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729642" w14:textId="77777777" w:rsidR="002F3A6B" w:rsidRDefault="00C11EA7">
      <w:pPr>
        <w:spacing w:after="0" w:line="240" w:lineRule="auto"/>
        <w:jc w:val="center"/>
        <w:rPr>
          <w:rFonts w:ascii="Times New Roman" w:hAnsi="Times New Roman" w:cs="Times New Roman"/>
          <w:sz w:val="28"/>
          <w:szCs w:val="28"/>
        </w:rPr>
      </w:pPr>
      <w:bookmarkStart w:id="0" w:name="_Toc169074646"/>
      <w:bookmarkStart w:id="1" w:name="_GoBack"/>
      <w:bookmarkEnd w:id="1"/>
      <w:r>
        <w:rPr>
          <w:rFonts w:ascii="Times New Roman" w:hAnsi="Times New Roman" w:cs="Times New Roman"/>
          <w:sz w:val="28"/>
          <w:szCs w:val="28"/>
        </w:rPr>
        <w:t>Казахский Национальный Университет им</w:t>
      </w:r>
      <w:r w:rsidR="004B2B47">
        <w:rPr>
          <w:rFonts w:ascii="Times New Roman" w:hAnsi="Times New Roman" w:cs="Times New Roman"/>
          <w:sz w:val="28"/>
          <w:szCs w:val="28"/>
        </w:rPr>
        <w:t>ени</w:t>
      </w:r>
      <w:r>
        <w:rPr>
          <w:rFonts w:ascii="Times New Roman" w:hAnsi="Times New Roman" w:cs="Times New Roman"/>
          <w:sz w:val="28"/>
          <w:szCs w:val="28"/>
        </w:rPr>
        <w:t xml:space="preserve"> аль-Фараби</w:t>
      </w:r>
    </w:p>
    <w:p w14:paraId="30FB555E" w14:textId="77777777" w:rsidR="002F3A6B" w:rsidRDefault="002F3A6B">
      <w:pPr>
        <w:spacing w:after="0" w:line="240" w:lineRule="auto"/>
        <w:rPr>
          <w:rFonts w:ascii="Times New Roman" w:hAnsi="Times New Roman" w:cs="Times New Roman"/>
          <w:sz w:val="28"/>
          <w:szCs w:val="28"/>
        </w:rPr>
      </w:pPr>
    </w:p>
    <w:p w14:paraId="3506C680" w14:textId="77777777" w:rsidR="002F3A6B" w:rsidRDefault="002F3A6B">
      <w:pPr>
        <w:spacing w:after="0" w:line="240" w:lineRule="auto"/>
        <w:rPr>
          <w:rFonts w:ascii="Times New Roman" w:hAnsi="Times New Roman" w:cs="Times New Roman"/>
          <w:sz w:val="28"/>
          <w:szCs w:val="28"/>
        </w:rPr>
      </w:pPr>
    </w:p>
    <w:p w14:paraId="5FF9DDB0" w14:textId="77777777" w:rsidR="002F3A6B" w:rsidRDefault="002F3A6B">
      <w:pPr>
        <w:spacing w:after="0" w:line="240" w:lineRule="auto"/>
        <w:rPr>
          <w:rFonts w:ascii="Times New Roman" w:hAnsi="Times New Roman" w:cs="Times New Roman"/>
          <w:sz w:val="28"/>
          <w:szCs w:val="28"/>
        </w:rPr>
      </w:pPr>
    </w:p>
    <w:p w14:paraId="0FBA83D4" w14:textId="77777777" w:rsidR="002F3A6B" w:rsidRDefault="000B1ACD" w:rsidP="004B2B47">
      <w:pPr>
        <w:spacing w:after="0" w:line="240" w:lineRule="auto"/>
        <w:jc w:val="both"/>
        <w:rPr>
          <w:rFonts w:ascii="Times New Roman" w:hAnsi="Times New Roman" w:cs="Times New Roman"/>
          <w:sz w:val="28"/>
          <w:szCs w:val="28"/>
        </w:rPr>
      </w:pPr>
      <w:r w:rsidRPr="004A4BF4">
        <w:rPr>
          <w:rFonts w:ascii="Times New Roman" w:hAnsi="Times New Roman" w:cs="Times New Roman"/>
          <w:sz w:val="28"/>
          <w:szCs w:val="28"/>
        </w:rPr>
        <w:t>УДК</w:t>
      </w:r>
      <w:r w:rsidR="004B2B47">
        <w:rPr>
          <w:rFonts w:ascii="Times New Roman" w:hAnsi="Times New Roman" w:cs="Times New Roman"/>
          <w:sz w:val="28"/>
          <w:szCs w:val="28"/>
        </w:rPr>
        <w:t xml:space="preserve"> </w:t>
      </w:r>
      <w:r w:rsidRPr="00B8013B">
        <w:rPr>
          <w:rFonts w:ascii="Times New Roman" w:hAnsi="Times New Roman" w:cs="Times New Roman"/>
          <w:sz w:val="28"/>
          <w:szCs w:val="28"/>
        </w:rPr>
        <w:t>556.114</w:t>
      </w:r>
      <w:r w:rsidR="004E4982">
        <w:rPr>
          <w:rFonts w:ascii="Times New Roman" w:hAnsi="Times New Roman" w:cs="Times New Roman"/>
          <w:sz w:val="28"/>
          <w:szCs w:val="28"/>
        </w:rPr>
        <w:t>:</w:t>
      </w:r>
      <w:r>
        <w:rPr>
          <w:rFonts w:ascii="Times New Roman" w:hAnsi="Times New Roman" w:cs="Times New Roman"/>
          <w:sz w:val="28"/>
          <w:szCs w:val="28"/>
        </w:rPr>
        <w:t xml:space="preserve"> 556.531</w:t>
      </w:r>
      <w:r w:rsidR="004E4982">
        <w:rPr>
          <w:rFonts w:ascii="Times New Roman" w:hAnsi="Times New Roman" w:cs="Times New Roman"/>
          <w:sz w:val="28"/>
          <w:szCs w:val="28"/>
        </w:rPr>
        <w:t xml:space="preserve"> (043.3)</w:t>
      </w:r>
      <w:r w:rsidR="004B2B47">
        <w:rPr>
          <w:rFonts w:ascii="Times New Roman" w:hAnsi="Times New Roman" w:cs="Times New Roman"/>
          <w:sz w:val="28"/>
          <w:szCs w:val="28"/>
        </w:rPr>
        <w:tab/>
      </w:r>
      <w:r w:rsidR="004E4982">
        <w:rPr>
          <w:rFonts w:ascii="Times New Roman" w:hAnsi="Times New Roman" w:cs="Times New Roman"/>
          <w:sz w:val="28"/>
          <w:szCs w:val="28"/>
        </w:rPr>
        <w:tab/>
      </w:r>
      <w:r w:rsidR="00C11EA7">
        <w:rPr>
          <w:rFonts w:ascii="Times New Roman" w:hAnsi="Times New Roman" w:cs="Times New Roman"/>
          <w:sz w:val="28"/>
          <w:szCs w:val="28"/>
        </w:rPr>
        <w:tab/>
      </w:r>
      <w:r w:rsidR="004B2B47">
        <w:rPr>
          <w:rFonts w:ascii="Times New Roman" w:hAnsi="Times New Roman" w:cs="Times New Roman"/>
          <w:sz w:val="28"/>
          <w:szCs w:val="28"/>
        </w:rPr>
        <w:tab/>
      </w:r>
      <w:r w:rsidR="00C11EA7">
        <w:rPr>
          <w:rFonts w:ascii="Times New Roman" w:hAnsi="Times New Roman" w:cs="Times New Roman"/>
          <w:sz w:val="28"/>
          <w:szCs w:val="28"/>
        </w:rPr>
        <w:tab/>
      </w:r>
      <w:r w:rsidR="00C11EA7">
        <w:rPr>
          <w:rFonts w:ascii="Times New Roman" w:hAnsi="Times New Roman" w:cs="Times New Roman"/>
          <w:sz w:val="28"/>
          <w:szCs w:val="28"/>
        </w:rPr>
        <w:tab/>
        <w:t>На правах рукописи</w:t>
      </w:r>
    </w:p>
    <w:p w14:paraId="01601C29" w14:textId="77777777" w:rsidR="002F3A6B" w:rsidRDefault="002F3A6B">
      <w:pPr>
        <w:spacing w:after="0" w:line="240" w:lineRule="auto"/>
        <w:rPr>
          <w:rFonts w:ascii="Times New Roman" w:hAnsi="Times New Roman" w:cs="Times New Roman"/>
          <w:sz w:val="28"/>
          <w:szCs w:val="28"/>
        </w:rPr>
      </w:pPr>
    </w:p>
    <w:p w14:paraId="5F24F096" w14:textId="77777777" w:rsidR="002F3A6B" w:rsidRDefault="002F3A6B">
      <w:pPr>
        <w:spacing w:after="0" w:line="240" w:lineRule="auto"/>
        <w:rPr>
          <w:rFonts w:ascii="Times New Roman" w:hAnsi="Times New Roman" w:cs="Times New Roman"/>
          <w:sz w:val="28"/>
          <w:szCs w:val="28"/>
        </w:rPr>
      </w:pPr>
    </w:p>
    <w:p w14:paraId="272EA454" w14:textId="77777777" w:rsidR="002F3A6B" w:rsidRDefault="002F3A6B">
      <w:pPr>
        <w:spacing w:after="0" w:line="240" w:lineRule="auto"/>
        <w:rPr>
          <w:rFonts w:ascii="Times New Roman" w:hAnsi="Times New Roman" w:cs="Times New Roman"/>
          <w:sz w:val="28"/>
          <w:szCs w:val="28"/>
        </w:rPr>
      </w:pPr>
    </w:p>
    <w:p w14:paraId="4362F6CB" w14:textId="77777777" w:rsidR="004B2B47" w:rsidRDefault="004B2B47">
      <w:pPr>
        <w:spacing w:after="0" w:line="240" w:lineRule="auto"/>
        <w:rPr>
          <w:rFonts w:ascii="Times New Roman" w:hAnsi="Times New Roman" w:cs="Times New Roman"/>
          <w:sz w:val="28"/>
          <w:szCs w:val="28"/>
        </w:rPr>
      </w:pPr>
    </w:p>
    <w:p w14:paraId="46A2A023" w14:textId="77777777" w:rsidR="004B2B47" w:rsidRDefault="004B2B47">
      <w:pPr>
        <w:spacing w:after="0" w:line="240" w:lineRule="auto"/>
        <w:rPr>
          <w:rFonts w:ascii="Times New Roman" w:hAnsi="Times New Roman" w:cs="Times New Roman"/>
          <w:sz w:val="28"/>
          <w:szCs w:val="28"/>
        </w:rPr>
      </w:pPr>
    </w:p>
    <w:p w14:paraId="67E6491C" w14:textId="77777777" w:rsidR="004B2B47" w:rsidRDefault="004B2B47">
      <w:pPr>
        <w:spacing w:after="0" w:line="240" w:lineRule="auto"/>
        <w:rPr>
          <w:rFonts w:ascii="Times New Roman" w:hAnsi="Times New Roman" w:cs="Times New Roman"/>
          <w:sz w:val="28"/>
          <w:szCs w:val="28"/>
        </w:rPr>
      </w:pPr>
    </w:p>
    <w:p w14:paraId="088FB4AE" w14:textId="77777777" w:rsidR="002F3A6B" w:rsidRDefault="002F3A6B">
      <w:pPr>
        <w:spacing w:after="0" w:line="240" w:lineRule="auto"/>
        <w:rPr>
          <w:rFonts w:ascii="Times New Roman" w:hAnsi="Times New Roman" w:cs="Times New Roman"/>
          <w:sz w:val="28"/>
          <w:szCs w:val="28"/>
        </w:rPr>
      </w:pPr>
    </w:p>
    <w:p w14:paraId="0C133435"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СЕВЕРИНЕН</w:t>
      </w:r>
      <w:r w:rsidR="00F5005D">
        <w:rPr>
          <w:rFonts w:ascii="Times New Roman" w:hAnsi="Times New Roman" w:cs="Times New Roman"/>
          <w:sz w:val="28"/>
          <w:szCs w:val="28"/>
        </w:rPr>
        <w:t>К</w:t>
      </w:r>
      <w:r>
        <w:rPr>
          <w:rFonts w:ascii="Times New Roman" w:hAnsi="Times New Roman" w:cs="Times New Roman"/>
          <w:sz w:val="28"/>
          <w:szCs w:val="28"/>
        </w:rPr>
        <w:t>О МАРИЯ АНАТОЛЬЕВНА</w:t>
      </w:r>
    </w:p>
    <w:p w14:paraId="57C6832F" w14:textId="77777777" w:rsidR="002F3A6B" w:rsidRDefault="002F3A6B">
      <w:pPr>
        <w:spacing w:after="0" w:line="240" w:lineRule="auto"/>
        <w:rPr>
          <w:rFonts w:ascii="Times New Roman" w:hAnsi="Times New Roman" w:cs="Times New Roman"/>
          <w:sz w:val="28"/>
          <w:szCs w:val="28"/>
        </w:rPr>
      </w:pPr>
    </w:p>
    <w:p w14:paraId="75A3892C" w14:textId="77777777" w:rsidR="004B2B47" w:rsidRDefault="004B2B47">
      <w:pPr>
        <w:spacing w:after="0" w:line="240" w:lineRule="auto"/>
        <w:rPr>
          <w:rFonts w:ascii="Times New Roman" w:hAnsi="Times New Roman" w:cs="Times New Roman"/>
          <w:sz w:val="28"/>
          <w:szCs w:val="28"/>
        </w:rPr>
      </w:pPr>
    </w:p>
    <w:p w14:paraId="1DD25ACB" w14:textId="77777777" w:rsidR="004B2B47" w:rsidRDefault="004B2B47">
      <w:pPr>
        <w:spacing w:after="0" w:line="240" w:lineRule="auto"/>
        <w:rPr>
          <w:rFonts w:ascii="Times New Roman" w:hAnsi="Times New Roman" w:cs="Times New Roman"/>
          <w:sz w:val="28"/>
          <w:szCs w:val="28"/>
        </w:rPr>
      </w:pPr>
    </w:p>
    <w:p w14:paraId="29F1D053"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Исследование качества вод трансграничных рек Казахстана Шу-Таласского водохозяйственного бассейна</w:t>
      </w:r>
    </w:p>
    <w:p w14:paraId="3CD1CAEE" w14:textId="77777777" w:rsidR="002F3A6B" w:rsidRDefault="002F3A6B">
      <w:pPr>
        <w:spacing w:after="0" w:line="240" w:lineRule="auto"/>
        <w:jc w:val="center"/>
        <w:rPr>
          <w:rFonts w:ascii="Times New Roman" w:hAnsi="Times New Roman" w:cs="Times New Roman"/>
          <w:sz w:val="28"/>
          <w:szCs w:val="28"/>
        </w:rPr>
      </w:pPr>
    </w:p>
    <w:p w14:paraId="5762F0F0"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lang w:val="en-US"/>
        </w:rPr>
        <w:t>D</w:t>
      </w:r>
      <w:r>
        <w:rPr>
          <w:rFonts w:ascii="Times New Roman" w:hAnsi="Times New Roman" w:cs="Times New Roman"/>
          <w:sz w:val="28"/>
          <w:szCs w:val="28"/>
        </w:rPr>
        <w:t>05203 – Гидрология</w:t>
      </w:r>
    </w:p>
    <w:p w14:paraId="09C21749" w14:textId="77777777" w:rsidR="002F3A6B" w:rsidRDefault="002F3A6B">
      <w:pPr>
        <w:spacing w:after="0" w:line="240" w:lineRule="auto"/>
        <w:jc w:val="center"/>
        <w:rPr>
          <w:rFonts w:ascii="Times New Roman" w:hAnsi="Times New Roman" w:cs="Times New Roman"/>
          <w:sz w:val="28"/>
          <w:szCs w:val="28"/>
        </w:rPr>
      </w:pPr>
    </w:p>
    <w:p w14:paraId="7603F4CD"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Диссертация на соискание степени доктора философии (</w:t>
      </w:r>
      <w:r>
        <w:rPr>
          <w:rFonts w:ascii="Times New Roman" w:hAnsi="Times New Roman" w:cs="Times New Roman"/>
          <w:sz w:val="28"/>
          <w:szCs w:val="28"/>
          <w:lang w:val="en-US"/>
        </w:rPr>
        <w:t>PhD</w:t>
      </w:r>
      <w:r>
        <w:rPr>
          <w:rFonts w:ascii="Times New Roman" w:hAnsi="Times New Roman" w:cs="Times New Roman"/>
          <w:sz w:val="28"/>
          <w:szCs w:val="28"/>
        </w:rPr>
        <w:t>)</w:t>
      </w:r>
    </w:p>
    <w:p w14:paraId="10D35FE6" w14:textId="77777777" w:rsidR="004B2B47" w:rsidRDefault="004B2B47">
      <w:pPr>
        <w:spacing w:after="0" w:line="240" w:lineRule="auto"/>
        <w:jc w:val="center"/>
        <w:rPr>
          <w:rFonts w:ascii="Times New Roman" w:hAnsi="Times New Roman" w:cs="Times New Roman"/>
          <w:sz w:val="28"/>
          <w:szCs w:val="28"/>
        </w:rPr>
      </w:pPr>
    </w:p>
    <w:p w14:paraId="1812C4F6" w14:textId="77777777" w:rsidR="002F3A6B" w:rsidRDefault="002F3A6B">
      <w:pPr>
        <w:spacing w:after="0" w:line="240" w:lineRule="auto"/>
        <w:jc w:val="center"/>
        <w:rPr>
          <w:rFonts w:ascii="Times New Roman" w:hAnsi="Times New Roman" w:cs="Times New Roman"/>
          <w:sz w:val="28"/>
          <w:szCs w:val="28"/>
        </w:rPr>
      </w:pPr>
    </w:p>
    <w:p w14:paraId="231AD302" w14:textId="77777777" w:rsidR="004B2B47" w:rsidRDefault="004B2B47">
      <w:pPr>
        <w:spacing w:after="0" w:line="240" w:lineRule="auto"/>
        <w:jc w:val="center"/>
        <w:rPr>
          <w:rFonts w:ascii="Times New Roman" w:hAnsi="Times New Roman" w:cs="Times New Roman"/>
          <w:sz w:val="28"/>
          <w:szCs w:val="28"/>
        </w:rPr>
      </w:pPr>
    </w:p>
    <w:p w14:paraId="571DABB2" w14:textId="77777777" w:rsidR="002F3A6B" w:rsidRDefault="00C11EA7" w:rsidP="004B2B47">
      <w:pPr>
        <w:spacing w:after="0" w:line="240" w:lineRule="auto"/>
        <w:ind w:left="4536"/>
        <w:rPr>
          <w:rFonts w:ascii="Times New Roman" w:hAnsi="Times New Roman" w:cs="Times New Roman"/>
          <w:sz w:val="28"/>
          <w:szCs w:val="28"/>
        </w:rPr>
      </w:pPr>
      <w:r>
        <w:rPr>
          <w:rFonts w:ascii="Times New Roman" w:hAnsi="Times New Roman" w:cs="Times New Roman"/>
          <w:sz w:val="28"/>
          <w:szCs w:val="28"/>
        </w:rPr>
        <w:t>Научный консультант:</w:t>
      </w:r>
    </w:p>
    <w:p w14:paraId="2850BFCE" w14:textId="77777777" w:rsidR="002F3A6B" w:rsidRDefault="00C11EA7" w:rsidP="004B2B47">
      <w:pPr>
        <w:spacing w:after="0" w:line="240" w:lineRule="auto"/>
        <w:ind w:left="4536"/>
        <w:rPr>
          <w:rFonts w:ascii="Times New Roman" w:hAnsi="Times New Roman" w:cs="Times New Roman"/>
          <w:sz w:val="28"/>
          <w:szCs w:val="28"/>
        </w:rPr>
      </w:pPr>
      <w:r>
        <w:rPr>
          <w:rFonts w:ascii="Times New Roman" w:hAnsi="Times New Roman" w:cs="Times New Roman"/>
          <w:sz w:val="28"/>
          <w:szCs w:val="28"/>
        </w:rPr>
        <w:t xml:space="preserve">Полякова С.Е., к.г.н., </w:t>
      </w:r>
      <w:r w:rsidR="00AB529A">
        <w:rPr>
          <w:rFonts w:ascii="Times New Roman" w:hAnsi="Times New Roman" w:cs="Times New Roman"/>
          <w:sz w:val="28"/>
          <w:szCs w:val="28"/>
        </w:rPr>
        <w:t>профессор</w:t>
      </w:r>
      <w:r>
        <w:rPr>
          <w:rFonts w:ascii="Times New Roman" w:hAnsi="Times New Roman" w:cs="Times New Roman"/>
          <w:sz w:val="28"/>
          <w:szCs w:val="28"/>
        </w:rPr>
        <w:t xml:space="preserve"> кафедры Метеорологии и гидрологии факультета Географии и природопользования КазНУ им аль-Фараби (г. Алматы, Казахстан) </w:t>
      </w:r>
    </w:p>
    <w:p w14:paraId="3CDB0A24" w14:textId="77777777" w:rsidR="002F3A6B" w:rsidRDefault="002F3A6B" w:rsidP="004B2B47">
      <w:pPr>
        <w:spacing w:after="0" w:line="240" w:lineRule="auto"/>
        <w:ind w:left="4536"/>
        <w:rPr>
          <w:rFonts w:ascii="Times New Roman" w:hAnsi="Times New Roman" w:cs="Times New Roman"/>
          <w:sz w:val="28"/>
          <w:szCs w:val="28"/>
        </w:rPr>
      </w:pPr>
    </w:p>
    <w:p w14:paraId="3A20EBC8" w14:textId="77777777" w:rsidR="002F3A6B" w:rsidRDefault="002F3A6B" w:rsidP="004B2B47">
      <w:pPr>
        <w:spacing w:after="0" w:line="240" w:lineRule="auto"/>
        <w:ind w:left="4536"/>
        <w:rPr>
          <w:rFonts w:ascii="Times New Roman" w:hAnsi="Times New Roman" w:cs="Times New Roman"/>
          <w:sz w:val="28"/>
          <w:szCs w:val="28"/>
        </w:rPr>
      </w:pPr>
    </w:p>
    <w:p w14:paraId="1C02364B" w14:textId="77777777" w:rsidR="002F3A6B" w:rsidRDefault="00C11EA7" w:rsidP="004B2B47">
      <w:pPr>
        <w:spacing w:after="0" w:line="240" w:lineRule="auto"/>
        <w:ind w:left="4536"/>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14:paraId="1BE99E89" w14:textId="77777777" w:rsidR="002F3A6B" w:rsidRDefault="00C11EA7" w:rsidP="004B2B47">
      <w:pPr>
        <w:spacing w:after="0" w:line="240" w:lineRule="auto"/>
        <w:ind w:left="4536"/>
        <w:rPr>
          <w:rFonts w:ascii="Times New Roman" w:hAnsi="Times New Roman" w:cs="Times New Roman"/>
          <w:sz w:val="28"/>
          <w:szCs w:val="28"/>
        </w:rPr>
      </w:pPr>
      <w:r>
        <w:rPr>
          <w:rFonts w:ascii="Times New Roman" w:hAnsi="Times New Roman" w:cs="Times New Roman"/>
          <w:sz w:val="28"/>
          <w:szCs w:val="28"/>
        </w:rPr>
        <w:t>Daniel D.Snow. PhD, профессор, директор</w:t>
      </w:r>
    </w:p>
    <w:p w14:paraId="6C73A597" w14:textId="77777777" w:rsidR="002F3A6B" w:rsidRDefault="00C11EA7" w:rsidP="004B2B47">
      <w:pPr>
        <w:spacing w:after="0" w:line="240" w:lineRule="auto"/>
        <w:ind w:left="4536"/>
        <w:rPr>
          <w:rFonts w:ascii="Times New Roman" w:hAnsi="Times New Roman" w:cs="Times New Roman"/>
          <w:sz w:val="28"/>
          <w:szCs w:val="28"/>
        </w:rPr>
      </w:pPr>
      <w:r>
        <w:rPr>
          <w:rFonts w:ascii="Times New Roman" w:hAnsi="Times New Roman" w:cs="Times New Roman"/>
          <w:sz w:val="28"/>
          <w:szCs w:val="28"/>
        </w:rPr>
        <w:t>Лаборатории водных наук Университета</w:t>
      </w:r>
    </w:p>
    <w:p w14:paraId="2BA4780F" w14:textId="77777777" w:rsidR="002F3A6B" w:rsidRDefault="00C11EA7" w:rsidP="004B2B47">
      <w:pPr>
        <w:spacing w:after="0" w:line="240" w:lineRule="auto"/>
        <w:ind w:left="4536"/>
        <w:rPr>
          <w:rFonts w:ascii="Times New Roman" w:hAnsi="Times New Roman" w:cs="Times New Roman"/>
          <w:sz w:val="28"/>
          <w:szCs w:val="28"/>
        </w:rPr>
      </w:pPr>
      <w:r>
        <w:rPr>
          <w:rFonts w:ascii="Times New Roman" w:hAnsi="Times New Roman" w:cs="Times New Roman"/>
          <w:sz w:val="28"/>
          <w:szCs w:val="28"/>
        </w:rPr>
        <w:t>Небраска (г. Линкольн, США)</w:t>
      </w:r>
    </w:p>
    <w:p w14:paraId="5F9EA7FF" w14:textId="77777777" w:rsidR="002F3A6B" w:rsidRDefault="002F3A6B">
      <w:pPr>
        <w:spacing w:after="0" w:line="240" w:lineRule="auto"/>
        <w:jc w:val="center"/>
        <w:rPr>
          <w:rFonts w:ascii="Times New Roman" w:hAnsi="Times New Roman" w:cs="Times New Roman"/>
          <w:sz w:val="28"/>
          <w:szCs w:val="28"/>
        </w:rPr>
      </w:pPr>
    </w:p>
    <w:p w14:paraId="649FC597" w14:textId="77777777" w:rsidR="002F3A6B" w:rsidRDefault="002F3A6B">
      <w:pPr>
        <w:spacing w:after="0" w:line="240" w:lineRule="auto"/>
        <w:jc w:val="center"/>
        <w:rPr>
          <w:rFonts w:ascii="Times New Roman" w:hAnsi="Times New Roman" w:cs="Times New Roman"/>
          <w:sz w:val="28"/>
          <w:szCs w:val="28"/>
        </w:rPr>
      </w:pPr>
    </w:p>
    <w:p w14:paraId="606C1788" w14:textId="77777777" w:rsidR="002F3A6B" w:rsidRDefault="002F3A6B">
      <w:pPr>
        <w:spacing w:after="0" w:line="240" w:lineRule="auto"/>
        <w:jc w:val="center"/>
        <w:rPr>
          <w:rFonts w:ascii="Times New Roman" w:hAnsi="Times New Roman" w:cs="Times New Roman"/>
          <w:sz w:val="28"/>
          <w:szCs w:val="28"/>
        </w:rPr>
      </w:pPr>
    </w:p>
    <w:p w14:paraId="2DCFA8E7" w14:textId="77777777" w:rsidR="002F3A6B" w:rsidRDefault="002F3A6B">
      <w:pPr>
        <w:spacing w:after="0" w:line="240" w:lineRule="auto"/>
        <w:jc w:val="center"/>
        <w:rPr>
          <w:rFonts w:ascii="Times New Roman" w:hAnsi="Times New Roman" w:cs="Times New Roman"/>
          <w:sz w:val="28"/>
          <w:szCs w:val="28"/>
        </w:rPr>
      </w:pPr>
    </w:p>
    <w:p w14:paraId="128F805C" w14:textId="77777777" w:rsidR="002F3A6B" w:rsidRDefault="002F3A6B">
      <w:pPr>
        <w:spacing w:after="0" w:line="240" w:lineRule="auto"/>
        <w:jc w:val="center"/>
        <w:rPr>
          <w:rFonts w:ascii="Times New Roman" w:hAnsi="Times New Roman" w:cs="Times New Roman"/>
          <w:sz w:val="28"/>
          <w:szCs w:val="28"/>
        </w:rPr>
      </w:pPr>
    </w:p>
    <w:p w14:paraId="263C061E"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14:paraId="67C36551" w14:textId="77777777" w:rsidR="00EB15F5" w:rsidRPr="00945005" w:rsidRDefault="00EB15F5">
      <w:pPr>
        <w:spacing w:after="0" w:line="240" w:lineRule="auto"/>
        <w:jc w:val="center"/>
        <w:rPr>
          <w:rFonts w:ascii="Times New Roman" w:hAnsi="Times New Roman" w:cs="Times New Roman"/>
          <w:sz w:val="28"/>
          <w:szCs w:val="28"/>
        </w:rPr>
      </w:pPr>
    </w:p>
    <w:p w14:paraId="4E12CC03"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42296508" w14:textId="77777777" w:rsidR="002F3A6B" w:rsidRPr="00EB15F5" w:rsidRDefault="00C11EA7" w:rsidP="00EB15F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 Алматы, 202</w:t>
      </w:r>
      <w:r w:rsidR="004B2B47">
        <w:rPr>
          <w:rFonts w:ascii="Times New Roman" w:hAnsi="Times New Roman" w:cs="Times New Roman"/>
          <w:sz w:val="28"/>
          <w:szCs w:val="28"/>
          <w:lang w:val="en-US"/>
        </w:rPr>
        <w:t>5</w:t>
      </w:r>
      <w:r>
        <w:rPr>
          <w:rFonts w:ascii="Times New Roman" w:hAnsi="Times New Roman" w:cs="Times New Roman"/>
          <w:sz w:val="28"/>
          <w:szCs w:val="28"/>
        </w:rPr>
        <w:br w:type="page"/>
      </w:r>
    </w:p>
    <w:p w14:paraId="4915CADC" w14:textId="77777777" w:rsidR="002F3A6B" w:rsidRPr="004B2B47" w:rsidRDefault="00C11EA7" w:rsidP="007B232B">
      <w:pPr>
        <w:pStyle w:val="1"/>
        <w:spacing w:before="0" w:after="240"/>
        <w:jc w:val="center"/>
        <w:rPr>
          <w:rFonts w:ascii="Times New Roman" w:hAnsi="Times New Roman" w:cs="Times New Roman"/>
          <w:b/>
          <w:bCs/>
          <w:color w:val="auto"/>
          <w:sz w:val="28"/>
          <w:szCs w:val="28"/>
        </w:rPr>
      </w:pPr>
      <w:bookmarkStart w:id="2" w:name="_Toc211102710"/>
      <w:bookmarkStart w:id="3" w:name="_Toc211879849"/>
      <w:bookmarkStart w:id="4" w:name="_Toc211894308"/>
      <w:r w:rsidRPr="004B2B47">
        <w:rPr>
          <w:rFonts w:ascii="Times New Roman" w:hAnsi="Times New Roman" w:cs="Times New Roman"/>
          <w:b/>
          <w:bCs/>
          <w:color w:val="auto"/>
          <w:sz w:val="28"/>
          <w:szCs w:val="28"/>
        </w:rPr>
        <w:lastRenderedPageBreak/>
        <w:t>СОДЕРЖАНИЕ</w:t>
      </w:r>
      <w:bookmarkEnd w:id="2"/>
      <w:bookmarkEnd w:id="3"/>
      <w:bookmarkEnd w:id="4"/>
    </w:p>
    <w:sdt>
      <w:sdtPr>
        <w:rPr>
          <w:rFonts w:ascii="Times New Roman" w:hAnsi="Times New Roman" w:cs="Times New Roman"/>
          <w:sz w:val="28"/>
          <w:szCs w:val="28"/>
        </w:rPr>
        <w:id w:val="-1132702569"/>
        <w:docPartObj>
          <w:docPartGallery w:val="Table of Contents"/>
          <w:docPartUnique/>
        </w:docPartObj>
      </w:sdtPr>
      <w:sdtEndPr>
        <w:rPr>
          <w:bCs/>
        </w:rPr>
      </w:sdtEndPr>
      <w:sdtContent>
        <w:p w14:paraId="0ED5B084" w14:textId="5492F757" w:rsidR="009B538A" w:rsidRPr="009B538A" w:rsidRDefault="00C11EA7">
          <w:pPr>
            <w:pStyle w:val="11"/>
            <w:rPr>
              <w:rFonts w:ascii="Times New Roman" w:eastAsiaTheme="minorEastAsia" w:hAnsi="Times New Roman" w:cs="Times New Roman"/>
              <w:noProof/>
              <w:kern w:val="2"/>
              <w:sz w:val="28"/>
              <w:szCs w:val="28"/>
              <w14:ligatures w14:val="standardContextual"/>
            </w:rPr>
          </w:pPr>
          <w:r w:rsidRPr="009B538A">
            <w:rPr>
              <w:rFonts w:ascii="Times New Roman" w:eastAsiaTheme="majorEastAsia" w:hAnsi="Times New Roman" w:cs="Times New Roman"/>
              <w:color w:val="2E74B5" w:themeColor="accent1" w:themeShade="BF"/>
              <w:sz w:val="28"/>
              <w:szCs w:val="28"/>
              <w:lang w:eastAsia="ru-RU"/>
            </w:rPr>
            <w:fldChar w:fldCharType="begin"/>
          </w:r>
          <w:r w:rsidRPr="009B538A">
            <w:rPr>
              <w:rFonts w:ascii="Times New Roman" w:hAnsi="Times New Roman" w:cs="Times New Roman"/>
              <w:sz w:val="28"/>
              <w:szCs w:val="28"/>
            </w:rPr>
            <w:instrText xml:space="preserve"> TOC \o "1-3" \h \z \u </w:instrText>
          </w:r>
          <w:r w:rsidRPr="009B538A">
            <w:rPr>
              <w:rFonts w:ascii="Times New Roman" w:eastAsiaTheme="majorEastAsia" w:hAnsi="Times New Roman" w:cs="Times New Roman"/>
              <w:color w:val="2E74B5" w:themeColor="accent1" w:themeShade="BF"/>
              <w:sz w:val="28"/>
              <w:szCs w:val="28"/>
              <w:lang w:eastAsia="ru-RU"/>
            </w:rPr>
            <w:fldChar w:fldCharType="separate"/>
          </w:r>
          <w:hyperlink w:anchor="_Toc211894309" w:history="1">
            <w:r w:rsidR="009B538A" w:rsidRPr="009B538A">
              <w:rPr>
                <w:rStyle w:val="a4"/>
                <w:rFonts w:ascii="Times New Roman" w:hAnsi="Times New Roman" w:cs="Times New Roman"/>
                <w:b/>
                <w:noProof/>
                <w:sz w:val="28"/>
                <w:szCs w:val="28"/>
              </w:rPr>
              <w:t>НОРМАТИВНЫЕ ССЫЛКИ</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_Toc211894309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4</w:t>
            </w:r>
            <w:r w:rsidR="009B538A" w:rsidRPr="009B538A">
              <w:rPr>
                <w:rFonts w:ascii="Times New Roman" w:hAnsi="Times New Roman" w:cs="Times New Roman"/>
                <w:noProof/>
                <w:webHidden/>
                <w:sz w:val="28"/>
                <w:szCs w:val="28"/>
              </w:rPr>
              <w:fldChar w:fldCharType="end"/>
            </w:r>
          </w:hyperlink>
        </w:p>
        <w:p w14:paraId="36E16270" w14:textId="5873BBFE"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10" w:history="1">
            <w:r w:rsidR="009B538A" w:rsidRPr="009B538A">
              <w:rPr>
                <w:rStyle w:val="a4"/>
                <w:rFonts w:ascii="Times New Roman" w:hAnsi="Times New Roman" w:cs="Times New Roman"/>
                <w:b/>
                <w:noProof/>
                <w:sz w:val="28"/>
                <w:szCs w:val="28"/>
              </w:rPr>
              <w:t>ОПРЕДЕЛЕНИЯ, ОБОЗНАЧЕНИЯ И СОКРАЩЕНИЯ</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_Toc211894310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6</w:t>
            </w:r>
            <w:r w:rsidR="009B538A" w:rsidRPr="009B538A">
              <w:rPr>
                <w:rFonts w:ascii="Times New Roman" w:hAnsi="Times New Roman" w:cs="Times New Roman"/>
                <w:noProof/>
                <w:webHidden/>
                <w:sz w:val="28"/>
                <w:szCs w:val="28"/>
              </w:rPr>
              <w:fldChar w:fldCharType="end"/>
            </w:r>
          </w:hyperlink>
        </w:p>
        <w:p w14:paraId="7F8A3C26" w14:textId="08146A28"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11" w:history="1">
            <w:r w:rsidR="009B538A" w:rsidRPr="009B538A">
              <w:rPr>
                <w:rStyle w:val="a4"/>
                <w:rFonts w:ascii="Times New Roman" w:hAnsi="Times New Roman" w:cs="Times New Roman"/>
                <w:b/>
                <w:noProof/>
                <w:sz w:val="28"/>
                <w:szCs w:val="28"/>
              </w:rPr>
              <w:t>ВВЕДЕНИЕ</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_Toc211894311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7</w:t>
            </w:r>
            <w:r w:rsidR="009B538A" w:rsidRPr="009B538A">
              <w:rPr>
                <w:rFonts w:ascii="Times New Roman" w:hAnsi="Times New Roman" w:cs="Times New Roman"/>
                <w:noProof/>
                <w:webHidden/>
                <w:sz w:val="28"/>
                <w:szCs w:val="28"/>
              </w:rPr>
              <w:fldChar w:fldCharType="end"/>
            </w:r>
          </w:hyperlink>
        </w:p>
        <w:p w14:paraId="7532795C" w14:textId="0294373A"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12" w:history="1">
            <w:r w:rsidR="009B538A" w:rsidRPr="009B538A">
              <w:rPr>
                <w:rStyle w:val="a4"/>
                <w:rFonts w:ascii="Times New Roman" w:hAnsi="Times New Roman" w:cs="Times New Roman"/>
                <w:b/>
                <w:noProof/>
                <w:sz w:val="28"/>
                <w:szCs w:val="28"/>
              </w:rPr>
              <w:t>1</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b/>
                <w:noProof/>
                <w:sz w:val="28"/>
                <w:szCs w:val="28"/>
              </w:rPr>
              <w:t>ФИЗИКО-ГЕОГРАФИЧЕСКИЕ УСЛОВИЯ ШУ-ТАЛАССКОГО ТРАНСГРАНИЧНОГО РЕЧНОГО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_Toc211894312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12</w:t>
            </w:r>
            <w:r w:rsidR="009B538A" w:rsidRPr="009B538A">
              <w:rPr>
                <w:rFonts w:ascii="Times New Roman" w:hAnsi="Times New Roman" w:cs="Times New Roman"/>
                <w:noProof/>
                <w:webHidden/>
                <w:sz w:val="28"/>
                <w:szCs w:val="28"/>
              </w:rPr>
              <w:fldChar w:fldCharType="end"/>
            </w:r>
          </w:hyperlink>
        </w:p>
        <w:p w14:paraId="2C66AC7E" w14:textId="111A75A7"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13" w:history="1">
            <w:r w:rsidR="009B538A" w:rsidRPr="009B538A">
              <w:rPr>
                <w:rStyle w:val="a4"/>
                <w:rFonts w:ascii="Times New Roman" w:eastAsiaTheme="majorEastAsia" w:hAnsi="Times New Roman" w:cs="Times New Roman"/>
                <w:b/>
                <w:noProof/>
                <w:sz w:val="28"/>
                <w:szCs w:val="28"/>
              </w:rPr>
              <w:t>1.1</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Общая характеристика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_Toc211894313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12</w:t>
            </w:r>
            <w:r w:rsidR="009B538A" w:rsidRPr="009B538A">
              <w:rPr>
                <w:rFonts w:ascii="Times New Roman" w:hAnsi="Times New Roman" w:cs="Times New Roman"/>
                <w:noProof/>
                <w:webHidden/>
                <w:sz w:val="28"/>
                <w:szCs w:val="28"/>
              </w:rPr>
              <w:fldChar w:fldCharType="end"/>
            </w:r>
          </w:hyperlink>
        </w:p>
        <w:p w14:paraId="79F4312A" w14:textId="45FBF3B7"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14" w:history="1">
            <w:r w:rsidR="009B538A" w:rsidRPr="009B538A">
              <w:rPr>
                <w:rStyle w:val="a4"/>
                <w:rFonts w:ascii="Times New Roman" w:eastAsiaTheme="majorEastAsia" w:hAnsi="Times New Roman" w:cs="Times New Roman"/>
                <w:b/>
                <w:noProof/>
                <w:sz w:val="28"/>
                <w:szCs w:val="28"/>
              </w:rPr>
              <w:t>1.2</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Геоморфология и рельеф</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_Toc211894314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13</w:t>
            </w:r>
            <w:r w:rsidR="009B538A" w:rsidRPr="009B538A">
              <w:rPr>
                <w:rFonts w:ascii="Times New Roman" w:hAnsi="Times New Roman" w:cs="Times New Roman"/>
                <w:noProof/>
                <w:webHidden/>
                <w:sz w:val="28"/>
                <w:szCs w:val="28"/>
              </w:rPr>
              <w:fldChar w:fldCharType="end"/>
            </w:r>
          </w:hyperlink>
        </w:p>
        <w:p w14:paraId="280F1ED5" w14:textId="7A48F3E8"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15" w:history="1">
            <w:r w:rsidR="009B538A" w:rsidRPr="009B538A">
              <w:rPr>
                <w:rStyle w:val="a4"/>
                <w:rFonts w:ascii="Times New Roman" w:eastAsiaTheme="majorEastAsia" w:hAnsi="Times New Roman" w:cs="Times New Roman"/>
                <w:b/>
                <w:noProof/>
                <w:sz w:val="28"/>
                <w:szCs w:val="28"/>
              </w:rPr>
              <w:t>1.3</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Климат</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_Toc211894315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14</w:t>
            </w:r>
            <w:r w:rsidR="009B538A" w:rsidRPr="009B538A">
              <w:rPr>
                <w:rFonts w:ascii="Times New Roman" w:hAnsi="Times New Roman" w:cs="Times New Roman"/>
                <w:noProof/>
                <w:webHidden/>
                <w:sz w:val="28"/>
                <w:szCs w:val="28"/>
              </w:rPr>
              <w:fldChar w:fldCharType="end"/>
            </w:r>
          </w:hyperlink>
        </w:p>
        <w:p w14:paraId="671E8D8B" w14:textId="13FCFDE5"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16" w:history="1">
            <w:r w:rsidR="009B538A" w:rsidRPr="009B538A">
              <w:rPr>
                <w:rStyle w:val="a4"/>
                <w:rFonts w:ascii="Times New Roman" w:eastAsiaTheme="majorEastAsia" w:hAnsi="Times New Roman" w:cs="Times New Roman"/>
                <w:b/>
                <w:noProof/>
                <w:sz w:val="28"/>
                <w:szCs w:val="28"/>
              </w:rPr>
              <w:t>1.4</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Гидрография</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_Toc211894316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15</w:t>
            </w:r>
            <w:r w:rsidR="009B538A" w:rsidRPr="009B538A">
              <w:rPr>
                <w:rFonts w:ascii="Times New Roman" w:hAnsi="Times New Roman" w:cs="Times New Roman"/>
                <w:noProof/>
                <w:webHidden/>
                <w:sz w:val="28"/>
                <w:szCs w:val="28"/>
              </w:rPr>
              <w:fldChar w:fldCharType="end"/>
            </w:r>
          </w:hyperlink>
        </w:p>
        <w:p w14:paraId="1A29083B" w14:textId="7416CD75"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17" w:history="1">
            <w:r w:rsidR="009B538A" w:rsidRPr="009B538A">
              <w:rPr>
                <w:rStyle w:val="a4"/>
                <w:rFonts w:ascii="Times New Roman" w:hAnsi="Times New Roman" w:cs="Times New Roman"/>
                <w:bCs/>
                <w:noProof/>
                <w:sz w:val="28"/>
                <w:szCs w:val="28"/>
              </w:rPr>
              <w:t>1.4.1</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noProof/>
                <w:sz w:val="28"/>
                <w:szCs w:val="28"/>
              </w:rPr>
              <w:t>Реки</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_Toc211894317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15</w:t>
            </w:r>
            <w:r w:rsidR="009B538A" w:rsidRPr="009B538A">
              <w:rPr>
                <w:rFonts w:ascii="Times New Roman" w:hAnsi="Times New Roman" w:cs="Times New Roman"/>
                <w:noProof/>
                <w:webHidden/>
                <w:sz w:val="28"/>
                <w:szCs w:val="28"/>
              </w:rPr>
              <w:fldChar w:fldCharType="end"/>
            </w:r>
          </w:hyperlink>
        </w:p>
        <w:p w14:paraId="332D8724" w14:textId="33D80F7F"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18" w:history="1">
            <w:r w:rsidR="009B538A" w:rsidRPr="009B538A">
              <w:rPr>
                <w:rStyle w:val="a4"/>
                <w:rFonts w:ascii="Times New Roman" w:hAnsi="Times New Roman" w:cs="Times New Roman"/>
                <w:bCs/>
                <w:noProof/>
                <w:sz w:val="28"/>
                <w:szCs w:val="28"/>
              </w:rPr>
              <w:t>1.4.2</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noProof/>
                <w:sz w:val="28"/>
                <w:szCs w:val="28"/>
              </w:rPr>
              <w:t>Озёра и водохранилища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_Toc211894318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19</w:t>
            </w:r>
            <w:r w:rsidR="009B538A" w:rsidRPr="009B538A">
              <w:rPr>
                <w:rFonts w:ascii="Times New Roman" w:hAnsi="Times New Roman" w:cs="Times New Roman"/>
                <w:noProof/>
                <w:webHidden/>
                <w:sz w:val="28"/>
                <w:szCs w:val="28"/>
              </w:rPr>
              <w:fldChar w:fldCharType="end"/>
            </w:r>
          </w:hyperlink>
        </w:p>
        <w:p w14:paraId="74A64365" w14:textId="6E83FEB3"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19" w:history="1">
            <w:r w:rsidR="009B538A" w:rsidRPr="009B538A">
              <w:rPr>
                <w:rStyle w:val="a4"/>
                <w:rFonts w:ascii="Times New Roman" w:hAnsi="Times New Roman" w:cs="Times New Roman"/>
                <w:bCs/>
                <w:noProof/>
                <w:sz w:val="28"/>
                <w:szCs w:val="28"/>
              </w:rPr>
              <w:t>1.4.3</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noProof/>
                <w:sz w:val="28"/>
                <w:szCs w:val="28"/>
              </w:rPr>
              <w:t>Ледники и снежники</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_Toc211894319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20</w:t>
            </w:r>
            <w:r w:rsidR="009B538A" w:rsidRPr="009B538A">
              <w:rPr>
                <w:rFonts w:ascii="Times New Roman" w:hAnsi="Times New Roman" w:cs="Times New Roman"/>
                <w:noProof/>
                <w:webHidden/>
                <w:sz w:val="28"/>
                <w:szCs w:val="28"/>
              </w:rPr>
              <w:fldChar w:fldCharType="end"/>
            </w:r>
          </w:hyperlink>
        </w:p>
        <w:p w14:paraId="2974794C" w14:textId="5906E016"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20" w:history="1">
            <w:r w:rsidR="009B538A" w:rsidRPr="009B538A">
              <w:rPr>
                <w:rStyle w:val="a4"/>
                <w:rFonts w:ascii="Times New Roman" w:hAnsi="Times New Roman" w:cs="Times New Roman"/>
                <w:bCs/>
                <w:noProof/>
                <w:sz w:val="28"/>
                <w:szCs w:val="28"/>
              </w:rPr>
              <w:t>1.4.4</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noProof/>
                <w:sz w:val="28"/>
                <w:szCs w:val="28"/>
              </w:rPr>
              <w:t>Подземные воды</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_Toc211894320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21</w:t>
            </w:r>
            <w:r w:rsidR="009B538A" w:rsidRPr="009B538A">
              <w:rPr>
                <w:rFonts w:ascii="Times New Roman" w:hAnsi="Times New Roman" w:cs="Times New Roman"/>
                <w:noProof/>
                <w:webHidden/>
                <w:sz w:val="28"/>
                <w:szCs w:val="28"/>
              </w:rPr>
              <w:fldChar w:fldCharType="end"/>
            </w:r>
          </w:hyperlink>
        </w:p>
        <w:p w14:paraId="745E18F8" w14:textId="6AB58E3F"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21" w:history="1">
            <w:r w:rsidR="009B538A" w:rsidRPr="009B538A">
              <w:rPr>
                <w:rStyle w:val="a4"/>
                <w:rFonts w:ascii="Times New Roman" w:eastAsiaTheme="majorEastAsia" w:hAnsi="Times New Roman" w:cs="Times New Roman"/>
                <w:b/>
                <w:noProof/>
                <w:sz w:val="28"/>
                <w:szCs w:val="28"/>
              </w:rPr>
              <w:t>1.5</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Растительный и почвенный покров</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_Toc211894321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23</w:t>
            </w:r>
            <w:r w:rsidR="009B538A" w:rsidRPr="009B538A">
              <w:rPr>
                <w:rFonts w:ascii="Times New Roman" w:hAnsi="Times New Roman" w:cs="Times New Roman"/>
                <w:noProof/>
                <w:webHidden/>
                <w:sz w:val="28"/>
                <w:szCs w:val="28"/>
              </w:rPr>
              <w:fldChar w:fldCharType="end"/>
            </w:r>
          </w:hyperlink>
        </w:p>
        <w:p w14:paraId="58F0E36B" w14:textId="6BD56A66"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22" w:history="1">
            <w:r w:rsidR="009B538A" w:rsidRPr="009B538A">
              <w:rPr>
                <w:rStyle w:val="a4"/>
                <w:rFonts w:ascii="Times New Roman" w:hAnsi="Times New Roman" w:cs="Times New Roman"/>
                <w:b/>
                <w:noProof/>
                <w:sz w:val="28"/>
                <w:szCs w:val="28"/>
              </w:rPr>
              <w:t>2</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b/>
                <w:noProof/>
                <w:sz w:val="28"/>
                <w:szCs w:val="28"/>
              </w:rPr>
              <w:t>ВОДНЫЙ РЕЖИМ КАК ФАКТОР ФОРМИРОВАНИЯ ГИДРОХИМИЧЕСКОГО СОСТАВА И КАЧЕСТВА ПОВЕРХНОСТНЫХ ВОД ТРАНСГРАНИЧНЫХ РЕК ШУ-ТАЛАССКОГО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_Toc211894322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25</w:t>
            </w:r>
            <w:r w:rsidR="009B538A" w:rsidRPr="009B538A">
              <w:rPr>
                <w:rFonts w:ascii="Times New Roman" w:hAnsi="Times New Roman" w:cs="Times New Roman"/>
                <w:noProof/>
                <w:webHidden/>
                <w:sz w:val="28"/>
                <w:szCs w:val="28"/>
              </w:rPr>
              <w:fldChar w:fldCharType="end"/>
            </w:r>
          </w:hyperlink>
        </w:p>
        <w:p w14:paraId="2C516D58" w14:textId="31F3580D"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23" w:history="1">
            <w:r w:rsidR="009B538A" w:rsidRPr="009B538A">
              <w:rPr>
                <w:rStyle w:val="a4"/>
                <w:rFonts w:ascii="Times New Roman" w:eastAsiaTheme="majorEastAsia" w:hAnsi="Times New Roman" w:cs="Times New Roman"/>
                <w:b/>
                <w:noProof/>
                <w:sz w:val="28"/>
                <w:szCs w:val="28"/>
              </w:rPr>
              <w:t>2.1</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Условия формирования стока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_Toc211894323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25</w:t>
            </w:r>
            <w:r w:rsidR="009B538A" w:rsidRPr="009B538A">
              <w:rPr>
                <w:rFonts w:ascii="Times New Roman" w:hAnsi="Times New Roman" w:cs="Times New Roman"/>
                <w:noProof/>
                <w:webHidden/>
                <w:sz w:val="28"/>
                <w:szCs w:val="28"/>
              </w:rPr>
              <w:fldChar w:fldCharType="end"/>
            </w:r>
          </w:hyperlink>
        </w:p>
        <w:p w14:paraId="4ADC8AE8" w14:textId="30F67A18"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24" w:history="1">
            <w:r w:rsidR="009B538A" w:rsidRPr="009B538A">
              <w:rPr>
                <w:rStyle w:val="a4"/>
                <w:rFonts w:ascii="Times New Roman" w:eastAsiaTheme="majorEastAsia" w:hAnsi="Times New Roman" w:cs="Times New Roman"/>
                <w:b/>
                <w:noProof/>
                <w:sz w:val="28"/>
                <w:szCs w:val="28"/>
              </w:rPr>
              <w:t>2.2</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Внутригодовое распределение стока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_Toc211894324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26</w:t>
            </w:r>
            <w:r w:rsidR="009B538A" w:rsidRPr="009B538A">
              <w:rPr>
                <w:rFonts w:ascii="Times New Roman" w:hAnsi="Times New Roman" w:cs="Times New Roman"/>
                <w:noProof/>
                <w:webHidden/>
                <w:sz w:val="28"/>
                <w:szCs w:val="28"/>
              </w:rPr>
              <w:fldChar w:fldCharType="end"/>
            </w:r>
          </w:hyperlink>
        </w:p>
        <w:p w14:paraId="09C9BA21" w14:textId="733EBFF2"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25" w:history="1">
            <w:r w:rsidR="009B538A" w:rsidRPr="009B538A">
              <w:rPr>
                <w:rStyle w:val="a4"/>
                <w:rFonts w:ascii="Times New Roman" w:eastAsiaTheme="majorEastAsia" w:hAnsi="Times New Roman" w:cs="Times New Roman"/>
                <w:b/>
                <w:noProof/>
                <w:sz w:val="28"/>
                <w:szCs w:val="28"/>
              </w:rPr>
              <w:t>2.3</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Природные и антропогенные факторы формирования гидрохимического стока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_Toc211894325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27</w:t>
            </w:r>
            <w:r w:rsidR="009B538A" w:rsidRPr="009B538A">
              <w:rPr>
                <w:rFonts w:ascii="Times New Roman" w:hAnsi="Times New Roman" w:cs="Times New Roman"/>
                <w:noProof/>
                <w:webHidden/>
                <w:sz w:val="28"/>
                <w:szCs w:val="28"/>
              </w:rPr>
              <w:fldChar w:fldCharType="end"/>
            </w:r>
          </w:hyperlink>
        </w:p>
        <w:p w14:paraId="1AF64148" w14:textId="0A9716E0"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26" w:history="1">
            <w:r w:rsidR="009B538A" w:rsidRPr="009B538A">
              <w:rPr>
                <w:rStyle w:val="a4"/>
                <w:rFonts w:ascii="Times New Roman" w:eastAsiaTheme="majorEastAsia" w:hAnsi="Times New Roman" w:cs="Times New Roman"/>
                <w:b/>
                <w:noProof/>
                <w:sz w:val="28"/>
                <w:szCs w:val="28"/>
              </w:rPr>
              <w:t>2.4</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Промышленные предприятия Кыргызстана как потенциальные источники загрязнения поверхностных вод</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_Toc211894326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32</w:t>
            </w:r>
            <w:r w:rsidR="009B538A" w:rsidRPr="009B538A">
              <w:rPr>
                <w:rFonts w:ascii="Times New Roman" w:hAnsi="Times New Roman" w:cs="Times New Roman"/>
                <w:noProof/>
                <w:webHidden/>
                <w:sz w:val="28"/>
                <w:szCs w:val="28"/>
              </w:rPr>
              <w:fldChar w:fldCharType="end"/>
            </w:r>
          </w:hyperlink>
        </w:p>
        <w:p w14:paraId="743330F5" w14:textId="1D6F1A44"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27" w:history="1">
            <w:r w:rsidR="009B538A" w:rsidRPr="009B538A">
              <w:rPr>
                <w:rStyle w:val="a4"/>
                <w:rFonts w:ascii="Times New Roman" w:eastAsiaTheme="majorEastAsia" w:hAnsi="Times New Roman" w:cs="Times New Roman"/>
                <w:b/>
                <w:noProof/>
                <w:sz w:val="28"/>
                <w:szCs w:val="28"/>
              </w:rPr>
              <w:t>2.5</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eastAsiaTheme="majorEastAsia" w:hAnsi="Times New Roman" w:cs="Times New Roman"/>
                <w:b/>
                <w:noProof/>
                <w:sz w:val="28"/>
                <w:szCs w:val="28"/>
              </w:rPr>
              <w:t>Изученность проблемы загрязнения трансграничных рек Шу-Таласского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_Toc211894327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37</w:t>
            </w:r>
            <w:r w:rsidR="009B538A" w:rsidRPr="009B538A">
              <w:rPr>
                <w:rFonts w:ascii="Times New Roman" w:hAnsi="Times New Roman" w:cs="Times New Roman"/>
                <w:noProof/>
                <w:webHidden/>
                <w:sz w:val="28"/>
                <w:szCs w:val="28"/>
              </w:rPr>
              <w:fldChar w:fldCharType="end"/>
            </w:r>
          </w:hyperlink>
        </w:p>
        <w:p w14:paraId="6AEA23FB" w14:textId="02E3DF0A"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28" w:history="1">
            <w:r w:rsidR="009B538A" w:rsidRPr="009B538A">
              <w:rPr>
                <w:rStyle w:val="a4"/>
                <w:rFonts w:ascii="Times New Roman" w:hAnsi="Times New Roman" w:cs="Times New Roman"/>
                <w:b/>
                <w:noProof/>
                <w:sz w:val="28"/>
                <w:szCs w:val="28"/>
              </w:rPr>
              <w:t>3</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b/>
                <w:noProof/>
                <w:sz w:val="28"/>
                <w:szCs w:val="28"/>
              </w:rPr>
              <w:t>МАТЕРИАЛЫ И МЕТОДЫ ИССЛЕДОВАНИЯ ТРАНСГРАНИЧНЫХ ВОД ШУ-ТАЛАССКОГО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_Toc211894328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42</w:t>
            </w:r>
            <w:r w:rsidR="009B538A" w:rsidRPr="009B538A">
              <w:rPr>
                <w:rFonts w:ascii="Times New Roman" w:hAnsi="Times New Roman" w:cs="Times New Roman"/>
                <w:noProof/>
                <w:webHidden/>
                <w:sz w:val="28"/>
                <w:szCs w:val="28"/>
              </w:rPr>
              <w:fldChar w:fldCharType="end"/>
            </w:r>
          </w:hyperlink>
        </w:p>
        <w:p w14:paraId="3373537D" w14:textId="5EC90EFD" w:rsidR="009B538A" w:rsidRPr="009B538A" w:rsidRDefault="00853C26" w:rsidP="009B538A">
          <w:pPr>
            <w:pStyle w:val="11"/>
            <w:ind w:left="284"/>
            <w:rPr>
              <w:rFonts w:ascii="Times New Roman" w:eastAsiaTheme="minorEastAsia" w:hAnsi="Times New Roman" w:cs="Times New Roman"/>
              <w:noProof/>
              <w:kern w:val="2"/>
              <w:sz w:val="28"/>
              <w:szCs w:val="28"/>
              <w14:ligatures w14:val="standardContextual"/>
            </w:rPr>
          </w:pPr>
          <w:hyperlink w:anchor="_Toc211894329" w:history="1">
            <w:r w:rsidR="009B538A" w:rsidRPr="009B538A">
              <w:rPr>
                <w:rStyle w:val="a4"/>
                <w:rFonts w:ascii="Times New Roman" w:hAnsi="Times New Roman" w:cs="Times New Roman"/>
                <w:b/>
                <w:noProof/>
                <w:sz w:val="28"/>
                <w:szCs w:val="28"/>
              </w:rPr>
              <w:t>3.1</w:t>
            </w:r>
            <w:r w:rsidR="009B538A">
              <w:rPr>
                <w:rFonts w:ascii="Times New Roman" w:eastAsiaTheme="minorEastAsia" w:hAnsi="Times New Roman" w:cs="Times New Roman"/>
                <w:noProof/>
                <w:kern w:val="2"/>
                <w:sz w:val="28"/>
                <w:szCs w:val="28"/>
                <w14:ligatures w14:val="standardContextual"/>
              </w:rPr>
              <w:t xml:space="preserve"> </w:t>
            </w:r>
            <w:r w:rsidR="009B538A" w:rsidRPr="009B538A">
              <w:rPr>
                <w:rStyle w:val="a4"/>
                <w:rFonts w:ascii="Times New Roman" w:hAnsi="Times New Roman" w:cs="Times New Roman"/>
                <w:b/>
                <w:noProof/>
                <w:sz w:val="28"/>
                <w:szCs w:val="28"/>
              </w:rPr>
              <w:t>Исходные данные</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_Toc211894329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42</w:t>
            </w:r>
            <w:r w:rsidR="009B538A" w:rsidRPr="009B538A">
              <w:rPr>
                <w:rFonts w:ascii="Times New Roman" w:hAnsi="Times New Roman" w:cs="Times New Roman"/>
                <w:noProof/>
                <w:webHidden/>
                <w:sz w:val="28"/>
                <w:szCs w:val="28"/>
              </w:rPr>
              <w:fldChar w:fldCharType="end"/>
            </w:r>
          </w:hyperlink>
        </w:p>
        <w:p w14:paraId="6A56AD43" w14:textId="311FF494" w:rsidR="009B538A" w:rsidRPr="009B538A" w:rsidRDefault="00853C26" w:rsidP="009B538A">
          <w:pPr>
            <w:pStyle w:val="11"/>
            <w:ind w:left="284"/>
            <w:rPr>
              <w:rFonts w:ascii="Times New Roman" w:eastAsiaTheme="minorEastAsia" w:hAnsi="Times New Roman" w:cs="Times New Roman"/>
              <w:noProof/>
              <w:kern w:val="2"/>
              <w:sz w:val="28"/>
              <w:szCs w:val="28"/>
              <w14:ligatures w14:val="standardContextual"/>
            </w:rPr>
          </w:pPr>
          <w:hyperlink w:anchor="_Toc211894330" w:history="1">
            <w:r w:rsidR="009B538A" w:rsidRPr="009B538A">
              <w:rPr>
                <w:rStyle w:val="a4"/>
                <w:rFonts w:ascii="Times New Roman" w:hAnsi="Times New Roman" w:cs="Times New Roman"/>
                <w:bCs/>
                <w:noProof/>
                <w:sz w:val="28"/>
                <w:szCs w:val="28"/>
              </w:rPr>
              <w:t>3.1.1</w:t>
            </w:r>
            <w:r w:rsidR="009B538A">
              <w:rPr>
                <w:rFonts w:ascii="Times New Roman" w:eastAsiaTheme="minorEastAsia" w:hAnsi="Times New Roman" w:cs="Times New Roman"/>
                <w:noProof/>
                <w:kern w:val="2"/>
                <w:sz w:val="28"/>
                <w:szCs w:val="28"/>
                <w14:ligatures w14:val="standardContextual"/>
              </w:rPr>
              <w:t xml:space="preserve"> </w:t>
            </w:r>
            <w:r w:rsidR="009B538A" w:rsidRPr="009B538A">
              <w:rPr>
                <w:rStyle w:val="a4"/>
                <w:rFonts w:ascii="Times New Roman" w:hAnsi="Times New Roman" w:cs="Times New Roman"/>
                <w:bCs/>
                <w:noProof/>
                <w:sz w:val="28"/>
                <w:szCs w:val="28"/>
              </w:rPr>
              <w:t>Отбор проб и аналитические исследования</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_Toc211894330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44</w:t>
            </w:r>
            <w:r w:rsidR="009B538A" w:rsidRPr="009B538A">
              <w:rPr>
                <w:rFonts w:ascii="Times New Roman" w:hAnsi="Times New Roman" w:cs="Times New Roman"/>
                <w:noProof/>
                <w:webHidden/>
                <w:sz w:val="28"/>
                <w:szCs w:val="28"/>
              </w:rPr>
              <w:fldChar w:fldCharType="end"/>
            </w:r>
          </w:hyperlink>
        </w:p>
        <w:p w14:paraId="1A41CECA" w14:textId="6EBE7958" w:rsidR="009B538A" w:rsidRPr="009B538A" w:rsidRDefault="00853C26" w:rsidP="009B538A">
          <w:pPr>
            <w:pStyle w:val="11"/>
            <w:ind w:left="284"/>
            <w:rPr>
              <w:rFonts w:ascii="Times New Roman" w:eastAsiaTheme="minorEastAsia" w:hAnsi="Times New Roman" w:cs="Times New Roman"/>
              <w:noProof/>
              <w:kern w:val="2"/>
              <w:sz w:val="28"/>
              <w:szCs w:val="28"/>
              <w14:ligatures w14:val="standardContextual"/>
            </w:rPr>
          </w:pPr>
          <w:hyperlink w:anchor="_Toc211894331" w:history="1">
            <w:r w:rsidR="009B538A" w:rsidRPr="009B538A">
              <w:rPr>
                <w:rStyle w:val="a4"/>
                <w:rFonts w:ascii="Times New Roman" w:hAnsi="Times New Roman" w:cs="Times New Roman"/>
                <w:b/>
                <w:noProof/>
                <w:sz w:val="28"/>
                <w:szCs w:val="28"/>
              </w:rPr>
              <w:t>3.2</w:t>
            </w:r>
            <w:r w:rsidR="009B538A">
              <w:rPr>
                <w:rFonts w:ascii="Times New Roman" w:eastAsiaTheme="minorEastAsia" w:hAnsi="Times New Roman" w:cs="Times New Roman"/>
                <w:noProof/>
                <w:kern w:val="2"/>
                <w:sz w:val="28"/>
                <w:szCs w:val="28"/>
                <w14:ligatures w14:val="standardContextual"/>
              </w:rPr>
              <w:t xml:space="preserve"> </w:t>
            </w:r>
            <w:r w:rsidR="009B538A" w:rsidRPr="009B538A">
              <w:rPr>
                <w:rStyle w:val="a4"/>
                <w:rFonts w:ascii="Times New Roman" w:hAnsi="Times New Roman" w:cs="Times New Roman"/>
                <w:b/>
                <w:noProof/>
                <w:sz w:val="28"/>
                <w:szCs w:val="28"/>
              </w:rPr>
              <w:t>Обоснование методологии оценки качества вод, донных отложений, прибрежных и пойменных почв</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_Toc211894331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47</w:t>
            </w:r>
            <w:r w:rsidR="009B538A" w:rsidRPr="009B538A">
              <w:rPr>
                <w:rFonts w:ascii="Times New Roman" w:hAnsi="Times New Roman" w:cs="Times New Roman"/>
                <w:noProof/>
                <w:webHidden/>
                <w:sz w:val="28"/>
                <w:szCs w:val="28"/>
              </w:rPr>
              <w:fldChar w:fldCharType="end"/>
            </w:r>
          </w:hyperlink>
        </w:p>
        <w:p w14:paraId="69A6E0FD" w14:textId="4AABDDC7" w:rsidR="009B538A" w:rsidRPr="009B538A" w:rsidRDefault="00853C26" w:rsidP="009B538A">
          <w:pPr>
            <w:pStyle w:val="11"/>
            <w:ind w:left="284"/>
            <w:rPr>
              <w:rFonts w:ascii="Times New Roman" w:eastAsiaTheme="minorEastAsia" w:hAnsi="Times New Roman" w:cs="Times New Roman"/>
              <w:noProof/>
              <w:kern w:val="2"/>
              <w:sz w:val="28"/>
              <w:szCs w:val="28"/>
              <w14:ligatures w14:val="standardContextual"/>
            </w:rPr>
          </w:pPr>
          <w:hyperlink w:anchor="_Toc211894332" w:history="1">
            <w:r w:rsidR="009B538A" w:rsidRPr="009B538A">
              <w:rPr>
                <w:rStyle w:val="a4"/>
                <w:rFonts w:ascii="Times New Roman" w:hAnsi="Times New Roman" w:cs="Times New Roman"/>
                <w:bCs/>
                <w:noProof/>
                <w:sz w:val="28"/>
                <w:szCs w:val="28"/>
              </w:rPr>
              <w:t>3.2.1</w:t>
            </w:r>
            <w:r w:rsidR="009B538A">
              <w:rPr>
                <w:rFonts w:ascii="Times New Roman" w:eastAsiaTheme="minorEastAsia" w:hAnsi="Times New Roman" w:cs="Times New Roman"/>
                <w:noProof/>
                <w:kern w:val="2"/>
                <w:sz w:val="28"/>
                <w:szCs w:val="28"/>
                <w14:ligatures w14:val="standardContextual"/>
              </w:rPr>
              <w:t xml:space="preserve"> </w:t>
            </w:r>
            <w:r w:rsidR="009B538A" w:rsidRPr="009B538A">
              <w:rPr>
                <w:rStyle w:val="a4"/>
                <w:rFonts w:ascii="Times New Roman" w:hAnsi="Times New Roman" w:cs="Times New Roman"/>
                <w:bCs/>
                <w:noProof/>
                <w:sz w:val="28"/>
                <w:szCs w:val="28"/>
              </w:rPr>
              <w:t>Методика оценки качества вод, донных отложений и почв для данного исследования</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_Toc211894332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49</w:t>
            </w:r>
            <w:r w:rsidR="009B538A" w:rsidRPr="009B538A">
              <w:rPr>
                <w:rFonts w:ascii="Times New Roman" w:hAnsi="Times New Roman" w:cs="Times New Roman"/>
                <w:noProof/>
                <w:webHidden/>
                <w:sz w:val="28"/>
                <w:szCs w:val="28"/>
              </w:rPr>
              <w:fldChar w:fldCharType="end"/>
            </w:r>
          </w:hyperlink>
        </w:p>
        <w:p w14:paraId="4212404C" w14:textId="3E67F07D" w:rsidR="009B538A" w:rsidRPr="009B538A" w:rsidRDefault="00853C26" w:rsidP="009B538A">
          <w:pPr>
            <w:pStyle w:val="11"/>
            <w:ind w:left="284"/>
            <w:rPr>
              <w:rFonts w:ascii="Times New Roman" w:eastAsiaTheme="minorEastAsia" w:hAnsi="Times New Roman" w:cs="Times New Roman"/>
              <w:noProof/>
              <w:kern w:val="2"/>
              <w:sz w:val="28"/>
              <w:szCs w:val="28"/>
              <w14:ligatures w14:val="standardContextual"/>
            </w:rPr>
          </w:pPr>
          <w:hyperlink w:anchor="_Toc211894333" w:history="1">
            <w:r w:rsidR="009B538A" w:rsidRPr="009B538A">
              <w:rPr>
                <w:rStyle w:val="a4"/>
                <w:rFonts w:ascii="Times New Roman" w:hAnsi="Times New Roman" w:cs="Times New Roman"/>
                <w:b/>
                <w:noProof/>
                <w:sz w:val="28"/>
                <w:szCs w:val="28"/>
              </w:rPr>
              <w:t>3.3</w:t>
            </w:r>
            <w:r w:rsidR="009B538A">
              <w:rPr>
                <w:rStyle w:val="a4"/>
                <w:rFonts w:ascii="Times New Roman" w:hAnsi="Times New Roman" w:cs="Times New Roman"/>
                <w:b/>
                <w:noProof/>
                <w:sz w:val="28"/>
                <w:szCs w:val="28"/>
                <w:lang w:val="en-US"/>
              </w:rPr>
              <w:t xml:space="preserve"> </w:t>
            </w:r>
            <w:r w:rsidR="009B538A" w:rsidRPr="009B538A">
              <w:rPr>
                <w:rStyle w:val="a4"/>
                <w:rFonts w:ascii="Times New Roman" w:hAnsi="Times New Roman" w:cs="Times New Roman"/>
                <w:b/>
                <w:noProof/>
                <w:sz w:val="28"/>
                <w:szCs w:val="28"/>
              </w:rPr>
              <w:t>Критический обзор критериев оценки качества вод, донных отложений и почв</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_Toc211894333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52</w:t>
            </w:r>
            <w:r w:rsidR="009B538A" w:rsidRPr="009B538A">
              <w:rPr>
                <w:rFonts w:ascii="Times New Roman" w:hAnsi="Times New Roman" w:cs="Times New Roman"/>
                <w:noProof/>
                <w:webHidden/>
                <w:sz w:val="28"/>
                <w:szCs w:val="28"/>
              </w:rPr>
              <w:fldChar w:fldCharType="end"/>
            </w:r>
          </w:hyperlink>
        </w:p>
        <w:p w14:paraId="51397D26" w14:textId="3B6C0FEC"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34" w:history="1">
            <w:r w:rsidR="009B538A" w:rsidRPr="009B538A">
              <w:rPr>
                <w:rStyle w:val="a4"/>
                <w:rFonts w:ascii="Times New Roman" w:hAnsi="Times New Roman" w:cs="Times New Roman"/>
                <w:b/>
                <w:noProof/>
                <w:sz w:val="28"/>
                <w:szCs w:val="28"/>
              </w:rPr>
              <w:t>4</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b/>
                <w:noProof/>
                <w:sz w:val="28"/>
                <w:szCs w:val="28"/>
              </w:rPr>
              <w:t>ИССЛЕДОВАНИЕ КАЧЕСТВА ВОД ТРАНСГРАНИЧНЫХ РЕК ШУ-ТАЛАССКОГО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_Toc211894334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55</w:t>
            </w:r>
            <w:r w:rsidR="009B538A" w:rsidRPr="009B538A">
              <w:rPr>
                <w:rFonts w:ascii="Times New Roman" w:hAnsi="Times New Roman" w:cs="Times New Roman"/>
                <w:noProof/>
                <w:webHidden/>
                <w:sz w:val="28"/>
                <w:szCs w:val="28"/>
              </w:rPr>
              <w:fldChar w:fldCharType="end"/>
            </w:r>
          </w:hyperlink>
        </w:p>
        <w:p w14:paraId="2582F6F8" w14:textId="7DFBDF9B"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35" w:history="1">
            <w:r w:rsidR="009B538A" w:rsidRPr="009B538A">
              <w:rPr>
                <w:rStyle w:val="a4"/>
                <w:rFonts w:ascii="Times New Roman" w:hAnsi="Times New Roman" w:cs="Times New Roman"/>
                <w:b/>
                <w:noProof/>
                <w:sz w:val="28"/>
                <w:szCs w:val="28"/>
              </w:rPr>
              <w:t>4.1</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b/>
                <w:noProof/>
                <w:sz w:val="28"/>
                <w:szCs w:val="28"/>
              </w:rPr>
              <w:t>Статистический анализ результатов аналитических исследований элементного состава вод Шу-Таласского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_Toc211894335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55</w:t>
            </w:r>
            <w:r w:rsidR="009B538A" w:rsidRPr="009B538A">
              <w:rPr>
                <w:rFonts w:ascii="Times New Roman" w:hAnsi="Times New Roman" w:cs="Times New Roman"/>
                <w:noProof/>
                <w:webHidden/>
                <w:sz w:val="28"/>
                <w:szCs w:val="28"/>
              </w:rPr>
              <w:fldChar w:fldCharType="end"/>
            </w:r>
          </w:hyperlink>
        </w:p>
        <w:p w14:paraId="2C494B9B" w14:textId="30040233" w:rsidR="009B538A" w:rsidRPr="009B538A" w:rsidRDefault="00853C26">
          <w:pPr>
            <w:pStyle w:val="21"/>
            <w:tabs>
              <w:tab w:val="left" w:pos="960"/>
              <w:tab w:val="right" w:leader="dot" w:pos="9628"/>
            </w:tabs>
            <w:rPr>
              <w:rFonts w:ascii="Times New Roman" w:eastAsiaTheme="minorEastAsia" w:hAnsi="Times New Roman" w:cs="Times New Roman"/>
              <w:noProof/>
              <w:kern w:val="2"/>
              <w:sz w:val="28"/>
              <w:szCs w:val="28"/>
              <w14:ligatures w14:val="standardContextual"/>
            </w:rPr>
          </w:pPr>
          <w:hyperlink w:anchor="_Toc211894336" w:history="1">
            <w:r w:rsidR="009B538A" w:rsidRPr="009B538A">
              <w:rPr>
                <w:rStyle w:val="a4"/>
                <w:rFonts w:ascii="Times New Roman" w:hAnsi="Times New Roman" w:cs="Times New Roman"/>
                <w:b/>
                <w:noProof/>
                <w:sz w:val="28"/>
                <w:szCs w:val="28"/>
              </w:rPr>
              <w:t>4.2</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b/>
                <w:noProof/>
                <w:sz w:val="28"/>
                <w:szCs w:val="28"/>
              </w:rPr>
              <w:t>Исследование качества вод трансграничных рек в местах пересечения государственной границы</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_Toc211894336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57</w:t>
            </w:r>
            <w:r w:rsidR="009B538A" w:rsidRPr="009B538A">
              <w:rPr>
                <w:rFonts w:ascii="Times New Roman" w:hAnsi="Times New Roman" w:cs="Times New Roman"/>
                <w:noProof/>
                <w:webHidden/>
                <w:sz w:val="28"/>
                <w:szCs w:val="28"/>
              </w:rPr>
              <w:fldChar w:fldCharType="end"/>
            </w:r>
          </w:hyperlink>
        </w:p>
        <w:p w14:paraId="12E6460A" w14:textId="47AC6C9B" w:rsidR="009B538A" w:rsidRPr="009B538A" w:rsidRDefault="00853C26">
          <w:pPr>
            <w:pStyle w:val="21"/>
            <w:tabs>
              <w:tab w:val="right" w:leader="dot" w:pos="9628"/>
            </w:tabs>
            <w:rPr>
              <w:rFonts w:ascii="Times New Roman" w:eastAsiaTheme="minorEastAsia" w:hAnsi="Times New Roman" w:cs="Times New Roman"/>
              <w:noProof/>
              <w:kern w:val="2"/>
              <w:sz w:val="28"/>
              <w:szCs w:val="28"/>
              <w14:ligatures w14:val="standardContextual"/>
            </w:rPr>
          </w:pPr>
          <w:hyperlink w:anchor="_Toc211894337" w:history="1">
            <w:r w:rsidR="009B538A" w:rsidRPr="009B538A">
              <w:rPr>
                <w:rStyle w:val="a4"/>
                <w:rFonts w:ascii="Times New Roman" w:hAnsi="Times New Roman" w:cs="Times New Roman"/>
                <w:b/>
                <w:noProof/>
                <w:sz w:val="28"/>
                <w:szCs w:val="28"/>
              </w:rPr>
              <w:t>4.3 Исследование качества вод участка р. Шу в месте пересечения территории месторождения урана «Камышановское»</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_Toc211894337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69</w:t>
            </w:r>
            <w:r w:rsidR="009B538A" w:rsidRPr="009B538A">
              <w:rPr>
                <w:rFonts w:ascii="Times New Roman" w:hAnsi="Times New Roman" w:cs="Times New Roman"/>
                <w:noProof/>
                <w:webHidden/>
                <w:sz w:val="28"/>
                <w:szCs w:val="28"/>
              </w:rPr>
              <w:fldChar w:fldCharType="end"/>
            </w:r>
          </w:hyperlink>
        </w:p>
        <w:p w14:paraId="2719A11C" w14:textId="2565DB59" w:rsidR="009B538A" w:rsidRPr="009B538A" w:rsidRDefault="00853C26">
          <w:pPr>
            <w:pStyle w:val="21"/>
            <w:tabs>
              <w:tab w:val="right" w:leader="dot" w:pos="9628"/>
            </w:tabs>
            <w:rPr>
              <w:rFonts w:ascii="Times New Roman" w:eastAsiaTheme="minorEastAsia" w:hAnsi="Times New Roman" w:cs="Times New Roman"/>
              <w:noProof/>
              <w:kern w:val="2"/>
              <w:sz w:val="28"/>
              <w:szCs w:val="28"/>
              <w14:ligatures w14:val="standardContextual"/>
            </w:rPr>
          </w:pPr>
          <w:hyperlink w:anchor="_Toc211894338" w:history="1">
            <w:r w:rsidR="009B538A" w:rsidRPr="009B538A">
              <w:rPr>
                <w:rStyle w:val="a4"/>
                <w:rFonts w:ascii="Times New Roman" w:hAnsi="Times New Roman" w:cs="Times New Roman"/>
                <w:b/>
                <w:noProof/>
                <w:sz w:val="28"/>
                <w:szCs w:val="28"/>
              </w:rPr>
              <w:t>4.4 Исследование качества вод в приграничной зоне на территории Кыргызстана (водные объекты окрестностей г. Кара-Балта и русло р.Карабалта)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_Toc211894338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74</w:t>
            </w:r>
            <w:r w:rsidR="009B538A" w:rsidRPr="009B538A">
              <w:rPr>
                <w:rFonts w:ascii="Times New Roman" w:hAnsi="Times New Roman" w:cs="Times New Roman"/>
                <w:noProof/>
                <w:webHidden/>
                <w:sz w:val="28"/>
                <w:szCs w:val="28"/>
              </w:rPr>
              <w:fldChar w:fldCharType="end"/>
            </w:r>
          </w:hyperlink>
        </w:p>
        <w:p w14:paraId="1D4680D9" w14:textId="306A6A94" w:rsidR="009B538A" w:rsidRPr="009B538A" w:rsidRDefault="00853C26">
          <w:pPr>
            <w:pStyle w:val="21"/>
            <w:tabs>
              <w:tab w:val="right" w:leader="dot" w:pos="9628"/>
            </w:tabs>
            <w:rPr>
              <w:rFonts w:ascii="Times New Roman" w:eastAsiaTheme="minorEastAsia" w:hAnsi="Times New Roman" w:cs="Times New Roman"/>
              <w:noProof/>
              <w:kern w:val="2"/>
              <w:sz w:val="28"/>
              <w:szCs w:val="28"/>
              <w14:ligatures w14:val="standardContextual"/>
            </w:rPr>
          </w:pPr>
          <w:hyperlink w:anchor="_Toc211894339" w:history="1">
            <w:r w:rsidR="009B538A" w:rsidRPr="009B538A">
              <w:rPr>
                <w:rStyle w:val="a4"/>
                <w:rFonts w:ascii="Times New Roman" w:hAnsi="Times New Roman" w:cs="Times New Roman"/>
                <w:b/>
                <w:noProof/>
                <w:sz w:val="28"/>
                <w:szCs w:val="28"/>
              </w:rPr>
              <w:t>4.5 Оценка особенностей формирования элементного состава воды, донных отложений и прибрежных почв трансграничных рек Шу-Таласского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_Toc211894339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100</w:t>
            </w:r>
            <w:r w:rsidR="009B538A" w:rsidRPr="009B538A">
              <w:rPr>
                <w:rFonts w:ascii="Times New Roman" w:hAnsi="Times New Roman" w:cs="Times New Roman"/>
                <w:noProof/>
                <w:webHidden/>
                <w:sz w:val="28"/>
                <w:szCs w:val="28"/>
              </w:rPr>
              <w:fldChar w:fldCharType="end"/>
            </w:r>
          </w:hyperlink>
        </w:p>
        <w:p w14:paraId="34C9B7DC" w14:textId="0A97525F"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40" w:history="1">
            <w:r w:rsidR="009B538A" w:rsidRPr="009B538A">
              <w:rPr>
                <w:rStyle w:val="a4"/>
                <w:rFonts w:ascii="Times New Roman" w:hAnsi="Times New Roman" w:cs="Times New Roman"/>
                <w:b/>
                <w:noProof/>
                <w:sz w:val="28"/>
                <w:szCs w:val="28"/>
              </w:rPr>
              <w:t>5</w:t>
            </w:r>
            <w:r w:rsidR="009B538A" w:rsidRPr="009B538A">
              <w:rPr>
                <w:rFonts w:ascii="Times New Roman" w:eastAsiaTheme="minorEastAsia" w:hAnsi="Times New Roman" w:cs="Times New Roman"/>
                <w:noProof/>
                <w:kern w:val="2"/>
                <w:sz w:val="28"/>
                <w:szCs w:val="28"/>
                <w14:ligatures w14:val="standardContextual"/>
              </w:rPr>
              <w:tab/>
            </w:r>
            <w:r w:rsidR="009B538A" w:rsidRPr="009B538A">
              <w:rPr>
                <w:rStyle w:val="a4"/>
                <w:rFonts w:ascii="Times New Roman" w:hAnsi="Times New Roman" w:cs="Times New Roman"/>
                <w:b/>
                <w:noProof/>
                <w:sz w:val="28"/>
                <w:szCs w:val="28"/>
              </w:rPr>
              <w:t>ВЛИЯНИЕ КАЧЕСТВА ВОДЫ НА ЗДОРОВЬЕ НАСЕЛЕНИЯ. ОЦЕНКА РИСКА ПРИ УПОТРЕБЛЕНИИ ВОДЫ ТРАНСГРАНИЧНЫХ РЕК В БЫТОВЫХ ЦЕЛЯХ</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_Toc211894340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107</w:t>
            </w:r>
            <w:r w:rsidR="009B538A" w:rsidRPr="009B538A">
              <w:rPr>
                <w:rFonts w:ascii="Times New Roman" w:hAnsi="Times New Roman" w:cs="Times New Roman"/>
                <w:noProof/>
                <w:webHidden/>
                <w:sz w:val="28"/>
                <w:szCs w:val="28"/>
              </w:rPr>
              <w:fldChar w:fldCharType="end"/>
            </w:r>
          </w:hyperlink>
        </w:p>
        <w:p w14:paraId="399F4126" w14:textId="70BA52FB" w:rsidR="009B538A" w:rsidRPr="009B538A" w:rsidRDefault="00853C26">
          <w:pPr>
            <w:pStyle w:val="21"/>
            <w:tabs>
              <w:tab w:val="right" w:leader="dot" w:pos="9628"/>
            </w:tabs>
            <w:rPr>
              <w:rFonts w:ascii="Times New Roman" w:eastAsiaTheme="minorEastAsia" w:hAnsi="Times New Roman" w:cs="Times New Roman"/>
              <w:noProof/>
              <w:kern w:val="2"/>
              <w:sz w:val="28"/>
              <w:szCs w:val="28"/>
              <w14:ligatures w14:val="standardContextual"/>
            </w:rPr>
          </w:pPr>
          <w:hyperlink w:anchor="_Toc211894341" w:history="1">
            <w:r w:rsidR="009B538A" w:rsidRPr="009B538A">
              <w:rPr>
                <w:rStyle w:val="a4"/>
                <w:rFonts w:ascii="Times New Roman" w:hAnsi="Times New Roman" w:cs="Times New Roman"/>
                <w:b/>
                <w:noProof/>
                <w:sz w:val="28"/>
                <w:szCs w:val="28"/>
              </w:rPr>
              <w:t>5.1 Методология оценки риска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_Toc211894341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107</w:t>
            </w:r>
            <w:r w:rsidR="009B538A" w:rsidRPr="009B538A">
              <w:rPr>
                <w:rFonts w:ascii="Times New Roman" w:hAnsi="Times New Roman" w:cs="Times New Roman"/>
                <w:noProof/>
                <w:webHidden/>
                <w:sz w:val="28"/>
                <w:szCs w:val="28"/>
              </w:rPr>
              <w:fldChar w:fldCharType="end"/>
            </w:r>
          </w:hyperlink>
        </w:p>
        <w:p w14:paraId="2D931A8F" w14:textId="7E2C06AD" w:rsidR="009B538A" w:rsidRPr="009B538A" w:rsidRDefault="00853C26">
          <w:pPr>
            <w:pStyle w:val="21"/>
            <w:tabs>
              <w:tab w:val="right" w:leader="dot" w:pos="9628"/>
            </w:tabs>
            <w:rPr>
              <w:rFonts w:ascii="Times New Roman" w:eastAsiaTheme="minorEastAsia" w:hAnsi="Times New Roman" w:cs="Times New Roman"/>
              <w:noProof/>
              <w:kern w:val="2"/>
              <w:sz w:val="28"/>
              <w:szCs w:val="28"/>
              <w14:ligatures w14:val="standardContextual"/>
            </w:rPr>
          </w:pPr>
          <w:hyperlink w:anchor="_Toc211894342" w:history="1">
            <w:r w:rsidR="009B538A" w:rsidRPr="009B538A">
              <w:rPr>
                <w:rStyle w:val="a4"/>
                <w:rFonts w:ascii="Times New Roman" w:hAnsi="Times New Roman" w:cs="Times New Roman"/>
                <w:b/>
                <w:noProof/>
                <w:sz w:val="28"/>
                <w:szCs w:val="28"/>
              </w:rPr>
              <w:t>5.2 Оценка не канцерогенного и канцерогенного риска при купании и случайном проглатывании воды</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_Toc211894342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112</w:t>
            </w:r>
            <w:r w:rsidR="009B538A" w:rsidRPr="009B538A">
              <w:rPr>
                <w:rFonts w:ascii="Times New Roman" w:hAnsi="Times New Roman" w:cs="Times New Roman"/>
                <w:noProof/>
                <w:webHidden/>
                <w:sz w:val="28"/>
                <w:szCs w:val="28"/>
              </w:rPr>
              <w:fldChar w:fldCharType="end"/>
            </w:r>
          </w:hyperlink>
        </w:p>
        <w:p w14:paraId="7F6EABEC" w14:textId="2E5B3516" w:rsidR="009B538A" w:rsidRPr="009B538A" w:rsidRDefault="00853C26">
          <w:pPr>
            <w:pStyle w:val="21"/>
            <w:tabs>
              <w:tab w:val="right" w:leader="dot" w:pos="9628"/>
            </w:tabs>
            <w:rPr>
              <w:rFonts w:ascii="Times New Roman" w:eastAsiaTheme="minorEastAsia" w:hAnsi="Times New Roman" w:cs="Times New Roman"/>
              <w:noProof/>
              <w:kern w:val="2"/>
              <w:sz w:val="28"/>
              <w:szCs w:val="28"/>
              <w14:ligatures w14:val="standardContextual"/>
            </w:rPr>
          </w:pPr>
          <w:hyperlink w:anchor="_Toc211894343" w:history="1">
            <w:r w:rsidR="009B538A" w:rsidRPr="009B538A">
              <w:rPr>
                <w:rStyle w:val="a4"/>
                <w:rFonts w:ascii="Times New Roman" w:hAnsi="Times New Roman" w:cs="Times New Roman"/>
                <w:b/>
                <w:noProof/>
                <w:sz w:val="28"/>
                <w:szCs w:val="28"/>
              </w:rPr>
              <w:t>5.2 Оценка не канцерогенного и канцерогенного риска при употреблении выращенных на исследуемой территории продуктов питания</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_Toc211894343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115</w:t>
            </w:r>
            <w:r w:rsidR="009B538A" w:rsidRPr="009B538A">
              <w:rPr>
                <w:rFonts w:ascii="Times New Roman" w:hAnsi="Times New Roman" w:cs="Times New Roman"/>
                <w:noProof/>
                <w:webHidden/>
                <w:sz w:val="28"/>
                <w:szCs w:val="28"/>
              </w:rPr>
              <w:fldChar w:fldCharType="end"/>
            </w:r>
          </w:hyperlink>
        </w:p>
        <w:p w14:paraId="53C683FB" w14:textId="3CAAA84B"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44" w:history="1">
            <w:r w:rsidR="009B538A" w:rsidRPr="009B538A">
              <w:rPr>
                <w:rStyle w:val="a4"/>
                <w:rFonts w:ascii="Times New Roman" w:hAnsi="Times New Roman" w:cs="Times New Roman"/>
                <w:b/>
                <w:noProof/>
                <w:sz w:val="28"/>
                <w:szCs w:val="28"/>
              </w:rPr>
              <w:t>ЗАКЛЮЧЕНИЕ</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_Toc211894344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117</w:t>
            </w:r>
            <w:r w:rsidR="009B538A" w:rsidRPr="009B538A">
              <w:rPr>
                <w:rFonts w:ascii="Times New Roman" w:hAnsi="Times New Roman" w:cs="Times New Roman"/>
                <w:noProof/>
                <w:webHidden/>
                <w:sz w:val="28"/>
                <w:szCs w:val="28"/>
              </w:rPr>
              <w:fldChar w:fldCharType="end"/>
            </w:r>
          </w:hyperlink>
        </w:p>
        <w:p w14:paraId="01C208C8" w14:textId="5F2AE78E"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45" w:history="1">
            <w:r w:rsidR="009B538A" w:rsidRPr="009B538A">
              <w:rPr>
                <w:rStyle w:val="a4"/>
                <w:rFonts w:ascii="Times New Roman" w:hAnsi="Times New Roman" w:cs="Times New Roman"/>
                <w:b/>
                <w:noProof/>
                <w:sz w:val="28"/>
                <w:szCs w:val="28"/>
              </w:rPr>
              <w:t>СПИСОК ИСПОЛЬЗОВАННЫХ ИСТОЧНИКОВ</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_Toc211894345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119</w:t>
            </w:r>
            <w:r w:rsidR="009B538A" w:rsidRPr="009B538A">
              <w:rPr>
                <w:rFonts w:ascii="Times New Roman" w:hAnsi="Times New Roman" w:cs="Times New Roman"/>
                <w:noProof/>
                <w:webHidden/>
                <w:sz w:val="28"/>
                <w:szCs w:val="28"/>
              </w:rPr>
              <w:fldChar w:fldCharType="end"/>
            </w:r>
          </w:hyperlink>
        </w:p>
        <w:p w14:paraId="0BD796E8" w14:textId="6C28CBF4"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46" w:history="1">
            <w:r w:rsidR="009B538A" w:rsidRPr="009B538A">
              <w:rPr>
                <w:rStyle w:val="a4"/>
                <w:rFonts w:ascii="Times New Roman" w:eastAsia="Calibri" w:hAnsi="Times New Roman" w:cs="Times New Roman"/>
                <w:b/>
                <w:bCs/>
                <w:noProof/>
                <w:sz w:val="28"/>
                <w:szCs w:val="28"/>
              </w:rPr>
              <w:t xml:space="preserve">ПРИЛОЖЕНИЕ А </w:t>
            </w:r>
            <w:r w:rsidR="009B538A" w:rsidRPr="009B538A">
              <w:rPr>
                <w:rStyle w:val="a4"/>
                <w:rFonts w:ascii="Times New Roman" w:eastAsia="Calibri" w:hAnsi="Times New Roman" w:cs="Times New Roman"/>
                <w:noProof/>
                <w:sz w:val="28"/>
                <w:szCs w:val="28"/>
              </w:rPr>
              <w:t xml:space="preserve">Результаты расчета </w:t>
            </w:r>
            <w:r w:rsidR="009B538A" w:rsidRPr="009B538A">
              <w:rPr>
                <w:rStyle w:val="a4"/>
                <w:rFonts w:ascii="Times New Roman" w:eastAsia="Calibri" w:hAnsi="Times New Roman" w:cs="Times New Roman"/>
                <w:noProof/>
                <w:sz w:val="28"/>
                <w:szCs w:val="28"/>
                <w:lang w:val="en-US"/>
              </w:rPr>
              <w:t>MI</w:t>
            </w:r>
            <w:r w:rsidR="009B538A" w:rsidRPr="009B538A">
              <w:rPr>
                <w:rStyle w:val="a4"/>
                <w:rFonts w:ascii="Times New Roman" w:eastAsia="Calibri" w:hAnsi="Times New Roman" w:cs="Times New Roman"/>
                <w:noProof/>
                <w:sz w:val="28"/>
                <w:szCs w:val="28"/>
              </w:rPr>
              <w:t xml:space="preserve"> по всем изученным точкам бассейна</w:t>
            </w:r>
            <w:r w:rsidR="009B538A">
              <w:rPr>
                <w:rFonts w:ascii="Times New Roman" w:hAnsi="Times New Roman" w:cs="Times New Roman"/>
                <w:noProof/>
                <w:webHidden/>
                <w:sz w:val="28"/>
                <w:szCs w:val="28"/>
                <w:lang w:val="en-US"/>
              </w:rPr>
              <w:t xml:space="preserve"> </w:t>
            </w:r>
            <w:r w:rsidR="009B538A" w:rsidRPr="009B538A">
              <w:rPr>
                <w:rFonts w:ascii="Times New Roman" w:hAnsi="Times New Roman" w:cs="Times New Roman"/>
                <w:noProof/>
                <w:webHidden/>
                <w:sz w:val="28"/>
                <w:szCs w:val="28"/>
                <w:lang w:val="en-US"/>
              </w:rPr>
              <w:t>……………………………………………………………………………………</w:t>
            </w:r>
            <w:r w:rsidR="009B538A">
              <w:rPr>
                <w:rFonts w:ascii="Times New Roman" w:hAnsi="Times New Roman" w:cs="Times New Roman"/>
                <w:noProof/>
                <w:webHidden/>
                <w:sz w:val="28"/>
                <w:szCs w:val="28"/>
                <w:lang w:val="en-US"/>
              </w:rPr>
              <w:t>...</w:t>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_Toc211894346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136</w:t>
            </w:r>
            <w:r w:rsidR="009B538A" w:rsidRPr="009B538A">
              <w:rPr>
                <w:rFonts w:ascii="Times New Roman" w:hAnsi="Times New Roman" w:cs="Times New Roman"/>
                <w:noProof/>
                <w:webHidden/>
                <w:sz w:val="28"/>
                <w:szCs w:val="28"/>
              </w:rPr>
              <w:fldChar w:fldCharType="end"/>
            </w:r>
          </w:hyperlink>
        </w:p>
        <w:p w14:paraId="68C5093D" w14:textId="503D190D"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47" w:history="1">
            <w:r w:rsidR="009B538A" w:rsidRPr="009B538A">
              <w:rPr>
                <w:rStyle w:val="a4"/>
                <w:rFonts w:ascii="Times New Roman" w:eastAsia="Calibri" w:hAnsi="Times New Roman" w:cs="Times New Roman"/>
                <w:b/>
                <w:bCs/>
                <w:noProof/>
                <w:sz w:val="28"/>
                <w:szCs w:val="28"/>
              </w:rPr>
              <w:t xml:space="preserve">ПРИЛОЖЕНИЕ Б </w:t>
            </w:r>
            <w:r w:rsidR="009B538A" w:rsidRPr="009B538A">
              <w:rPr>
                <w:rStyle w:val="a4"/>
                <w:rFonts w:ascii="Times New Roman" w:eastAsia="Calibri" w:hAnsi="Times New Roman" w:cs="Times New Roman"/>
                <w:noProof/>
                <w:sz w:val="28"/>
                <w:szCs w:val="28"/>
              </w:rPr>
              <w:t xml:space="preserve">Результаты расчета </w:t>
            </w:r>
            <w:r w:rsidR="009B538A" w:rsidRPr="009B538A">
              <w:rPr>
                <w:rStyle w:val="a4"/>
                <w:rFonts w:ascii="Times New Roman" w:eastAsia="Calibri" w:hAnsi="Times New Roman" w:cs="Times New Roman"/>
                <w:noProof/>
                <w:sz w:val="28"/>
                <w:szCs w:val="28"/>
                <w:lang w:val="en-US"/>
              </w:rPr>
              <w:t>CF</w:t>
            </w:r>
            <w:r w:rsidR="009B538A" w:rsidRPr="009B538A">
              <w:rPr>
                <w:rStyle w:val="a4"/>
                <w:rFonts w:ascii="Times New Roman" w:eastAsia="Calibri" w:hAnsi="Times New Roman" w:cs="Times New Roman"/>
                <w:i/>
                <w:noProof/>
                <w:sz w:val="28"/>
                <w:szCs w:val="28"/>
                <w:lang w:val="en-US"/>
              </w:rPr>
              <w:t>i</w:t>
            </w:r>
            <w:r w:rsidR="009B538A" w:rsidRPr="009B538A">
              <w:rPr>
                <w:rStyle w:val="a4"/>
                <w:rFonts w:ascii="Times New Roman" w:eastAsia="Calibri" w:hAnsi="Times New Roman" w:cs="Times New Roman"/>
                <w:noProof/>
                <w:sz w:val="28"/>
                <w:szCs w:val="28"/>
              </w:rPr>
              <w:t xml:space="preserve"> и </w:t>
            </w:r>
            <w:r w:rsidR="009B538A" w:rsidRPr="009B538A">
              <w:rPr>
                <w:rStyle w:val="a4"/>
                <w:rFonts w:ascii="Times New Roman" w:eastAsia="Calibri" w:hAnsi="Times New Roman" w:cs="Times New Roman"/>
                <w:noProof/>
                <w:sz w:val="28"/>
                <w:szCs w:val="28"/>
                <w:lang w:val="en-US"/>
              </w:rPr>
              <w:t>Cd</w:t>
            </w:r>
            <w:r w:rsidR="009B538A" w:rsidRPr="009B538A">
              <w:rPr>
                <w:rStyle w:val="a4"/>
                <w:rFonts w:ascii="Times New Roman" w:eastAsia="Calibri" w:hAnsi="Times New Roman" w:cs="Times New Roman"/>
                <w:noProof/>
                <w:sz w:val="28"/>
                <w:szCs w:val="28"/>
              </w:rPr>
              <w:t xml:space="preserve"> для прибрежной почвы по всем изученным точкам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_Toc211894347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139</w:t>
            </w:r>
            <w:r w:rsidR="009B538A" w:rsidRPr="009B538A">
              <w:rPr>
                <w:rFonts w:ascii="Times New Roman" w:hAnsi="Times New Roman" w:cs="Times New Roman"/>
                <w:noProof/>
                <w:webHidden/>
                <w:sz w:val="28"/>
                <w:szCs w:val="28"/>
              </w:rPr>
              <w:fldChar w:fldCharType="end"/>
            </w:r>
          </w:hyperlink>
        </w:p>
        <w:p w14:paraId="6A005A84" w14:textId="2D943A77"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48" w:history="1">
            <w:r w:rsidR="009B538A" w:rsidRPr="009B538A">
              <w:rPr>
                <w:rStyle w:val="a4"/>
                <w:rFonts w:ascii="Times New Roman" w:eastAsia="Calibri" w:hAnsi="Times New Roman" w:cs="Times New Roman"/>
                <w:b/>
                <w:bCs/>
                <w:noProof/>
                <w:sz w:val="28"/>
                <w:szCs w:val="28"/>
              </w:rPr>
              <w:t xml:space="preserve">ПРИЛОЖЕНИЕ В </w:t>
            </w:r>
            <w:r w:rsidR="009B538A" w:rsidRPr="009B538A">
              <w:rPr>
                <w:rStyle w:val="a4"/>
                <w:rFonts w:ascii="Times New Roman" w:eastAsia="Calibri" w:hAnsi="Times New Roman" w:cs="Times New Roman"/>
                <w:noProof/>
                <w:sz w:val="28"/>
                <w:szCs w:val="28"/>
              </w:rPr>
              <w:t xml:space="preserve">Результаты расчета </w:t>
            </w:r>
            <w:r w:rsidR="009B538A" w:rsidRPr="009B538A">
              <w:rPr>
                <w:rStyle w:val="a4"/>
                <w:rFonts w:ascii="Times New Roman" w:eastAsia="Calibri" w:hAnsi="Times New Roman" w:cs="Times New Roman"/>
                <w:noProof/>
                <w:sz w:val="28"/>
                <w:szCs w:val="28"/>
                <w:lang w:val="en-US"/>
              </w:rPr>
              <w:t>CF</w:t>
            </w:r>
            <w:r w:rsidR="009B538A" w:rsidRPr="009B538A">
              <w:rPr>
                <w:rStyle w:val="a4"/>
                <w:rFonts w:ascii="Times New Roman" w:eastAsia="Calibri" w:hAnsi="Times New Roman" w:cs="Times New Roman"/>
                <w:i/>
                <w:noProof/>
                <w:sz w:val="28"/>
                <w:szCs w:val="28"/>
                <w:lang w:val="en-US"/>
              </w:rPr>
              <w:t>i</w:t>
            </w:r>
            <w:r w:rsidR="009B538A" w:rsidRPr="009B538A">
              <w:rPr>
                <w:rStyle w:val="a4"/>
                <w:rFonts w:ascii="Times New Roman" w:eastAsia="Calibri" w:hAnsi="Times New Roman" w:cs="Times New Roman"/>
                <w:noProof/>
                <w:sz w:val="28"/>
                <w:szCs w:val="28"/>
              </w:rPr>
              <w:t xml:space="preserve"> и </w:t>
            </w:r>
            <w:r w:rsidR="009B538A" w:rsidRPr="009B538A">
              <w:rPr>
                <w:rStyle w:val="a4"/>
                <w:rFonts w:ascii="Times New Roman" w:eastAsia="Calibri" w:hAnsi="Times New Roman" w:cs="Times New Roman"/>
                <w:noProof/>
                <w:sz w:val="28"/>
                <w:szCs w:val="28"/>
                <w:lang w:val="en-US"/>
              </w:rPr>
              <w:t>Cd</w:t>
            </w:r>
            <w:r w:rsidR="009B538A" w:rsidRPr="009B538A">
              <w:rPr>
                <w:rStyle w:val="a4"/>
                <w:rFonts w:ascii="Times New Roman" w:eastAsia="Calibri" w:hAnsi="Times New Roman" w:cs="Times New Roman"/>
                <w:noProof/>
                <w:sz w:val="28"/>
                <w:szCs w:val="28"/>
              </w:rPr>
              <w:t xml:space="preserve"> для донных отложений по всем изученным точкам бассейна</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_Toc211894348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141</w:t>
            </w:r>
            <w:r w:rsidR="009B538A" w:rsidRPr="009B538A">
              <w:rPr>
                <w:rFonts w:ascii="Times New Roman" w:hAnsi="Times New Roman" w:cs="Times New Roman"/>
                <w:noProof/>
                <w:webHidden/>
                <w:sz w:val="28"/>
                <w:szCs w:val="28"/>
              </w:rPr>
              <w:fldChar w:fldCharType="end"/>
            </w:r>
          </w:hyperlink>
        </w:p>
        <w:p w14:paraId="2A9D640E" w14:textId="30B76A9B" w:rsidR="009B538A" w:rsidRPr="009B538A" w:rsidRDefault="00853C26">
          <w:pPr>
            <w:pStyle w:val="11"/>
            <w:rPr>
              <w:rFonts w:ascii="Times New Roman" w:eastAsiaTheme="minorEastAsia" w:hAnsi="Times New Roman" w:cs="Times New Roman"/>
              <w:noProof/>
              <w:kern w:val="2"/>
              <w:sz w:val="28"/>
              <w:szCs w:val="28"/>
              <w14:ligatures w14:val="standardContextual"/>
            </w:rPr>
          </w:pPr>
          <w:hyperlink w:anchor="_Toc211894349" w:history="1">
            <w:r w:rsidR="009B538A" w:rsidRPr="009B538A">
              <w:rPr>
                <w:rStyle w:val="a4"/>
                <w:rFonts w:ascii="Times New Roman" w:eastAsia="Calibri" w:hAnsi="Times New Roman" w:cs="Times New Roman"/>
                <w:b/>
                <w:bCs/>
                <w:noProof/>
                <w:sz w:val="28"/>
                <w:szCs w:val="28"/>
              </w:rPr>
              <w:t xml:space="preserve">ПРИЛОЖЕНИЕ Г </w:t>
            </w:r>
            <w:r w:rsidR="009B538A" w:rsidRPr="009B538A">
              <w:rPr>
                <w:rStyle w:val="a4"/>
                <w:rFonts w:ascii="Times New Roman" w:hAnsi="Times New Roman" w:cs="Times New Roman"/>
                <w:noProof/>
                <w:sz w:val="28"/>
                <w:szCs w:val="28"/>
              </w:rPr>
              <w:t>Акт внедрения результатов диссертационной работы</w:t>
            </w:r>
            <w:r w:rsidR="009B538A" w:rsidRPr="009B538A">
              <w:rPr>
                <w:rFonts w:ascii="Times New Roman" w:hAnsi="Times New Roman" w:cs="Times New Roman"/>
                <w:noProof/>
                <w:webHidden/>
                <w:sz w:val="28"/>
                <w:szCs w:val="28"/>
              </w:rPr>
              <w:tab/>
            </w:r>
            <w:r w:rsidR="009B538A" w:rsidRPr="009B538A">
              <w:rPr>
                <w:rFonts w:ascii="Times New Roman" w:hAnsi="Times New Roman" w:cs="Times New Roman"/>
                <w:noProof/>
                <w:webHidden/>
                <w:sz w:val="28"/>
                <w:szCs w:val="28"/>
              </w:rPr>
              <w:fldChar w:fldCharType="begin"/>
            </w:r>
            <w:r w:rsidR="009B538A" w:rsidRPr="009B538A">
              <w:rPr>
                <w:rFonts w:ascii="Times New Roman" w:hAnsi="Times New Roman" w:cs="Times New Roman"/>
                <w:noProof/>
                <w:webHidden/>
                <w:sz w:val="28"/>
                <w:szCs w:val="28"/>
              </w:rPr>
              <w:instrText xml:space="preserve"> PAGEREF _Toc211894349 \h </w:instrText>
            </w:r>
            <w:r w:rsidR="009B538A" w:rsidRPr="009B538A">
              <w:rPr>
                <w:rFonts w:ascii="Times New Roman" w:hAnsi="Times New Roman" w:cs="Times New Roman"/>
                <w:noProof/>
                <w:webHidden/>
                <w:sz w:val="28"/>
                <w:szCs w:val="28"/>
              </w:rPr>
            </w:r>
            <w:r w:rsidR="009B538A" w:rsidRPr="009B538A">
              <w:rPr>
                <w:rFonts w:ascii="Times New Roman" w:hAnsi="Times New Roman" w:cs="Times New Roman"/>
                <w:noProof/>
                <w:webHidden/>
                <w:sz w:val="28"/>
                <w:szCs w:val="28"/>
              </w:rPr>
              <w:fldChar w:fldCharType="separate"/>
            </w:r>
            <w:r w:rsidR="009B538A" w:rsidRPr="009B538A">
              <w:rPr>
                <w:rFonts w:ascii="Times New Roman" w:hAnsi="Times New Roman" w:cs="Times New Roman"/>
                <w:noProof/>
                <w:webHidden/>
                <w:sz w:val="28"/>
                <w:szCs w:val="28"/>
              </w:rPr>
              <w:t>143</w:t>
            </w:r>
            <w:r w:rsidR="009B538A" w:rsidRPr="009B538A">
              <w:rPr>
                <w:rFonts w:ascii="Times New Roman" w:hAnsi="Times New Roman" w:cs="Times New Roman"/>
                <w:noProof/>
                <w:webHidden/>
                <w:sz w:val="28"/>
                <w:szCs w:val="28"/>
              </w:rPr>
              <w:fldChar w:fldCharType="end"/>
            </w:r>
          </w:hyperlink>
        </w:p>
        <w:p w14:paraId="784D7026" w14:textId="7314285A" w:rsidR="002F3A6B" w:rsidRPr="000B1ACD" w:rsidRDefault="00C11EA7" w:rsidP="009B538A">
          <w:pPr>
            <w:spacing w:after="0" w:line="240" w:lineRule="auto"/>
            <w:rPr>
              <w:rFonts w:ascii="Times New Roman" w:hAnsi="Times New Roman" w:cs="Times New Roman"/>
              <w:sz w:val="28"/>
              <w:szCs w:val="28"/>
            </w:rPr>
          </w:pPr>
          <w:r w:rsidRPr="009B538A">
            <w:rPr>
              <w:rFonts w:ascii="Times New Roman" w:hAnsi="Times New Roman" w:cs="Times New Roman"/>
              <w:bCs/>
              <w:sz w:val="28"/>
              <w:szCs w:val="28"/>
            </w:rPr>
            <w:fldChar w:fldCharType="end"/>
          </w:r>
        </w:p>
      </w:sdtContent>
    </w:sdt>
    <w:p w14:paraId="4DD456FE" w14:textId="77777777" w:rsidR="002F3A6B" w:rsidRPr="000B1ACD" w:rsidRDefault="00C11EA7" w:rsidP="000B1ACD">
      <w:pPr>
        <w:spacing w:after="0" w:line="240" w:lineRule="auto"/>
        <w:rPr>
          <w:rFonts w:ascii="Times New Roman" w:hAnsi="Times New Roman" w:cs="Times New Roman"/>
          <w:sz w:val="28"/>
          <w:szCs w:val="28"/>
        </w:rPr>
      </w:pPr>
      <w:r w:rsidRPr="000B1ACD">
        <w:rPr>
          <w:rFonts w:ascii="Times New Roman" w:hAnsi="Times New Roman" w:cs="Times New Roman"/>
          <w:sz w:val="28"/>
          <w:szCs w:val="28"/>
        </w:rPr>
        <w:br w:type="page"/>
      </w:r>
    </w:p>
    <w:p w14:paraId="661A2B68" w14:textId="77777777" w:rsidR="002F3A6B" w:rsidRPr="00945005" w:rsidRDefault="00EB15F5" w:rsidP="00EB15F5">
      <w:pPr>
        <w:pStyle w:val="1"/>
        <w:spacing w:before="0" w:after="240"/>
        <w:ind w:firstLine="709"/>
        <w:jc w:val="center"/>
        <w:rPr>
          <w:rFonts w:ascii="Times New Roman" w:hAnsi="Times New Roman" w:cs="Times New Roman"/>
          <w:b/>
          <w:color w:val="auto"/>
          <w:sz w:val="28"/>
          <w:szCs w:val="28"/>
        </w:rPr>
      </w:pPr>
      <w:bookmarkStart w:id="5" w:name="_Toc211894309"/>
      <w:r>
        <w:rPr>
          <w:rFonts w:ascii="Times New Roman" w:hAnsi="Times New Roman" w:cs="Times New Roman"/>
          <w:b/>
          <w:color w:val="auto"/>
          <w:sz w:val="28"/>
          <w:szCs w:val="28"/>
        </w:rPr>
        <w:lastRenderedPageBreak/>
        <w:t>НОРМАТИВНЫЕ ССЫЛКИ</w:t>
      </w:r>
      <w:bookmarkEnd w:id="5"/>
    </w:p>
    <w:p w14:paraId="15002C85"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В настоящей диссертации использованы ссылки на следующие нормативные документы и стандарты:</w:t>
      </w:r>
    </w:p>
    <w:p w14:paraId="42B8A7D5"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ГОСТ 17.1.5.05-85. Охрана природы. Гидросфера. Общие требования к отбору проб поверхностных и морских вод, льда и атмосферных осадков.</w:t>
      </w:r>
    </w:p>
    <w:p w14:paraId="410B7517"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СТ РК ГОСТ 51592-2003 Вода. Общие требования к отбору проб.</w:t>
      </w:r>
    </w:p>
    <w:p w14:paraId="6F97BD9B"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 xml:space="preserve">ҚР СТ </w:t>
      </w:r>
      <w:r>
        <w:rPr>
          <w:rFonts w:ascii="Times New Roman" w:eastAsiaTheme="majorEastAsia" w:hAnsi="Times New Roman" w:cs="Times New Roman"/>
          <w:sz w:val="28"/>
          <w:szCs w:val="28"/>
          <w:lang w:val="en-US"/>
        </w:rPr>
        <w:t>ISO</w:t>
      </w:r>
      <w:r>
        <w:rPr>
          <w:rFonts w:ascii="Times New Roman" w:eastAsiaTheme="majorEastAsia" w:hAnsi="Times New Roman" w:cs="Times New Roman"/>
          <w:sz w:val="28"/>
          <w:szCs w:val="28"/>
        </w:rPr>
        <w:t xml:space="preserve"> 5667-12-2003 Качество воды. Отбор проб. Часть 12. Руководство по отбору проб донных отложений.</w:t>
      </w:r>
    </w:p>
    <w:p w14:paraId="2B51E3BD"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 xml:space="preserve">ГОСТ </w:t>
      </w:r>
      <w:r>
        <w:rPr>
          <w:rFonts w:ascii="Times New Roman" w:eastAsiaTheme="majorEastAsia" w:hAnsi="Times New Roman" w:cs="Times New Roman"/>
          <w:sz w:val="28"/>
          <w:szCs w:val="28"/>
          <w:lang w:val="en-US"/>
        </w:rPr>
        <w:t>ISO</w:t>
      </w:r>
      <w:r>
        <w:rPr>
          <w:rFonts w:ascii="Times New Roman" w:eastAsiaTheme="majorEastAsia" w:hAnsi="Times New Roman" w:cs="Times New Roman"/>
          <w:sz w:val="28"/>
          <w:szCs w:val="28"/>
        </w:rPr>
        <w:t>/</w:t>
      </w:r>
      <w:r>
        <w:rPr>
          <w:rFonts w:ascii="Times New Roman" w:eastAsiaTheme="majorEastAsia" w:hAnsi="Times New Roman" w:cs="Times New Roman"/>
          <w:sz w:val="28"/>
          <w:szCs w:val="28"/>
          <w:lang w:val="en-US"/>
        </w:rPr>
        <w:t>IEC</w:t>
      </w:r>
      <w:r>
        <w:rPr>
          <w:rFonts w:ascii="Times New Roman" w:eastAsiaTheme="majorEastAsia" w:hAnsi="Times New Roman" w:cs="Times New Roman"/>
          <w:sz w:val="28"/>
          <w:szCs w:val="28"/>
        </w:rPr>
        <w:t xml:space="preserve"> 17025-2019 Общие требования к квалификации испытательных и калибровочных лабораторий.</w:t>
      </w:r>
    </w:p>
    <w:p w14:paraId="7F9A89DF"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Приказ Министра здравоохранения Республики Казахстан от 20 февраля 2023 года № 26. Зарегистрирован в Министерстве юстиции Республики Казахстан 20 февраля 2023 года № 31934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w:t>
      </w:r>
    </w:p>
    <w:p w14:paraId="66A82366"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Приказ Министра здравоохранения Республики Казахстан от 2 августа 2022 года № ҚР ДСМ-71 «Об утверждении гигиенических нормативов к обеспечению радиационной безопасности».</w:t>
      </w:r>
    </w:p>
    <w:p w14:paraId="5B62F5C4"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Приказ Председателя Комитета по водным ресурсам Министерства сельского хозяйства Республики Казахстан от 9 ноября 2016 года № 151 «Об утверждении единой системы классификации качества воды в водных объектах».</w:t>
      </w:r>
    </w:p>
    <w:p w14:paraId="7E7B47C0"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Приказ Министра здравоохранения Республики Казахстан от 24 ноября 2022 года № ҚР ДСМ-138 «Об утверждении Гигиенических нормативов показателей безопасности хозяйственно-питьевого и культурно-бытового водопользования».</w:t>
      </w:r>
    </w:p>
    <w:p w14:paraId="5A7C9200" w14:textId="77777777" w:rsidR="002F3A6B" w:rsidRDefault="00C11EA7">
      <w:pPr>
        <w:spacing w:after="0" w:line="240" w:lineRule="auto"/>
        <w:ind w:firstLine="709"/>
        <w:jc w:val="both"/>
        <w:rPr>
          <w:rFonts w:ascii="Times New Roman" w:eastAsiaTheme="majorEastAsia" w:hAnsi="Times New Roman" w:cs="Times New Roman"/>
          <w:sz w:val="28"/>
          <w:szCs w:val="28"/>
          <w:lang w:val="en-US"/>
        </w:rPr>
      </w:pPr>
      <w:r>
        <w:rPr>
          <w:rFonts w:ascii="Times New Roman" w:eastAsiaTheme="majorEastAsia" w:hAnsi="Times New Roman" w:cs="Times New Roman"/>
          <w:sz w:val="28"/>
          <w:szCs w:val="28"/>
          <w:lang w:val="en-US"/>
        </w:rPr>
        <w:t>Guidelines for Drinking-Water Quality, Fourth edition incorporating the first and second addenda.; World Health Organization: Geneva, 2022.</w:t>
      </w:r>
    </w:p>
    <w:p w14:paraId="77F9F093"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Приказ Министра охраны окружающей среды Республики Казахстан №157 от 21.05.2007 «Нормативы предельно допустимых концентраций химических веществ в почве».</w:t>
      </w:r>
    </w:p>
    <w:p w14:paraId="4A8F2ACB"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ГОСТ 29269-91 «Почвы. Общие требования к проведению анализов».</w:t>
      </w:r>
    </w:p>
    <w:p w14:paraId="71697D18"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КZ.07.00.03549-2017 Методика выполнения измерений объемной активности изотопов урана (234U, 238U, 235U) в пробах природных (пресных и минерализованных), сточных и технологических вод альфа-спек романтическим методом с радиохимической подготовкой.</w:t>
      </w:r>
    </w:p>
    <w:p w14:paraId="76F0E944"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KZ.06.01.00043-2019 Методика выполнения измерений «Определение содержания редкоземельных металлов Lu, Tb, Tm, Eu, Ho, Yb, Sc, Sm, Gd, La, Nd, Ce, Y в геологических пробах комплексов ядерно-физических методом».</w:t>
      </w:r>
    </w:p>
    <w:p w14:paraId="1331D6F5"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KZ.06.01.00447-2022 Определение элементного состава твердых проб нейтронно-активационным анализом.</w:t>
      </w:r>
    </w:p>
    <w:p w14:paraId="7A103537"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lastRenderedPageBreak/>
        <w:t>KZ.06.01.00421-2022 Определение элементного состава порошковых проб различных материалов на рентгенофлуоресцентном энергодисперсионном приборе с полупроводниковым детектором РЛП-21.</w:t>
      </w:r>
    </w:p>
    <w:p w14:paraId="5AD6725E"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ПНД Ф 16.2.2:2.3.71-2011 КХАВ. Методика измерений массовых долей металлов в осадках сточных вод, донных отложениях, образцах растительного происхождения спектральными методами.</w:t>
      </w:r>
    </w:p>
    <w:p w14:paraId="6FEE75DC"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ГОСТ 31870-2012. Вода питьевая. Определение содержания элементов методами атомной спектрометрии.</w:t>
      </w:r>
    </w:p>
    <w:p w14:paraId="2A2C6079" w14:textId="77777777" w:rsidR="002F3A6B" w:rsidRDefault="00C11EA7">
      <w:pPr>
        <w:spacing w:after="0" w:line="24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ГОСТ ISO 17294-2-2019. Качество воды. Применение масс- спектрометрии с индуктивно-связанной плазмой. Часть 2: Определение некоторых элементов, включая изотопы урана.</w:t>
      </w:r>
    </w:p>
    <w:p w14:paraId="037DDCD9" w14:textId="77777777" w:rsidR="002F3A6B" w:rsidRDefault="002F3A6B">
      <w:pPr>
        <w:spacing w:after="0" w:line="240" w:lineRule="auto"/>
        <w:ind w:firstLine="709"/>
        <w:jc w:val="both"/>
        <w:rPr>
          <w:rFonts w:ascii="Times New Roman" w:eastAsiaTheme="majorEastAsia" w:hAnsi="Times New Roman" w:cs="Times New Roman"/>
          <w:sz w:val="28"/>
          <w:szCs w:val="28"/>
        </w:rPr>
      </w:pPr>
    </w:p>
    <w:p w14:paraId="0E8E30F9" w14:textId="77777777" w:rsidR="002F3A6B" w:rsidRDefault="00C11EA7">
      <w:pPr>
        <w:rPr>
          <w:rFonts w:ascii="Times New Roman" w:eastAsiaTheme="majorEastAsia" w:hAnsi="Times New Roman" w:cs="Times New Roman"/>
          <w:b/>
          <w:sz w:val="28"/>
          <w:szCs w:val="28"/>
        </w:rPr>
      </w:pPr>
      <w:r>
        <w:rPr>
          <w:rFonts w:ascii="Times New Roman" w:eastAsiaTheme="majorEastAsia" w:hAnsi="Times New Roman" w:cs="Times New Roman"/>
          <w:b/>
          <w:sz w:val="28"/>
          <w:szCs w:val="28"/>
        </w:rPr>
        <w:br w:type="page"/>
      </w:r>
    </w:p>
    <w:p w14:paraId="7FF98683" w14:textId="77777777" w:rsidR="002F3A6B" w:rsidRDefault="00EB15F5" w:rsidP="00EB15F5">
      <w:pPr>
        <w:pStyle w:val="1"/>
        <w:spacing w:before="0" w:after="240"/>
        <w:ind w:firstLine="709"/>
        <w:jc w:val="center"/>
        <w:rPr>
          <w:rFonts w:ascii="Times New Roman" w:hAnsi="Times New Roman" w:cs="Times New Roman"/>
          <w:b/>
          <w:color w:val="auto"/>
          <w:sz w:val="28"/>
          <w:szCs w:val="28"/>
        </w:rPr>
      </w:pPr>
      <w:bookmarkStart w:id="6" w:name="_Toc211894310"/>
      <w:r>
        <w:rPr>
          <w:rFonts w:ascii="Times New Roman" w:hAnsi="Times New Roman" w:cs="Times New Roman"/>
          <w:b/>
          <w:color w:val="auto"/>
          <w:sz w:val="28"/>
          <w:szCs w:val="28"/>
        </w:rPr>
        <w:lastRenderedPageBreak/>
        <w:t>ОПРЕДЕЛЕНИЯ, ОБОЗНАЧЕНИЯ И СОКРАЩЕНИЯ</w:t>
      </w:r>
      <w:bookmarkEnd w:id="6"/>
    </w:p>
    <w:p w14:paraId="22AA496D"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ВОЗ – Всемирная Организация Здравоохранения</w:t>
      </w:r>
    </w:p>
    <w:p w14:paraId="79CF9B68"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БШК – большой Шуйский канал</w:t>
      </w:r>
    </w:p>
    <w:p w14:paraId="2C89E98E"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г. – город</w:t>
      </w:r>
    </w:p>
    <w:p w14:paraId="41D1C154"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ГРК – горнорудный комбинат</w:t>
      </w:r>
    </w:p>
    <w:p w14:paraId="26F29E11"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ГЭС – гидроэлектростанция</w:t>
      </w:r>
    </w:p>
    <w:p w14:paraId="44A6B0E4" w14:textId="7A1571F0"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ГОСТ – Государственный стандарт</w:t>
      </w:r>
    </w:p>
    <w:p w14:paraId="23C10CA2" w14:textId="4FAA1E90" w:rsidR="00611171" w:rsidRDefault="00611171">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ИЗВ – индекс загрязнения воды</w:t>
      </w:r>
    </w:p>
    <w:p w14:paraId="49DCF5F1"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ИСП – индуктивно-связанная плазма</w:t>
      </w:r>
    </w:p>
    <w:p w14:paraId="3CD3F398"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КазНУ –Казахский Национальный Университет им. аль-Фараби</w:t>
      </w:r>
    </w:p>
    <w:p w14:paraId="2A34EE47"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МНиВО – Министерство науки и высшего образования</w:t>
      </w:r>
    </w:p>
    <w:p w14:paraId="4BA5EE63"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МЭ – Министерство энергетики</w:t>
      </w:r>
    </w:p>
    <w:p w14:paraId="37B72894"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НАА – нейтронно-активационный анализ</w:t>
      </w:r>
    </w:p>
    <w:p w14:paraId="089C7CBA"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ПДК – предельно-допустимая концентрация</w:t>
      </w:r>
    </w:p>
    <w:p w14:paraId="76699F91"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ПХВ – на праве хозяйственного ведения</w:t>
      </w:r>
    </w:p>
    <w:p w14:paraId="4D1B8020"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р. – река</w:t>
      </w:r>
    </w:p>
    <w:p w14:paraId="330F2E9B"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РГП – Республиканское государственное предприятие</w:t>
      </w:r>
    </w:p>
    <w:p w14:paraId="687BC81F"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РК – Республика Казахстан</w:t>
      </w:r>
    </w:p>
    <w:p w14:paraId="6FB948F7" w14:textId="77777777" w:rsidR="00DA12EA" w:rsidRDefault="00DA12EA">
      <w:pPr>
        <w:spacing w:after="0" w:line="240" w:lineRule="auto"/>
        <w:rPr>
          <w:rFonts w:ascii="Times New Roman" w:eastAsia="Calibri" w:hAnsi="Times New Roman" w:cs="Times New Roman"/>
          <w:bCs/>
          <w:sz w:val="28"/>
          <w:szCs w:val="28"/>
          <w:lang w:eastAsia="zh-CN"/>
        </w:rPr>
      </w:pPr>
      <w:r w:rsidRPr="004B2B47">
        <w:rPr>
          <w:rFonts w:ascii="Times New Roman" w:eastAsia="Calibri" w:hAnsi="Times New Roman" w:cs="Times New Roman"/>
          <w:bCs/>
          <w:sz w:val="28"/>
          <w:szCs w:val="28"/>
          <w:lang w:eastAsia="zh-CN"/>
        </w:rPr>
        <w:t>СКВ – Стандарт качества воды</w:t>
      </w:r>
    </w:p>
    <w:p w14:paraId="323127AA"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СССР – Союз Советский Социалистических Республик</w:t>
      </w:r>
    </w:p>
    <w:p w14:paraId="22CB68DF"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ТОО – товарищество с ограниченной ответственностью</w:t>
      </w:r>
    </w:p>
    <w:p w14:paraId="7082EAC1"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ТЭЦ – теплоэлектроцентраль</w:t>
      </w:r>
    </w:p>
    <w:p w14:paraId="6974F3B5"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УВ – уровень вмешательства</w:t>
      </w:r>
    </w:p>
    <w:p w14:paraId="46B661DC" w14:textId="77777777" w:rsidR="002F3A6B" w:rsidRDefault="00C11EA7">
      <w:pPr>
        <w:spacing w:after="0" w:line="240" w:lineRule="auto"/>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ЦКЭИ – Центр комплексных экологических исследований</w:t>
      </w:r>
    </w:p>
    <w:p w14:paraId="5DD51F78" w14:textId="77777777" w:rsidR="002F3A6B" w:rsidRDefault="002F3A6B">
      <w:pPr>
        <w:spacing w:after="0" w:line="240" w:lineRule="auto"/>
        <w:rPr>
          <w:rFonts w:ascii="Times New Roman" w:eastAsia="Calibri" w:hAnsi="Times New Roman" w:cs="Times New Roman"/>
          <w:bCs/>
          <w:sz w:val="28"/>
          <w:szCs w:val="28"/>
          <w:lang w:eastAsia="zh-CN"/>
        </w:rPr>
      </w:pPr>
    </w:p>
    <w:p w14:paraId="542523AC" w14:textId="77777777" w:rsidR="002F3A6B" w:rsidRDefault="002F3A6B">
      <w:pPr>
        <w:spacing w:after="0" w:line="240" w:lineRule="auto"/>
        <w:rPr>
          <w:rFonts w:ascii="Times New Roman" w:eastAsia="Calibri" w:hAnsi="Times New Roman" w:cs="Times New Roman"/>
          <w:bCs/>
          <w:sz w:val="28"/>
          <w:szCs w:val="28"/>
          <w:lang w:eastAsia="zh-CN"/>
        </w:rPr>
      </w:pPr>
    </w:p>
    <w:p w14:paraId="2FD65899" w14:textId="77777777" w:rsidR="002F3A6B" w:rsidRDefault="00C11EA7">
      <w:pPr>
        <w:spacing w:after="0" w:line="240" w:lineRule="auto"/>
        <w:rPr>
          <w:rFonts w:ascii="Times New Roman" w:eastAsiaTheme="majorEastAsia" w:hAnsi="Times New Roman" w:cs="Times New Roman"/>
          <w:sz w:val="28"/>
          <w:szCs w:val="28"/>
        </w:rPr>
      </w:pPr>
      <w:r>
        <w:rPr>
          <w:rFonts w:ascii="Times New Roman" w:eastAsiaTheme="majorEastAsia" w:hAnsi="Times New Roman" w:cs="Times New Roman"/>
          <w:sz w:val="28"/>
          <w:szCs w:val="28"/>
        </w:rPr>
        <w:t xml:space="preserve">% </w:t>
      </w:r>
      <w:r>
        <w:rPr>
          <w:rFonts w:ascii="Times New Roman" w:eastAsia="Calibri" w:hAnsi="Times New Roman" w:cs="Times New Roman"/>
          <w:bCs/>
          <w:sz w:val="28"/>
          <w:szCs w:val="28"/>
          <w:lang w:eastAsia="zh-CN"/>
        </w:rPr>
        <w:t>–</w:t>
      </w:r>
      <w:r>
        <w:rPr>
          <w:rFonts w:ascii="Times New Roman" w:eastAsiaTheme="majorEastAsia" w:hAnsi="Times New Roman" w:cs="Times New Roman"/>
          <w:sz w:val="28"/>
          <w:szCs w:val="28"/>
        </w:rPr>
        <w:t xml:space="preserve"> процент</w:t>
      </w:r>
    </w:p>
    <w:p w14:paraId="4D11BAA0" w14:textId="77777777" w:rsidR="002F3A6B" w:rsidRDefault="00C11EA7">
      <w:pPr>
        <w:spacing w:after="0" w:line="240" w:lineRule="auto"/>
        <w:rPr>
          <w:rFonts w:ascii="Times New Roman" w:eastAsiaTheme="majorEastAsia" w:hAnsi="Times New Roman" w:cs="Times New Roman"/>
          <w:sz w:val="28"/>
          <w:szCs w:val="28"/>
        </w:rPr>
      </w:pPr>
      <w:r>
        <w:rPr>
          <w:rFonts w:ascii="Times New Roman" w:eastAsiaTheme="majorEastAsia" w:hAnsi="Times New Roman" w:cs="Times New Roman"/>
          <w:sz w:val="28"/>
          <w:szCs w:val="28"/>
        </w:rPr>
        <w:t>мм – миллиметр</w:t>
      </w:r>
    </w:p>
    <w:p w14:paraId="3C316C2F" w14:textId="77777777" w:rsidR="002F3A6B" w:rsidRDefault="00C11EA7">
      <w:pPr>
        <w:spacing w:after="0" w:line="240" w:lineRule="auto"/>
        <w:rPr>
          <w:rFonts w:ascii="Times New Roman" w:eastAsiaTheme="majorEastAsia" w:hAnsi="Times New Roman" w:cs="Times New Roman"/>
          <w:sz w:val="28"/>
          <w:szCs w:val="28"/>
        </w:rPr>
      </w:pPr>
      <w:r>
        <w:rPr>
          <w:rFonts w:ascii="Times New Roman" w:eastAsiaTheme="majorEastAsia" w:hAnsi="Times New Roman" w:cs="Times New Roman"/>
          <w:sz w:val="28"/>
          <w:szCs w:val="28"/>
        </w:rPr>
        <w:t>мгк/л – микрограмм/литр</w:t>
      </w:r>
    </w:p>
    <w:p w14:paraId="4F101BAB" w14:textId="77777777" w:rsidR="002F3A6B" w:rsidRDefault="00C11EA7">
      <w:pPr>
        <w:spacing w:after="0" w:line="240" w:lineRule="auto"/>
        <w:rPr>
          <w:rFonts w:ascii="Times New Roman" w:eastAsiaTheme="majorEastAsia" w:hAnsi="Times New Roman" w:cs="Times New Roman"/>
          <w:sz w:val="28"/>
          <w:szCs w:val="28"/>
        </w:rPr>
      </w:pPr>
      <w:r>
        <w:rPr>
          <w:rFonts w:ascii="Times New Roman" w:eastAsiaTheme="majorEastAsia" w:hAnsi="Times New Roman" w:cs="Times New Roman"/>
          <w:sz w:val="28"/>
          <w:szCs w:val="28"/>
        </w:rPr>
        <w:t>мкг/г – микрограмм/грамм</w:t>
      </w:r>
    </w:p>
    <w:p w14:paraId="38024BBC" w14:textId="77777777" w:rsidR="002F3A6B" w:rsidRDefault="00C11EA7">
      <w:pPr>
        <w:spacing w:after="0" w:line="240" w:lineRule="auto"/>
        <w:rPr>
          <w:rFonts w:ascii="Times New Roman" w:eastAsiaTheme="majorEastAsia" w:hAnsi="Times New Roman" w:cs="Times New Roman"/>
          <w:sz w:val="28"/>
          <w:szCs w:val="28"/>
        </w:rPr>
      </w:pPr>
      <w:r>
        <w:rPr>
          <w:rFonts w:ascii="Times New Roman" w:eastAsiaTheme="majorEastAsia" w:hAnsi="Times New Roman" w:cs="Times New Roman"/>
          <w:sz w:val="28"/>
          <w:szCs w:val="28"/>
        </w:rPr>
        <w:t>Бк/л – Беккерель/литр</w:t>
      </w:r>
    </w:p>
    <w:p w14:paraId="4B203241" w14:textId="77777777" w:rsidR="002F3A6B" w:rsidRDefault="00C11EA7">
      <w:pPr>
        <w:spacing w:after="0" w:line="240" w:lineRule="auto"/>
        <w:rPr>
          <w:rFonts w:ascii="Times New Roman" w:eastAsiaTheme="majorEastAsia" w:hAnsi="Times New Roman" w:cs="Times New Roman"/>
          <w:sz w:val="28"/>
          <w:szCs w:val="28"/>
        </w:rPr>
      </w:pPr>
      <w:r>
        <w:rPr>
          <w:rFonts w:ascii="Times New Roman" w:eastAsiaTheme="majorEastAsia" w:hAnsi="Times New Roman" w:cs="Times New Roman"/>
          <w:sz w:val="28"/>
          <w:szCs w:val="28"/>
        </w:rPr>
        <w:t>Бк/кг – Беккерель/килограмм</w:t>
      </w:r>
    </w:p>
    <w:p w14:paraId="2D34C1FA" w14:textId="77777777" w:rsidR="002F3A6B" w:rsidRDefault="00C11EA7">
      <w:pPr>
        <w:rPr>
          <w:rFonts w:ascii="Times New Roman" w:eastAsiaTheme="majorEastAsia" w:hAnsi="Times New Roman" w:cs="Times New Roman"/>
          <w:b/>
          <w:sz w:val="28"/>
          <w:szCs w:val="28"/>
        </w:rPr>
      </w:pPr>
      <w:r>
        <w:rPr>
          <w:rFonts w:ascii="Times New Roman" w:eastAsiaTheme="majorEastAsia" w:hAnsi="Times New Roman" w:cs="Times New Roman"/>
          <w:b/>
          <w:sz w:val="28"/>
          <w:szCs w:val="28"/>
        </w:rPr>
        <w:br w:type="page"/>
      </w:r>
    </w:p>
    <w:p w14:paraId="5C026FE8" w14:textId="77777777" w:rsidR="002F3A6B" w:rsidRPr="00594CFA" w:rsidRDefault="00C11EA7" w:rsidP="00517AFD">
      <w:pPr>
        <w:pStyle w:val="1"/>
        <w:spacing w:before="0" w:after="240"/>
        <w:jc w:val="center"/>
        <w:rPr>
          <w:rFonts w:ascii="Times New Roman" w:hAnsi="Times New Roman" w:cs="Times New Roman"/>
          <w:b/>
          <w:color w:val="auto"/>
          <w:sz w:val="28"/>
          <w:szCs w:val="28"/>
        </w:rPr>
      </w:pPr>
      <w:bookmarkStart w:id="7" w:name="_Toc211894311"/>
      <w:r>
        <w:rPr>
          <w:rFonts w:ascii="Times New Roman" w:hAnsi="Times New Roman" w:cs="Times New Roman"/>
          <w:b/>
          <w:color w:val="auto"/>
          <w:sz w:val="28"/>
          <w:szCs w:val="28"/>
        </w:rPr>
        <w:lastRenderedPageBreak/>
        <w:t>ВВЕДЕНИЕ</w:t>
      </w:r>
      <w:bookmarkEnd w:id="0"/>
      <w:bookmarkEnd w:id="7"/>
    </w:p>
    <w:p w14:paraId="648BFA2F"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Казахстан, располагающийся в сердце Центральной Азии</w:t>
      </w:r>
      <w:r w:rsidR="006F43DE">
        <w:rPr>
          <w:rFonts w:ascii="Times New Roman" w:eastAsia="Calibri" w:hAnsi="Times New Roman" w:cs="Times New Roman"/>
          <w:sz w:val="28"/>
          <w:szCs w:val="28"/>
        </w:rPr>
        <w:t>,</w:t>
      </w:r>
      <w:r>
        <w:rPr>
          <w:rFonts w:ascii="Times New Roman" w:eastAsia="Calibri" w:hAnsi="Times New Roman" w:cs="Times New Roman"/>
          <w:sz w:val="28"/>
          <w:szCs w:val="28"/>
        </w:rPr>
        <w:t xml:space="preserve"> является крупным промышленным и сельскохозяйственным центром, при этом около половины водных ресурсов, которыми располагает </w:t>
      </w:r>
      <w:r w:rsidR="00F5005D">
        <w:rPr>
          <w:rFonts w:ascii="Times New Roman" w:eastAsia="Calibri" w:hAnsi="Times New Roman" w:cs="Times New Roman"/>
          <w:sz w:val="28"/>
          <w:szCs w:val="28"/>
        </w:rPr>
        <w:t>Республика</w:t>
      </w:r>
      <w:r w:rsidR="006F43DE">
        <w:rPr>
          <w:rFonts w:ascii="Times New Roman" w:eastAsia="Calibri" w:hAnsi="Times New Roman" w:cs="Times New Roman"/>
          <w:sz w:val="28"/>
          <w:szCs w:val="28"/>
        </w:rPr>
        <w:t>,</w:t>
      </w:r>
      <w:r>
        <w:rPr>
          <w:rFonts w:ascii="Times New Roman" w:eastAsia="Calibri" w:hAnsi="Times New Roman" w:cs="Times New Roman"/>
          <w:sz w:val="28"/>
          <w:szCs w:val="28"/>
        </w:rPr>
        <w:t xml:space="preserve"> формируется в сопредельных странах (Китай, Узбекистан, Кыргызстан и Россия). Од</w:t>
      </w:r>
      <w:r w:rsidR="003F7C79">
        <w:rPr>
          <w:rFonts w:ascii="Times New Roman" w:eastAsia="Calibri" w:hAnsi="Times New Roman" w:cs="Times New Roman"/>
          <w:sz w:val="28"/>
          <w:szCs w:val="28"/>
        </w:rPr>
        <w:t>ин</w:t>
      </w:r>
      <w:r>
        <w:rPr>
          <w:rFonts w:ascii="Times New Roman" w:eastAsia="Calibri" w:hAnsi="Times New Roman" w:cs="Times New Roman"/>
          <w:sz w:val="28"/>
          <w:szCs w:val="28"/>
        </w:rPr>
        <w:t xml:space="preserve"> из крупных сельскохозяйственных регионов Казахстана расположен в приграничной зоне у границ Казахстана с Кыргызстаном. Главным источником пресных вод здесь является трансграничный водный бассейн, сформированный крупными реками Шу, Талас и несколькими мелкими реками. Вода рек активно используется населением для ведения сельского хозяйства. </w:t>
      </w:r>
    </w:p>
    <w:p w14:paraId="6909D448"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Общая характеристика работы: </w:t>
      </w:r>
      <w:r w:rsidR="002510D4" w:rsidRPr="002510D4">
        <w:rPr>
          <w:rFonts w:ascii="Times New Roman" w:eastAsia="Calibri" w:hAnsi="Times New Roman" w:cs="Times New Roman"/>
          <w:sz w:val="28"/>
          <w:szCs w:val="28"/>
        </w:rPr>
        <w:t xml:space="preserve">в диссертационной работе </w:t>
      </w:r>
      <w:r>
        <w:rPr>
          <w:rFonts w:ascii="Times New Roman" w:eastAsia="Calibri" w:hAnsi="Times New Roman" w:cs="Times New Roman"/>
          <w:sz w:val="28"/>
          <w:szCs w:val="28"/>
        </w:rPr>
        <w:t>проведен анализ литературы,</w:t>
      </w:r>
      <w:r w:rsidR="002510D4">
        <w:rPr>
          <w:rFonts w:ascii="Times New Roman" w:eastAsia="Calibri" w:hAnsi="Times New Roman" w:cs="Times New Roman"/>
          <w:sz w:val="28"/>
          <w:szCs w:val="28"/>
        </w:rPr>
        <w:t xml:space="preserve"> </w:t>
      </w:r>
      <w:r>
        <w:rPr>
          <w:rFonts w:ascii="Times New Roman" w:eastAsia="Calibri" w:hAnsi="Times New Roman" w:cs="Times New Roman"/>
          <w:sz w:val="28"/>
          <w:szCs w:val="28"/>
        </w:rPr>
        <w:t>описан</w:t>
      </w:r>
      <w:r w:rsidR="002510D4">
        <w:rPr>
          <w:rFonts w:ascii="Times New Roman" w:eastAsia="Calibri" w:hAnsi="Times New Roman" w:cs="Times New Roman"/>
          <w:sz w:val="28"/>
          <w:szCs w:val="28"/>
        </w:rPr>
        <w:t>а</w:t>
      </w:r>
      <w:r>
        <w:rPr>
          <w:rFonts w:ascii="Times New Roman" w:eastAsia="Calibri" w:hAnsi="Times New Roman" w:cs="Times New Roman"/>
          <w:sz w:val="28"/>
          <w:szCs w:val="28"/>
        </w:rPr>
        <w:t xml:space="preserve"> изучаем</w:t>
      </w:r>
      <w:r w:rsidR="002510D4">
        <w:rPr>
          <w:rFonts w:ascii="Times New Roman" w:eastAsia="Calibri" w:hAnsi="Times New Roman" w:cs="Times New Roman"/>
          <w:sz w:val="28"/>
          <w:szCs w:val="28"/>
        </w:rPr>
        <w:t>ая</w:t>
      </w:r>
      <w:r>
        <w:rPr>
          <w:rFonts w:ascii="Times New Roman" w:eastAsia="Calibri" w:hAnsi="Times New Roman" w:cs="Times New Roman"/>
          <w:sz w:val="28"/>
          <w:szCs w:val="28"/>
        </w:rPr>
        <w:t xml:space="preserve"> территори</w:t>
      </w:r>
      <w:r w:rsidR="002510D4">
        <w:rPr>
          <w:rFonts w:ascii="Times New Roman" w:eastAsia="Calibri" w:hAnsi="Times New Roman" w:cs="Times New Roman"/>
          <w:sz w:val="28"/>
          <w:szCs w:val="28"/>
        </w:rPr>
        <w:t>я и</w:t>
      </w:r>
      <w:r>
        <w:rPr>
          <w:rFonts w:ascii="Times New Roman" w:eastAsia="Calibri" w:hAnsi="Times New Roman" w:cs="Times New Roman"/>
          <w:sz w:val="28"/>
          <w:szCs w:val="28"/>
        </w:rPr>
        <w:t xml:space="preserve"> особенност</w:t>
      </w:r>
      <w:r w:rsidR="002510D4">
        <w:rPr>
          <w:rFonts w:ascii="Times New Roman" w:eastAsia="Calibri" w:hAnsi="Times New Roman" w:cs="Times New Roman"/>
          <w:sz w:val="28"/>
          <w:szCs w:val="28"/>
        </w:rPr>
        <w:t>и</w:t>
      </w:r>
      <w:r>
        <w:rPr>
          <w:rFonts w:ascii="Times New Roman" w:eastAsia="Calibri" w:hAnsi="Times New Roman" w:cs="Times New Roman"/>
          <w:sz w:val="28"/>
          <w:szCs w:val="28"/>
        </w:rPr>
        <w:t xml:space="preserve"> физико-географических условий приграничного региона,</w:t>
      </w:r>
      <w:r w:rsidR="002510D4">
        <w:rPr>
          <w:rFonts w:ascii="Times New Roman" w:eastAsia="Calibri" w:hAnsi="Times New Roman" w:cs="Times New Roman"/>
          <w:sz w:val="28"/>
          <w:szCs w:val="28"/>
        </w:rPr>
        <w:t xml:space="preserve"> а также</w:t>
      </w:r>
      <w:r>
        <w:rPr>
          <w:rFonts w:ascii="Times New Roman" w:eastAsia="Calibri" w:hAnsi="Times New Roman" w:cs="Times New Roman"/>
          <w:sz w:val="28"/>
          <w:szCs w:val="28"/>
        </w:rPr>
        <w:t xml:space="preserve"> антропогенных и геохимических факторов, влияющих на поверхностный сток и гидрохимический состав поверхностных вод. Представлен анализ изученности темы на основе публикаций по теме исследования отечественных и зарубежных исследователей. Определена методология исследования качества трансграничных вод, описаны участки исследования и методы получения исходных данных. Представлены результаты исследования элементного состава воды на содержание As, B, Ba, U, Li, Mo, Sb, Sr и др., донных отложений и</w:t>
      </w:r>
      <w:r w:rsidR="00F5005D">
        <w:rPr>
          <w:rFonts w:ascii="Times New Roman" w:eastAsia="Calibri" w:hAnsi="Times New Roman" w:cs="Times New Roman"/>
          <w:sz w:val="28"/>
          <w:szCs w:val="28"/>
        </w:rPr>
        <w:t>, береговой и</w:t>
      </w:r>
      <w:r>
        <w:rPr>
          <w:rFonts w:ascii="Times New Roman" w:eastAsia="Calibri" w:hAnsi="Times New Roman" w:cs="Times New Roman"/>
          <w:sz w:val="28"/>
          <w:szCs w:val="28"/>
        </w:rPr>
        <w:t xml:space="preserve"> прибрежной почвы на содержание As, Sr, Pb, Zn, Mo, Th, U и др. Представлено обсуждение полученных результатов, описаны механизмы поведения основных загрязнителей </w:t>
      </w:r>
      <w:r w:rsidR="006F43DE">
        <w:rPr>
          <w:rFonts w:ascii="Times New Roman" w:eastAsia="Calibri" w:hAnsi="Times New Roman" w:cs="Times New Roman"/>
          <w:sz w:val="28"/>
          <w:szCs w:val="28"/>
        </w:rPr>
        <w:t xml:space="preserve">в </w:t>
      </w:r>
      <w:r>
        <w:rPr>
          <w:rFonts w:ascii="Times New Roman" w:eastAsia="Calibri" w:hAnsi="Times New Roman" w:cs="Times New Roman"/>
          <w:sz w:val="28"/>
          <w:szCs w:val="28"/>
        </w:rPr>
        <w:t>поверхностных водах, донных отложениях</w:t>
      </w:r>
      <w:r w:rsidR="00F5005D">
        <w:rPr>
          <w:rFonts w:ascii="Times New Roman" w:eastAsia="Calibri" w:hAnsi="Times New Roman" w:cs="Times New Roman"/>
          <w:sz w:val="28"/>
          <w:szCs w:val="28"/>
        </w:rPr>
        <w:t>. прибрежной</w:t>
      </w:r>
      <w:r>
        <w:rPr>
          <w:rFonts w:ascii="Times New Roman" w:eastAsia="Calibri" w:hAnsi="Times New Roman" w:cs="Times New Roman"/>
          <w:sz w:val="28"/>
          <w:szCs w:val="28"/>
        </w:rPr>
        <w:t xml:space="preserve"> и береговой почве. Выявлены прямые и потенциальные источники загрязнения. Изучен и примен</w:t>
      </w:r>
      <w:r w:rsidR="00DF389B">
        <w:rPr>
          <w:rFonts w:ascii="Times New Roman" w:eastAsia="Calibri" w:hAnsi="Times New Roman" w:cs="Times New Roman"/>
          <w:sz w:val="28"/>
          <w:szCs w:val="28"/>
        </w:rPr>
        <w:t>ё</w:t>
      </w:r>
      <w:r>
        <w:rPr>
          <w:rFonts w:ascii="Times New Roman" w:eastAsia="Calibri" w:hAnsi="Times New Roman" w:cs="Times New Roman"/>
          <w:sz w:val="28"/>
          <w:szCs w:val="28"/>
        </w:rPr>
        <w:t>н риск</w:t>
      </w:r>
      <w:r w:rsidR="00DF389B">
        <w:rPr>
          <w:rFonts w:ascii="Times New Roman" w:eastAsia="Calibri" w:hAnsi="Times New Roman" w:cs="Times New Roman"/>
          <w:sz w:val="28"/>
          <w:szCs w:val="28"/>
        </w:rPr>
        <w:t>-</w:t>
      </w:r>
      <w:r>
        <w:rPr>
          <w:rFonts w:ascii="Times New Roman" w:eastAsia="Calibri" w:hAnsi="Times New Roman" w:cs="Times New Roman"/>
          <w:sz w:val="28"/>
          <w:szCs w:val="28"/>
        </w:rPr>
        <w:t xml:space="preserve">ориентированный подход для населения при использовании изучаемых поверхностных вод. </w:t>
      </w:r>
    </w:p>
    <w:p w14:paraId="3921CDFC" w14:textId="206A78B1" w:rsidR="002F3A6B" w:rsidRDefault="00C11EA7" w:rsidP="00594CFA">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
          <w:sz w:val="28"/>
          <w:szCs w:val="28"/>
        </w:rPr>
        <w:t>Актуальность исследования:</w:t>
      </w:r>
      <w:r>
        <w:rPr>
          <w:rFonts w:ascii="Times New Roman" w:eastAsia="Calibri" w:hAnsi="Times New Roman" w:cs="Times New Roman"/>
          <w:sz w:val="28"/>
          <w:szCs w:val="28"/>
        </w:rPr>
        <w:t xml:space="preserve"> и</w:t>
      </w:r>
      <w:r>
        <w:rPr>
          <w:rFonts w:ascii="Times New Roman" w:eastAsia="Calibri" w:hAnsi="Times New Roman" w:cs="Times New Roman"/>
          <w:bCs/>
          <w:sz w:val="28"/>
          <w:szCs w:val="28"/>
        </w:rPr>
        <w:t xml:space="preserve">зучаемые воды трансграничных рек имеют важное значение для обеспечения продовольственной безопасности Казахстана. Приграничная предгорная зона славится плодородными почвами и </w:t>
      </w:r>
      <w:r w:rsidR="00517AFD">
        <w:rPr>
          <w:rFonts w:ascii="Times New Roman" w:eastAsia="Calibri" w:hAnsi="Times New Roman" w:cs="Times New Roman"/>
          <w:bCs/>
          <w:sz w:val="28"/>
          <w:szCs w:val="28"/>
        </w:rPr>
        <w:t>густо переплетённой</w:t>
      </w:r>
      <w:r>
        <w:rPr>
          <w:rFonts w:ascii="Times New Roman" w:eastAsia="Calibri" w:hAnsi="Times New Roman" w:cs="Times New Roman"/>
          <w:bCs/>
          <w:sz w:val="28"/>
          <w:szCs w:val="28"/>
        </w:rPr>
        <w:t xml:space="preserve"> сетью ирригационных каналов, арыков. Вода из крупных и мелких рек используется для орошения площадей, на которых выращивают наиболее часто употребляемую в пищу продукцию: картофель, морковь, лук, чеснок, пшеницу, овёс, выращивают сады; развивают скотоводство. Исследование качества воды, используемой на сельскохозяйственных территориях</w:t>
      </w:r>
      <w:r w:rsidR="006F43DE">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имеет большое значение для качества получаемой сельхозпродукции в интересах государства для обеспечения здоровья населения. Гидрохимический мониторинг качества вод по содержанию токсичных элементов проводится только на главных трансграничных реках (Шу, Карабалта, Талас). Малые реки бассейна практически не изучены. </w:t>
      </w:r>
    </w:p>
    <w:p w14:paraId="60E811BD" w14:textId="77777777" w:rsidR="002F3A6B" w:rsidRDefault="00C11EA7">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
          <w:sz w:val="28"/>
          <w:szCs w:val="28"/>
        </w:rPr>
        <w:t>Степень разработанности темы:</w:t>
      </w:r>
      <w:r>
        <w:rPr>
          <w:rFonts w:ascii="Times New Roman" w:eastAsia="??" w:hAnsi="Times New Roman" w:cs="Times New Roman"/>
          <w:bCs/>
          <w:sz w:val="28"/>
          <w:szCs w:val="28"/>
          <w:lang w:eastAsia="ko-KR"/>
        </w:rPr>
        <w:t xml:space="preserve"> </w:t>
      </w:r>
      <w:r w:rsidRPr="00F3209F">
        <w:rPr>
          <w:rFonts w:ascii="Times New Roman" w:eastAsia="??" w:hAnsi="Times New Roman" w:cs="Times New Roman"/>
          <w:sz w:val="28"/>
          <w:szCs w:val="28"/>
          <w:lang w:eastAsia="ko-KR"/>
        </w:rPr>
        <w:t>К</w:t>
      </w:r>
      <w:r>
        <w:rPr>
          <w:rFonts w:ascii="Times New Roman" w:eastAsia="??" w:hAnsi="Times New Roman" w:cs="Times New Roman"/>
          <w:sz w:val="28"/>
          <w:szCs w:val="28"/>
          <w:lang w:eastAsia="ko-KR"/>
        </w:rPr>
        <w:t xml:space="preserve"> теме исследования привлекают внимание </w:t>
      </w:r>
      <w:r>
        <w:rPr>
          <w:rFonts w:ascii="Times New Roman" w:eastAsia="Calibri" w:hAnsi="Times New Roman" w:cs="Times New Roman"/>
          <w:bCs/>
          <w:sz w:val="28"/>
          <w:szCs w:val="28"/>
        </w:rPr>
        <w:t>результаты гидрохимического мониторинга трансграничных рек и публикации на эту тему Солодухина В.П., свидетельствующие о том, что реки Южного-</w:t>
      </w:r>
      <w:r w:rsidR="006F43DE">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и Юго-Восточного Казахстана (</w:t>
      </w:r>
      <w:r w:rsidR="00E345AE">
        <w:rPr>
          <w:rFonts w:ascii="Times New Roman" w:eastAsia="Calibri" w:hAnsi="Times New Roman" w:cs="Times New Roman"/>
          <w:bCs/>
          <w:sz w:val="28"/>
          <w:szCs w:val="28"/>
        </w:rPr>
        <w:t xml:space="preserve">особенно </w:t>
      </w:r>
      <w:r>
        <w:rPr>
          <w:rFonts w:ascii="Times New Roman" w:eastAsia="Calibri" w:hAnsi="Times New Roman" w:cs="Times New Roman"/>
          <w:bCs/>
          <w:sz w:val="28"/>
          <w:szCs w:val="28"/>
        </w:rPr>
        <w:t xml:space="preserve">Шу и Карабалта) по суммарному признаку токсичности по присутствию в воде элементов 1 и 2 </w:t>
      </w:r>
      <w:r>
        <w:rPr>
          <w:rFonts w:ascii="Times New Roman" w:eastAsia="Calibri" w:hAnsi="Times New Roman" w:cs="Times New Roman"/>
          <w:bCs/>
          <w:sz w:val="28"/>
          <w:szCs w:val="28"/>
        </w:rPr>
        <w:lastRenderedPageBreak/>
        <w:t>классов опасности относятся к наиболее загрязнённым. Проблеме качества трансграничных вод посвящены работы Казахстанского аген</w:t>
      </w:r>
      <w:r w:rsidR="005F4E41">
        <w:rPr>
          <w:rFonts w:ascii="Times New Roman" w:eastAsia="Calibri" w:hAnsi="Times New Roman" w:cs="Times New Roman"/>
          <w:bCs/>
          <w:sz w:val="28"/>
          <w:szCs w:val="28"/>
        </w:rPr>
        <w:t>т</w:t>
      </w:r>
      <w:r>
        <w:rPr>
          <w:rFonts w:ascii="Times New Roman" w:eastAsia="Calibri" w:hAnsi="Times New Roman" w:cs="Times New Roman"/>
          <w:bCs/>
          <w:sz w:val="28"/>
          <w:szCs w:val="28"/>
        </w:rPr>
        <w:t>ства прикладной экологии</w:t>
      </w:r>
      <w:r w:rsidR="00E345AE">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Бурлибаев М.Ж и коллеги отмечали эпизодические экстремальные значения концентрации токсичных загрязняющих веществ и тяжелых металлов в ряде приграничных контрольных пунктов между Кыргызстаном и Казахстаном. В работах, выполненных в КазНУ им аль-Фараби Назаркуловой Ш.Н., Матвеевой И.В., Буркитбаевым М.М., Уралбековым Б.М. и др., выявлены признаки влияния урановорудных провинций на загрязнение р.</w:t>
      </w:r>
      <w:r w:rsidR="00E43CD9">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Шу природными изотопами урана. Басова Т.А. и др. определили основные очаги экологической опасности в приграничном кыргызстанско-казахстанском секторе. На территории Кыргызстана исследованием качества вод и механизмам поступления урана и его изотопов посвящены труды Тузовой Т.В. (Институт водных проблем и гидроэнергетики Национальной академии наук Кыргызстана) и Дженбаева Б.М. (Биолого-почвенного института Национальной академии наук Кыргызстана) и их коллег. Описанию и оценке загрязнения почв в результате антропогенной деятельности на селитебных территориях п</w:t>
      </w:r>
      <w:r w:rsidR="00AF3406">
        <w:rPr>
          <w:rFonts w:ascii="Times New Roman" w:eastAsia="Calibri" w:hAnsi="Times New Roman" w:cs="Times New Roman"/>
          <w:bCs/>
          <w:sz w:val="28"/>
          <w:szCs w:val="28"/>
        </w:rPr>
        <w:t>освящены работы Алексеенко В.А.</w:t>
      </w:r>
    </w:p>
    <w:p w14:paraId="41FD6DA8" w14:textId="77777777" w:rsidR="002F3A6B" w:rsidRDefault="00C11EA7">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Автором изучены, кроме выше представленных, более 100 научных трудов, учебников, пособий, нормативных актов. На основе весомых трудов Титаевой Н.А., Алексеен</w:t>
      </w:r>
      <w:r w:rsidRPr="004B2B47">
        <w:rPr>
          <w:rFonts w:ascii="Times New Roman" w:eastAsia="Calibri" w:hAnsi="Times New Roman" w:cs="Times New Roman"/>
          <w:bCs/>
          <w:sz w:val="28"/>
          <w:szCs w:val="28"/>
        </w:rPr>
        <w:t>ко</w:t>
      </w:r>
      <w:r>
        <w:rPr>
          <w:rFonts w:ascii="Times New Roman" w:eastAsia="Calibri" w:hAnsi="Times New Roman" w:cs="Times New Roman"/>
          <w:bCs/>
          <w:sz w:val="28"/>
          <w:szCs w:val="28"/>
        </w:rPr>
        <w:t xml:space="preserve"> В.А., Виноградова А.П. и мн.</w:t>
      </w:r>
      <w:r w:rsidR="00E43CD9">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др. описаны геохимические процессы и поведение элементов в водной системе реки. На основе публикаций отечественных и зарубежных авторов приняты основные современные подходы к исследованию.</w:t>
      </w:r>
    </w:p>
    <w:p w14:paraId="32649262"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Цель работы: </w:t>
      </w:r>
      <w:r>
        <w:rPr>
          <w:rFonts w:ascii="Times New Roman" w:eastAsia="Calibri" w:hAnsi="Times New Roman" w:cs="Times New Roman"/>
          <w:sz w:val="28"/>
          <w:szCs w:val="28"/>
        </w:rPr>
        <w:t xml:space="preserve">Исследование качества вод трансграничных рек Казахстана Шу-Таласского водохозяйственного бассейна. </w:t>
      </w:r>
    </w:p>
    <w:p w14:paraId="575096F6"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Задачи</w:t>
      </w:r>
      <w:r>
        <w:rPr>
          <w:rFonts w:ascii="Times New Roman" w:eastAsia="Calibri" w:hAnsi="Times New Roman" w:cs="Times New Roman"/>
          <w:sz w:val="28"/>
          <w:szCs w:val="28"/>
        </w:rPr>
        <w:t>:</w:t>
      </w:r>
    </w:p>
    <w:p w14:paraId="49BC41A5" w14:textId="77777777" w:rsidR="002F3A6B" w:rsidRPr="00F5005D" w:rsidRDefault="00F5005D" w:rsidP="00B57BCC">
      <w:pPr>
        <w:pStyle w:val="af0"/>
        <w:numPr>
          <w:ilvl w:val="0"/>
          <w:numId w:val="1"/>
        </w:numPr>
        <w:spacing w:after="0" w:line="240" w:lineRule="auto"/>
        <w:ind w:left="426"/>
        <w:jc w:val="both"/>
        <w:rPr>
          <w:rFonts w:ascii="Times New Roman" w:eastAsia="Calibri" w:hAnsi="Times New Roman" w:cs="Times New Roman"/>
          <w:sz w:val="28"/>
          <w:szCs w:val="28"/>
        </w:rPr>
      </w:pPr>
      <w:r w:rsidRPr="00F5005D">
        <w:rPr>
          <w:rFonts w:ascii="Times New Roman" w:eastAsia="Calibri" w:hAnsi="Times New Roman" w:cs="Times New Roman"/>
          <w:sz w:val="28"/>
          <w:szCs w:val="28"/>
        </w:rPr>
        <w:t xml:space="preserve">экспедиционные полевые работы, отбор проб и аналитические </w:t>
      </w:r>
      <w:r w:rsidR="00C11EA7" w:rsidRPr="00F5005D">
        <w:rPr>
          <w:rFonts w:ascii="Times New Roman" w:eastAsia="Calibri" w:hAnsi="Times New Roman" w:cs="Times New Roman"/>
          <w:sz w:val="28"/>
          <w:szCs w:val="28"/>
        </w:rPr>
        <w:t>исследовани</w:t>
      </w:r>
      <w:r w:rsidRPr="00F5005D">
        <w:rPr>
          <w:rFonts w:ascii="Times New Roman" w:eastAsia="Calibri" w:hAnsi="Times New Roman" w:cs="Times New Roman"/>
          <w:sz w:val="28"/>
          <w:szCs w:val="28"/>
        </w:rPr>
        <w:t>я</w:t>
      </w:r>
      <w:r w:rsidR="00C11EA7" w:rsidRPr="00F5005D">
        <w:rPr>
          <w:rFonts w:ascii="Times New Roman" w:eastAsia="Calibri" w:hAnsi="Times New Roman" w:cs="Times New Roman"/>
          <w:sz w:val="28"/>
          <w:szCs w:val="28"/>
        </w:rPr>
        <w:t xml:space="preserve"> элементного состава воды, донных отложений</w:t>
      </w:r>
      <w:r>
        <w:rPr>
          <w:rFonts w:ascii="Times New Roman" w:eastAsia="Calibri" w:hAnsi="Times New Roman" w:cs="Times New Roman"/>
          <w:sz w:val="28"/>
          <w:szCs w:val="28"/>
        </w:rPr>
        <w:t>, береговой</w:t>
      </w:r>
      <w:r w:rsidR="00C11EA7" w:rsidRPr="00F5005D">
        <w:rPr>
          <w:rFonts w:ascii="Times New Roman" w:eastAsia="Calibri" w:hAnsi="Times New Roman" w:cs="Times New Roman"/>
          <w:sz w:val="28"/>
          <w:szCs w:val="28"/>
        </w:rPr>
        <w:t xml:space="preserve"> и прибрежной почвы </w:t>
      </w:r>
      <w:r>
        <w:rPr>
          <w:rFonts w:ascii="Times New Roman" w:eastAsia="Calibri" w:hAnsi="Times New Roman" w:cs="Times New Roman"/>
          <w:sz w:val="28"/>
          <w:szCs w:val="28"/>
        </w:rPr>
        <w:t xml:space="preserve">крупных и малых </w:t>
      </w:r>
      <w:r w:rsidR="00C11EA7" w:rsidRPr="00F5005D">
        <w:rPr>
          <w:rFonts w:ascii="Times New Roman" w:eastAsia="Calibri" w:hAnsi="Times New Roman" w:cs="Times New Roman"/>
          <w:sz w:val="28"/>
          <w:szCs w:val="28"/>
        </w:rPr>
        <w:t>трансграничны</w:t>
      </w:r>
      <w:r>
        <w:rPr>
          <w:rFonts w:ascii="Times New Roman" w:eastAsia="Calibri" w:hAnsi="Times New Roman" w:cs="Times New Roman"/>
          <w:sz w:val="28"/>
          <w:szCs w:val="28"/>
        </w:rPr>
        <w:t xml:space="preserve">х рек Казахстана Шу-Таласского </w:t>
      </w:r>
      <w:r w:rsidR="00C11EA7" w:rsidRPr="00F5005D">
        <w:rPr>
          <w:rFonts w:ascii="Times New Roman" w:eastAsia="Calibri" w:hAnsi="Times New Roman" w:cs="Times New Roman"/>
          <w:sz w:val="28"/>
          <w:szCs w:val="28"/>
        </w:rPr>
        <w:t>бассейна; оценка их качества с применением современных оценочных индексов, расч</w:t>
      </w:r>
      <w:r w:rsidR="005F4E41" w:rsidRPr="00F5005D">
        <w:rPr>
          <w:rFonts w:ascii="Times New Roman" w:eastAsia="Calibri" w:hAnsi="Times New Roman" w:cs="Times New Roman"/>
          <w:sz w:val="28"/>
          <w:szCs w:val="28"/>
        </w:rPr>
        <w:t>ё</w:t>
      </w:r>
      <w:r w:rsidR="00C11EA7" w:rsidRPr="00F5005D">
        <w:rPr>
          <w:rFonts w:ascii="Times New Roman" w:eastAsia="Calibri" w:hAnsi="Times New Roman" w:cs="Times New Roman"/>
          <w:sz w:val="28"/>
          <w:szCs w:val="28"/>
        </w:rPr>
        <w:t>тных, статистических и картографических методов;</w:t>
      </w:r>
    </w:p>
    <w:p w14:paraId="562F2E75" w14:textId="77777777" w:rsidR="002F3A6B" w:rsidRDefault="00C11EA7">
      <w:pPr>
        <w:pStyle w:val="af0"/>
        <w:numPr>
          <w:ilvl w:val="0"/>
          <w:numId w:val="1"/>
        </w:numPr>
        <w:spacing w:after="0" w:line="240" w:lineRule="auto"/>
        <w:ind w:left="426"/>
        <w:jc w:val="both"/>
        <w:rPr>
          <w:rFonts w:ascii="Times New Roman" w:eastAsia="Calibri" w:hAnsi="Times New Roman" w:cs="Times New Roman"/>
          <w:sz w:val="28"/>
          <w:szCs w:val="28"/>
        </w:rPr>
      </w:pPr>
      <w:r>
        <w:rPr>
          <w:rFonts w:ascii="Times New Roman" w:eastAsia="Calibri" w:hAnsi="Times New Roman" w:cs="Times New Roman"/>
          <w:sz w:val="28"/>
          <w:szCs w:val="28"/>
        </w:rPr>
        <w:t>подтверждение или опровержение предположений об источниках загрязнения поверхностных вод;</w:t>
      </w:r>
    </w:p>
    <w:p w14:paraId="6B161E56" w14:textId="77777777" w:rsidR="002F3A6B" w:rsidRDefault="00C11EA7">
      <w:pPr>
        <w:pStyle w:val="af0"/>
        <w:numPr>
          <w:ilvl w:val="0"/>
          <w:numId w:val="1"/>
        </w:numPr>
        <w:spacing w:after="0" w:line="240" w:lineRule="auto"/>
        <w:ind w:left="426"/>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оценка </w:t>
      </w:r>
      <w:r w:rsidR="00F5005D">
        <w:rPr>
          <w:rFonts w:ascii="Times New Roman" w:eastAsia="Calibri" w:hAnsi="Times New Roman" w:cs="Times New Roman"/>
          <w:sz w:val="28"/>
          <w:szCs w:val="28"/>
        </w:rPr>
        <w:t xml:space="preserve">индивидуального </w:t>
      </w:r>
      <w:r>
        <w:rPr>
          <w:rFonts w:ascii="Times New Roman" w:eastAsia="Calibri" w:hAnsi="Times New Roman" w:cs="Times New Roman"/>
          <w:sz w:val="28"/>
          <w:szCs w:val="28"/>
        </w:rPr>
        <w:t>риска для населения при использовании</w:t>
      </w:r>
      <w:r w:rsidR="00CD556A">
        <w:rPr>
          <w:rFonts w:ascii="Times New Roman" w:eastAsia="Calibri" w:hAnsi="Times New Roman" w:cs="Times New Roman"/>
          <w:sz w:val="28"/>
          <w:szCs w:val="28"/>
        </w:rPr>
        <w:t xml:space="preserve"> воды изучаемых рек</w:t>
      </w:r>
      <w:r>
        <w:rPr>
          <w:rFonts w:ascii="Times New Roman" w:eastAsia="Calibri" w:hAnsi="Times New Roman" w:cs="Times New Roman"/>
          <w:sz w:val="28"/>
          <w:szCs w:val="28"/>
        </w:rPr>
        <w:t xml:space="preserve"> в бытовых целях.</w:t>
      </w:r>
    </w:p>
    <w:p w14:paraId="4A96AF4B"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Объект исследования:</w:t>
      </w:r>
      <w:r>
        <w:rPr>
          <w:rFonts w:ascii="Times New Roman" w:eastAsia="Calibri" w:hAnsi="Times New Roman" w:cs="Times New Roman"/>
          <w:sz w:val="28"/>
          <w:szCs w:val="28"/>
        </w:rPr>
        <w:t xml:space="preserve"> приграничные на территории Кыргызстана и Казахстана участки трансграничных рек Шу-Таласского водохозяйственного бассейна.</w:t>
      </w:r>
    </w:p>
    <w:p w14:paraId="11CFB939"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Предмет исследования: </w:t>
      </w:r>
      <w:r>
        <w:rPr>
          <w:rFonts w:ascii="Times New Roman" w:eastAsia="Calibri" w:hAnsi="Times New Roman" w:cs="Times New Roman"/>
          <w:sz w:val="28"/>
          <w:szCs w:val="28"/>
        </w:rPr>
        <w:t xml:space="preserve">элементный состав воды (As, B, Ba, U, Li, Mo, Sb, Sr и др.), донных отложений, прибрежной </w:t>
      </w:r>
      <w:r w:rsidR="003E6D59">
        <w:rPr>
          <w:rFonts w:ascii="Times New Roman" w:eastAsia="Calibri" w:hAnsi="Times New Roman" w:cs="Times New Roman"/>
          <w:sz w:val="28"/>
          <w:szCs w:val="28"/>
        </w:rPr>
        <w:t xml:space="preserve">и </w:t>
      </w:r>
      <w:r>
        <w:rPr>
          <w:rFonts w:ascii="Times New Roman" w:eastAsia="Calibri" w:hAnsi="Times New Roman" w:cs="Times New Roman"/>
          <w:sz w:val="28"/>
          <w:szCs w:val="28"/>
        </w:rPr>
        <w:t>береговой почвы (As, Sr, Pb, Zn, Mo, Th, U и др.).</w:t>
      </w:r>
    </w:p>
    <w:p w14:paraId="6901858A"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Методы исследования:</w:t>
      </w:r>
      <w:r>
        <w:rPr>
          <w:rFonts w:ascii="Times New Roman" w:eastAsia="Calibri" w:hAnsi="Times New Roman" w:cs="Times New Roman"/>
          <w:sz w:val="28"/>
          <w:szCs w:val="28"/>
        </w:rPr>
        <w:t xml:space="preserve"> </w:t>
      </w:r>
      <w:r w:rsidR="00DD0A49">
        <w:rPr>
          <w:rFonts w:ascii="Times New Roman" w:eastAsia="Calibri" w:hAnsi="Times New Roman" w:cs="Times New Roman"/>
          <w:sz w:val="28"/>
          <w:szCs w:val="28"/>
        </w:rPr>
        <w:t xml:space="preserve">полевые </w:t>
      </w:r>
      <w:r>
        <w:rPr>
          <w:rFonts w:ascii="Times New Roman" w:eastAsia="Calibri" w:hAnsi="Times New Roman" w:cs="Times New Roman"/>
          <w:sz w:val="28"/>
          <w:szCs w:val="28"/>
        </w:rPr>
        <w:t>экспедиционны</w:t>
      </w:r>
      <w:r w:rsidR="00CF0315">
        <w:rPr>
          <w:rFonts w:ascii="Times New Roman" w:eastAsia="Calibri" w:hAnsi="Times New Roman" w:cs="Times New Roman"/>
          <w:sz w:val="28"/>
          <w:szCs w:val="28"/>
        </w:rPr>
        <w:t>е</w:t>
      </w:r>
      <w:r>
        <w:rPr>
          <w:rFonts w:ascii="Times New Roman" w:eastAsia="Calibri" w:hAnsi="Times New Roman" w:cs="Times New Roman"/>
          <w:sz w:val="28"/>
          <w:szCs w:val="28"/>
        </w:rPr>
        <w:t xml:space="preserve"> работ</w:t>
      </w:r>
      <w:r w:rsidR="00CF0315">
        <w:rPr>
          <w:rFonts w:ascii="Times New Roman" w:eastAsia="Calibri" w:hAnsi="Times New Roman" w:cs="Times New Roman"/>
          <w:sz w:val="28"/>
          <w:szCs w:val="28"/>
        </w:rPr>
        <w:t>ы</w:t>
      </w:r>
      <w:r>
        <w:rPr>
          <w:rFonts w:ascii="Times New Roman" w:eastAsia="Calibri" w:hAnsi="Times New Roman" w:cs="Times New Roman"/>
          <w:sz w:val="28"/>
          <w:szCs w:val="28"/>
        </w:rPr>
        <w:t xml:space="preserve"> по отбору проб и их аналитическ</w:t>
      </w:r>
      <w:r w:rsidR="005F4E41">
        <w:rPr>
          <w:rFonts w:ascii="Times New Roman" w:eastAsia="Calibri" w:hAnsi="Times New Roman" w:cs="Times New Roman"/>
          <w:sz w:val="28"/>
          <w:szCs w:val="28"/>
        </w:rPr>
        <w:t>ие</w:t>
      </w:r>
      <w:r>
        <w:rPr>
          <w:rFonts w:ascii="Times New Roman" w:eastAsia="Calibri" w:hAnsi="Times New Roman" w:cs="Times New Roman"/>
          <w:sz w:val="28"/>
          <w:szCs w:val="28"/>
        </w:rPr>
        <w:t xml:space="preserve"> </w:t>
      </w:r>
      <w:r w:rsidR="00E14EC6">
        <w:rPr>
          <w:rFonts w:ascii="Times New Roman" w:eastAsia="Calibri" w:hAnsi="Times New Roman" w:cs="Times New Roman"/>
          <w:sz w:val="28"/>
          <w:szCs w:val="28"/>
        </w:rPr>
        <w:t>лабораторн</w:t>
      </w:r>
      <w:r w:rsidR="005F4E41">
        <w:rPr>
          <w:rFonts w:ascii="Times New Roman" w:eastAsia="Calibri" w:hAnsi="Times New Roman" w:cs="Times New Roman"/>
          <w:sz w:val="28"/>
          <w:szCs w:val="28"/>
        </w:rPr>
        <w:t>ые</w:t>
      </w:r>
      <w:r w:rsidR="00E14EC6">
        <w:rPr>
          <w:rFonts w:ascii="Times New Roman" w:eastAsia="Calibri" w:hAnsi="Times New Roman" w:cs="Times New Roman"/>
          <w:sz w:val="28"/>
          <w:szCs w:val="28"/>
        </w:rPr>
        <w:t xml:space="preserve"> </w:t>
      </w:r>
      <w:r>
        <w:rPr>
          <w:rFonts w:ascii="Times New Roman" w:eastAsia="Calibri" w:hAnsi="Times New Roman" w:cs="Times New Roman"/>
          <w:sz w:val="28"/>
          <w:szCs w:val="28"/>
        </w:rPr>
        <w:t>исследовани</w:t>
      </w:r>
      <w:r w:rsidR="005F4E41">
        <w:rPr>
          <w:rFonts w:ascii="Times New Roman" w:eastAsia="Calibri" w:hAnsi="Times New Roman" w:cs="Times New Roman"/>
          <w:sz w:val="28"/>
          <w:szCs w:val="28"/>
        </w:rPr>
        <w:t>я</w:t>
      </w:r>
      <w:r w:rsidR="00CF0315">
        <w:rPr>
          <w:rFonts w:ascii="Times New Roman" w:eastAsia="Calibri" w:hAnsi="Times New Roman" w:cs="Times New Roman"/>
          <w:sz w:val="28"/>
          <w:szCs w:val="28"/>
        </w:rPr>
        <w:t>;</w:t>
      </w:r>
      <w:r>
        <w:rPr>
          <w:rFonts w:ascii="Times New Roman" w:eastAsia="Calibri" w:hAnsi="Times New Roman" w:cs="Times New Roman"/>
          <w:sz w:val="28"/>
          <w:szCs w:val="28"/>
          <w:lang w:eastAsia="zh-CN"/>
        </w:rPr>
        <w:t xml:space="preserve"> </w:t>
      </w:r>
      <w:r w:rsidR="00CF0315">
        <w:rPr>
          <w:rFonts w:ascii="Times New Roman" w:eastAsia="Calibri" w:hAnsi="Times New Roman" w:cs="Times New Roman"/>
          <w:sz w:val="28"/>
          <w:szCs w:val="28"/>
          <w:lang w:eastAsia="zh-CN"/>
        </w:rPr>
        <w:t>методы</w:t>
      </w:r>
      <w:r>
        <w:rPr>
          <w:rFonts w:ascii="Times New Roman" w:eastAsia="Calibri" w:hAnsi="Times New Roman" w:cs="Times New Roman"/>
          <w:sz w:val="28"/>
          <w:szCs w:val="28"/>
          <w:lang w:eastAsia="zh-CN"/>
        </w:rPr>
        <w:t xml:space="preserve"> математического, базового статистического и картографического анализа.</w:t>
      </w:r>
      <w:r w:rsidR="00E14EC6" w:rsidRPr="00E14EC6">
        <w:rPr>
          <w:rFonts w:ascii="Times New Roman" w:eastAsia="Calibri" w:hAnsi="Times New Roman" w:cs="Times New Roman"/>
          <w:sz w:val="28"/>
          <w:szCs w:val="28"/>
        </w:rPr>
        <w:t xml:space="preserve"> </w:t>
      </w:r>
      <w:r w:rsidR="00E14EC6">
        <w:rPr>
          <w:rFonts w:ascii="Times New Roman" w:eastAsia="Calibri" w:hAnsi="Times New Roman" w:cs="Times New Roman"/>
          <w:sz w:val="28"/>
          <w:szCs w:val="28"/>
        </w:rPr>
        <w:t xml:space="preserve">Приборы, методы и оборудование, используемые для получения экспериментальных результатов, </w:t>
      </w:r>
      <w:r w:rsidR="00E14EC6">
        <w:rPr>
          <w:rFonts w:ascii="Times New Roman" w:eastAsia="Calibri" w:hAnsi="Times New Roman" w:cs="Times New Roman"/>
          <w:sz w:val="28"/>
          <w:szCs w:val="28"/>
        </w:rPr>
        <w:lastRenderedPageBreak/>
        <w:t xml:space="preserve">зарегистрированы в реестре государственной системы измерений Республики Казахстан. Качество аналитических исследований подтверждается наличием у лаборатории аттестата аккредитации на соответствие международному стандарту ГОСТ </w:t>
      </w:r>
      <w:r w:rsidR="00E14EC6">
        <w:rPr>
          <w:rFonts w:ascii="Times New Roman" w:eastAsia="Calibri" w:hAnsi="Times New Roman" w:cs="Times New Roman"/>
          <w:sz w:val="28"/>
          <w:szCs w:val="28"/>
          <w:lang w:val="en-US"/>
        </w:rPr>
        <w:t>ISO</w:t>
      </w:r>
      <w:r w:rsidR="00E14EC6">
        <w:rPr>
          <w:rFonts w:ascii="Times New Roman" w:eastAsia="Calibri" w:hAnsi="Times New Roman" w:cs="Times New Roman"/>
          <w:sz w:val="28"/>
          <w:szCs w:val="28"/>
        </w:rPr>
        <w:t>/</w:t>
      </w:r>
      <w:r w:rsidR="00E14EC6">
        <w:rPr>
          <w:rFonts w:ascii="Times New Roman" w:eastAsia="Calibri" w:hAnsi="Times New Roman" w:cs="Times New Roman"/>
          <w:sz w:val="28"/>
          <w:szCs w:val="28"/>
          <w:lang w:val="en-US"/>
        </w:rPr>
        <w:t>IEC</w:t>
      </w:r>
      <w:r w:rsidR="00E14EC6">
        <w:rPr>
          <w:rFonts w:ascii="Times New Roman" w:eastAsia="Calibri" w:hAnsi="Times New Roman" w:cs="Times New Roman"/>
          <w:sz w:val="28"/>
          <w:szCs w:val="28"/>
        </w:rPr>
        <w:t xml:space="preserve"> 17025-2019 «Общие требования к квалификации испытательных и калибровочных лабораторий».</w:t>
      </w:r>
    </w:p>
    <w:p w14:paraId="7A6CE40F"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Научная новизна исследования: </w:t>
      </w:r>
      <w:r>
        <w:rPr>
          <w:rFonts w:ascii="Times New Roman" w:eastAsia="Calibri" w:hAnsi="Times New Roman" w:cs="Times New Roman"/>
          <w:sz w:val="28"/>
          <w:szCs w:val="28"/>
        </w:rPr>
        <w:t>впервые, наряду с крупными, изучен элементный состав малых рек трансграничного бассейна на территории Казахстана и К</w:t>
      </w:r>
      <w:r w:rsidR="00E14EC6">
        <w:rPr>
          <w:rFonts w:ascii="Times New Roman" w:eastAsia="Calibri" w:hAnsi="Times New Roman" w:cs="Times New Roman"/>
          <w:sz w:val="28"/>
          <w:szCs w:val="28"/>
        </w:rPr>
        <w:t xml:space="preserve">ыргызстана; обнаружены признаки </w:t>
      </w:r>
      <w:r w:rsidR="00DB5F4F">
        <w:rPr>
          <w:rFonts w:ascii="Times New Roman" w:eastAsia="Calibri" w:hAnsi="Times New Roman" w:cs="Times New Roman"/>
          <w:sz w:val="28"/>
          <w:szCs w:val="28"/>
        </w:rPr>
        <w:t xml:space="preserve">локального загрязнения трансграничных рек токсичными элементами </w:t>
      </w:r>
      <w:r w:rsidR="00377777">
        <w:rPr>
          <w:rFonts w:ascii="Times New Roman" w:eastAsia="Calibri" w:hAnsi="Times New Roman" w:cs="Times New Roman"/>
          <w:sz w:val="28"/>
          <w:szCs w:val="28"/>
        </w:rPr>
        <w:t xml:space="preserve">от </w:t>
      </w:r>
      <w:r w:rsidR="00E14EC6">
        <w:rPr>
          <w:rFonts w:ascii="Times New Roman" w:eastAsia="Calibri" w:hAnsi="Times New Roman" w:cs="Times New Roman"/>
          <w:sz w:val="28"/>
          <w:szCs w:val="28"/>
        </w:rPr>
        <w:t xml:space="preserve">промышленных объектов Кыргызстана; выявлена роль подземных вод </w:t>
      </w:r>
      <w:r w:rsidR="00DB5F4F">
        <w:rPr>
          <w:rFonts w:ascii="Times New Roman" w:eastAsia="Calibri" w:hAnsi="Times New Roman" w:cs="Times New Roman"/>
          <w:sz w:val="28"/>
          <w:szCs w:val="28"/>
        </w:rPr>
        <w:t>в</w:t>
      </w:r>
      <w:r w:rsidR="00E14EC6">
        <w:rPr>
          <w:rFonts w:ascii="Times New Roman" w:eastAsia="Calibri" w:hAnsi="Times New Roman" w:cs="Times New Roman"/>
          <w:sz w:val="28"/>
          <w:szCs w:val="28"/>
        </w:rPr>
        <w:t xml:space="preserve"> формировани</w:t>
      </w:r>
      <w:r w:rsidR="00DB5F4F">
        <w:rPr>
          <w:rFonts w:ascii="Times New Roman" w:eastAsia="Calibri" w:hAnsi="Times New Roman" w:cs="Times New Roman"/>
          <w:sz w:val="28"/>
          <w:szCs w:val="28"/>
        </w:rPr>
        <w:t>и</w:t>
      </w:r>
      <w:r w:rsidR="00E14EC6">
        <w:rPr>
          <w:rFonts w:ascii="Times New Roman" w:eastAsia="Calibri" w:hAnsi="Times New Roman" w:cs="Times New Roman"/>
          <w:sz w:val="28"/>
          <w:szCs w:val="28"/>
        </w:rPr>
        <w:t xml:space="preserve"> качества подзем</w:t>
      </w:r>
      <w:r w:rsidR="00A8268E">
        <w:rPr>
          <w:rFonts w:ascii="Times New Roman" w:eastAsia="Calibri" w:hAnsi="Times New Roman" w:cs="Times New Roman"/>
          <w:sz w:val="28"/>
          <w:szCs w:val="28"/>
        </w:rPr>
        <w:t>н</w:t>
      </w:r>
      <w:r w:rsidR="00E14EC6">
        <w:rPr>
          <w:rFonts w:ascii="Times New Roman" w:eastAsia="Calibri" w:hAnsi="Times New Roman" w:cs="Times New Roman"/>
          <w:sz w:val="28"/>
          <w:szCs w:val="28"/>
        </w:rPr>
        <w:t>ых вод на приграничных участках трансграничных рек.</w:t>
      </w:r>
    </w:p>
    <w:p w14:paraId="3E7606FD" w14:textId="77777777" w:rsidR="002F3A6B" w:rsidRDefault="00153D4D">
      <w:pPr>
        <w:spacing w:after="0" w:line="240" w:lineRule="auto"/>
        <w:ind w:firstLine="709"/>
        <w:jc w:val="both"/>
        <w:rPr>
          <w:rFonts w:ascii="Times New Roman" w:eastAsia="Calibri" w:hAnsi="Times New Roman" w:cs="Times New Roman"/>
          <w:sz w:val="28"/>
          <w:szCs w:val="28"/>
        </w:rPr>
      </w:pPr>
      <w:r w:rsidRPr="00153D4D">
        <w:rPr>
          <w:rFonts w:ascii="Times New Roman" w:eastAsia="Calibri" w:hAnsi="Times New Roman" w:cs="Times New Roman"/>
          <w:sz w:val="28"/>
          <w:szCs w:val="28"/>
        </w:rPr>
        <w:t>Д</w:t>
      </w:r>
      <w:r w:rsidR="00C11EA7" w:rsidRPr="00153D4D">
        <w:rPr>
          <w:rFonts w:ascii="Times New Roman" w:eastAsia="Calibri" w:hAnsi="Times New Roman" w:cs="Times New Roman"/>
          <w:sz w:val="28"/>
          <w:szCs w:val="28"/>
        </w:rPr>
        <w:t>иссертационно</w:t>
      </w:r>
      <w:r w:rsidRPr="00153D4D">
        <w:rPr>
          <w:rFonts w:ascii="Times New Roman" w:eastAsia="Calibri" w:hAnsi="Times New Roman" w:cs="Times New Roman"/>
          <w:sz w:val="28"/>
          <w:szCs w:val="28"/>
        </w:rPr>
        <w:t>е</w:t>
      </w:r>
      <w:r w:rsidR="00C11EA7" w:rsidRPr="00153D4D">
        <w:rPr>
          <w:rFonts w:ascii="Times New Roman" w:eastAsia="Calibri" w:hAnsi="Times New Roman" w:cs="Times New Roman"/>
          <w:sz w:val="28"/>
          <w:szCs w:val="28"/>
        </w:rPr>
        <w:t xml:space="preserve"> исследовани</w:t>
      </w:r>
      <w:r w:rsidRPr="00153D4D">
        <w:rPr>
          <w:rFonts w:ascii="Times New Roman" w:eastAsia="Calibri" w:hAnsi="Times New Roman" w:cs="Times New Roman"/>
          <w:sz w:val="28"/>
          <w:szCs w:val="28"/>
        </w:rPr>
        <w:t>е</w:t>
      </w:r>
      <w:r w:rsidR="00C11EA7" w:rsidRPr="00153D4D">
        <w:rPr>
          <w:rFonts w:ascii="Times New Roman" w:eastAsia="Calibri" w:hAnsi="Times New Roman" w:cs="Times New Roman"/>
          <w:b/>
          <w:sz w:val="28"/>
          <w:szCs w:val="28"/>
        </w:rPr>
        <w:t xml:space="preserve"> </w:t>
      </w:r>
      <w:r w:rsidR="00C11EA7">
        <w:rPr>
          <w:rFonts w:ascii="Times New Roman" w:eastAsia="Calibri" w:hAnsi="Times New Roman" w:cs="Times New Roman"/>
          <w:sz w:val="28"/>
          <w:szCs w:val="28"/>
        </w:rPr>
        <w:t>соответствует основным принципам и целям «Концепции развития системы управления водными ресурсами Республики Казахстан на 2024 – 2030 годы», утв. Постановлением Правительства Республики Казахстан от 5 февраля 2024 года № 66</w:t>
      </w:r>
      <w:r w:rsidR="00E14EC6">
        <w:rPr>
          <w:rFonts w:ascii="Times New Roman" w:eastAsia="Calibri" w:hAnsi="Times New Roman" w:cs="Times New Roman"/>
          <w:sz w:val="28"/>
          <w:szCs w:val="28"/>
        </w:rPr>
        <w:t xml:space="preserve"> (с изменениями и обновлениями по состоянию на 18.10.2024г.)</w:t>
      </w:r>
      <w:r w:rsidR="00C11EA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C11EA7">
        <w:rPr>
          <w:rFonts w:ascii="Times New Roman" w:eastAsia="Calibri" w:hAnsi="Times New Roman" w:cs="Times New Roman"/>
          <w:sz w:val="28"/>
          <w:szCs w:val="28"/>
        </w:rPr>
        <w:t>Работа выполнена в рамках научно-технической программы программно-целевого финансирования «Развитие ядерно-физических методов и технологий для инновационной модернизации экономики Казахстана» (ИРН BR23891691, BR09158958).</w:t>
      </w:r>
    </w:p>
    <w:p w14:paraId="50F6F532"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Область применения:</w:t>
      </w:r>
      <w:r>
        <w:rPr>
          <w:rFonts w:ascii="Times New Roman" w:eastAsia="Calibri" w:hAnsi="Times New Roman" w:cs="Times New Roman"/>
          <w:sz w:val="28"/>
          <w:szCs w:val="28"/>
        </w:rPr>
        <w:t xml:space="preserve"> гидрохимия, геоэкология, экология, науки о Земле, окружающая среда.</w:t>
      </w:r>
    </w:p>
    <w:p w14:paraId="2D295E79" w14:textId="77777777" w:rsidR="002F3A6B" w:rsidRDefault="00C11EA7">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Основные положения, выносимые на защиту:</w:t>
      </w:r>
    </w:p>
    <w:p w14:paraId="271A2399" w14:textId="77777777" w:rsidR="002F3A6B" w:rsidRPr="00A53E64" w:rsidRDefault="00F5005D">
      <w:pPr>
        <w:pStyle w:val="af0"/>
        <w:numPr>
          <w:ilvl w:val="0"/>
          <w:numId w:val="2"/>
        </w:numPr>
        <w:spacing w:after="0" w:line="240" w:lineRule="auto"/>
        <w:ind w:left="142"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основе результатов аналитических исследований у</w:t>
      </w:r>
      <w:r w:rsidR="00C11EA7">
        <w:rPr>
          <w:rFonts w:ascii="Times New Roman" w:eastAsia="Calibri" w:hAnsi="Times New Roman" w:cs="Times New Roman"/>
          <w:sz w:val="28"/>
          <w:szCs w:val="28"/>
        </w:rPr>
        <w:t xml:space="preserve">становлено, что крупные и малые трансграничные реки </w:t>
      </w:r>
      <w:r w:rsidR="005F4E41">
        <w:rPr>
          <w:rFonts w:ascii="Times New Roman" w:eastAsia="Calibri" w:hAnsi="Times New Roman" w:cs="Times New Roman"/>
          <w:sz w:val="28"/>
          <w:szCs w:val="28"/>
        </w:rPr>
        <w:t>на</w:t>
      </w:r>
      <w:r w:rsidR="00C11EA7">
        <w:rPr>
          <w:rFonts w:ascii="Times New Roman" w:eastAsia="Calibri" w:hAnsi="Times New Roman" w:cs="Times New Roman"/>
          <w:sz w:val="28"/>
          <w:szCs w:val="28"/>
        </w:rPr>
        <w:t xml:space="preserve"> приграничных участках имеют признаки загрязнения токсичными элементами воды, донных отложений и прибрежных почв. Концентрация </w:t>
      </w:r>
      <w:r w:rsidR="00C11EA7" w:rsidRPr="00A53E64">
        <w:rPr>
          <w:rFonts w:ascii="Times New Roman" w:eastAsia="Calibri" w:hAnsi="Times New Roman" w:cs="Times New Roman"/>
          <w:sz w:val="28"/>
          <w:szCs w:val="28"/>
        </w:rPr>
        <w:t>урана (</w:t>
      </w:r>
      <w:r w:rsidR="00C11EA7" w:rsidRPr="00A53E64">
        <w:rPr>
          <w:rFonts w:ascii="Times New Roman" w:eastAsia="Calibri" w:hAnsi="Times New Roman" w:cs="Times New Roman"/>
          <w:sz w:val="28"/>
          <w:szCs w:val="28"/>
          <w:lang w:val="en-US"/>
        </w:rPr>
        <w:t>U</w:t>
      </w:r>
      <w:r w:rsidR="00C11EA7" w:rsidRPr="00A53E64">
        <w:rPr>
          <w:rFonts w:ascii="Times New Roman" w:eastAsia="Calibri" w:hAnsi="Times New Roman" w:cs="Times New Roman"/>
          <w:sz w:val="28"/>
          <w:szCs w:val="28"/>
        </w:rPr>
        <w:t>) при ПДК</w:t>
      </w:r>
      <w:r w:rsidR="00C11EA7" w:rsidRPr="00A53E64">
        <w:rPr>
          <w:rFonts w:ascii="Times New Roman" w:eastAsia="Calibri" w:hAnsi="Times New Roman" w:cs="Times New Roman"/>
          <w:sz w:val="28"/>
          <w:szCs w:val="28"/>
          <w:vertAlign w:val="subscript"/>
        </w:rPr>
        <w:t>ВОЗ</w:t>
      </w:r>
      <w:r w:rsidR="00C11EA7" w:rsidRPr="00A53E64">
        <w:rPr>
          <w:rFonts w:ascii="Times New Roman" w:eastAsia="Calibri" w:hAnsi="Times New Roman" w:cs="Times New Roman"/>
          <w:sz w:val="28"/>
          <w:szCs w:val="28"/>
        </w:rPr>
        <w:t xml:space="preserve"> 30 мкг/л в воде р. Ойранды составляет более 200 мкг/л. Особенности загрязнения поверхностных вод связаны с влиянием в приграничной зоне геохимических условий и возрастающей в меженный период роли загрязненного в результате контакта с ураносодержащими горными породами подземного стока.</w:t>
      </w:r>
    </w:p>
    <w:p w14:paraId="30D45DAE" w14:textId="77777777" w:rsidR="002F3A6B" w:rsidRPr="00A53E64" w:rsidRDefault="00246C92">
      <w:pPr>
        <w:pStyle w:val="af0"/>
        <w:numPr>
          <w:ilvl w:val="0"/>
          <w:numId w:val="2"/>
        </w:numPr>
        <w:spacing w:after="0" w:line="240" w:lineRule="auto"/>
        <w:ind w:left="142" w:firstLine="567"/>
        <w:jc w:val="both"/>
        <w:rPr>
          <w:rFonts w:ascii="Times New Roman" w:eastAsia="Calibri" w:hAnsi="Times New Roman" w:cs="Times New Roman"/>
          <w:sz w:val="28"/>
          <w:szCs w:val="28"/>
        </w:rPr>
      </w:pPr>
      <w:r w:rsidRPr="00246C92">
        <w:rPr>
          <w:rFonts w:ascii="Times New Roman" w:eastAsia="Calibri" w:hAnsi="Times New Roman" w:cs="Times New Roman"/>
          <w:sz w:val="28"/>
          <w:szCs w:val="28"/>
        </w:rPr>
        <w:t>В ходе исследования</w:t>
      </w:r>
      <w:r>
        <w:rPr>
          <w:rFonts w:ascii="Times New Roman" w:eastAsia="Calibri" w:hAnsi="Times New Roman" w:cs="Times New Roman"/>
          <w:sz w:val="28"/>
          <w:szCs w:val="28"/>
        </w:rPr>
        <w:t xml:space="preserve"> обнаружено</w:t>
      </w:r>
      <w:r w:rsidR="00C11EA7" w:rsidRPr="00A53E64">
        <w:rPr>
          <w:rFonts w:ascii="Times New Roman" w:eastAsia="Calibri" w:hAnsi="Times New Roman" w:cs="Times New Roman"/>
          <w:sz w:val="28"/>
          <w:szCs w:val="28"/>
        </w:rPr>
        <w:t>, что в донных отложениях, пойменн</w:t>
      </w:r>
      <w:r w:rsidR="001B519C" w:rsidRPr="00A53E64">
        <w:rPr>
          <w:rFonts w:ascii="Times New Roman" w:eastAsia="Calibri" w:hAnsi="Times New Roman" w:cs="Times New Roman"/>
          <w:sz w:val="28"/>
          <w:szCs w:val="28"/>
        </w:rPr>
        <w:t>ых</w:t>
      </w:r>
      <w:r w:rsidR="00C11EA7" w:rsidRPr="00A53E64">
        <w:rPr>
          <w:rFonts w:ascii="Times New Roman" w:eastAsia="Calibri" w:hAnsi="Times New Roman" w:cs="Times New Roman"/>
          <w:sz w:val="28"/>
          <w:szCs w:val="28"/>
        </w:rPr>
        <w:t xml:space="preserve"> и прибрежн</w:t>
      </w:r>
      <w:r w:rsidR="001B519C" w:rsidRPr="00A53E64">
        <w:rPr>
          <w:rFonts w:ascii="Times New Roman" w:eastAsia="Calibri" w:hAnsi="Times New Roman" w:cs="Times New Roman"/>
          <w:sz w:val="28"/>
          <w:szCs w:val="28"/>
        </w:rPr>
        <w:t>ых</w:t>
      </w:r>
      <w:r w:rsidR="00C11EA7" w:rsidRPr="00A53E64">
        <w:rPr>
          <w:rFonts w:ascii="Times New Roman" w:eastAsia="Calibri" w:hAnsi="Times New Roman" w:cs="Times New Roman"/>
          <w:sz w:val="28"/>
          <w:szCs w:val="28"/>
        </w:rPr>
        <w:t xml:space="preserve"> почвах р. Кичи-Кемин до настоящего времени остаются последствия исторического загрязнения отходами обруш</w:t>
      </w:r>
      <w:r w:rsidR="001B519C" w:rsidRPr="00A53E64">
        <w:rPr>
          <w:rFonts w:ascii="Times New Roman" w:eastAsia="Calibri" w:hAnsi="Times New Roman" w:cs="Times New Roman"/>
          <w:sz w:val="28"/>
          <w:szCs w:val="28"/>
        </w:rPr>
        <w:t>е</w:t>
      </w:r>
      <w:r w:rsidR="00C11EA7" w:rsidRPr="00A53E64">
        <w:rPr>
          <w:rFonts w:ascii="Times New Roman" w:eastAsia="Calibri" w:hAnsi="Times New Roman" w:cs="Times New Roman"/>
          <w:sz w:val="28"/>
          <w:szCs w:val="28"/>
        </w:rPr>
        <w:t xml:space="preserve">вшегося в 1964 г. хвостохранилища рудника «Ак-Тюз». На дне и берегах реки содержатся высокие концентрации тория (Th), свинца (Pb) и др. </w:t>
      </w:r>
    </w:p>
    <w:p w14:paraId="5E1A9F6C" w14:textId="77777777" w:rsidR="002F3A6B" w:rsidRPr="00A53E64" w:rsidRDefault="00246C92" w:rsidP="00A53E64">
      <w:pPr>
        <w:pStyle w:val="af0"/>
        <w:numPr>
          <w:ilvl w:val="0"/>
          <w:numId w:val="2"/>
        </w:numPr>
        <w:spacing w:after="0" w:line="240" w:lineRule="auto"/>
        <w:ind w:left="142"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Определено, что н</w:t>
      </w:r>
      <w:r w:rsidR="00B57BCC">
        <w:rPr>
          <w:rFonts w:ascii="Times New Roman" w:eastAsia="Calibri" w:hAnsi="Times New Roman" w:cs="Times New Roman"/>
          <w:sz w:val="28"/>
          <w:szCs w:val="28"/>
        </w:rPr>
        <w:t>а участке пересечения руслом</w:t>
      </w:r>
      <w:r w:rsidR="00B57BCC" w:rsidRPr="00A53E64">
        <w:rPr>
          <w:rFonts w:ascii="Times New Roman" w:eastAsia="Calibri" w:hAnsi="Times New Roman" w:cs="Times New Roman"/>
          <w:sz w:val="28"/>
          <w:szCs w:val="28"/>
        </w:rPr>
        <w:t xml:space="preserve"> </w:t>
      </w:r>
      <w:r w:rsidR="00F5005D" w:rsidRPr="00A53E64">
        <w:rPr>
          <w:rFonts w:ascii="Times New Roman" w:eastAsia="Calibri" w:hAnsi="Times New Roman" w:cs="Times New Roman"/>
          <w:sz w:val="28"/>
          <w:szCs w:val="28"/>
        </w:rPr>
        <w:t xml:space="preserve">р. Шу и </w:t>
      </w:r>
      <w:r w:rsidR="00B57BCC" w:rsidRPr="00A53E64">
        <w:rPr>
          <w:rFonts w:ascii="Times New Roman" w:eastAsia="Calibri" w:hAnsi="Times New Roman" w:cs="Times New Roman"/>
          <w:sz w:val="28"/>
          <w:szCs w:val="28"/>
        </w:rPr>
        <w:t>проходящ</w:t>
      </w:r>
      <w:r w:rsidR="00B57BCC">
        <w:rPr>
          <w:rFonts w:ascii="Times New Roman" w:eastAsia="Calibri" w:hAnsi="Times New Roman" w:cs="Times New Roman"/>
          <w:sz w:val="28"/>
          <w:szCs w:val="28"/>
        </w:rPr>
        <w:t>им</w:t>
      </w:r>
      <w:r w:rsidR="00F5005D" w:rsidRPr="00A53E64">
        <w:rPr>
          <w:rFonts w:ascii="Times New Roman" w:eastAsia="Calibri" w:hAnsi="Times New Roman" w:cs="Times New Roman"/>
          <w:sz w:val="28"/>
          <w:szCs w:val="28"/>
        </w:rPr>
        <w:t xml:space="preserve"> параллельно </w:t>
      </w:r>
      <w:r w:rsidR="00B57BCC">
        <w:rPr>
          <w:rFonts w:ascii="Times New Roman" w:eastAsia="Calibri" w:hAnsi="Times New Roman" w:cs="Times New Roman"/>
          <w:sz w:val="28"/>
          <w:szCs w:val="28"/>
        </w:rPr>
        <w:t xml:space="preserve">ирригационным </w:t>
      </w:r>
      <w:r w:rsidR="00F5005D" w:rsidRPr="00A53E64">
        <w:rPr>
          <w:rFonts w:ascii="Times New Roman" w:eastAsia="Calibri" w:hAnsi="Times New Roman" w:cs="Times New Roman"/>
          <w:sz w:val="28"/>
          <w:szCs w:val="28"/>
        </w:rPr>
        <w:t>канал</w:t>
      </w:r>
      <w:r w:rsidR="00B57BCC">
        <w:rPr>
          <w:rFonts w:ascii="Times New Roman" w:eastAsia="Calibri" w:hAnsi="Times New Roman" w:cs="Times New Roman"/>
          <w:sz w:val="28"/>
          <w:szCs w:val="28"/>
        </w:rPr>
        <w:t>ом</w:t>
      </w:r>
      <w:r w:rsidR="00F5005D" w:rsidRPr="00A53E64">
        <w:rPr>
          <w:rFonts w:ascii="Times New Roman" w:eastAsia="Calibri" w:hAnsi="Times New Roman" w:cs="Times New Roman"/>
          <w:sz w:val="28"/>
          <w:szCs w:val="28"/>
        </w:rPr>
        <w:t xml:space="preserve"> </w:t>
      </w:r>
      <w:r w:rsidR="00B57BCC">
        <w:rPr>
          <w:rFonts w:ascii="Times New Roman" w:eastAsia="Calibri" w:hAnsi="Times New Roman" w:cs="Times New Roman"/>
          <w:sz w:val="28"/>
          <w:szCs w:val="28"/>
        </w:rPr>
        <w:t>территории</w:t>
      </w:r>
      <w:r w:rsidR="00F5005D" w:rsidRPr="00A53E64">
        <w:rPr>
          <w:rFonts w:ascii="Times New Roman" w:eastAsia="Calibri" w:hAnsi="Times New Roman" w:cs="Times New Roman"/>
          <w:sz w:val="28"/>
          <w:szCs w:val="28"/>
        </w:rPr>
        <w:t xml:space="preserve"> месторождени</w:t>
      </w:r>
      <w:r w:rsidR="00B57BCC">
        <w:rPr>
          <w:rFonts w:ascii="Times New Roman" w:eastAsia="Calibri" w:hAnsi="Times New Roman" w:cs="Times New Roman"/>
          <w:sz w:val="28"/>
          <w:szCs w:val="28"/>
        </w:rPr>
        <w:t>я</w:t>
      </w:r>
      <w:r w:rsidR="00F5005D" w:rsidRPr="00A53E64">
        <w:rPr>
          <w:rFonts w:ascii="Times New Roman" w:eastAsia="Calibri" w:hAnsi="Times New Roman" w:cs="Times New Roman"/>
          <w:sz w:val="28"/>
          <w:szCs w:val="28"/>
        </w:rPr>
        <w:t xml:space="preserve"> урана «Камышановское»</w:t>
      </w:r>
      <w:r w:rsidR="00B57BCC">
        <w:rPr>
          <w:rFonts w:ascii="Times New Roman" w:eastAsia="Calibri" w:hAnsi="Times New Roman" w:cs="Times New Roman"/>
          <w:sz w:val="28"/>
          <w:szCs w:val="28"/>
        </w:rPr>
        <w:t xml:space="preserve">, в </w:t>
      </w:r>
      <w:r w:rsidR="00C11EA7" w:rsidRPr="00A53E64">
        <w:rPr>
          <w:rFonts w:ascii="Times New Roman" w:eastAsia="Calibri" w:hAnsi="Times New Roman" w:cs="Times New Roman"/>
          <w:sz w:val="28"/>
          <w:szCs w:val="28"/>
        </w:rPr>
        <w:t>воду локально поступает уран (U) и</w:t>
      </w:r>
      <w:r w:rsidR="00B57BCC">
        <w:rPr>
          <w:rFonts w:ascii="Times New Roman" w:eastAsia="Calibri" w:hAnsi="Times New Roman" w:cs="Times New Roman"/>
          <w:sz w:val="28"/>
          <w:szCs w:val="28"/>
        </w:rPr>
        <w:t xml:space="preserve"> другие сопутствующие токсичные элементы.</w:t>
      </w:r>
    </w:p>
    <w:p w14:paraId="3E62C974" w14:textId="77777777" w:rsidR="002F3A6B" w:rsidRDefault="00C11EA7">
      <w:pPr>
        <w:pStyle w:val="af0"/>
        <w:numPr>
          <w:ilvl w:val="0"/>
          <w:numId w:val="2"/>
        </w:numPr>
        <w:spacing w:after="0" w:line="240" w:lineRule="auto"/>
        <w:ind w:left="142" w:firstLine="567"/>
        <w:jc w:val="both"/>
        <w:rPr>
          <w:rFonts w:ascii="Times New Roman" w:eastAsia="Calibri" w:hAnsi="Times New Roman" w:cs="Times New Roman"/>
          <w:sz w:val="28"/>
          <w:szCs w:val="28"/>
        </w:rPr>
      </w:pPr>
      <w:r w:rsidRPr="00A53E64">
        <w:rPr>
          <w:rFonts w:ascii="Times New Roman" w:eastAsia="Calibri" w:hAnsi="Times New Roman" w:cs="Times New Roman"/>
          <w:sz w:val="28"/>
          <w:szCs w:val="28"/>
        </w:rPr>
        <w:t>Выявлено, что хвостохранилище ГРК «Кара-Балта» является источником локального загрязнения молибденом (Мо) расположенных поблизости малых трансграничных водотоков. Концентрация молибдена (Мо) в воде ручья, вытекающего с северной</w:t>
      </w:r>
      <w:r>
        <w:rPr>
          <w:rFonts w:ascii="Times New Roman" w:eastAsia="Calibri" w:hAnsi="Times New Roman" w:cs="Times New Roman"/>
          <w:sz w:val="28"/>
          <w:szCs w:val="28"/>
        </w:rPr>
        <w:t xml:space="preserve"> части хвостохранилища, составляет более 540 мкг/л при ПДК</w:t>
      </w:r>
      <w:r>
        <w:rPr>
          <w:rFonts w:ascii="Times New Roman" w:eastAsia="Calibri" w:hAnsi="Times New Roman" w:cs="Times New Roman"/>
          <w:sz w:val="28"/>
          <w:szCs w:val="28"/>
          <w:vertAlign w:val="subscript"/>
        </w:rPr>
        <w:t>КЗ</w:t>
      </w:r>
      <w:r>
        <w:rPr>
          <w:rFonts w:ascii="Times New Roman" w:eastAsia="Calibri" w:hAnsi="Times New Roman" w:cs="Times New Roman"/>
          <w:sz w:val="28"/>
          <w:szCs w:val="28"/>
        </w:rPr>
        <w:t xml:space="preserve"> 250 мкг/л и ПДК</w:t>
      </w:r>
      <w:r>
        <w:rPr>
          <w:rFonts w:ascii="Times New Roman" w:eastAsia="Calibri" w:hAnsi="Times New Roman" w:cs="Times New Roman"/>
          <w:sz w:val="28"/>
          <w:szCs w:val="28"/>
          <w:vertAlign w:val="subscript"/>
        </w:rPr>
        <w:t>ВОЗ</w:t>
      </w:r>
      <w:r>
        <w:rPr>
          <w:rFonts w:ascii="Times New Roman" w:eastAsia="Calibri" w:hAnsi="Times New Roman" w:cs="Times New Roman"/>
          <w:sz w:val="28"/>
          <w:szCs w:val="28"/>
        </w:rPr>
        <w:t xml:space="preserve"> 70 мкг/л, и по мере отдаления от хвостохранилища снижается.</w:t>
      </w:r>
    </w:p>
    <w:p w14:paraId="6ED72B19"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lastRenderedPageBreak/>
        <w:t xml:space="preserve">Теоретическая и практическая значимость полученных результатов: </w:t>
      </w:r>
      <w:r>
        <w:rPr>
          <w:rFonts w:ascii="Times New Roman" w:eastAsia="Calibri" w:hAnsi="Times New Roman" w:cs="Times New Roman"/>
          <w:sz w:val="28"/>
          <w:szCs w:val="28"/>
        </w:rPr>
        <w:t xml:space="preserve">полученные результаты исследования могут быть применены для разработки и проведения дальнейших исследований в бассейне трансграничных рек Шу-Таласского водохозяйственного бассейна; при планировании расширения действующей системы гидрохимического мониторинга трансграничных рек Шу-Таласского бассейна; </w:t>
      </w:r>
      <w:r w:rsidR="0049080D" w:rsidRPr="00A53E64">
        <w:rPr>
          <w:rFonts w:ascii="Times New Roman" w:eastAsia="Calibri" w:hAnsi="Times New Roman" w:cs="Times New Roman"/>
          <w:sz w:val="28"/>
          <w:szCs w:val="28"/>
        </w:rPr>
        <w:t>при принятии</w:t>
      </w:r>
      <w:r w:rsidR="0049080D">
        <w:rPr>
          <w:rFonts w:ascii="Times New Roman" w:eastAsia="Calibri" w:hAnsi="Times New Roman" w:cs="Times New Roman"/>
          <w:sz w:val="28"/>
          <w:szCs w:val="28"/>
        </w:rPr>
        <w:t xml:space="preserve"> </w:t>
      </w:r>
      <w:r>
        <w:rPr>
          <w:rFonts w:ascii="Times New Roman" w:eastAsia="Calibri" w:hAnsi="Times New Roman" w:cs="Times New Roman"/>
          <w:sz w:val="28"/>
          <w:szCs w:val="28"/>
        </w:rPr>
        <w:t>управленческих решений с целью защиты населения от неблагоприятных факторов загрязнения поверхностных вод.</w:t>
      </w:r>
    </w:p>
    <w:p w14:paraId="4F9D549E" w14:textId="1E7DFFA5" w:rsidR="002F3A6B" w:rsidRDefault="00C11EA7">
      <w:pPr>
        <w:spacing w:after="0" w:line="240" w:lineRule="auto"/>
        <w:ind w:firstLine="709"/>
        <w:jc w:val="both"/>
        <w:rPr>
          <w:rFonts w:ascii="Times New Roman" w:eastAsia="Calibri" w:hAnsi="Times New Roman" w:cs="Times New Roman"/>
          <w:sz w:val="28"/>
          <w:szCs w:val="28"/>
        </w:rPr>
      </w:pPr>
      <w:r w:rsidRPr="004B2B47">
        <w:rPr>
          <w:rFonts w:ascii="Times New Roman" w:eastAsia="Calibri" w:hAnsi="Times New Roman" w:cs="Times New Roman"/>
          <w:b/>
          <w:bCs/>
          <w:sz w:val="28"/>
          <w:szCs w:val="28"/>
        </w:rPr>
        <w:t>Личный вклад автора:</w:t>
      </w:r>
      <w:r w:rsidRPr="004B2B47">
        <w:rPr>
          <w:rFonts w:ascii="Times New Roman" w:eastAsia="Calibri" w:hAnsi="Times New Roman" w:cs="Times New Roman"/>
          <w:sz w:val="28"/>
          <w:szCs w:val="28"/>
        </w:rPr>
        <w:t xml:space="preserve"> участие</w:t>
      </w:r>
      <w:r w:rsidR="003502E1" w:rsidRPr="004B2B47">
        <w:rPr>
          <w:rFonts w:ascii="Times New Roman" w:eastAsia="Calibri" w:hAnsi="Times New Roman" w:cs="Times New Roman"/>
          <w:sz w:val="28"/>
          <w:szCs w:val="28"/>
        </w:rPr>
        <w:t xml:space="preserve"> </w:t>
      </w:r>
      <w:r w:rsidRPr="004B2B47">
        <w:rPr>
          <w:rFonts w:ascii="Times New Roman" w:eastAsia="Calibri" w:hAnsi="Times New Roman" w:cs="Times New Roman"/>
          <w:sz w:val="28"/>
          <w:szCs w:val="28"/>
        </w:rPr>
        <w:t>в постановке цели, задач и методических подходов диссертационного исследования</w:t>
      </w:r>
      <w:r w:rsidR="003502E1" w:rsidRPr="004B2B47">
        <w:rPr>
          <w:rFonts w:ascii="Times New Roman" w:eastAsia="Calibri" w:hAnsi="Times New Roman" w:cs="Times New Roman"/>
          <w:sz w:val="28"/>
          <w:szCs w:val="28"/>
        </w:rPr>
        <w:t>.</w:t>
      </w:r>
      <w:r w:rsidRPr="004B2B47">
        <w:rPr>
          <w:rFonts w:ascii="Times New Roman" w:eastAsia="Calibri" w:hAnsi="Times New Roman" w:cs="Times New Roman"/>
          <w:sz w:val="28"/>
          <w:szCs w:val="28"/>
        </w:rPr>
        <w:t xml:space="preserve"> </w:t>
      </w:r>
      <w:r w:rsidR="003502E1" w:rsidRPr="004B2B47">
        <w:rPr>
          <w:rFonts w:ascii="Times New Roman" w:eastAsia="Calibri" w:hAnsi="Times New Roman" w:cs="Times New Roman"/>
          <w:sz w:val="28"/>
          <w:szCs w:val="28"/>
        </w:rPr>
        <w:t>У</w:t>
      </w:r>
      <w:r w:rsidRPr="004B2B47">
        <w:rPr>
          <w:rFonts w:ascii="Times New Roman" w:eastAsia="Calibri" w:hAnsi="Times New Roman" w:cs="Times New Roman"/>
          <w:sz w:val="28"/>
          <w:szCs w:val="28"/>
        </w:rPr>
        <w:t>частие в</w:t>
      </w:r>
      <w:r w:rsidR="003502E1" w:rsidRPr="004B2B47">
        <w:rPr>
          <w:rFonts w:ascii="Times New Roman" w:eastAsia="Calibri" w:hAnsi="Times New Roman" w:cs="Times New Roman"/>
          <w:sz w:val="28"/>
          <w:szCs w:val="28"/>
        </w:rPr>
        <w:t xml:space="preserve"> одной из</w:t>
      </w:r>
      <w:r w:rsidRPr="004B2B47">
        <w:rPr>
          <w:rFonts w:ascii="Times New Roman" w:eastAsia="Calibri" w:hAnsi="Times New Roman" w:cs="Times New Roman"/>
          <w:sz w:val="28"/>
          <w:szCs w:val="28"/>
        </w:rPr>
        <w:t xml:space="preserve"> полевых экспедици</w:t>
      </w:r>
      <w:r w:rsidR="003502E1" w:rsidRPr="004B2B47">
        <w:rPr>
          <w:rFonts w:ascii="Times New Roman" w:eastAsia="Calibri" w:hAnsi="Times New Roman" w:cs="Times New Roman"/>
          <w:sz w:val="28"/>
          <w:szCs w:val="28"/>
        </w:rPr>
        <w:t xml:space="preserve">й для </w:t>
      </w:r>
      <w:r w:rsidRPr="004B2B47">
        <w:rPr>
          <w:rFonts w:ascii="Times New Roman" w:eastAsia="Calibri" w:hAnsi="Times New Roman" w:cs="Times New Roman"/>
          <w:sz w:val="28"/>
          <w:szCs w:val="28"/>
        </w:rPr>
        <w:t>отбор</w:t>
      </w:r>
      <w:r w:rsidR="003502E1" w:rsidRPr="004B2B47">
        <w:rPr>
          <w:rFonts w:ascii="Times New Roman" w:eastAsia="Calibri" w:hAnsi="Times New Roman" w:cs="Times New Roman"/>
          <w:sz w:val="28"/>
          <w:szCs w:val="28"/>
        </w:rPr>
        <w:t>а</w:t>
      </w:r>
      <w:r w:rsidRPr="004B2B47">
        <w:rPr>
          <w:rFonts w:ascii="Times New Roman" w:eastAsia="Calibri" w:hAnsi="Times New Roman" w:cs="Times New Roman"/>
          <w:sz w:val="28"/>
          <w:szCs w:val="28"/>
        </w:rPr>
        <w:t xml:space="preserve"> проб</w:t>
      </w:r>
      <w:r w:rsidR="003502E1" w:rsidRPr="004B2B47">
        <w:rPr>
          <w:rFonts w:ascii="Times New Roman" w:eastAsia="Calibri" w:hAnsi="Times New Roman" w:cs="Times New Roman"/>
          <w:sz w:val="28"/>
          <w:szCs w:val="28"/>
        </w:rPr>
        <w:t xml:space="preserve"> и на первых этапах</w:t>
      </w:r>
      <w:r w:rsidRPr="004B2B47">
        <w:rPr>
          <w:rFonts w:ascii="Times New Roman" w:eastAsia="Calibri" w:hAnsi="Times New Roman" w:cs="Times New Roman"/>
          <w:sz w:val="28"/>
          <w:szCs w:val="28"/>
        </w:rPr>
        <w:t xml:space="preserve"> аналитических исследовани</w:t>
      </w:r>
      <w:r w:rsidR="003502E1" w:rsidRPr="004B2B47">
        <w:rPr>
          <w:rFonts w:ascii="Times New Roman" w:eastAsia="Calibri" w:hAnsi="Times New Roman" w:cs="Times New Roman"/>
          <w:sz w:val="28"/>
          <w:szCs w:val="28"/>
        </w:rPr>
        <w:t>й.</w:t>
      </w:r>
      <w:r w:rsidRPr="004B2B47">
        <w:rPr>
          <w:rFonts w:ascii="Times New Roman" w:eastAsia="Calibri" w:hAnsi="Times New Roman" w:cs="Times New Roman"/>
          <w:sz w:val="28"/>
          <w:szCs w:val="28"/>
        </w:rPr>
        <w:t xml:space="preserve"> </w:t>
      </w:r>
      <w:r w:rsidR="003502E1" w:rsidRPr="004B2B47">
        <w:rPr>
          <w:rFonts w:ascii="Times New Roman" w:eastAsia="Calibri" w:hAnsi="Times New Roman" w:cs="Times New Roman"/>
          <w:sz w:val="28"/>
          <w:szCs w:val="28"/>
        </w:rPr>
        <w:t xml:space="preserve">Самостоятельный анализ литературы; </w:t>
      </w:r>
      <w:r w:rsidRPr="004B2B47">
        <w:rPr>
          <w:rFonts w:ascii="Times New Roman" w:eastAsia="Calibri" w:hAnsi="Times New Roman" w:cs="Times New Roman"/>
          <w:sz w:val="28"/>
          <w:szCs w:val="28"/>
        </w:rPr>
        <w:t>обработк</w:t>
      </w:r>
      <w:r w:rsidR="003502E1" w:rsidRPr="004B2B47">
        <w:rPr>
          <w:rFonts w:ascii="Times New Roman" w:eastAsia="Calibri" w:hAnsi="Times New Roman" w:cs="Times New Roman"/>
          <w:sz w:val="28"/>
          <w:szCs w:val="28"/>
        </w:rPr>
        <w:t>а</w:t>
      </w:r>
      <w:r w:rsidRPr="004B2B47">
        <w:rPr>
          <w:rFonts w:ascii="Times New Roman" w:eastAsia="Calibri" w:hAnsi="Times New Roman" w:cs="Times New Roman"/>
          <w:sz w:val="28"/>
          <w:szCs w:val="28"/>
        </w:rPr>
        <w:t xml:space="preserve"> и интерпретаци</w:t>
      </w:r>
      <w:r w:rsidR="003502E1" w:rsidRPr="004B2B47">
        <w:rPr>
          <w:rFonts w:ascii="Times New Roman" w:eastAsia="Calibri" w:hAnsi="Times New Roman" w:cs="Times New Roman"/>
          <w:sz w:val="28"/>
          <w:szCs w:val="28"/>
        </w:rPr>
        <w:t>я</w:t>
      </w:r>
      <w:r w:rsidRPr="004B2B47">
        <w:rPr>
          <w:rFonts w:ascii="Times New Roman" w:eastAsia="Calibri" w:hAnsi="Times New Roman" w:cs="Times New Roman"/>
          <w:sz w:val="28"/>
          <w:szCs w:val="28"/>
        </w:rPr>
        <w:t xml:space="preserve"> полученных результатов; формулировани</w:t>
      </w:r>
      <w:r w:rsidR="003502E1" w:rsidRPr="004B2B47">
        <w:rPr>
          <w:rFonts w:ascii="Times New Roman" w:eastAsia="Calibri" w:hAnsi="Times New Roman" w:cs="Times New Roman"/>
          <w:sz w:val="28"/>
          <w:szCs w:val="28"/>
        </w:rPr>
        <w:t>е</w:t>
      </w:r>
      <w:r w:rsidRPr="004B2B47">
        <w:rPr>
          <w:rFonts w:ascii="Times New Roman" w:eastAsia="Calibri" w:hAnsi="Times New Roman" w:cs="Times New Roman"/>
          <w:sz w:val="28"/>
          <w:szCs w:val="28"/>
        </w:rPr>
        <w:t xml:space="preserve"> выводов и основных положений; построени</w:t>
      </w:r>
      <w:r w:rsidR="003502E1" w:rsidRPr="004B2B47">
        <w:rPr>
          <w:rFonts w:ascii="Times New Roman" w:eastAsia="Calibri" w:hAnsi="Times New Roman" w:cs="Times New Roman"/>
          <w:sz w:val="28"/>
          <w:szCs w:val="28"/>
        </w:rPr>
        <w:t>е</w:t>
      </w:r>
      <w:r w:rsidRPr="004B2B47">
        <w:rPr>
          <w:rFonts w:ascii="Times New Roman" w:eastAsia="Calibri" w:hAnsi="Times New Roman" w:cs="Times New Roman"/>
          <w:sz w:val="28"/>
          <w:szCs w:val="28"/>
        </w:rPr>
        <w:t xml:space="preserve"> и анализ тематических карт; апробаци</w:t>
      </w:r>
      <w:r w:rsidR="003502E1" w:rsidRPr="004B2B47">
        <w:rPr>
          <w:rFonts w:ascii="Times New Roman" w:eastAsia="Calibri" w:hAnsi="Times New Roman" w:cs="Times New Roman"/>
          <w:sz w:val="28"/>
          <w:szCs w:val="28"/>
        </w:rPr>
        <w:t>я</w:t>
      </w:r>
      <w:r w:rsidRPr="004B2B47">
        <w:rPr>
          <w:rFonts w:ascii="Times New Roman" w:eastAsia="Calibri" w:hAnsi="Times New Roman" w:cs="Times New Roman"/>
          <w:sz w:val="28"/>
          <w:szCs w:val="28"/>
        </w:rPr>
        <w:t xml:space="preserve"> основных результатов и публикаци</w:t>
      </w:r>
      <w:r w:rsidR="00E201A8">
        <w:rPr>
          <w:rFonts w:ascii="Times New Roman" w:eastAsia="Calibri" w:hAnsi="Times New Roman" w:cs="Times New Roman"/>
          <w:sz w:val="28"/>
          <w:szCs w:val="28"/>
        </w:rPr>
        <w:t>и</w:t>
      </w:r>
      <w:r w:rsidRPr="004B2B47">
        <w:rPr>
          <w:rFonts w:ascii="Times New Roman" w:eastAsia="Calibri" w:hAnsi="Times New Roman" w:cs="Times New Roman"/>
          <w:sz w:val="28"/>
          <w:szCs w:val="28"/>
        </w:rPr>
        <w:t>.</w:t>
      </w:r>
    </w:p>
    <w:p w14:paraId="61C418DF" w14:textId="77777777" w:rsidR="002F3A6B" w:rsidRDefault="00C11EA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Апробация работы: </w:t>
      </w:r>
      <w:r>
        <w:rPr>
          <w:rFonts w:ascii="Times New Roman" w:eastAsia="Calibri" w:hAnsi="Times New Roman" w:cs="Times New Roman"/>
          <w:sz w:val="28"/>
          <w:szCs w:val="28"/>
        </w:rPr>
        <w:t>основные результаты диссертационной работы и результаты исследований обсуждались на следующих республиканских и международных конференциях:</w:t>
      </w:r>
    </w:p>
    <w:p w14:paraId="3AFB1D4C" w14:textId="77777777" w:rsidR="002F3A6B" w:rsidRDefault="00C11EA7">
      <w:pPr>
        <w:numPr>
          <w:ilvl w:val="0"/>
          <w:numId w:val="3"/>
        </w:numPr>
        <w:spacing w:after="0" w:line="240" w:lineRule="auto"/>
        <w:ind w:left="0"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Научно-практической конференции «Роль президента Таджикистана в решении глобальных проблем: вода</w:t>
      </w:r>
      <w:r w:rsidR="0049080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49080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источник жизни»;</w:t>
      </w:r>
    </w:p>
    <w:p w14:paraId="4E9FB0DE" w14:textId="77777777" w:rsidR="002F3A6B" w:rsidRDefault="00C11EA7">
      <w:pPr>
        <w:numPr>
          <w:ilvl w:val="0"/>
          <w:numId w:val="3"/>
        </w:numPr>
        <w:spacing w:after="0" w:line="240" w:lineRule="auto"/>
        <w:ind w:left="0"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Международной научной конференции студентов и молодых уч</w:t>
      </w:r>
      <w:r w:rsidR="0049080D">
        <w:rPr>
          <w:rFonts w:ascii="Times New Roman" w:eastAsia="Times New Roman" w:hAnsi="Times New Roman" w:cs="Times New Roman"/>
          <w:sz w:val="28"/>
          <w:szCs w:val="28"/>
          <w:lang w:eastAsia="ru-RU"/>
        </w:rPr>
        <w:t>ё</w:t>
      </w:r>
      <w:r>
        <w:rPr>
          <w:rFonts w:ascii="Times New Roman" w:eastAsia="Times New Roman" w:hAnsi="Times New Roman" w:cs="Times New Roman"/>
          <w:sz w:val="28"/>
          <w:szCs w:val="28"/>
          <w:lang w:eastAsia="ru-RU"/>
        </w:rPr>
        <w:t>ных «</w:t>
      </w:r>
      <w:r>
        <w:rPr>
          <w:rFonts w:ascii="Times New Roman" w:eastAsia="Times New Roman" w:hAnsi="Times New Roman" w:cs="Times New Roman"/>
          <w:sz w:val="28"/>
          <w:szCs w:val="28"/>
          <w:lang w:val="en-US" w:eastAsia="ru-RU"/>
        </w:rPr>
        <w:t>Gylym</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jane</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Bilim</w:t>
      </w:r>
      <w:r>
        <w:rPr>
          <w:rFonts w:ascii="Times New Roman" w:eastAsia="Times New Roman" w:hAnsi="Times New Roman" w:cs="Times New Roman"/>
          <w:sz w:val="28"/>
          <w:szCs w:val="28"/>
          <w:lang w:eastAsia="ru-RU"/>
        </w:rPr>
        <w:t xml:space="preserve"> – 2021»;</w:t>
      </w:r>
    </w:p>
    <w:p w14:paraId="5F5120B2" w14:textId="77777777" w:rsidR="002F3A6B" w:rsidRDefault="00C11EA7">
      <w:pPr>
        <w:numPr>
          <w:ilvl w:val="0"/>
          <w:numId w:val="3"/>
        </w:numPr>
        <w:spacing w:after="0" w:line="240" w:lineRule="auto"/>
        <w:ind w:left="0" w:firstLine="709"/>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28-th International Seminar on Interactions of Neutron with Nuclei, section «Radiation ecology», Xian, China;</w:t>
      </w:r>
    </w:p>
    <w:p w14:paraId="466023A8" w14:textId="77777777" w:rsidR="002F3A6B" w:rsidRDefault="00C11EA7">
      <w:pPr>
        <w:numPr>
          <w:ilvl w:val="0"/>
          <w:numId w:val="3"/>
        </w:numPr>
        <w:spacing w:after="0" w:line="240" w:lineRule="auto"/>
        <w:ind w:left="0"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Международной конференции «Семипалатинский испытательный полигон: наследие и перспективы научно-технического потенциала» (секция «Экология»), Казахстан, г. Курчатов;</w:t>
      </w:r>
    </w:p>
    <w:p w14:paraId="7144B972" w14:textId="77777777" w:rsidR="002F3A6B" w:rsidRDefault="00C11EA7">
      <w:pPr>
        <w:numPr>
          <w:ilvl w:val="0"/>
          <w:numId w:val="3"/>
        </w:numPr>
        <w:spacing w:after="0" w:line="240" w:lineRule="auto"/>
        <w:ind w:left="0"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III</w:t>
      </w:r>
      <w:r>
        <w:rPr>
          <w:rFonts w:ascii="Times New Roman" w:eastAsia="Times New Roman" w:hAnsi="Times New Roman" w:cs="Times New Roman"/>
          <w:sz w:val="28"/>
          <w:szCs w:val="28"/>
          <w:lang w:eastAsia="ru-RU"/>
        </w:rPr>
        <w:t xml:space="preserve"> Международного научного форума «Ядерная наука и технологии», секция «Радиационная экология и методы анализа», Казахстан, г. Алматы;</w:t>
      </w:r>
    </w:p>
    <w:p w14:paraId="748B4D50" w14:textId="77777777" w:rsidR="002F3A6B" w:rsidRDefault="00C11EA7">
      <w:pPr>
        <w:numPr>
          <w:ilvl w:val="0"/>
          <w:numId w:val="3"/>
        </w:numPr>
        <w:spacing w:after="0" w:line="240" w:lineRule="auto"/>
        <w:ind w:left="0" w:firstLine="709"/>
        <w:contextualSpacing/>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Международной научной конференции «Радиобиология и экологическая безопасность – 2022», 26–27 мая 2022 г., г. Гомель, Республика Беларусь;</w:t>
      </w:r>
    </w:p>
    <w:p w14:paraId="1F21DC7E" w14:textId="77777777" w:rsidR="002F3A6B" w:rsidRDefault="00C11EA7">
      <w:pPr>
        <w:numPr>
          <w:ilvl w:val="0"/>
          <w:numId w:val="3"/>
        </w:numPr>
        <w:spacing w:after="0" w:line="240" w:lineRule="auto"/>
        <w:ind w:left="0"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IV</w:t>
      </w:r>
      <w:r>
        <w:rPr>
          <w:rFonts w:ascii="Times New Roman" w:eastAsia="Times New Roman" w:hAnsi="Times New Roman" w:cs="Times New Roman"/>
          <w:sz w:val="28"/>
          <w:szCs w:val="28"/>
          <w:lang w:eastAsia="ru-RU"/>
        </w:rPr>
        <w:t xml:space="preserve"> Международного научного форума «Ядерная наука и технологии», секция «Радиационная экология и методы анализа».</w:t>
      </w:r>
    </w:p>
    <w:p w14:paraId="71148CEF" w14:textId="09A9CFA3" w:rsidR="00A53E64" w:rsidRPr="00E169A0" w:rsidRDefault="00A53E64" w:rsidP="00A53E64">
      <w:pPr>
        <w:spacing w:after="0" w:line="240" w:lineRule="auto"/>
        <w:ind w:firstLine="709"/>
        <w:jc w:val="both"/>
        <w:rPr>
          <w:rFonts w:ascii="Times New Roman" w:eastAsia="Calibri" w:hAnsi="Times New Roman" w:cs="Times New Roman"/>
          <w:bCs/>
          <w:color w:val="000000" w:themeColor="text1"/>
          <w:sz w:val="28"/>
          <w:szCs w:val="28"/>
          <w:lang w:eastAsia="zh-CN"/>
        </w:rPr>
      </w:pPr>
      <w:r w:rsidRPr="00E169A0">
        <w:rPr>
          <w:rFonts w:ascii="Times New Roman" w:eastAsia="Calibri" w:hAnsi="Times New Roman" w:cs="Times New Roman"/>
          <w:b/>
          <w:bCs/>
          <w:color w:val="000000" w:themeColor="text1"/>
          <w:sz w:val="28"/>
          <w:szCs w:val="28"/>
          <w:lang w:eastAsia="zh-CN"/>
        </w:rPr>
        <w:t xml:space="preserve">Публикация </w:t>
      </w:r>
      <w:r w:rsidRPr="00E169A0">
        <w:rPr>
          <w:rFonts w:ascii="Times New Roman" w:eastAsia="Calibri" w:hAnsi="Times New Roman" w:cs="Times New Roman"/>
          <w:b/>
          <w:color w:val="000000" w:themeColor="text1"/>
          <w:sz w:val="28"/>
          <w:szCs w:val="28"/>
        </w:rPr>
        <w:t xml:space="preserve">результатов: </w:t>
      </w:r>
      <w:r w:rsidRPr="00E169A0">
        <w:rPr>
          <w:rFonts w:ascii="Times New Roman" w:eastAsia="Calibri" w:hAnsi="Times New Roman" w:cs="Times New Roman"/>
          <w:bCs/>
          <w:color w:val="000000" w:themeColor="text1"/>
          <w:sz w:val="28"/>
          <w:szCs w:val="28"/>
          <w:lang w:eastAsia="zh-CN"/>
        </w:rPr>
        <w:t xml:space="preserve">по теме диссертации опубликовано </w:t>
      </w:r>
      <w:r w:rsidR="00AB529A">
        <w:rPr>
          <w:rFonts w:ascii="Times New Roman" w:eastAsia="Calibri" w:hAnsi="Times New Roman" w:cs="Times New Roman"/>
          <w:bCs/>
          <w:color w:val="000000" w:themeColor="text1"/>
          <w:sz w:val="28"/>
          <w:szCs w:val="28"/>
          <w:lang w:eastAsia="zh-CN"/>
        </w:rPr>
        <w:t>3</w:t>
      </w:r>
      <w:r w:rsidRPr="00E169A0">
        <w:rPr>
          <w:rFonts w:ascii="Times New Roman" w:eastAsia="Calibri" w:hAnsi="Times New Roman" w:cs="Times New Roman"/>
          <w:bCs/>
          <w:color w:val="000000" w:themeColor="text1"/>
          <w:sz w:val="28"/>
          <w:szCs w:val="28"/>
          <w:lang w:eastAsia="zh-CN"/>
        </w:rPr>
        <w:t xml:space="preserve"> статьи в международных рецензируемых научных журналах, входящих в базу данных Scopus и </w:t>
      </w:r>
      <w:r w:rsidRPr="00E169A0">
        <w:rPr>
          <w:rFonts w:ascii="Times New Roman" w:eastAsia="Calibri" w:hAnsi="Times New Roman" w:cs="Times New Roman"/>
          <w:bCs/>
          <w:color w:val="000000" w:themeColor="text1"/>
          <w:sz w:val="28"/>
          <w:szCs w:val="28"/>
          <w:lang w:val="en-US" w:eastAsia="zh-CN"/>
        </w:rPr>
        <w:t>Web</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of</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Science</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Water</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Special</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Issue</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Water</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Management</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in</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Central</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Asia</w:t>
      </w:r>
      <w:r w:rsidRPr="00E169A0">
        <w:rPr>
          <w:rFonts w:ascii="Times New Roman" w:eastAsia="Calibri" w:hAnsi="Times New Roman" w:cs="Times New Roman"/>
          <w:bCs/>
          <w:color w:val="000000" w:themeColor="text1"/>
          <w:sz w:val="28"/>
          <w:szCs w:val="28"/>
          <w:lang w:eastAsia="zh-CN"/>
        </w:rPr>
        <w:t>), Geochemistry International</w:t>
      </w:r>
      <w:r w:rsidR="00D70E9C">
        <w:rPr>
          <w:rFonts w:ascii="Times New Roman" w:eastAsia="Calibri" w:hAnsi="Times New Roman" w:cs="Times New Roman"/>
          <w:bCs/>
          <w:color w:val="000000" w:themeColor="text1"/>
          <w:sz w:val="28"/>
          <w:szCs w:val="28"/>
          <w:lang w:eastAsia="zh-CN"/>
        </w:rPr>
        <w:t xml:space="preserve">; </w:t>
      </w:r>
      <w:r w:rsidR="00D70E9C" w:rsidRPr="00D70E9C">
        <w:rPr>
          <w:rFonts w:ascii="Times New Roman" w:eastAsia="Calibri" w:hAnsi="Times New Roman" w:cs="Times New Roman"/>
          <w:bCs/>
          <w:color w:val="000000" w:themeColor="text1"/>
          <w:sz w:val="28"/>
          <w:szCs w:val="28"/>
          <w:lang w:val="en-US" w:eastAsia="zh-CN"/>
        </w:rPr>
        <w:t>Environmental</w:t>
      </w:r>
      <w:r w:rsidR="00D70E9C" w:rsidRPr="00D70E9C">
        <w:rPr>
          <w:rFonts w:ascii="Times New Roman" w:eastAsia="Calibri" w:hAnsi="Times New Roman" w:cs="Times New Roman"/>
          <w:bCs/>
          <w:color w:val="000000" w:themeColor="text1"/>
          <w:sz w:val="28"/>
          <w:szCs w:val="28"/>
          <w:lang w:eastAsia="zh-CN"/>
        </w:rPr>
        <w:t xml:space="preserve"> </w:t>
      </w:r>
      <w:r w:rsidR="00D70E9C" w:rsidRPr="00D70E9C">
        <w:rPr>
          <w:rFonts w:ascii="Times New Roman" w:eastAsia="Calibri" w:hAnsi="Times New Roman" w:cs="Times New Roman"/>
          <w:bCs/>
          <w:color w:val="000000" w:themeColor="text1"/>
          <w:sz w:val="28"/>
          <w:szCs w:val="28"/>
          <w:lang w:val="en-US" w:eastAsia="zh-CN"/>
        </w:rPr>
        <w:t>Earth</w:t>
      </w:r>
      <w:r w:rsidR="00D70E9C" w:rsidRPr="00D70E9C">
        <w:rPr>
          <w:rFonts w:ascii="Times New Roman" w:eastAsia="Calibri" w:hAnsi="Times New Roman" w:cs="Times New Roman"/>
          <w:bCs/>
          <w:color w:val="000000" w:themeColor="text1"/>
          <w:sz w:val="28"/>
          <w:szCs w:val="28"/>
          <w:lang w:eastAsia="zh-CN"/>
        </w:rPr>
        <w:t xml:space="preserve"> Sciences</w:t>
      </w:r>
      <w:r w:rsidR="00D70E9C">
        <w:rPr>
          <w:rFonts w:ascii="Times New Roman" w:eastAsia="Calibri" w:hAnsi="Times New Roman" w:cs="Times New Roman"/>
          <w:bCs/>
          <w:color w:val="000000" w:themeColor="text1"/>
          <w:sz w:val="28"/>
          <w:szCs w:val="28"/>
          <w:lang w:eastAsia="zh-CN"/>
        </w:rPr>
        <w:t xml:space="preserve"> (</w:t>
      </w:r>
      <w:r w:rsidR="00D70E9C" w:rsidRPr="00D70E9C">
        <w:rPr>
          <w:rFonts w:ascii="Times New Roman" w:eastAsia="Calibri" w:hAnsi="Times New Roman" w:cs="Times New Roman"/>
          <w:bCs/>
          <w:color w:val="000000" w:themeColor="text1"/>
          <w:sz w:val="28"/>
          <w:szCs w:val="28"/>
          <w:lang w:eastAsia="zh-CN"/>
        </w:rPr>
        <w:t>Springer)</w:t>
      </w:r>
      <w:r w:rsidRPr="00D70E9C">
        <w:rPr>
          <w:rFonts w:ascii="Times New Roman" w:eastAsia="Calibri" w:hAnsi="Times New Roman" w:cs="Times New Roman"/>
          <w:bCs/>
          <w:color w:val="000000" w:themeColor="text1"/>
          <w:sz w:val="28"/>
          <w:szCs w:val="28"/>
          <w:lang w:eastAsia="zh-CN"/>
        </w:rPr>
        <w:t>)</w:t>
      </w:r>
      <w:r w:rsidRPr="00E169A0">
        <w:rPr>
          <w:rFonts w:ascii="Times New Roman" w:eastAsia="Calibri" w:hAnsi="Times New Roman" w:cs="Times New Roman"/>
          <w:bCs/>
          <w:color w:val="000000" w:themeColor="text1"/>
          <w:sz w:val="28"/>
          <w:szCs w:val="28"/>
          <w:lang w:eastAsia="zh-CN"/>
        </w:rPr>
        <w:t>; 2 статьи в специализированных изданиях, рекомендованных Комитетом по обеспечению качества в сфере науки и высшего образования МНиВО РК; 1 статья в Материалах конференции (</w:t>
      </w:r>
      <w:r w:rsidRPr="00E169A0">
        <w:rPr>
          <w:rFonts w:ascii="Times New Roman" w:eastAsia="Calibri" w:hAnsi="Times New Roman" w:cs="Times New Roman"/>
          <w:bCs/>
          <w:color w:val="000000" w:themeColor="text1"/>
          <w:sz w:val="28"/>
          <w:szCs w:val="28"/>
          <w:lang w:val="en-US" w:eastAsia="zh-CN"/>
        </w:rPr>
        <w:t>Conference</w:t>
      </w:r>
      <w:r w:rsidRPr="00E169A0">
        <w:rPr>
          <w:rFonts w:ascii="Times New Roman" w:eastAsia="Calibri" w:hAnsi="Times New Roman" w:cs="Times New Roman"/>
          <w:bCs/>
          <w:color w:val="000000" w:themeColor="text1"/>
          <w:sz w:val="28"/>
          <w:szCs w:val="28"/>
          <w:lang w:eastAsia="zh-CN"/>
        </w:rPr>
        <w:t xml:space="preserve"> </w:t>
      </w:r>
      <w:r w:rsidRPr="00E169A0">
        <w:rPr>
          <w:rFonts w:ascii="Times New Roman" w:eastAsia="Calibri" w:hAnsi="Times New Roman" w:cs="Times New Roman"/>
          <w:bCs/>
          <w:color w:val="000000" w:themeColor="text1"/>
          <w:sz w:val="28"/>
          <w:szCs w:val="28"/>
          <w:lang w:val="en-US" w:eastAsia="zh-CN"/>
        </w:rPr>
        <w:t>paper</w:t>
      </w:r>
      <w:r w:rsidRPr="00E169A0">
        <w:rPr>
          <w:rFonts w:ascii="Times New Roman" w:eastAsia="Calibri" w:hAnsi="Times New Roman" w:cs="Times New Roman"/>
          <w:bCs/>
          <w:color w:val="000000" w:themeColor="text1"/>
          <w:sz w:val="28"/>
          <w:szCs w:val="28"/>
          <w:lang w:eastAsia="zh-CN"/>
        </w:rPr>
        <w:t>) в международном рецензируемом научном журнале, входящем в базу данных Scopus (AIP Conference Proceedings), 7 работ в материалах международных конференций.</w:t>
      </w:r>
    </w:p>
    <w:p w14:paraId="3C6FB1BF" w14:textId="3928332A" w:rsidR="00A53E64" w:rsidRPr="00E169A0" w:rsidRDefault="00A53E64" w:rsidP="00A53E6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E169A0">
        <w:rPr>
          <w:rFonts w:ascii="Times New Roman" w:eastAsia="Times New Roman" w:hAnsi="Times New Roman" w:cs="Times New Roman"/>
          <w:b/>
          <w:bCs/>
          <w:color w:val="000000" w:themeColor="text1"/>
          <w:sz w:val="28"/>
          <w:szCs w:val="28"/>
          <w:lang w:eastAsia="ru-RU"/>
        </w:rPr>
        <w:t>Структура и объем диссертации:</w:t>
      </w:r>
      <w:r w:rsidRPr="00E169A0">
        <w:rPr>
          <w:rFonts w:ascii="Times New Roman" w:eastAsia="Times New Roman" w:hAnsi="Times New Roman" w:cs="Times New Roman"/>
          <w:color w:val="000000" w:themeColor="text1"/>
          <w:sz w:val="28"/>
          <w:szCs w:val="28"/>
          <w:lang w:eastAsia="ru-RU"/>
        </w:rPr>
        <w:t xml:space="preserve"> диссертационная работа состоит из введения, пяти разделов основной части, заключения, списка использованных источников, включающего </w:t>
      </w:r>
      <w:r w:rsidRPr="000808D0">
        <w:rPr>
          <w:rFonts w:ascii="Times New Roman" w:eastAsia="Times New Roman" w:hAnsi="Times New Roman" w:cs="Times New Roman"/>
          <w:color w:val="000000" w:themeColor="text1"/>
          <w:sz w:val="28"/>
          <w:szCs w:val="28"/>
          <w:lang w:eastAsia="ru-RU"/>
        </w:rPr>
        <w:t>16</w:t>
      </w:r>
      <w:r w:rsidR="009B538A">
        <w:rPr>
          <w:rFonts w:ascii="Times New Roman" w:eastAsia="Times New Roman" w:hAnsi="Times New Roman" w:cs="Times New Roman"/>
          <w:color w:val="000000" w:themeColor="text1"/>
          <w:sz w:val="28"/>
          <w:szCs w:val="28"/>
          <w:lang w:eastAsia="ru-RU"/>
        </w:rPr>
        <w:t>4</w:t>
      </w:r>
      <w:r w:rsidRPr="000808D0">
        <w:rPr>
          <w:rFonts w:ascii="Times New Roman" w:eastAsia="Times New Roman" w:hAnsi="Times New Roman" w:cs="Times New Roman"/>
          <w:color w:val="000000" w:themeColor="text1"/>
          <w:sz w:val="28"/>
          <w:szCs w:val="28"/>
          <w:lang w:eastAsia="ru-RU"/>
        </w:rPr>
        <w:t xml:space="preserve"> наименований. Работа изложена на 1</w:t>
      </w:r>
      <w:r w:rsidR="000B1ACD" w:rsidRPr="000808D0">
        <w:rPr>
          <w:rFonts w:ascii="Times New Roman" w:eastAsia="Times New Roman" w:hAnsi="Times New Roman" w:cs="Times New Roman"/>
          <w:color w:val="000000" w:themeColor="text1"/>
          <w:sz w:val="28"/>
          <w:szCs w:val="28"/>
          <w:lang w:eastAsia="ru-RU"/>
        </w:rPr>
        <w:t>4</w:t>
      </w:r>
      <w:r w:rsidR="000808D0" w:rsidRPr="000808D0">
        <w:rPr>
          <w:rFonts w:ascii="Times New Roman" w:eastAsia="Times New Roman" w:hAnsi="Times New Roman" w:cs="Times New Roman"/>
          <w:color w:val="000000" w:themeColor="text1"/>
          <w:sz w:val="28"/>
          <w:szCs w:val="28"/>
          <w:lang w:eastAsia="ru-RU"/>
        </w:rPr>
        <w:t>3</w:t>
      </w:r>
      <w:r w:rsidRPr="000808D0">
        <w:rPr>
          <w:rFonts w:ascii="Times New Roman" w:eastAsia="Times New Roman" w:hAnsi="Times New Roman" w:cs="Times New Roman"/>
          <w:color w:val="000000" w:themeColor="text1"/>
          <w:sz w:val="28"/>
          <w:szCs w:val="28"/>
          <w:lang w:eastAsia="ru-RU"/>
        </w:rPr>
        <w:t xml:space="preserve"> страницах текста и включает </w:t>
      </w:r>
      <w:r w:rsidR="000808D0" w:rsidRPr="000808D0">
        <w:rPr>
          <w:rFonts w:ascii="Times New Roman" w:eastAsia="Times New Roman" w:hAnsi="Times New Roman" w:cs="Times New Roman"/>
          <w:color w:val="000000" w:themeColor="text1"/>
          <w:sz w:val="28"/>
          <w:szCs w:val="28"/>
          <w:lang w:eastAsia="ru-RU"/>
        </w:rPr>
        <w:t>70</w:t>
      </w:r>
      <w:r w:rsidRPr="000808D0">
        <w:rPr>
          <w:rFonts w:ascii="Times New Roman" w:eastAsia="Times New Roman" w:hAnsi="Times New Roman" w:cs="Times New Roman"/>
          <w:color w:val="000000" w:themeColor="text1"/>
          <w:sz w:val="28"/>
          <w:szCs w:val="28"/>
          <w:lang w:eastAsia="ru-RU"/>
        </w:rPr>
        <w:t xml:space="preserve"> рисунков, 22 таблиц, </w:t>
      </w:r>
      <w:r w:rsidR="000B1ACD" w:rsidRPr="000808D0">
        <w:rPr>
          <w:rFonts w:ascii="Times New Roman" w:eastAsia="Times New Roman" w:hAnsi="Times New Roman" w:cs="Times New Roman"/>
          <w:color w:val="000000" w:themeColor="text1"/>
          <w:sz w:val="28"/>
          <w:szCs w:val="28"/>
          <w:lang w:eastAsia="ru-RU"/>
        </w:rPr>
        <w:t>4</w:t>
      </w:r>
      <w:r w:rsidRPr="000808D0">
        <w:rPr>
          <w:rFonts w:ascii="Times New Roman" w:eastAsia="Times New Roman" w:hAnsi="Times New Roman" w:cs="Times New Roman"/>
          <w:color w:val="000000" w:themeColor="text1"/>
          <w:sz w:val="28"/>
          <w:szCs w:val="28"/>
          <w:lang w:eastAsia="ru-RU"/>
        </w:rPr>
        <w:t xml:space="preserve"> приложения.</w:t>
      </w:r>
    </w:p>
    <w:p w14:paraId="2402CF12" w14:textId="242E794B" w:rsidR="00A53E64" w:rsidRPr="004B2B47" w:rsidRDefault="00A53E64" w:rsidP="00A53E6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4B2B47">
        <w:rPr>
          <w:rFonts w:ascii="Times New Roman" w:eastAsia="Times New Roman" w:hAnsi="Times New Roman" w:cs="Times New Roman"/>
          <w:b/>
          <w:bCs/>
          <w:color w:val="000000" w:themeColor="text1"/>
          <w:sz w:val="28"/>
          <w:szCs w:val="28"/>
          <w:lang w:eastAsia="ru-RU"/>
        </w:rPr>
        <w:lastRenderedPageBreak/>
        <w:t>Благодарности:</w:t>
      </w:r>
      <w:r w:rsidRPr="004B2B47">
        <w:rPr>
          <w:rFonts w:ascii="Times New Roman" w:eastAsia="Times New Roman" w:hAnsi="Times New Roman" w:cs="Times New Roman"/>
          <w:color w:val="000000" w:themeColor="text1"/>
          <w:sz w:val="28"/>
          <w:szCs w:val="28"/>
          <w:lang w:eastAsia="ru-RU"/>
        </w:rPr>
        <w:t xml:space="preserve"> автор выражает особую признательность и благодарность своему</w:t>
      </w:r>
      <w:r w:rsidR="00FE490B" w:rsidRPr="004B2B47">
        <w:rPr>
          <w:rFonts w:ascii="Times New Roman" w:eastAsia="Times New Roman" w:hAnsi="Times New Roman" w:cs="Times New Roman"/>
          <w:color w:val="000000" w:themeColor="text1"/>
          <w:sz w:val="28"/>
          <w:szCs w:val="28"/>
          <w:lang w:eastAsia="ru-RU"/>
        </w:rPr>
        <w:t xml:space="preserve"> первому, скоропостижно</w:t>
      </w:r>
      <w:r w:rsidRPr="004B2B47">
        <w:rPr>
          <w:rFonts w:ascii="Times New Roman" w:eastAsia="Times New Roman" w:hAnsi="Times New Roman" w:cs="Times New Roman"/>
          <w:color w:val="000000" w:themeColor="text1"/>
          <w:sz w:val="28"/>
          <w:szCs w:val="28"/>
          <w:lang w:eastAsia="ru-RU"/>
        </w:rPr>
        <w:t xml:space="preserve"> </w:t>
      </w:r>
      <w:r w:rsidR="00FE490B" w:rsidRPr="004B2B47">
        <w:rPr>
          <w:rFonts w:ascii="Times New Roman" w:eastAsia="Times New Roman" w:hAnsi="Times New Roman" w:cs="Times New Roman"/>
          <w:color w:val="000000" w:themeColor="text1"/>
          <w:sz w:val="28"/>
          <w:szCs w:val="28"/>
          <w:lang w:eastAsia="ru-RU"/>
        </w:rPr>
        <w:t xml:space="preserve">скончавшемуся, </w:t>
      </w:r>
      <w:r w:rsidRPr="004B2B47">
        <w:rPr>
          <w:rFonts w:ascii="Times New Roman" w:eastAsia="Times New Roman" w:hAnsi="Times New Roman" w:cs="Times New Roman"/>
          <w:color w:val="000000" w:themeColor="text1"/>
          <w:sz w:val="28"/>
          <w:szCs w:val="28"/>
          <w:lang w:eastAsia="ru-RU"/>
        </w:rPr>
        <w:t>научному руководителю д.ф-м.н. Солодухину В.П. за постановку цели и задач диссертации, неоценимые уроки и научную поддержку</w:t>
      </w:r>
      <w:r w:rsidR="00FE490B" w:rsidRPr="004B2B47">
        <w:rPr>
          <w:rFonts w:ascii="Times New Roman" w:eastAsia="Times New Roman" w:hAnsi="Times New Roman" w:cs="Times New Roman"/>
          <w:color w:val="000000" w:themeColor="text1"/>
          <w:sz w:val="28"/>
          <w:szCs w:val="28"/>
          <w:lang w:eastAsia="ru-RU"/>
        </w:rPr>
        <w:t xml:space="preserve"> и пришедшей на замену для продолжения диссертационной работы </w:t>
      </w:r>
      <w:r w:rsidRPr="004B2B47">
        <w:rPr>
          <w:rFonts w:ascii="Times New Roman" w:eastAsia="Times New Roman" w:hAnsi="Times New Roman" w:cs="Times New Roman"/>
          <w:color w:val="000000" w:themeColor="text1"/>
          <w:sz w:val="28"/>
          <w:szCs w:val="28"/>
          <w:lang w:eastAsia="ru-RU"/>
        </w:rPr>
        <w:t>к.г.н.</w:t>
      </w:r>
      <w:r w:rsidR="00AB529A" w:rsidRPr="004B2B47">
        <w:rPr>
          <w:rFonts w:ascii="Times New Roman" w:eastAsia="Times New Roman" w:hAnsi="Times New Roman" w:cs="Times New Roman"/>
          <w:color w:val="000000" w:themeColor="text1"/>
          <w:sz w:val="28"/>
          <w:szCs w:val="28"/>
          <w:lang w:eastAsia="ru-RU"/>
        </w:rPr>
        <w:t>, профессору</w:t>
      </w:r>
      <w:r w:rsidRPr="004B2B47">
        <w:rPr>
          <w:rFonts w:ascii="Times New Roman" w:eastAsia="Times New Roman" w:hAnsi="Times New Roman" w:cs="Times New Roman"/>
          <w:color w:val="000000" w:themeColor="text1"/>
          <w:sz w:val="28"/>
          <w:szCs w:val="28"/>
          <w:lang w:eastAsia="ru-RU"/>
        </w:rPr>
        <w:t xml:space="preserve"> Поляковой С.Е. за полученные</w:t>
      </w:r>
      <w:r w:rsidR="00FE490B" w:rsidRPr="004B2B47">
        <w:rPr>
          <w:rFonts w:ascii="Times New Roman" w:eastAsia="Times New Roman" w:hAnsi="Times New Roman" w:cs="Times New Roman"/>
          <w:color w:val="000000" w:themeColor="text1"/>
          <w:sz w:val="28"/>
          <w:szCs w:val="28"/>
          <w:lang w:eastAsia="ru-RU"/>
        </w:rPr>
        <w:t xml:space="preserve"> новые</w:t>
      </w:r>
      <w:r w:rsidRPr="004B2B47">
        <w:rPr>
          <w:rFonts w:ascii="Times New Roman" w:eastAsia="Times New Roman" w:hAnsi="Times New Roman" w:cs="Times New Roman"/>
          <w:color w:val="000000" w:themeColor="text1"/>
          <w:sz w:val="28"/>
          <w:szCs w:val="28"/>
          <w:lang w:eastAsia="ru-RU"/>
        </w:rPr>
        <w:t xml:space="preserve"> знания, мотивацию и поддержку в защите диссертации</w:t>
      </w:r>
      <w:r w:rsidR="00E201A8" w:rsidRPr="00E201A8">
        <w:rPr>
          <w:rFonts w:ascii="Times New Roman" w:eastAsia="Calibri" w:hAnsi="Times New Roman" w:cs="Times New Roman"/>
          <w:bCs/>
          <w:color w:val="000000"/>
          <w:sz w:val="28"/>
          <w:szCs w:val="28"/>
          <w:lang w:eastAsia="zh-CN"/>
        </w:rPr>
        <w:t>, а также зарубежному руководителю профессору Дэниелу Сноу за ценные консультации и помощь в подготовке и выпуске первой публикации в зарубежном издании.</w:t>
      </w:r>
      <w:r w:rsidRPr="004B2B47">
        <w:rPr>
          <w:rFonts w:ascii="Times New Roman" w:eastAsia="Times New Roman" w:hAnsi="Times New Roman" w:cs="Times New Roman"/>
          <w:color w:val="000000" w:themeColor="text1"/>
          <w:sz w:val="28"/>
          <w:szCs w:val="28"/>
          <w:lang w:eastAsia="ru-RU"/>
        </w:rPr>
        <w:t xml:space="preserve"> </w:t>
      </w:r>
    </w:p>
    <w:p w14:paraId="1ACEA17C" w14:textId="77777777" w:rsidR="002F3A6B" w:rsidRDefault="002F3A6B">
      <w:pPr>
        <w:spacing w:after="0" w:line="240" w:lineRule="auto"/>
        <w:ind w:firstLine="709"/>
        <w:jc w:val="both"/>
        <w:rPr>
          <w:rFonts w:ascii="Times New Roman" w:eastAsia="Calibri" w:hAnsi="Times New Roman" w:cs="Times New Roman"/>
          <w:bCs/>
          <w:sz w:val="28"/>
          <w:szCs w:val="28"/>
          <w:highlight w:val="yellow"/>
          <w:lang w:eastAsia="zh-CN"/>
        </w:rPr>
      </w:pPr>
    </w:p>
    <w:p w14:paraId="0415D184" w14:textId="77777777" w:rsidR="002F3A6B" w:rsidRDefault="00C11EA7">
      <w:pPr>
        <w:rPr>
          <w:rFonts w:ascii="Times New Roman" w:hAnsi="Times New Roman" w:cs="Times New Roman"/>
          <w:sz w:val="28"/>
          <w:szCs w:val="28"/>
        </w:rPr>
      </w:pPr>
      <w:r>
        <w:rPr>
          <w:rFonts w:ascii="Times New Roman" w:hAnsi="Times New Roman" w:cs="Times New Roman"/>
          <w:sz w:val="28"/>
          <w:szCs w:val="28"/>
        </w:rPr>
        <w:br w:type="page"/>
      </w:r>
    </w:p>
    <w:p w14:paraId="541362A9" w14:textId="77777777" w:rsidR="002F3A6B" w:rsidRDefault="00C11EA7" w:rsidP="004B2B47">
      <w:pPr>
        <w:pStyle w:val="1"/>
        <w:numPr>
          <w:ilvl w:val="0"/>
          <w:numId w:val="4"/>
        </w:numPr>
        <w:spacing w:before="0" w:after="240"/>
        <w:ind w:left="0" w:firstLine="709"/>
        <w:jc w:val="both"/>
        <w:rPr>
          <w:rFonts w:ascii="Times New Roman" w:hAnsi="Times New Roman" w:cs="Times New Roman"/>
          <w:b/>
          <w:color w:val="auto"/>
          <w:sz w:val="28"/>
          <w:szCs w:val="28"/>
        </w:rPr>
      </w:pPr>
      <w:bookmarkStart w:id="8" w:name="_Toc211894312"/>
      <w:r>
        <w:rPr>
          <w:rFonts w:ascii="Times New Roman" w:hAnsi="Times New Roman" w:cs="Times New Roman"/>
          <w:b/>
          <w:color w:val="auto"/>
          <w:sz w:val="28"/>
          <w:szCs w:val="28"/>
        </w:rPr>
        <w:lastRenderedPageBreak/>
        <w:t>ФИЗИКО-ГЕОГРАФИЧЕСКИЕ УСЛОВИЯ ШУ-ТАЛАССКОГО ТРАНСГРАНИЧНОГО РЕЧНОГО БАССЕЙНА</w:t>
      </w:r>
      <w:bookmarkEnd w:id="8"/>
    </w:p>
    <w:p w14:paraId="06BCBF98" w14:textId="77777777" w:rsidR="002F3A6B" w:rsidRDefault="00C11EA7" w:rsidP="004B2B47">
      <w:pPr>
        <w:pStyle w:val="af0"/>
        <w:keepNext/>
        <w:keepLines/>
        <w:numPr>
          <w:ilvl w:val="0"/>
          <w:numId w:val="5"/>
        </w:numPr>
        <w:spacing w:before="40" w:line="259" w:lineRule="auto"/>
        <w:ind w:left="0" w:firstLine="709"/>
        <w:contextualSpacing w:val="0"/>
        <w:jc w:val="both"/>
        <w:outlineLvl w:val="1"/>
        <w:rPr>
          <w:rFonts w:ascii="Times New Roman" w:eastAsiaTheme="majorEastAsia" w:hAnsi="Times New Roman" w:cs="Times New Roman"/>
          <w:b/>
          <w:sz w:val="28"/>
          <w:szCs w:val="28"/>
        </w:rPr>
      </w:pPr>
      <w:bookmarkStart w:id="9" w:name="_Toc169074649"/>
      <w:bookmarkStart w:id="10" w:name="_Toc211894313"/>
      <w:r>
        <w:rPr>
          <w:rFonts w:ascii="Times New Roman" w:eastAsiaTheme="majorEastAsia" w:hAnsi="Times New Roman" w:cs="Times New Roman"/>
          <w:b/>
          <w:sz w:val="28"/>
          <w:szCs w:val="28"/>
        </w:rPr>
        <w:t xml:space="preserve">Общая характеристика </w:t>
      </w:r>
      <w:bookmarkEnd w:id="9"/>
      <w:r>
        <w:rPr>
          <w:rFonts w:ascii="Times New Roman" w:eastAsiaTheme="majorEastAsia" w:hAnsi="Times New Roman" w:cs="Times New Roman"/>
          <w:b/>
          <w:sz w:val="28"/>
          <w:szCs w:val="28"/>
        </w:rPr>
        <w:t>бассейна</w:t>
      </w:r>
      <w:bookmarkEnd w:id="10"/>
    </w:p>
    <w:p w14:paraId="120EE7AA"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Территория бассейна сформирована реками Шу, Талас и Аса, их немногочисленными притоками, а также несколькими мелкими реками. В административном плане водные объекты относятся к Шу-Таласкому водохозяйственному бассейну. Для регулирования вопросов водопользования в пределах границ бассейна действует Шу-Таласская бассейновая водохозяйственная </w:t>
      </w:r>
      <w:r w:rsidRPr="004B2B47">
        <w:rPr>
          <w:rFonts w:ascii="Times New Roman" w:hAnsi="Times New Roman" w:cs="Times New Roman"/>
          <w:bCs/>
          <w:sz w:val="28"/>
          <w:szCs w:val="28"/>
        </w:rPr>
        <w:t>инспекция (рисунок 1).</w:t>
      </w:r>
      <w:r>
        <w:rPr>
          <w:rFonts w:ascii="Times New Roman" w:hAnsi="Times New Roman" w:cs="Times New Roman"/>
          <w:bCs/>
          <w:sz w:val="28"/>
          <w:szCs w:val="28"/>
        </w:rPr>
        <w:t xml:space="preserve"> </w:t>
      </w:r>
    </w:p>
    <w:p w14:paraId="60DA1622" w14:textId="77777777" w:rsidR="002F3A6B" w:rsidRDefault="00C11EA7" w:rsidP="00517AFD">
      <w:pPr>
        <w:keepNext/>
        <w:spacing w:before="240" w:after="0" w:line="240" w:lineRule="auto"/>
        <w:jc w:val="center"/>
      </w:pPr>
      <w:r>
        <w:rPr>
          <w:rFonts w:ascii="Times New Roman" w:eastAsia="Calibri" w:hAnsi="Times New Roman" w:cs="Times New Roman"/>
          <w:bCs/>
          <w:noProof/>
          <w:sz w:val="24"/>
          <w:szCs w:val="24"/>
          <w:lang w:eastAsia="ru-RU"/>
        </w:rPr>
        <w:drawing>
          <wp:inline distT="0" distB="0" distL="0" distR="0" wp14:anchorId="6A22C4E7" wp14:editId="52E8AE9A">
            <wp:extent cx="4589145" cy="3148330"/>
            <wp:effectExtent l="19050" t="19050" r="20955" b="139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589145" cy="3148330"/>
                    </a:xfrm>
                    <a:prstGeom prst="rect">
                      <a:avLst/>
                    </a:prstGeom>
                    <a:noFill/>
                    <a:ln w="6350">
                      <a:solidFill>
                        <a:schemeClr val="tx1"/>
                      </a:solidFill>
                    </a:ln>
                  </pic:spPr>
                </pic:pic>
              </a:graphicData>
            </a:graphic>
          </wp:inline>
        </w:drawing>
      </w:r>
    </w:p>
    <w:p w14:paraId="29900B17" w14:textId="77777777" w:rsidR="002F3A6B" w:rsidRDefault="00C11EA7" w:rsidP="004B2B47">
      <w:pPr>
        <w:spacing w:before="240" w:line="240" w:lineRule="auto"/>
        <w:jc w:val="center"/>
        <w:rPr>
          <w:rFonts w:ascii="Times New Roman" w:eastAsia="Calibri" w:hAnsi="Times New Roman" w:cs="Times New Roman"/>
          <w:bCs/>
          <w:sz w:val="28"/>
          <w:szCs w:val="28"/>
        </w:rPr>
      </w:pPr>
      <w:r w:rsidRPr="004B2B47">
        <w:rPr>
          <w:rFonts w:ascii="Times New Roman" w:eastAsia="Calibri" w:hAnsi="Times New Roman" w:cs="Times New Roman"/>
          <w:bCs/>
          <w:sz w:val="28"/>
          <w:szCs w:val="28"/>
        </w:rPr>
        <w:t xml:space="preserve">Рисунок 1 </w:t>
      </w:r>
      <w:r w:rsidR="00A53E64" w:rsidRPr="004B2B47">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Схема границ Шу-Таласской бассейновой водохозяйственной инспекции</w:t>
      </w:r>
    </w:p>
    <w:p w14:paraId="16064B0C" w14:textId="77777777" w:rsidR="001B73EC"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Шу-Таласский речной бассейн занимает площадь 38,5 тыс.</w:t>
      </w:r>
      <w:r w:rsidR="007737D9">
        <w:rPr>
          <w:rFonts w:ascii="Times New Roman" w:hAnsi="Times New Roman" w:cs="Times New Roman"/>
          <w:bCs/>
          <w:sz w:val="28"/>
          <w:szCs w:val="28"/>
        </w:rPr>
        <w:t xml:space="preserve"> </w:t>
      </w:r>
      <w:r>
        <w:rPr>
          <w:rFonts w:ascii="Times New Roman" w:hAnsi="Times New Roman" w:cs="Times New Roman"/>
          <w:bCs/>
          <w:sz w:val="28"/>
          <w:szCs w:val="28"/>
        </w:rPr>
        <w:t>км</w:t>
      </w:r>
      <w:r w:rsidR="007737D9" w:rsidRPr="007737D9">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В геоморфологическом отношении является частью бассейна Аральского моря. Область формирования практически всех рек бассейна расположена в горной области на территории Кыргызстана. На территории Казахстана расположен конус выноса и зона рассеяния стока. </w:t>
      </w:r>
    </w:p>
    <w:p w14:paraId="0A79CF19" w14:textId="77777777" w:rsidR="001B73EC" w:rsidRDefault="001B73EC">
      <w:pPr>
        <w:spacing w:after="0" w:line="240" w:lineRule="auto"/>
        <w:ind w:firstLine="709"/>
        <w:jc w:val="both"/>
        <w:rPr>
          <w:rFonts w:ascii="Times New Roman" w:hAnsi="Times New Roman" w:cs="Times New Roman"/>
          <w:bCs/>
          <w:sz w:val="28"/>
          <w:szCs w:val="28"/>
        </w:rPr>
      </w:pPr>
      <w:r w:rsidRPr="00A53E64">
        <w:rPr>
          <w:rFonts w:ascii="Times New Roman" w:hAnsi="Times New Roman" w:cs="Times New Roman"/>
          <w:bCs/>
          <w:sz w:val="28"/>
          <w:szCs w:val="28"/>
        </w:rPr>
        <w:t xml:space="preserve">Изучаемая часть бассейна сосредоточена в горной и предгорной территории, непосредственно в приграничной зоне между Кыргызстаном и Казахстанов. Кроме крупных р. Шу и Талас, изучаемыми реками являются мелкие реки: Кичи-Кемин, Карабалта, Шор-Коо, Токтас (Токташ), Саргоу (Сарыкау), Ойранды, Каиндысай, Аспара, Курагаты. Гидрография региона описана в </w:t>
      </w:r>
      <w:r w:rsidR="00DF1226" w:rsidRPr="007B232B">
        <w:rPr>
          <w:rFonts w:ascii="Times New Roman" w:hAnsi="Times New Roman" w:cs="Times New Roman"/>
          <w:bCs/>
          <w:sz w:val="28"/>
          <w:szCs w:val="28"/>
        </w:rPr>
        <w:t>под</w:t>
      </w:r>
      <w:r w:rsidRPr="007B232B">
        <w:rPr>
          <w:rFonts w:ascii="Times New Roman" w:hAnsi="Times New Roman" w:cs="Times New Roman"/>
          <w:bCs/>
          <w:sz w:val="28"/>
          <w:szCs w:val="28"/>
        </w:rPr>
        <w:t>разделе 1.4.</w:t>
      </w:r>
    </w:p>
    <w:p w14:paraId="7E0AAD59" w14:textId="77777777" w:rsidR="002F3A6B" w:rsidRPr="00945005" w:rsidRDefault="00C11EA7" w:rsidP="004B2B4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Фрагмент физической карты Казахстана с районом исследования представлен на </w:t>
      </w:r>
      <w:r w:rsidRPr="007B232B">
        <w:rPr>
          <w:rFonts w:ascii="Times New Roman" w:hAnsi="Times New Roman" w:cs="Times New Roman"/>
          <w:bCs/>
          <w:sz w:val="28"/>
          <w:szCs w:val="28"/>
        </w:rPr>
        <w:t>рисунке 2</w:t>
      </w:r>
      <w:r>
        <w:rPr>
          <w:rFonts w:ascii="Times New Roman" w:hAnsi="Times New Roman" w:cs="Times New Roman"/>
          <w:bCs/>
          <w:sz w:val="28"/>
          <w:szCs w:val="28"/>
        </w:rPr>
        <w:t>.</w:t>
      </w:r>
    </w:p>
    <w:p w14:paraId="7AA9232B" w14:textId="77777777" w:rsidR="002F3A6B" w:rsidRDefault="00C11EA7" w:rsidP="004B2B47">
      <w:pPr>
        <w:spacing w:before="240"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14:anchorId="437F3E3C" wp14:editId="03835A0B">
            <wp:extent cx="5934075" cy="4448175"/>
            <wp:effectExtent l="19050" t="19050" r="28575" b="28575"/>
            <wp:docPr id="19" name="Рисунок 19" descr="D:\ДИССЕРТАЦИЯ_комп 31.08.2021\Шу малые рек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D:\ДИССЕРТАЦИЯ_комп 31.08.2021\Шу малые реки 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934075" cy="4448175"/>
                    </a:xfrm>
                    <a:prstGeom prst="rect">
                      <a:avLst/>
                    </a:prstGeom>
                    <a:noFill/>
                    <a:ln w="6350">
                      <a:solidFill>
                        <a:schemeClr val="tx1"/>
                      </a:solidFill>
                    </a:ln>
                  </pic:spPr>
                </pic:pic>
              </a:graphicData>
            </a:graphic>
          </wp:inline>
        </w:drawing>
      </w:r>
    </w:p>
    <w:p w14:paraId="45B721C8" w14:textId="77777777" w:rsidR="002F3A6B" w:rsidRDefault="00C11EA7" w:rsidP="004B2B47">
      <w:pPr>
        <w:spacing w:before="240" w:line="240" w:lineRule="auto"/>
        <w:jc w:val="center"/>
        <w:rPr>
          <w:rFonts w:ascii="Times New Roman" w:hAnsi="Times New Roman" w:cs="Times New Roman"/>
          <w:bCs/>
          <w:sz w:val="28"/>
          <w:szCs w:val="28"/>
        </w:rPr>
      </w:pPr>
      <w:r w:rsidRPr="007B232B">
        <w:rPr>
          <w:rFonts w:ascii="Times New Roman" w:hAnsi="Times New Roman" w:cs="Times New Roman"/>
          <w:bCs/>
          <w:sz w:val="28"/>
          <w:szCs w:val="28"/>
        </w:rPr>
        <w:t>Рисунок 2</w:t>
      </w:r>
      <w:r>
        <w:rPr>
          <w:rFonts w:ascii="Times New Roman" w:hAnsi="Times New Roman" w:cs="Times New Roman"/>
          <w:bCs/>
          <w:sz w:val="28"/>
          <w:szCs w:val="28"/>
        </w:rPr>
        <w:t xml:space="preserve"> </w:t>
      </w:r>
      <w:r w:rsidR="00A53E64">
        <w:rPr>
          <w:rFonts w:ascii="Times New Roman" w:hAnsi="Times New Roman" w:cs="Times New Roman"/>
          <w:bCs/>
          <w:sz w:val="28"/>
          <w:szCs w:val="28"/>
        </w:rPr>
        <w:t>–</w:t>
      </w:r>
      <w:r>
        <w:rPr>
          <w:rFonts w:ascii="Times New Roman" w:hAnsi="Times New Roman" w:cs="Times New Roman"/>
          <w:bCs/>
          <w:sz w:val="28"/>
          <w:szCs w:val="28"/>
        </w:rPr>
        <w:t xml:space="preserve"> Фрагмент физической карты Казахстана. Крупные и малые реки трансграничного речного Шу-Таласского бассейна на территории Казахстана</w:t>
      </w:r>
    </w:p>
    <w:p w14:paraId="1D97C48F" w14:textId="77777777" w:rsidR="002F3A6B" w:rsidRDefault="00C11EA7" w:rsidP="004B2B47">
      <w:pPr>
        <w:pStyle w:val="af0"/>
        <w:keepNext/>
        <w:keepLines/>
        <w:numPr>
          <w:ilvl w:val="0"/>
          <w:numId w:val="5"/>
        </w:numPr>
        <w:spacing w:before="40" w:line="240" w:lineRule="auto"/>
        <w:ind w:left="0" w:firstLine="709"/>
        <w:contextualSpacing w:val="0"/>
        <w:jc w:val="both"/>
        <w:outlineLvl w:val="1"/>
        <w:rPr>
          <w:rFonts w:ascii="Times New Roman" w:eastAsiaTheme="majorEastAsia" w:hAnsi="Times New Roman" w:cs="Times New Roman"/>
          <w:b/>
          <w:sz w:val="28"/>
          <w:szCs w:val="28"/>
        </w:rPr>
      </w:pPr>
      <w:bookmarkStart w:id="11" w:name="_Toc211894314"/>
      <w:r>
        <w:rPr>
          <w:rFonts w:ascii="Times New Roman" w:eastAsiaTheme="majorEastAsia" w:hAnsi="Times New Roman" w:cs="Times New Roman"/>
          <w:b/>
          <w:sz w:val="28"/>
          <w:szCs w:val="28"/>
        </w:rPr>
        <w:t>Геоморфология и рельеф</w:t>
      </w:r>
      <w:bookmarkEnd w:id="11"/>
    </w:p>
    <w:p w14:paraId="625C5FB0" w14:textId="77777777" w:rsidR="002F3A6B" w:rsidRDefault="00C11EA7">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Рельеф территории характеризуется вертикальной зональностью от предгорных территорий Северного Тянь-Шаня до Шуйской и Таласской долин и равнинным междуречьем.</w:t>
      </w:r>
      <w:r>
        <w:rPr>
          <w:rFonts w:ascii="Calibri" w:hAnsi="Calibri" w:cs="Calibri"/>
          <w:sz w:val="24"/>
          <w:szCs w:val="24"/>
        </w:rPr>
        <w:t xml:space="preserve"> </w:t>
      </w:r>
      <w:r>
        <w:rPr>
          <w:rFonts w:ascii="Times New Roman" w:hAnsi="Times New Roman" w:cs="Times New Roman"/>
          <w:bCs/>
          <w:sz w:val="28"/>
          <w:szCs w:val="28"/>
        </w:rPr>
        <w:t>Рельеф верховий р. Шу представлен глубокорасчлененными склонами хребтов Джумгол, Каракокты, Байдулы, Каракоджур, восточным окончанием Киргизского Алатау и западным окончанием хребта Терскей Алатау, составляющих борта Кочкорской впадины. Пройдя Кочкорскую и Ортотокойскую впадины, река врезается в Боомское ущелье. Вдоль границы с Кыргызстаном р.Шу протекает вдоль хребтов Кыргызского, Кунгей и Терскей Алатау (Кыргызстан), выходя из гор в Шуйскую долину, представляющую собой подгорно-равнинный комплекс</w:t>
      </w:r>
      <w:r w:rsidR="0059339B">
        <w:rPr>
          <w:rFonts w:ascii="Times New Roman" w:hAnsi="Times New Roman" w:cs="Times New Roman"/>
          <w:bCs/>
          <w:sz w:val="28"/>
          <w:szCs w:val="28"/>
        </w:rPr>
        <w:t>,</w:t>
      </w:r>
      <w:r>
        <w:rPr>
          <w:rFonts w:ascii="Times New Roman" w:hAnsi="Times New Roman" w:cs="Times New Roman"/>
          <w:bCs/>
          <w:sz w:val="28"/>
          <w:szCs w:val="28"/>
        </w:rPr>
        <w:t xml:space="preserve"> окаймленный невысокими Шу-Илийскими горами и горами Кендыктас, расчлененный конусами выносов. </w:t>
      </w:r>
    </w:p>
    <w:p w14:paraId="0CCFD68E" w14:textId="77777777" w:rsidR="002F3A6B" w:rsidRDefault="00C11EA7">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Бассейн р.</w:t>
      </w:r>
      <w:r w:rsidR="0059339B">
        <w:rPr>
          <w:rFonts w:ascii="Times New Roman" w:hAnsi="Times New Roman" w:cs="Times New Roman"/>
          <w:bCs/>
          <w:sz w:val="28"/>
          <w:szCs w:val="28"/>
        </w:rPr>
        <w:t xml:space="preserve"> </w:t>
      </w:r>
      <w:r>
        <w:rPr>
          <w:rFonts w:ascii="Times New Roman" w:hAnsi="Times New Roman" w:cs="Times New Roman"/>
          <w:bCs/>
          <w:sz w:val="28"/>
          <w:szCs w:val="28"/>
        </w:rPr>
        <w:t>Талас в верхней части ограничен хребт</w:t>
      </w:r>
      <w:r w:rsidR="0059339B">
        <w:rPr>
          <w:rFonts w:ascii="Times New Roman" w:hAnsi="Times New Roman" w:cs="Times New Roman"/>
          <w:bCs/>
          <w:sz w:val="28"/>
          <w:szCs w:val="28"/>
        </w:rPr>
        <w:t>ом</w:t>
      </w:r>
      <w:r>
        <w:rPr>
          <w:rFonts w:ascii="Times New Roman" w:hAnsi="Times New Roman" w:cs="Times New Roman"/>
          <w:bCs/>
          <w:sz w:val="28"/>
          <w:szCs w:val="28"/>
        </w:rPr>
        <w:t xml:space="preserve"> Таласский Алатау и хребтом Каратау. От бассейна р.</w:t>
      </w:r>
      <w:r w:rsidR="0059339B">
        <w:rPr>
          <w:rFonts w:ascii="Times New Roman" w:hAnsi="Times New Roman" w:cs="Times New Roman"/>
          <w:bCs/>
          <w:sz w:val="28"/>
          <w:szCs w:val="28"/>
        </w:rPr>
        <w:t xml:space="preserve"> </w:t>
      </w:r>
      <w:r>
        <w:rPr>
          <w:rFonts w:ascii="Times New Roman" w:hAnsi="Times New Roman" w:cs="Times New Roman"/>
          <w:bCs/>
          <w:sz w:val="28"/>
          <w:szCs w:val="28"/>
        </w:rPr>
        <w:t>Шу, бассейн Таласа отделен в горной части Киргизским хребтом, а в равнинной – песками. Между Таласским Алатау и Киргизским хребтом расположена Таласская долина.</w:t>
      </w:r>
    </w:p>
    <w:p w14:paraId="1C66C37B"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равнинной части долины рек Шу и Талас расположены юго-западные конечности Шу-Сарысуйской депрессии палеозойского фундамента, </w:t>
      </w:r>
      <w:r w:rsidRPr="00A53E64">
        <w:rPr>
          <w:rFonts w:ascii="Times New Roman" w:hAnsi="Times New Roman" w:cs="Times New Roman"/>
          <w:bCs/>
          <w:sz w:val="28"/>
          <w:szCs w:val="28"/>
        </w:rPr>
        <w:lastRenderedPageBreak/>
        <w:t>сформировавшейся в</w:t>
      </w:r>
      <w:r>
        <w:rPr>
          <w:rFonts w:ascii="Times New Roman" w:hAnsi="Times New Roman" w:cs="Times New Roman"/>
          <w:bCs/>
          <w:sz w:val="28"/>
          <w:szCs w:val="28"/>
        </w:rPr>
        <w:t xml:space="preserve"> процессе эрозионной и аккумуляционной деятельности рек </w:t>
      </w:r>
      <w:r w:rsidRPr="004B2B47">
        <w:rPr>
          <w:rFonts w:ascii="Times New Roman" w:hAnsi="Times New Roman" w:cs="Times New Roman"/>
          <w:bCs/>
          <w:sz w:val="28"/>
          <w:szCs w:val="28"/>
        </w:rPr>
        <w:t>[</w:t>
      </w:r>
      <w:r w:rsidRPr="004B2B47">
        <w:rPr>
          <w:rFonts w:ascii="Times New Roman" w:hAnsi="Times New Roman" w:cs="Times New Roman"/>
          <w:bCs/>
          <w:sz w:val="28"/>
          <w:szCs w:val="28"/>
        </w:rPr>
        <w:fldChar w:fldCharType="begin"/>
      </w:r>
      <w:r w:rsidRPr="004B2B47">
        <w:rPr>
          <w:rFonts w:ascii="Times New Roman" w:hAnsi="Times New Roman" w:cs="Times New Roman"/>
          <w:bCs/>
          <w:sz w:val="28"/>
          <w:szCs w:val="28"/>
        </w:rPr>
        <w:instrText xml:space="preserve"> ADDIN ZOTERO_ITEM CSL_CITATION {"citationID":"SJ73q0Mq","properties":{"formattedCitation":"\\super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4B2B47">
        <w:rPr>
          <w:rFonts w:ascii="Times New Roman" w:hAnsi="Times New Roman" w:cs="Times New Roman"/>
          <w:bCs/>
          <w:sz w:val="28"/>
          <w:szCs w:val="28"/>
        </w:rPr>
        <w:fldChar w:fldCharType="separate"/>
      </w:r>
      <w:r w:rsidRPr="004B2B47">
        <w:rPr>
          <w:rFonts w:ascii="Times New Roman" w:hAnsi="Times New Roman" w:cs="Times New Roman"/>
          <w:bCs/>
          <w:sz w:val="28"/>
          <w:szCs w:val="28"/>
        </w:rPr>
        <w:t>1</w:t>
      </w:r>
      <w:r w:rsidRPr="004B2B47">
        <w:rPr>
          <w:rFonts w:ascii="Times New Roman" w:hAnsi="Times New Roman" w:cs="Times New Roman"/>
          <w:bCs/>
          <w:sz w:val="28"/>
          <w:szCs w:val="28"/>
        </w:rPr>
        <w:fldChar w:fldCharType="end"/>
      </w:r>
      <w:r w:rsidRPr="004B2B47">
        <w:rPr>
          <w:rFonts w:ascii="Times New Roman" w:hAnsi="Times New Roman" w:cs="Times New Roman"/>
          <w:bCs/>
          <w:sz w:val="28"/>
          <w:szCs w:val="28"/>
        </w:rPr>
        <w:t>]</w:t>
      </w:r>
      <w:r>
        <w:rPr>
          <w:rFonts w:ascii="Times New Roman" w:hAnsi="Times New Roman" w:cs="Times New Roman"/>
          <w:bCs/>
          <w:sz w:val="28"/>
          <w:szCs w:val="28"/>
        </w:rPr>
        <w:t xml:space="preserve">, </w:t>
      </w:r>
      <w:r w:rsidRPr="00A53E64">
        <w:rPr>
          <w:rFonts w:ascii="Times New Roman" w:hAnsi="Times New Roman" w:cs="Times New Roman"/>
          <w:bCs/>
          <w:sz w:val="28"/>
          <w:szCs w:val="28"/>
        </w:rPr>
        <w:t>относящейся к типу ме</w:t>
      </w:r>
      <w:r>
        <w:rPr>
          <w:rFonts w:ascii="Times New Roman" w:hAnsi="Times New Roman" w:cs="Times New Roman"/>
          <w:bCs/>
          <w:sz w:val="28"/>
          <w:szCs w:val="28"/>
        </w:rPr>
        <w:t>жгорных впадин, открытых в сторону Туранской низменности. Поверхность аллювиальной равнины в сторону песков Мойынкум осложнена эоловыми формами.</w:t>
      </w:r>
    </w:p>
    <w:p w14:paraId="2D65FA82" w14:textId="77777777" w:rsidR="002F3A6B" w:rsidRDefault="00C11EA7" w:rsidP="004B2B47">
      <w:pPr>
        <w:pStyle w:val="af0"/>
        <w:keepNext/>
        <w:keepLines/>
        <w:numPr>
          <w:ilvl w:val="0"/>
          <w:numId w:val="5"/>
        </w:numPr>
        <w:spacing w:before="240" w:line="240" w:lineRule="auto"/>
        <w:ind w:left="0" w:firstLine="709"/>
        <w:contextualSpacing w:val="0"/>
        <w:jc w:val="both"/>
        <w:outlineLvl w:val="1"/>
        <w:rPr>
          <w:rFonts w:ascii="Times New Roman" w:eastAsiaTheme="majorEastAsia" w:hAnsi="Times New Roman" w:cs="Times New Roman"/>
          <w:b/>
          <w:sz w:val="28"/>
          <w:szCs w:val="28"/>
        </w:rPr>
      </w:pPr>
      <w:bookmarkStart w:id="12" w:name="_Toc211894315"/>
      <w:r>
        <w:rPr>
          <w:rFonts w:ascii="Times New Roman" w:eastAsiaTheme="majorEastAsia" w:hAnsi="Times New Roman" w:cs="Times New Roman"/>
          <w:b/>
          <w:sz w:val="28"/>
          <w:szCs w:val="28"/>
        </w:rPr>
        <w:t>Климат</w:t>
      </w:r>
      <w:bookmarkEnd w:id="12"/>
    </w:p>
    <w:p w14:paraId="3C48293D" w14:textId="05F48AD3" w:rsidR="002F3A6B" w:rsidRDefault="00C11EA7" w:rsidP="00A53E64">
      <w:pPr>
        <w:widowControl w:val="0"/>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Климат территории описывается высотной поясностью. Колебания среднегодовой температуры воздуха составляют от -1-2 </w:t>
      </w:r>
      <w:r>
        <w:rPr>
          <w:rFonts w:ascii="Times New Roman" w:hAnsi="Times New Roman" w:cs="Times New Roman"/>
          <w:bCs/>
          <w:sz w:val="28"/>
          <w:szCs w:val="28"/>
          <w:vertAlign w:val="superscript"/>
        </w:rPr>
        <w:t>0</w:t>
      </w:r>
      <w:r>
        <w:rPr>
          <w:rFonts w:ascii="Times New Roman" w:hAnsi="Times New Roman" w:cs="Times New Roman"/>
          <w:bCs/>
          <w:sz w:val="28"/>
          <w:szCs w:val="28"/>
        </w:rPr>
        <w:t xml:space="preserve">С в высокогорных районах, и до 7-10 </w:t>
      </w:r>
      <w:r>
        <w:rPr>
          <w:rFonts w:ascii="Times New Roman" w:hAnsi="Times New Roman" w:cs="Times New Roman"/>
          <w:bCs/>
          <w:sz w:val="28"/>
          <w:szCs w:val="28"/>
          <w:vertAlign w:val="superscript"/>
        </w:rPr>
        <w:t>0</w:t>
      </w:r>
      <w:r>
        <w:rPr>
          <w:rFonts w:ascii="Times New Roman" w:hAnsi="Times New Roman" w:cs="Times New Roman"/>
          <w:bCs/>
          <w:sz w:val="28"/>
          <w:szCs w:val="28"/>
        </w:rPr>
        <w:t>С в равнинной части</w:t>
      </w:r>
      <w:r w:rsidR="00A53E64" w:rsidRPr="00A53E64">
        <w:rPr>
          <w:rFonts w:ascii="Times New Roman" w:hAnsi="Times New Roman" w:cs="Times New Roman"/>
          <w:bCs/>
          <w:sz w:val="28"/>
          <w:szCs w:val="28"/>
        </w:rPr>
        <w:t xml:space="preserve"> </w:t>
      </w:r>
      <w:r>
        <w:rPr>
          <w:rFonts w:ascii="Times New Roman" w:hAnsi="Times New Roman" w:cs="Times New Roman"/>
          <w:bCs/>
          <w:sz w:val="28"/>
          <w:szCs w:val="28"/>
        </w:rPr>
        <w:t>[</w:t>
      </w:r>
      <w:r w:rsidR="00EB5049" w:rsidRPr="004B2B47">
        <w:rPr>
          <w:rFonts w:ascii="Times New Roman" w:hAnsi="Times New Roman" w:cs="Times New Roman"/>
          <w:bCs/>
          <w:sz w:val="28"/>
          <w:szCs w:val="28"/>
        </w:rPr>
        <w:fldChar w:fldCharType="begin"/>
      </w:r>
      <w:r w:rsidR="00EB5049" w:rsidRPr="004B2B47">
        <w:rPr>
          <w:rFonts w:ascii="Times New Roman" w:hAnsi="Times New Roman" w:cs="Times New Roman"/>
          <w:bCs/>
          <w:sz w:val="28"/>
          <w:szCs w:val="28"/>
        </w:rPr>
        <w:instrText xml:space="preserve"> ADDIN ZOTERO_ITEM CSL_CITATION {"citationID":"qdUZFthB","properties":{"formattedCitation":"\\super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4B2B47">
        <w:rPr>
          <w:rFonts w:ascii="Times New Roman" w:hAnsi="Times New Roman" w:cs="Times New Roman"/>
          <w:bCs/>
          <w:sz w:val="28"/>
          <w:szCs w:val="28"/>
        </w:rPr>
        <w:fldChar w:fldCharType="separate"/>
      </w:r>
      <w:r w:rsidR="00EB5049" w:rsidRPr="004B2B47">
        <w:rPr>
          <w:rFonts w:ascii="Times New Roman" w:hAnsi="Times New Roman" w:cs="Times New Roman"/>
          <w:bCs/>
          <w:sz w:val="28"/>
          <w:szCs w:val="28"/>
        </w:rPr>
        <w:t>1</w:t>
      </w:r>
      <w:r w:rsidR="00EB5049" w:rsidRPr="004B2B47">
        <w:rPr>
          <w:rFonts w:ascii="Times New Roman" w:hAnsi="Times New Roman" w:cs="Times New Roman"/>
          <w:bCs/>
          <w:sz w:val="28"/>
          <w:szCs w:val="28"/>
        </w:rPr>
        <w:fldChar w:fldCharType="end"/>
      </w:r>
      <w:r w:rsidR="004B2B47">
        <w:rPr>
          <w:rFonts w:ascii="Times New Roman" w:hAnsi="Times New Roman" w:cs="Times New Roman"/>
          <w:bCs/>
          <w:sz w:val="28"/>
          <w:szCs w:val="28"/>
        </w:rPr>
        <w:t>-</w:t>
      </w:r>
      <w:r w:rsidRPr="004B2B47">
        <w:rPr>
          <w:rFonts w:ascii="Times New Roman" w:hAnsi="Times New Roman" w:cs="Times New Roman"/>
          <w:bCs/>
          <w:sz w:val="28"/>
          <w:szCs w:val="28"/>
        </w:rPr>
        <w:fldChar w:fldCharType="begin"/>
      </w:r>
      <w:r w:rsidR="00D40EE3" w:rsidRPr="004B2B47">
        <w:rPr>
          <w:rFonts w:ascii="Times New Roman" w:hAnsi="Times New Roman" w:cs="Times New Roman"/>
          <w:bCs/>
          <w:sz w:val="28"/>
          <w:szCs w:val="28"/>
        </w:rPr>
        <w:instrText xml:space="preserve"> ADDIN ZOTERO_ITEM CSL_CITATION {"citationID":"7FlOHDUo","properties":{"formattedCitation":"\\super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4B2B47">
        <w:rPr>
          <w:rFonts w:ascii="Times New Roman" w:hAnsi="Times New Roman" w:cs="Times New Roman"/>
          <w:bCs/>
          <w:sz w:val="28"/>
          <w:szCs w:val="28"/>
        </w:rPr>
        <w:fldChar w:fldCharType="separate"/>
      </w:r>
      <w:r w:rsidR="00D40EE3" w:rsidRPr="004B2B47">
        <w:rPr>
          <w:rFonts w:ascii="Times New Roman" w:hAnsi="Times New Roman" w:cs="Times New Roman"/>
          <w:bCs/>
          <w:sz w:val="28"/>
          <w:szCs w:val="28"/>
        </w:rPr>
        <w:t>3</w:t>
      </w:r>
      <w:r w:rsidRPr="004B2B47">
        <w:rPr>
          <w:rFonts w:ascii="Times New Roman" w:hAnsi="Times New Roman" w:cs="Times New Roman"/>
          <w:bCs/>
          <w:sz w:val="28"/>
          <w:szCs w:val="28"/>
        </w:rPr>
        <w:fldChar w:fldCharType="end"/>
      </w:r>
      <w:r>
        <w:rPr>
          <w:rFonts w:ascii="Times New Roman" w:hAnsi="Times New Roman" w:cs="Times New Roman"/>
          <w:bCs/>
          <w:sz w:val="28"/>
          <w:szCs w:val="28"/>
        </w:rPr>
        <w:t xml:space="preserve">]. В зимнее время бассейны находятся в зоне высокого давления, </w:t>
      </w:r>
      <w:r w:rsidRPr="005706F2">
        <w:rPr>
          <w:rFonts w:ascii="Times New Roman" w:hAnsi="Times New Roman" w:cs="Times New Roman"/>
          <w:bCs/>
          <w:sz w:val="28"/>
          <w:szCs w:val="28"/>
        </w:rPr>
        <w:t>характеризующи</w:t>
      </w:r>
      <w:r w:rsidR="005706F2" w:rsidRPr="005706F2">
        <w:rPr>
          <w:rFonts w:ascii="Times New Roman" w:hAnsi="Times New Roman" w:cs="Times New Roman"/>
          <w:bCs/>
          <w:sz w:val="28"/>
          <w:szCs w:val="28"/>
        </w:rPr>
        <w:t>е</w:t>
      </w:r>
      <w:r w:rsidRPr="005706F2">
        <w:rPr>
          <w:rFonts w:ascii="Times New Roman" w:hAnsi="Times New Roman" w:cs="Times New Roman"/>
          <w:bCs/>
          <w:sz w:val="28"/>
          <w:szCs w:val="28"/>
        </w:rPr>
        <w:t>ся преобладанием</w:t>
      </w:r>
      <w:r>
        <w:rPr>
          <w:rFonts w:ascii="Times New Roman" w:hAnsi="Times New Roman" w:cs="Times New Roman"/>
          <w:bCs/>
          <w:sz w:val="28"/>
          <w:szCs w:val="28"/>
        </w:rPr>
        <w:t xml:space="preserve"> сухой, безоблачной, морозной погоды. Самым холодным месяцем является январь, средняя температура воздуха колеблется от -5</w:t>
      </w:r>
      <w:r>
        <w:rPr>
          <w:rFonts w:ascii="Times New Roman" w:hAnsi="Times New Roman" w:cs="Times New Roman"/>
          <w:bCs/>
          <w:sz w:val="28"/>
          <w:szCs w:val="28"/>
          <w:vertAlign w:val="superscript"/>
        </w:rPr>
        <w:t>0</w:t>
      </w:r>
      <w:r>
        <w:rPr>
          <w:rFonts w:ascii="Times New Roman" w:hAnsi="Times New Roman" w:cs="Times New Roman"/>
          <w:bCs/>
          <w:sz w:val="28"/>
          <w:szCs w:val="28"/>
        </w:rPr>
        <w:t>С до -13</w:t>
      </w:r>
      <w:r>
        <w:rPr>
          <w:rFonts w:ascii="Times New Roman" w:hAnsi="Times New Roman" w:cs="Times New Roman"/>
          <w:bCs/>
          <w:sz w:val="28"/>
          <w:szCs w:val="28"/>
          <w:vertAlign w:val="superscript"/>
        </w:rPr>
        <w:t>0</w:t>
      </w:r>
      <w:r>
        <w:rPr>
          <w:rFonts w:ascii="Times New Roman" w:hAnsi="Times New Roman" w:cs="Times New Roman"/>
          <w:bCs/>
          <w:sz w:val="28"/>
          <w:szCs w:val="28"/>
        </w:rPr>
        <w:t>С, а в абсолютный минимум температура воздуха опускается до -42-46</w:t>
      </w:r>
      <w:r>
        <w:rPr>
          <w:rFonts w:ascii="Times New Roman" w:hAnsi="Times New Roman" w:cs="Times New Roman"/>
          <w:bCs/>
          <w:sz w:val="28"/>
          <w:szCs w:val="28"/>
          <w:vertAlign w:val="superscript"/>
        </w:rPr>
        <w:t>0</w:t>
      </w:r>
      <w:r>
        <w:rPr>
          <w:rFonts w:ascii="Times New Roman" w:hAnsi="Times New Roman" w:cs="Times New Roman"/>
          <w:bCs/>
          <w:sz w:val="28"/>
          <w:szCs w:val="28"/>
        </w:rPr>
        <w:t>С и до -54</w:t>
      </w:r>
      <w:r>
        <w:rPr>
          <w:rFonts w:ascii="Times New Roman" w:hAnsi="Times New Roman" w:cs="Times New Roman"/>
          <w:bCs/>
          <w:sz w:val="28"/>
          <w:szCs w:val="28"/>
          <w:vertAlign w:val="superscript"/>
        </w:rPr>
        <w:t>0</w:t>
      </w:r>
      <w:r>
        <w:rPr>
          <w:rFonts w:ascii="Times New Roman" w:hAnsi="Times New Roman" w:cs="Times New Roman"/>
          <w:bCs/>
          <w:sz w:val="28"/>
          <w:szCs w:val="28"/>
        </w:rPr>
        <w:t xml:space="preserve">С в высокогорных районах </w:t>
      </w:r>
      <w:r w:rsidRPr="004B2B47">
        <w:rPr>
          <w:rFonts w:ascii="Times New Roman" w:hAnsi="Times New Roman" w:cs="Times New Roman"/>
          <w:bCs/>
          <w:sz w:val="28"/>
          <w:szCs w:val="28"/>
        </w:rPr>
        <w:t>[</w:t>
      </w:r>
      <w:r w:rsidRPr="004B2B47">
        <w:rPr>
          <w:rFonts w:ascii="Times New Roman" w:hAnsi="Times New Roman" w:cs="Times New Roman"/>
          <w:bCs/>
          <w:sz w:val="28"/>
          <w:szCs w:val="28"/>
        </w:rPr>
        <w:fldChar w:fldCharType="begin"/>
      </w:r>
      <w:r w:rsidR="00D40EE3" w:rsidRPr="004B2B47">
        <w:rPr>
          <w:rFonts w:ascii="Times New Roman" w:hAnsi="Times New Roman" w:cs="Times New Roman"/>
          <w:bCs/>
          <w:sz w:val="28"/>
          <w:szCs w:val="28"/>
        </w:rPr>
        <w:instrText xml:space="preserve"> ADDIN ZOTERO_ITEM CSL_CITATION {"citationID":"u2i5X6Pk","properties":{"formattedCitation":"\\super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4B2B47">
        <w:rPr>
          <w:rFonts w:ascii="Times New Roman" w:hAnsi="Times New Roman" w:cs="Times New Roman"/>
          <w:bCs/>
          <w:sz w:val="28"/>
          <w:szCs w:val="28"/>
        </w:rPr>
        <w:fldChar w:fldCharType="separate"/>
      </w:r>
      <w:r w:rsidR="00D40EE3" w:rsidRPr="004B2B47">
        <w:rPr>
          <w:rFonts w:ascii="Times New Roman" w:hAnsi="Times New Roman" w:cs="Times New Roman"/>
          <w:bCs/>
          <w:sz w:val="28"/>
          <w:szCs w:val="28"/>
        </w:rPr>
        <w:t>3</w:t>
      </w:r>
      <w:r w:rsidRPr="004B2B47">
        <w:rPr>
          <w:rFonts w:ascii="Times New Roman" w:hAnsi="Times New Roman" w:cs="Times New Roman"/>
          <w:bCs/>
          <w:sz w:val="28"/>
          <w:szCs w:val="28"/>
        </w:rPr>
        <w:fldChar w:fldCharType="end"/>
      </w:r>
      <w:r w:rsidR="00A1249F">
        <w:rPr>
          <w:rFonts w:ascii="Times New Roman" w:hAnsi="Times New Roman" w:cs="Times New Roman"/>
          <w:bCs/>
          <w:sz w:val="28"/>
          <w:szCs w:val="28"/>
        </w:rPr>
        <w:t>, С.19</w:t>
      </w:r>
      <w:r w:rsidRPr="004B2B47">
        <w:rPr>
          <w:rFonts w:ascii="Times New Roman" w:hAnsi="Times New Roman" w:cs="Times New Roman"/>
          <w:bCs/>
          <w:sz w:val="28"/>
          <w:szCs w:val="28"/>
        </w:rPr>
        <w:t>]</w:t>
      </w:r>
      <w:r>
        <w:rPr>
          <w:rFonts w:ascii="Times New Roman" w:hAnsi="Times New Roman" w:cs="Times New Roman"/>
          <w:bCs/>
          <w:sz w:val="28"/>
          <w:szCs w:val="28"/>
        </w:rPr>
        <w:t xml:space="preserve">. В холодный период года </w:t>
      </w:r>
      <w:r w:rsidR="005706F2">
        <w:rPr>
          <w:rFonts w:ascii="Times New Roman" w:hAnsi="Times New Roman" w:cs="Times New Roman"/>
          <w:bCs/>
          <w:sz w:val="28"/>
          <w:szCs w:val="28"/>
        </w:rPr>
        <w:t xml:space="preserve">в </w:t>
      </w:r>
      <w:r w:rsidR="005706F2" w:rsidRPr="005706F2">
        <w:rPr>
          <w:rFonts w:ascii="Times New Roman" w:hAnsi="Times New Roman" w:cs="Times New Roman"/>
          <w:bCs/>
          <w:sz w:val="28"/>
          <w:szCs w:val="28"/>
        </w:rPr>
        <w:t xml:space="preserve">зависимости </w:t>
      </w:r>
      <w:r w:rsidR="004B2B47">
        <w:rPr>
          <w:rFonts w:ascii="Times New Roman" w:hAnsi="Times New Roman" w:cs="Times New Roman"/>
          <w:bCs/>
          <w:sz w:val="28"/>
          <w:szCs w:val="28"/>
        </w:rPr>
        <w:t>от</w:t>
      </w:r>
      <w:r w:rsidRPr="005706F2">
        <w:rPr>
          <w:rFonts w:ascii="Times New Roman" w:hAnsi="Times New Roman" w:cs="Times New Roman"/>
          <w:bCs/>
          <w:sz w:val="28"/>
          <w:szCs w:val="28"/>
        </w:rPr>
        <w:t xml:space="preserve"> влияния рельефа формируются температурные инверсии за сч</w:t>
      </w:r>
      <w:r w:rsidR="00EA7FB2" w:rsidRPr="005706F2">
        <w:rPr>
          <w:rFonts w:ascii="Times New Roman" w:hAnsi="Times New Roman" w:cs="Times New Roman"/>
          <w:bCs/>
          <w:sz w:val="28"/>
          <w:szCs w:val="28"/>
        </w:rPr>
        <w:t>ё</w:t>
      </w:r>
      <w:r w:rsidRPr="005706F2">
        <w:rPr>
          <w:rFonts w:ascii="Times New Roman" w:hAnsi="Times New Roman" w:cs="Times New Roman"/>
          <w:bCs/>
          <w:sz w:val="28"/>
          <w:szCs w:val="28"/>
        </w:rPr>
        <w:t>т</w:t>
      </w:r>
      <w:r>
        <w:rPr>
          <w:rFonts w:ascii="Times New Roman" w:hAnsi="Times New Roman" w:cs="Times New Roman"/>
          <w:bCs/>
          <w:sz w:val="28"/>
          <w:szCs w:val="28"/>
        </w:rPr>
        <w:t xml:space="preserve"> выхолаживания горного воздуха </w:t>
      </w:r>
      <w:r w:rsidR="00EB5049">
        <w:rPr>
          <w:rFonts w:ascii="Times New Roman" w:hAnsi="Times New Roman" w:cs="Times New Roman"/>
          <w:bCs/>
          <w:sz w:val="28"/>
          <w:szCs w:val="28"/>
        </w:rPr>
        <w:t>[</w:t>
      </w:r>
      <w:r w:rsidR="00EB5049" w:rsidRPr="004B2B47">
        <w:rPr>
          <w:rFonts w:ascii="Times New Roman" w:hAnsi="Times New Roman" w:cs="Times New Roman"/>
          <w:bCs/>
          <w:sz w:val="28"/>
          <w:szCs w:val="28"/>
        </w:rPr>
        <w:fldChar w:fldCharType="begin"/>
      </w:r>
      <w:r w:rsidR="00A227F2" w:rsidRPr="004B2B47">
        <w:rPr>
          <w:rFonts w:ascii="Times New Roman" w:hAnsi="Times New Roman" w:cs="Times New Roman"/>
          <w:bCs/>
          <w:sz w:val="28"/>
          <w:szCs w:val="28"/>
        </w:rPr>
        <w:instrText xml:space="preserve"> ADDIN ZOTERO_ITEM CSL_CITATION {"citationID":"925oJkhD","properties":{"formattedCitation":"\\super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4B2B47">
        <w:rPr>
          <w:rFonts w:ascii="Times New Roman" w:hAnsi="Times New Roman" w:cs="Times New Roman"/>
          <w:bCs/>
          <w:sz w:val="28"/>
          <w:szCs w:val="28"/>
        </w:rPr>
        <w:fldChar w:fldCharType="separate"/>
      </w:r>
      <w:r w:rsidR="00EB5049" w:rsidRPr="004B2B47">
        <w:rPr>
          <w:rFonts w:ascii="Times New Roman" w:hAnsi="Times New Roman" w:cs="Times New Roman"/>
          <w:bCs/>
          <w:sz w:val="28"/>
          <w:szCs w:val="28"/>
        </w:rPr>
        <w:t>1</w:t>
      </w:r>
      <w:r w:rsidR="00EB5049" w:rsidRPr="004B2B47">
        <w:rPr>
          <w:rFonts w:ascii="Times New Roman" w:hAnsi="Times New Roman" w:cs="Times New Roman"/>
          <w:bCs/>
          <w:sz w:val="28"/>
          <w:szCs w:val="28"/>
        </w:rPr>
        <w:fldChar w:fldCharType="end"/>
      </w:r>
      <w:r w:rsidR="004B2B47">
        <w:rPr>
          <w:rFonts w:ascii="Times New Roman" w:hAnsi="Times New Roman" w:cs="Times New Roman"/>
          <w:bCs/>
          <w:sz w:val="28"/>
          <w:szCs w:val="28"/>
        </w:rPr>
        <w:t>-</w:t>
      </w:r>
      <w:r w:rsidR="00EB5049" w:rsidRPr="004B2B47">
        <w:rPr>
          <w:rFonts w:ascii="Times New Roman" w:hAnsi="Times New Roman" w:cs="Times New Roman"/>
          <w:bCs/>
          <w:sz w:val="28"/>
          <w:szCs w:val="28"/>
        </w:rPr>
        <w:fldChar w:fldCharType="begin"/>
      </w:r>
      <w:r w:rsidR="00A227F2" w:rsidRPr="004B2B47">
        <w:rPr>
          <w:rFonts w:ascii="Times New Roman" w:hAnsi="Times New Roman" w:cs="Times New Roman"/>
          <w:bCs/>
          <w:sz w:val="28"/>
          <w:szCs w:val="28"/>
        </w:rPr>
        <w:instrText xml:space="preserve"> ADDIN ZOTERO_ITEM CSL_CITATION {"citationID":"PWOHuhOF","properties":{"formattedCitation":"\\super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4B2B47">
        <w:rPr>
          <w:rFonts w:ascii="Times New Roman" w:hAnsi="Times New Roman" w:cs="Times New Roman"/>
          <w:bCs/>
          <w:sz w:val="28"/>
          <w:szCs w:val="28"/>
        </w:rPr>
        <w:fldChar w:fldCharType="separate"/>
      </w:r>
      <w:r w:rsidR="00EB5049" w:rsidRPr="004B2B47">
        <w:rPr>
          <w:rFonts w:ascii="Times New Roman" w:hAnsi="Times New Roman" w:cs="Times New Roman"/>
          <w:bCs/>
          <w:sz w:val="28"/>
          <w:szCs w:val="28"/>
        </w:rPr>
        <w:t>3</w:t>
      </w:r>
      <w:r w:rsidR="00EB5049" w:rsidRPr="004B2B47">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w:t>
      </w:r>
    </w:p>
    <w:p w14:paraId="3762E519" w14:textId="7779D734" w:rsidR="002F3A6B" w:rsidRDefault="00C11EA7" w:rsidP="00A53E6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Сроки перехода температуры через 0</w:t>
      </w:r>
      <w:r>
        <w:rPr>
          <w:rFonts w:ascii="Times New Roman" w:hAnsi="Times New Roman" w:cs="Times New Roman"/>
          <w:bCs/>
          <w:sz w:val="28"/>
          <w:szCs w:val="28"/>
          <w:vertAlign w:val="superscript"/>
        </w:rPr>
        <w:t>0</w:t>
      </w:r>
      <w:r>
        <w:rPr>
          <w:rFonts w:ascii="Times New Roman" w:hAnsi="Times New Roman" w:cs="Times New Roman"/>
          <w:bCs/>
          <w:sz w:val="28"/>
          <w:szCs w:val="28"/>
        </w:rPr>
        <w:t>С весной и осенью зависят от высоты местности и в основном приходятся на первую половину марта и вторую декаду ноября в низовьях рек, и начало марта и конец ноября в долинах (800-1000 м), а на высоте более 4000 м среднесуточная температура редко поднимается выше 0</w:t>
      </w:r>
      <w:r>
        <w:rPr>
          <w:rFonts w:ascii="Times New Roman" w:hAnsi="Times New Roman" w:cs="Times New Roman"/>
          <w:bCs/>
          <w:sz w:val="28"/>
          <w:szCs w:val="28"/>
          <w:vertAlign w:val="superscript"/>
        </w:rPr>
        <w:t>0</w:t>
      </w:r>
      <w:r>
        <w:rPr>
          <w:rFonts w:ascii="Times New Roman" w:hAnsi="Times New Roman" w:cs="Times New Roman"/>
          <w:bCs/>
          <w:sz w:val="28"/>
          <w:szCs w:val="28"/>
        </w:rPr>
        <w:t>С</w:t>
      </w:r>
      <w:r w:rsidRPr="00945005">
        <w:rPr>
          <w:rFonts w:ascii="Times New Roman" w:hAnsi="Times New Roman" w:cs="Times New Roman"/>
          <w:bCs/>
          <w:sz w:val="28"/>
          <w:szCs w:val="28"/>
        </w:rPr>
        <w:t>[</w:t>
      </w:r>
      <w:r w:rsidRPr="00945005">
        <w:rPr>
          <w:rFonts w:ascii="Times New Roman" w:hAnsi="Times New Roman" w:cs="Times New Roman"/>
          <w:bCs/>
          <w:sz w:val="28"/>
          <w:szCs w:val="28"/>
        </w:rPr>
        <w:fldChar w:fldCharType="begin"/>
      </w:r>
      <w:r w:rsidR="00D40EE3" w:rsidRPr="00945005">
        <w:rPr>
          <w:rFonts w:ascii="Times New Roman" w:hAnsi="Times New Roman" w:cs="Times New Roman"/>
          <w:bCs/>
          <w:sz w:val="28"/>
          <w:szCs w:val="28"/>
        </w:rPr>
        <w:instrText xml:space="preserve"> ADDIN ZOTERO_ITEM CSL_CITATION {"citationID":"Q8fgKrXI","properties":{"formattedCitation":"\\super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945005">
        <w:rPr>
          <w:rFonts w:ascii="Times New Roman" w:hAnsi="Times New Roman" w:cs="Times New Roman"/>
          <w:bCs/>
          <w:sz w:val="28"/>
          <w:szCs w:val="28"/>
        </w:rPr>
        <w:fldChar w:fldCharType="separate"/>
      </w:r>
      <w:r w:rsidR="00D40EE3" w:rsidRPr="00945005">
        <w:rPr>
          <w:rFonts w:ascii="Times New Roman" w:hAnsi="Times New Roman" w:cs="Times New Roman"/>
          <w:bCs/>
          <w:sz w:val="28"/>
          <w:szCs w:val="28"/>
        </w:rPr>
        <w:t>3</w:t>
      </w:r>
      <w:r w:rsidRPr="00945005">
        <w:rPr>
          <w:rFonts w:ascii="Times New Roman" w:hAnsi="Times New Roman" w:cs="Times New Roman"/>
          <w:bCs/>
          <w:sz w:val="28"/>
          <w:szCs w:val="28"/>
        </w:rPr>
        <w:fldChar w:fldCharType="end"/>
      </w:r>
      <w:r w:rsidR="00A1249F" w:rsidRPr="00A1249F">
        <w:rPr>
          <w:rFonts w:ascii="Times New Roman" w:hAnsi="Times New Roman" w:cs="Times New Roman"/>
          <w:bCs/>
          <w:sz w:val="28"/>
          <w:szCs w:val="28"/>
        </w:rPr>
        <w:t xml:space="preserve">, </w:t>
      </w:r>
      <w:r w:rsidR="00A1249F">
        <w:rPr>
          <w:rFonts w:ascii="Times New Roman" w:hAnsi="Times New Roman" w:cs="Times New Roman"/>
          <w:bCs/>
          <w:sz w:val="28"/>
          <w:szCs w:val="28"/>
          <w:lang w:val="en-US"/>
        </w:rPr>
        <w:t>C</w:t>
      </w:r>
      <w:r w:rsidR="00A1249F" w:rsidRPr="00A1249F">
        <w:rPr>
          <w:rFonts w:ascii="Times New Roman" w:hAnsi="Times New Roman" w:cs="Times New Roman"/>
          <w:bCs/>
          <w:sz w:val="28"/>
          <w:szCs w:val="28"/>
        </w:rPr>
        <w:t>.20</w:t>
      </w:r>
      <w:r w:rsidRPr="00945005">
        <w:rPr>
          <w:rFonts w:ascii="Times New Roman" w:hAnsi="Times New Roman" w:cs="Times New Roman"/>
          <w:bCs/>
          <w:sz w:val="28"/>
          <w:szCs w:val="28"/>
        </w:rPr>
        <w:t>]</w:t>
      </w:r>
      <w:r>
        <w:rPr>
          <w:rFonts w:ascii="Times New Roman" w:hAnsi="Times New Roman" w:cs="Times New Roman"/>
          <w:bCs/>
          <w:sz w:val="28"/>
          <w:szCs w:val="28"/>
        </w:rPr>
        <w:t>.</w:t>
      </w:r>
    </w:p>
    <w:p w14:paraId="67FBC50C" w14:textId="1B555752"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теплое время года на территорию поступают теплые тропические воздушные массы с запада и северо-запада </w:t>
      </w:r>
      <w:r w:rsidRPr="00A1249F">
        <w:rPr>
          <w:rFonts w:ascii="Times New Roman" w:hAnsi="Times New Roman" w:cs="Times New Roman"/>
          <w:bCs/>
          <w:sz w:val="28"/>
          <w:szCs w:val="28"/>
        </w:rPr>
        <w:t>[</w:t>
      </w:r>
      <w:r w:rsidRPr="00A1249F">
        <w:rPr>
          <w:rFonts w:ascii="Times New Roman" w:hAnsi="Times New Roman" w:cs="Times New Roman"/>
          <w:bCs/>
          <w:sz w:val="28"/>
          <w:szCs w:val="28"/>
        </w:rPr>
        <w:fldChar w:fldCharType="begin"/>
      </w:r>
      <w:r w:rsidR="00D40EE3" w:rsidRPr="00A1249F">
        <w:rPr>
          <w:rFonts w:ascii="Times New Roman" w:hAnsi="Times New Roman" w:cs="Times New Roman"/>
          <w:bCs/>
          <w:sz w:val="28"/>
          <w:szCs w:val="28"/>
        </w:rPr>
        <w:instrText xml:space="preserve"> ADDIN ZOTERO_ITEM CSL_CITATION {"citationID":"BmTfjxyi","properties":{"formattedCitation":"\\super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A1249F">
        <w:rPr>
          <w:rFonts w:ascii="Times New Roman" w:hAnsi="Times New Roman" w:cs="Times New Roman"/>
          <w:bCs/>
          <w:sz w:val="28"/>
          <w:szCs w:val="28"/>
        </w:rPr>
        <w:fldChar w:fldCharType="separate"/>
      </w:r>
      <w:r w:rsidR="00D40EE3" w:rsidRPr="00A1249F">
        <w:rPr>
          <w:rFonts w:ascii="Times New Roman" w:hAnsi="Times New Roman" w:cs="Times New Roman"/>
          <w:bCs/>
          <w:sz w:val="28"/>
          <w:szCs w:val="28"/>
        </w:rPr>
        <w:t>3</w:t>
      </w:r>
      <w:r w:rsidRPr="00A1249F">
        <w:rPr>
          <w:rFonts w:ascii="Times New Roman" w:hAnsi="Times New Roman" w:cs="Times New Roman"/>
          <w:bCs/>
          <w:sz w:val="28"/>
          <w:szCs w:val="28"/>
        </w:rPr>
        <w:fldChar w:fldCharType="end"/>
      </w:r>
      <w:r w:rsidR="00A1249F" w:rsidRPr="00A1249F">
        <w:rPr>
          <w:rFonts w:ascii="Times New Roman" w:hAnsi="Times New Roman" w:cs="Times New Roman"/>
          <w:bCs/>
          <w:sz w:val="28"/>
          <w:szCs w:val="28"/>
        </w:rPr>
        <w:t xml:space="preserve">, </w:t>
      </w:r>
      <w:r w:rsidR="00A1249F">
        <w:rPr>
          <w:rFonts w:ascii="Times New Roman" w:hAnsi="Times New Roman" w:cs="Times New Roman"/>
          <w:bCs/>
          <w:sz w:val="28"/>
          <w:szCs w:val="28"/>
          <w:lang w:val="en-US"/>
        </w:rPr>
        <w:t>C</w:t>
      </w:r>
      <w:r w:rsidR="00A1249F" w:rsidRPr="00A1249F">
        <w:rPr>
          <w:rFonts w:ascii="Times New Roman" w:hAnsi="Times New Roman" w:cs="Times New Roman"/>
          <w:bCs/>
          <w:sz w:val="28"/>
          <w:szCs w:val="28"/>
        </w:rPr>
        <w:t>.20</w:t>
      </w:r>
      <w:r w:rsidRPr="00A1249F">
        <w:rPr>
          <w:rFonts w:ascii="Times New Roman" w:hAnsi="Times New Roman" w:cs="Times New Roman"/>
          <w:bCs/>
          <w:sz w:val="28"/>
          <w:szCs w:val="28"/>
        </w:rPr>
        <w:t>]</w:t>
      </w:r>
      <w:r>
        <w:rPr>
          <w:rFonts w:ascii="Times New Roman" w:hAnsi="Times New Roman" w:cs="Times New Roman"/>
          <w:bCs/>
          <w:sz w:val="28"/>
          <w:szCs w:val="28"/>
        </w:rPr>
        <w:t>. Во второй половине лета устанавливается сухая и жаркая погода, при этом в горах образуется конвективная облачность, сопровождающаяся частыми осадками. Самыми теплыми месяцами явля</w:t>
      </w:r>
      <w:r w:rsidR="00EA7FB2">
        <w:rPr>
          <w:rFonts w:ascii="Times New Roman" w:hAnsi="Times New Roman" w:cs="Times New Roman"/>
          <w:bCs/>
          <w:sz w:val="28"/>
          <w:szCs w:val="28"/>
        </w:rPr>
        <w:t>ю</w:t>
      </w:r>
      <w:r>
        <w:rPr>
          <w:rFonts w:ascii="Times New Roman" w:hAnsi="Times New Roman" w:cs="Times New Roman"/>
          <w:bCs/>
          <w:sz w:val="28"/>
          <w:szCs w:val="28"/>
        </w:rPr>
        <w:t>тся июль-август, средняя температура летом в горных районах колеблется в пределах 8-9</w:t>
      </w:r>
      <w:r>
        <w:rPr>
          <w:rFonts w:ascii="Times New Roman" w:hAnsi="Times New Roman" w:cs="Times New Roman"/>
          <w:bCs/>
          <w:sz w:val="28"/>
          <w:szCs w:val="28"/>
          <w:vertAlign w:val="superscript"/>
        </w:rPr>
        <w:t>0</w:t>
      </w:r>
      <w:r>
        <w:rPr>
          <w:rFonts w:ascii="Times New Roman" w:hAnsi="Times New Roman" w:cs="Times New Roman"/>
          <w:bCs/>
          <w:sz w:val="28"/>
          <w:szCs w:val="28"/>
        </w:rPr>
        <w:t>С, а в равнинной зоне 20-24</w:t>
      </w:r>
      <w:r>
        <w:rPr>
          <w:rFonts w:ascii="Times New Roman" w:hAnsi="Times New Roman" w:cs="Times New Roman"/>
          <w:bCs/>
          <w:sz w:val="28"/>
          <w:szCs w:val="28"/>
          <w:vertAlign w:val="superscript"/>
        </w:rPr>
        <w:t>0</w:t>
      </w:r>
      <w:r>
        <w:rPr>
          <w:rFonts w:ascii="Times New Roman" w:hAnsi="Times New Roman" w:cs="Times New Roman"/>
          <w:bCs/>
          <w:sz w:val="28"/>
          <w:szCs w:val="28"/>
        </w:rPr>
        <w:t xml:space="preserve"> С </w:t>
      </w:r>
      <w:r w:rsidRPr="00A1249F">
        <w:rPr>
          <w:rFonts w:ascii="Times New Roman" w:hAnsi="Times New Roman" w:cs="Times New Roman"/>
          <w:bCs/>
          <w:sz w:val="28"/>
          <w:szCs w:val="28"/>
        </w:rPr>
        <w:t>[</w:t>
      </w:r>
      <w:r w:rsidRPr="00A1249F">
        <w:rPr>
          <w:rFonts w:ascii="Times New Roman" w:hAnsi="Times New Roman" w:cs="Times New Roman"/>
          <w:bCs/>
          <w:sz w:val="28"/>
          <w:szCs w:val="28"/>
        </w:rPr>
        <w:fldChar w:fldCharType="begin"/>
      </w:r>
      <w:r w:rsidR="00D40EE3" w:rsidRPr="00A1249F">
        <w:rPr>
          <w:rFonts w:ascii="Times New Roman" w:hAnsi="Times New Roman" w:cs="Times New Roman"/>
          <w:bCs/>
          <w:sz w:val="28"/>
          <w:szCs w:val="28"/>
        </w:rPr>
        <w:instrText xml:space="preserve"> ADDIN ZOTERO_ITEM CSL_CITATION {"citationID":"lQ9mTk7V","properties":{"formattedCitation":"\\super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A1249F">
        <w:rPr>
          <w:rFonts w:ascii="Times New Roman" w:hAnsi="Times New Roman" w:cs="Times New Roman"/>
          <w:bCs/>
          <w:sz w:val="28"/>
          <w:szCs w:val="28"/>
        </w:rPr>
        <w:fldChar w:fldCharType="separate"/>
      </w:r>
      <w:r w:rsidR="00D40EE3" w:rsidRPr="00A1249F">
        <w:rPr>
          <w:rFonts w:ascii="Times New Roman" w:hAnsi="Times New Roman" w:cs="Times New Roman"/>
          <w:bCs/>
          <w:sz w:val="28"/>
          <w:szCs w:val="28"/>
        </w:rPr>
        <w:t>3</w:t>
      </w:r>
      <w:r w:rsidRPr="00A1249F">
        <w:rPr>
          <w:rFonts w:ascii="Times New Roman" w:hAnsi="Times New Roman" w:cs="Times New Roman"/>
          <w:bCs/>
          <w:sz w:val="28"/>
          <w:szCs w:val="28"/>
        </w:rPr>
        <w:fldChar w:fldCharType="end"/>
      </w:r>
      <w:r w:rsidR="00A1249F" w:rsidRPr="00A1249F">
        <w:rPr>
          <w:rFonts w:ascii="Times New Roman" w:hAnsi="Times New Roman" w:cs="Times New Roman"/>
          <w:bCs/>
          <w:sz w:val="28"/>
          <w:szCs w:val="28"/>
        </w:rPr>
        <w:t xml:space="preserve">, </w:t>
      </w:r>
      <w:r w:rsidR="00A1249F">
        <w:rPr>
          <w:rFonts w:ascii="Times New Roman" w:hAnsi="Times New Roman" w:cs="Times New Roman"/>
          <w:bCs/>
          <w:sz w:val="28"/>
          <w:szCs w:val="28"/>
          <w:lang w:val="en-US"/>
        </w:rPr>
        <w:t>C</w:t>
      </w:r>
      <w:r w:rsidR="00A1249F" w:rsidRPr="00A1249F">
        <w:rPr>
          <w:rFonts w:ascii="Times New Roman" w:hAnsi="Times New Roman" w:cs="Times New Roman"/>
          <w:bCs/>
          <w:sz w:val="28"/>
          <w:szCs w:val="28"/>
        </w:rPr>
        <w:t>.20</w:t>
      </w:r>
      <w:r w:rsidRPr="00A1249F">
        <w:rPr>
          <w:rFonts w:ascii="Times New Roman" w:hAnsi="Times New Roman" w:cs="Times New Roman"/>
          <w:bCs/>
          <w:sz w:val="28"/>
          <w:szCs w:val="28"/>
        </w:rPr>
        <w:t>]</w:t>
      </w:r>
      <w:r>
        <w:rPr>
          <w:rFonts w:ascii="Times New Roman" w:hAnsi="Times New Roman" w:cs="Times New Roman"/>
          <w:bCs/>
          <w:sz w:val="28"/>
          <w:szCs w:val="28"/>
        </w:rPr>
        <w:t>. Наибольшие среднемесячные температуры воздуха приходятся на равнинную часть р.</w:t>
      </w:r>
      <w:r w:rsidR="00EA7FB2">
        <w:rPr>
          <w:rFonts w:ascii="Times New Roman" w:hAnsi="Times New Roman" w:cs="Times New Roman"/>
          <w:bCs/>
          <w:sz w:val="28"/>
          <w:szCs w:val="28"/>
        </w:rPr>
        <w:t xml:space="preserve"> </w:t>
      </w:r>
      <w:r>
        <w:rPr>
          <w:rFonts w:ascii="Times New Roman" w:hAnsi="Times New Roman" w:cs="Times New Roman"/>
          <w:bCs/>
          <w:sz w:val="28"/>
          <w:szCs w:val="28"/>
        </w:rPr>
        <w:t>Шу – до 27,2</w:t>
      </w:r>
      <w:r>
        <w:rPr>
          <w:rFonts w:ascii="Times New Roman" w:hAnsi="Times New Roman" w:cs="Times New Roman"/>
          <w:bCs/>
          <w:sz w:val="28"/>
          <w:szCs w:val="28"/>
          <w:vertAlign w:val="superscript"/>
        </w:rPr>
        <w:t xml:space="preserve">0 </w:t>
      </w:r>
      <w:r>
        <w:rPr>
          <w:rFonts w:ascii="Times New Roman" w:hAnsi="Times New Roman" w:cs="Times New Roman"/>
          <w:bCs/>
          <w:sz w:val="28"/>
          <w:szCs w:val="28"/>
        </w:rPr>
        <w:t xml:space="preserve">С </w:t>
      </w:r>
      <w:r w:rsidRPr="00A1249F">
        <w:rPr>
          <w:rFonts w:ascii="Times New Roman" w:hAnsi="Times New Roman" w:cs="Times New Roman"/>
          <w:bCs/>
          <w:sz w:val="28"/>
          <w:szCs w:val="28"/>
        </w:rPr>
        <w:t>[</w:t>
      </w:r>
      <w:r w:rsidRPr="00A1249F">
        <w:rPr>
          <w:rFonts w:ascii="Times New Roman" w:hAnsi="Times New Roman" w:cs="Times New Roman"/>
          <w:bCs/>
          <w:sz w:val="28"/>
          <w:szCs w:val="28"/>
        </w:rPr>
        <w:fldChar w:fldCharType="begin"/>
      </w:r>
      <w:r w:rsidR="00D40EE3" w:rsidRPr="00A1249F">
        <w:rPr>
          <w:rFonts w:ascii="Times New Roman" w:hAnsi="Times New Roman" w:cs="Times New Roman"/>
          <w:bCs/>
          <w:sz w:val="28"/>
          <w:szCs w:val="28"/>
        </w:rPr>
        <w:instrText xml:space="preserve"> ADDIN ZOTERO_ITEM CSL_CITATION {"citationID":"Et6fPf7a","properties":{"formattedCitation":"\\super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A1249F">
        <w:rPr>
          <w:rFonts w:ascii="Times New Roman" w:hAnsi="Times New Roman" w:cs="Times New Roman"/>
          <w:bCs/>
          <w:sz w:val="28"/>
          <w:szCs w:val="28"/>
        </w:rPr>
        <w:fldChar w:fldCharType="separate"/>
      </w:r>
      <w:r w:rsidR="00D40EE3" w:rsidRPr="00A1249F">
        <w:rPr>
          <w:rFonts w:ascii="Times New Roman" w:hAnsi="Times New Roman" w:cs="Times New Roman"/>
          <w:bCs/>
          <w:sz w:val="28"/>
          <w:szCs w:val="28"/>
        </w:rPr>
        <w:t>3</w:t>
      </w:r>
      <w:r w:rsidRPr="00A1249F">
        <w:rPr>
          <w:rFonts w:ascii="Times New Roman" w:hAnsi="Times New Roman" w:cs="Times New Roman"/>
          <w:bCs/>
          <w:sz w:val="28"/>
          <w:szCs w:val="28"/>
        </w:rPr>
        <w:fldChar w:fldCharType="end"/>
      </w:r>
      <w:r w:rsidR="00A1249F" w:rsidRPr="00A1249F">
        <w:rPr>
          <w:rFonts w:ascii="Times New Roman" w:hAnsi="Times New Roman" w:cs="Times New Roman"/>
          <w:bCs/>
          <w:sz w:val="28"/>
          <w:szCs w:val="28"/>
        </w:rPr>
        <w:t xml:space="preserve">, </w:t>
      </w:r>
      <w:r w:rsidR="00A1249F">
        <w:rPr>
          <w:rFonts w:ascii="Times New Roman" w:hAnsi="Times New Roman" w:cs="Times New Roman"/>
          <w:bCs/>
          <w:sz w:val="28"/>
          <w:szCs w:val="28"/>
          <w:lang w:val="en-US"/>
        </w:rPr>
        <w:t>C</w:t>
      </w:r>
      <w:r w:rsidR="00A1249F" w:rsidRPr="00A1249F">
        <w:rPr>
          <w:rFonts w:ascii="Times New Roman" w:hAnsi="Times New Roman" w:cs="Times New Roman"/>
          <w:bCs/>
          <w:sz w:val="28"/>
          <w:szCs w:val="28"/>
        </w:rPr>
        <w:t>.21</w:t>
      </w:r>
      <w:r w:rsidRPr="00A1249F">
        <w:rPr>
          <w:rFonts w:ascii="Times New Roman" w:hAnsi="Times New Roman" w:cs="Times New Roman"/>
          <w:bCs/>
          <w:sz w:val="28"/>
          <w:szCs w:val="28"/>
        </w:rPr>
        <w:t>]</w:t>
      </w:r>
      <w:r>
        <w:rPr>
          <w:rFonts w:ascii="Times New Roman" w:hAnsi="Times New Roman" w:cs="Times New Roman"/>
          <w:bCs/>
          <w:sz w:val="28"/>
          <w:szCs w:val="28"/>
        </w:rPr>
        <w:t xml:space="preserve">. </w:t>
      </w:r>
    </w:p>
    <w:p w14:paraId="40C35CD0"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Годовая величина радиационного баланса </w:t>
      </w:r>
      <w:r w:rsidR="00EA7FB2">
        <w:rPr>
          <w:rFonts w:ascii="Times New Roman" w:hAnsi="Times New Roman" w:cs="Times New Roman"/>
          <w:bCs/>
          <w:sz w:val="28"/>
          <w:szCs w:val="28"/>
        </w:rPr>
        <w:t xml:space="preserve">в </w:t>
      </w:r>
      <w:r>
        <w:rPr>
          <w:rFonts w:ascii="Times New Roman" w:hAnsi="Times New Roman" w:cs="Times New Roman"/>
          <w:bCs/>
          <w:sz w:val="28"/>
          <w:szCs w:val="28"/>
        </w:rPr>
        <w:t>долине р. Шу составляет 50 ккал/см</w:t>
      </w:r>
      <w:r>
        <w:rPr>
          <w:rFonts w:ascii="Times New Roman" w:hAnsi="Times New Roman" w:cs="Times New Roman"/>
          <w:bCs/>
          <w:sz w:val="28"/>
          <w:szCs w:val="28"/>
          <w:vertAlign w:val="superscript"/>
        </w:rPr>
        <w:t>2</w:t>
      </w:r>
      <w:r>
        <w:rPr>
          <w:rFonts w:ascii="Times New Roman" w:hAnsi="Times New Roman" w:cs="Times New Roman"/>
          <w:bCs/>
          <w:sz w:val="28"/>
          <w:szCs w:val="28"/>
        </w:rPr>
        <w:t>. Положительный радиационный баланс устанавливается на 10-11 месяцев в году, но в январе падает до 0,1 ккал/см</w:t>
      </w:r>
      <w:r>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Продолжительность солнечного сияния в долинах рек и в широких впадинах до 2590-2790 час/год </w:t>
      </w:r>
      <w:r w:rsidR="00EB5049">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{"citationID":"Zfd08iIA","properties":{"formattedCitation":"\\super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1</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{"citationID":"IEV0S9wk","properties":{"formattedCitation":"\\super 14\\nosupersub{}","plainCitation":"14","dontUpdate":true,"noteIndex":0},"citationItems":[{"id":118,"uris":["http://zotero.org/users/local/shQH19MX/items/IW52XFNR"],"itemData":{"id":118,"type":"book","event-place":"Алма-Ата","number-of-pages":"312","publisher":"АН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 xml:space="preserve">2 </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{"citationID":"PIm59BVT","properties":{"formattedCitation":"\\super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3</w:t>
      </w:r>
      <w:r w:rsidR="00EB5049" w:rsidRPr="00A1249F">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w:t>
      </w:r>
    </w:p>
    <w:p w14:paraId="21CC7048" w14:textId="22CDE5D3"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Распределение осадков на территории неравномерно</w:t>
      </w:r>
      <w:r w:rsidR="00EA7FB2">
        <w:rPr>
          <w:rFonts w:ascii="Times New Roman" w:hAnsi="Times New Roman" w:cs="Times New Roman"/>
          <w:bCs/>
          <w:sz w:val="28"/>
          <w:szCs w:val="28"/>
        </w:rPr>
        <w:t>е</w:t>
      </w:r>
      <w:r>
        <w:rPr>
          <w:rFonts w:ascii="Times New Roman" w:hAnsi="Times New Roman" w:cs="Times New Roman"/>
          <w:bCs/>
          <w:sz w:val="28"/>
          <w:szCs w:val="28"/>
        </w:rPr>
        <w:t xml:space="preserve"> и определяется высотой местности, ориентацией горных хребтов по отношению к влагоносным воздушным массам. В высокогорной зоне выпадает до 1000 мм осадков в год, в то время как на равнинную часть приходится 170-180 мм, а в песках Мойынкум менее 150 мм/год </w:t>
      </w:r>
      <w:r w:rsidR="00EB5049">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{"citationID":"a1smB95L","properties":{"formattedCitation":"\\super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1</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{"citationID":"gtFTgQ5r","properties":{"formattedCitation":"\\super 14\\nosupersub{}","plainCitation":"14","dontUpdate":true,"noteIndex":0},"citationItems":[{"id":118,"uris":["http://zotero.org/users/local/shQH19MX/items/IW52XFNR"],"itemData":{"id":118,"type":"book","event-place":"Алма-Ата","number-of-pages":"312","publisher":"АН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 xml:space="preserve">2 </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{"citationID":"NJLbFlgN","properties":{"formattedCitation":"\\super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3</w:t>
      </w:r>
      <w:r w:rsidR="00EB5049" w:rsidRPr="00A1249F">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 xml:space="preserve">. Горные склоны Шуйской долины наиболее увлажнены, на уровне 650-1200 м среднегодовое количество осадков составляет 300-500 мм. </w:t>
      </w:r>
      <w:r w:rsidR="00EB5049">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{"citationID":"JRaBLBGV","properties":{"formattedCitation":"\\super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1</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{"citationID":"zboK9clX","properties":{"formattedCitation":"\\super 14\\nosupersub{}","plainCitation":"14","dontUpdate":true,"noteIndex":0},"citationItems":[{"id":118,"uris":["http://zotero.org/users/local/shQH19MX/items/IW52XFNR"],"itemData":{"id":118,"type":"book","event-place":"Алма-Ата","number-of-pages":"312","publisher":"АН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 xml:space="preserve">2 </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{"citationID":"gOI1zDgA","properties":{"formattedCitation":"\\super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3</w:t>
      </w:r>
      <w:r w:rsidR="00EB5049" w:rsidRPr="00A1249F">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 xml:space="preserve">. Годовая сумма осадков в долинной части бассейна приходится на весну-осень, за март-май выпадает до 45% годовой суммы осадков, в горных районах (до высоты 2500 м) осадки преимущественно выпадают в период апрель-июнь, на май приходится до 65% годовой суммы </w:t>
      </w:r>
      <w:r>
        <w:rPr>
          <w:rFonts w:ascii="Times New Roman" w:hAnsi="Times New Roman" w:cs="Times New Roman"/>
          <w:bCs/>
          <w:sz w:val="28"/>
          <w:szCs w:val="28"/>
        </w:rPr>
        <w:lastRenderedPageBreak/>
        <w:t>осадков. А в высокогорье максимум осадков приходится на май-июль и составляет до 60% годовой суммы. Преимущественно жидкие осадки выпадают на высоте до 2500м, выше – преимущественно твердые осадки.</w:t>
      </w:r>
      <w:r>
        <w:rPr>
          <w:rFonts w:ascii="Times New Roman" w:hAnsi="Times New Roman" w:cs="Times New Roman"/>
          <w:sz w:val="28"/>
          <w:szCs w:val="28"/>
        </w:rPr>
        <w:t xml:space="preserve"> </w:t>
      </w:r>
      <w:r>
        <w:rPr>
          <w:rFonts w:ascii="Times New Roman" w:hAnsi="Times New Roman" w:cs="Times New Roman"/>
          <w:bCs/>
          <w:sz w:val="28"/>
          <w:szCs w:val="28"/>
        </w:rPr>
        <w:t xml:space="preserve">Наименьшее количество осадков выпадает в низовьях рек. В теплый период года (апрель-октябрь) отмечается до 50 % годовой суммы осадков и составляет 170-200 мм </w:t>
      </w:r>
      <w:r w:rsidR="00EB5049">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{"citationID":"gawMnIWs","properties":{"formattedCitation":"\\super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1</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{"citationID":"z4wdNUQy","properties":{"formattedCitation":"\\super 14\\nosupersub{}","plainCitation":"14","dontUpdate":true,"noteIndex":0},"citationItems":[{"id":118,"uris":["http://zotero.org/users/local/shQH19MX/items/IW52XFNR"],"itemData":{"id":118,"type":"book","event-place":"Алма-Ата","number-of-pages":"312","publisher":"АН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 xml:space="preserve">2 </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{"citationID":"oCKo2hhC","properties":{"formattedCitation":"\\super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3</w:t>
      </w:r>
      <w:r w:rsidR="00EB5049" w:rsidRPr="00A1249F">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w:t>
      </w:r>
    </w:p>
    <w:p w14:paraId="3AFC3008"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Высота снежного покрова в долинной части бассейна меняется в пределах 8-30 см, а в пригребневой зоне хребтов до 1 м. Снежный покров не устойчив, при солярном типе погоды продолжительность снеготаяния 4-20 дней, почти в половине случаев снег сходит до наступления положительных среднесуточных температур </w:t>
      </w:r>
      <w:r w:rsidR="00EB5049">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{"citationID":"HhFxNAz4","properties":{"formattedCitation":"\\super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1</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{"citationID":"c1VLWbqg","properties":{"formattedCitation":"\\super 14\\nosupersub{}","plainCitation":"14","dontUpdate":true,"noteIndex":0},"citationItems":[{"id":118,"uris":["http://zotero.org/users/local/shQH19MX/items/IW52XFNR"],"itemData":{"id":118,"type":"book","event-place":"Алма-Ата","number-of-pages":"312","publisher":"АН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 xml:space="preserve">2 </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{"citationID":"Fh1pVf27","properties":{"formattedCitation":"\\super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3</w:t>
      </w:r>
      <w:r w:rsidR="00EB5049" w:rsidRPr="00A1249F">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w:t>
      </w:r>
    </w:p>
    <w:p w14:paraId="77CB6D62"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Ветровой режим обусловлен горно-долинной циркуляцией, особенно в узких долинах. В широких долинах развиты также склоновые ветры. В Шуйской долине преобладающими являются ветры западных, южных и восточных румбов; в Таласской долине господствуют горный восточный и долинный северо-западный ветер </w:t>
      </w:r>
      <w:r w:rsidR="00EB5049">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{"citationID":"rg11H16C","properties":{"formattedCitation":"\\super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1</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{"citationID":"BsJB3IjN","properties":{"formattedCitation":"\\super 14\\nosupersub{}","plainCitation":"14","dontUpdate":true,"noteIndex":0},"citationItems":[{"id":118,"uris":["http://zotero.org/users/local/shQH19MX/items/IW52XFNR"],"itemData":{"id":118,"type":"book","event-place":"Алма-Ата","number-of-pages":"312","publisher":"АН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 xml:space="preserve">2 </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{"citationID":"KaDy8Kdz","properties":{"formattedCitation":"\\super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3</w:t>
      </w:r>
      <w:r w:rsidR="00EB5049" w:rsidRPr="00A1249F">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w:t>
      </w:r>
    </w:p>
    <w:p w14:paraId="52303792"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Величина испарения изменяется в больших пределах в зависимости от высоты местности и типа подстилающей породы. На равнинной территории в теплый период года испаряемость составляет 850-900 мм за сезон, в горной местности, на высотах 1600-2950 м величина испарения составляет 450 и 270 мм соответственно </w:t>
      </w:r>
      <w:r w:rsidR="00EB5049">
        <w:rPr>
          <w:rFonts w:ascii="Times New Roman" w:hAnsi="Times New Roman" w:cs="Times New Roman"/>
          <w:bCs/>
          <w:sz w:val="28"/>
          <w:szCs w:val="28"/>
        </w:rPr>
        <w:t>[</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{"citationID":"3Nojny7o","properties":{"formattedCitation":"\\super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1</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{"citationID":"jb22K0Vo","properties":{"formattedCitation":"\\super 14\\nosupersub{}","plainCitation":"14","dontUpdate":true,"noteIndex":0},"citationItems":[{"id":118,"uris":["http://zotero.org/users/local/shQH19MX/items/IW52XFNR"],"itemData":{"id":118,"type":"book","event-place":"Алма-Ата","number-of-pages":"312","publisher":"АН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 xml:space="preserve">2 </w:t>
      </w:r>
      <w:r w:rsidR="00EB5049" w:rsidRPr="00A1249F">
        <w:rPr>
          <w:rFonts w:ascii="Times New Roman" w:hAnsi="Times New Roman" w:cs="Times New Roman"/>
          <w:bCs/>
          <w:sz w:val="28"/>
          <w:szCs w:val="28"/>
        </w:rPr>
        <w:fldChar w:fldCharType="end"/>
      </w:r>
      <w:r w:rsidR="00EB5049" w:rsidRPr="00A1249F">
        <w:rPr>
          <w:rFonts w:ascii="Times New Roman" w:hAnsi="Times New Roman" w:cs="Times New Roman"/>
          <w:bCs/>
          <w:sz w:val="28"/>
          <w:szCs w:val="28"/>
        </w:rPr>
        <w:t xml:space="preserve">, </w:t>
      </w:r>
      <w:r w:rsidR="00EB5049" w:rsidRPr="00A1249F">
        <w:rPr>
          <w:rFonts w:ascii="Times New Roman" w:hAnsi="Times New Roman" w:cs="Times New Roman"/>
          <w:bCs/>
          <w:sz w:val="28"/>
          <w:szCs w:val="28"/>
        </w:rPr>
        <w:fldChar w:fldCharType="begin"/>
      </w:r>
      <w:r w:rsidR="00A227F2" w:rsidRPr="00A1249F">
        <w:rPr>
          <w:rFonts w:ascii="Times New Roman" w:hAnsi="Times New Roman" w:cs="Times New Roman"/>
          <w:bCs/>
          <w:sz w:val="28"/>
          <w:szCs w:val="28"/>
        </w:rPr>
        <w:instrText xml:space="preserve"> ADDIN ZOTERO_ITEM CSL_CITATION {"citationID":"pQxJ8exJ","properties":{"formattedCitation":"\\super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00EB5049" w:rsidRPr="00A1249F">
        <w:rPr>
          <w:rFonts w:ascii="Times New Roman" w:hAnsi="Times New Roman" w:cs="Times New Roman"/>
          <w:bCs/>
          <w:sz w:val="28"/>
          <w:szCs w:val="28"/>
        </w:rPr>
        <w:fldChar w:fldCharType="separate"/>
      </w:r>
      <w:r w:rsidR="00EB5049" w:rsidRPr="00A1249F">
        <w:rPr>
          <w:rFonts w:ascii="Times New Roman" w:hAnsi="Times New Roman" w:cs="Times New Roman"/>
          <w:bCs/>
          <w:sz w:val="28"/>
          <w:szCs w:val="28"/>
        </w:rPr>
        <w:t>3</w:t>
      </w:r>
      <w:r w:rsidR="00EB5049" w:rsidRPr="00A1249F">
        <w:rPr>
          <w:rFonts w:ascii="Times New Roman" w:hAnsi="Times New Roman" w:cs="Times New Roman"/>
          <w:bCs/>
          <w:sz w:val="28"/>
          <w:szCs w:val="28"/>
        </w:rPr>
        <w:fldChar w:fldCharType="end"/>
      </w:r>
      <w:r w:rsidR="00EB5049">
        <w:rPr>
          <w:rFonts w:ascii="Times New Roman" w:hAnsi="Times New Roman" w:cs="Times New Roman"/>
          <w:bCs/>
          <w:sz w:val="28"/>
          <w:szCs w:val="28"/>
        </w:rPr>
        <w:t>]</w:t>
      </w:r>
      <w:r>
        <w:rPr>
          <w:rFonts w:ascii="Times New Roman" w:hAnsi="Times New Roman" w:cs="Times New Roman"/>
          <w:bCs/>
          <w:sz w:val="28"/>
          <w:szCs w:val="28"/>
        </w:rPr>
        <w:t>.</w:t>
      </w:r>
    </w:p>
    <w:p w14:paraId="1ED0B654" w14:textId="77777777" w:rsidR="002F3A6B" w:rsidRDefault="00C11EA7">
      <w:pPr>
        <w:spacing w:after="0" w:line="240" w:lineRule="auto"/>
        <w:ind w:firstLine="709"/>
        <w:jc w:val="both"/>
        <w:rPr>
          <w:rFonts w:ascii="Times New Roman" w:hAnsi="Times New Roman" w:cs="Times New Roman"/>
          <w:bCs/>
          <w:sz w:val="28"/>
          <w:szCs w:val="28"/>
        </w:rPr>
      </w:pPr>
      <w:r w:rsidRPr="00A1249F">
        <w:rPr>
          <w:rFonts w:ascii="Times New Roman" w:hAnsi="Times New Roman" w:cs="Times New Roman"/>
          <w:bCs/>
          <w:sz w:val="28"/>
          <w:szCs w:val="28"/>
        </w:rPr>
        <w:t xml:space="preserve">В </w:t>
      </w:r>
      <w:r w:rsidR="004B2B47" w:rsidRPr="00A1249F">
        <w:rPr>
          <w:rFonts w:ascii="Times New Roman" w:hAnsi="Times New Roman" w:cs="Times New Roman"/>
          <w:bCs/>
          <w:sz w:val="28"/>
          <w:szCs w:val="28"/>
        </w:rPr>
        <w:t xml:space="preserve">таблице </w:t>
      </w:r>
      <w:r w:rsidR="00266B34">
        <w:rPr>
          <w:rFonts w:ascii="Times New Roman" w:hAnsi="Times New Roman" w:cs="Times New Roman"/>
          <w:bCs/>
          <w:sz w:val="28"/>
          <w:szCs w:val="28"/>
        </w:rPr>
        <w:t>1</w:t>
      </w:r>
      <w:r>
        <w:rPr>
          <w:rFonts w:ascii="Times New Roman" w:hAnsi="Times New Roman" w:cs="Times New Roman"/>
          <w:bCs/>
          <w:sz w:val="28"/>
          <w:szCs w:val="28"/>
        </w:rPr>
        <w:t xml:space="preserve"> приведены средние значения климатических характеристик по бассейну реки Шу за период 1960-2006 гг.[</w:t>
      </w:r>
      <w:r>
        <w:rPr>
          <w:rFonts w:ascii="Times New Roman" w:hAnsi="Times New Roman" w:cs="Times New Roman"/>
          <w:bCs/>
          <w:sz w:val="28"/>
          <w:szCs w:val="28"/>
        </w:rPr>
        <w:fldChar w:fldCharType="begin"/>
      </w:r>
      <w:r w:rsidR="00D40EE3">
        <w:rPr>
          <w:rFonts w:ascii="Times New Roman" w:hAnsi="Times New Roman" w:cs="Times New Roman"/>
          <w:bCs/>
          <w:sz w:val="28"/>
          <w:szCs w:val="28"/>
        </w:rPr>
        <w:instrText xml:space="preserve"> ADDIN ZOTERO_ITEM CSL_CITATION {"citationID":"JRxZFWu8","properties":{"formattedCitation":"\\super 4\\nosupersub{}","plainCitation":"4","noteIndex":0},"citationItems":[{"id":121,"uris":["http://zotero.org/users/local/shQH19MX/items/EKJ7A2DY"],"itemData":{"id":121,"type":"article-magazine","container-title":"Евразийский Союз Ученых (ЕСУ). Географические науки.","issue":"8","page":"72-76","title":"Оценка антропогенной нагрузки в бассейне реки Шу","author":[{"literal":"Кирейчева Л.В."},{"literal":"Козыкеева А.В."},{"literal":"Даулетбай С.В."}],"issued":{"date-parts":[["2014"]]}}}],"schema":"https://github.com/citation-style-language/schema/raw/master/csl-citation.json"} </w:instrText>
      </w:r>
      <w:r>
        <w:rPr>
          <w:rFonts w:ascii="Times New Roman" w:hAnsi="Times New Roman" w:cs="Times New Roman"/>
          <w:bCs/>
          <w:sz w:val="28"/>
          <w:szCs w:val="28"/>
        </w:rPr>
        <w:fldChar w:fldCharType="separate"/>
      </w:r>
      <w:r w:rsidR="00D40EE3" w:rsidRPr="00A1249F">
        <w:rPr>
          <w:rFonts w:ascii="Times New Roman" w:hAnsi="Times New Roman" w:cs="Times New Roman"/>
          <w:bCs/>
          <w:sz w:val="28"/>
          <w:szCs w:val="28"/>
        </w:rPr>
        <w:t>4</w:t>
      </w:r>
      <w:r>
        <w:rPr>
          <w:rFonts w:ascii="Times New Roman" w:hAnsi="Times New Roman" w:cs="Times New Roman"/>
          <w:bCs/>
          <w:sz w:val="28"/>
          <w:szCs w:val="28"/>
        </w:rPr>
        <w:fldChar w:fldCharType="end"/>
      </w:r>
      <w:r>
        <w:rPr>
          <w:rFonts w:ascii="Times New Roman" w:hAnsi="Times New Roman" w:cs="Times New Roman"/>
          <w:bCs/>
          <w:sz w:val="28"/>
          <w:szCs w:val="28"/>
        </w:rPr>
        <w:t>]</w:t>
      </w:r>
    </w:p>
    <w:p w14:paraId="47EF89A2" w14:textId="07C20659" w:rsidR="002F3A6B" w:rsidRDefault="00C11EA7" w:rsidP="004B2B47">
      <w:pPr>
        <w:spacing w:before="240" w:line="240" w:lineRule="auto"/>
        <w:jc w:val="both"/>
        <w:rPr>
          <w:rFonts w:ascii="Times New Roman" w:hAnsi="Times New Roman" w:cs="Times New Roman"/>
          <w:bCs/>
          <w:sz w:val="28"/>
          <w:szCs w:val="28"/>
        </w:rPr>
      </w:pPr>
      <w:r w:rsidRPr="00A1249F">
        <w:rPr>
          <w:rFonts w:ascii="Times New Roman" w:hAnsi="Times New Roman" w:cs="Times New Roman"/>
          <w:bCs/>
          <w:sz w:val="28"/>
          <w:szCs w:val="28"/>
        </w:rPr>
        <w:t xml:space="preserve">Таблица </w:t>
      </w:r>
      <w:r w:rsidR="00266B34">
        <w:rPr>
          <w:rFonts w:ascii="Times New Roman" w:hAnsi="Times New Roman" w:cs="Times New Roman"/>
          <w:bCs/>
          <w:sz w:val="28"/>
          <w:szCs w:val="28"/>
        </w:rPr>
        <w:t>1</w:t>
      </w:r>
      <w:r>
        <w:rPr>
          <w:rFonts w:ascii="Times New Roman" w:hAnsi="Times New Roman" w:cs="Times New Roman"/>
          <w:bCs/>
          <w:sz w:val="28"/>
          <w:szCs w:val="28"/>
        </w:rPr>
        <w:t xml:space="preserve"> – Средние значения климатических характеристик по бассейну реки Шу за период 1960-2006 гг.[</w:t>
      </w:r>
      <w:r>
        <w:rPr>
          <w:rFonts w:ascii="Times New Roman" w:hAnsi="Times New Roman" w:cs="Times New Roman"/>
          <w:bCs/>
          <w:sz w:val="28"/>
          <w:szCs w:val="28"/>
        </w:rPr>
        <w:fldChar w:fldCharType="begin"/>
      </w:r>
      <w:r w:rsidR="00D40EE3">
        <w:rPr>
          <w:rFonts w:ascii="Times New Roman" w:hAnsi="Times New Roman" w:cs="Times New Roman"/>
          <w:bCs/>
          <w:sz w:val="28"/>
          <w:szCs w:val="28"/>
        </w:rPr>
        <w:instrText xml:space="preserve"> ADDIN ZOTERO_ITEM CSL_CITATION {"citationID":"njvEOazh","properties":{"formattedCitation":"\\super 4\\nosupersub{}","plainCitation":"4","noteIndex":0},"citationItems":[{"id":121,"uris":["http://zotero.org/users/local/shQH19MX/items/EKJ7A2DY"],"itemData":{"id":121,"type":"article-magazine","container-title":"Евразийский Союз Ученых (ЕСУ). Географические науки.","issue":"8","page":"72-76","title":"Оценка антропогенной нагрузки в бассейне реки Шу","author":[{"literal":"Кирейчева Л.В."},{"literal":"Козыкеева А.В."},{"literal":"Даулетбай С.В."}],"issued":{"date-parts":[["2014"]]}}}],"schema":"https://github.com/citation-style-language/schema/raw/master/csl-citation.json"} </w:instrText>
      </w:r>
      <w:r>
        <w:rPr>
          <w:rFonts w:ascii="Times New Roman" w:hAnsi="Times New Roman" w:cs="Times New Roman"/>
          <w:bCs/>
          <w:sz w:val="28"/>
          <w:szCs w:val="28"/>
        </w:rPr>
        <w:fldChar w:fldCharType="separate"/>
      </w:r>
      <w:r w:rsidR="00D40EE3" w:rsidRPr="00A1249F">
        <w:rPr>
          <w:rFonts w:ascii="Times New Roman" w:hAnsi="Times New Roman" w:cs="Times New Roman"/>
          <w:bCs/>
          <w:sz w:val="28"/>
          <w:szCs w:val="28"/>
        </w:rPr>
        <w:t>4</w:t>
      </w:r>
      <w:r>
        <w:rPr>
          <w:rFonts w:ascii="Times New Roman" w:hAnsi="Times New Roman" w:cs="Times New Roman"/>
          <w:bCs/>
          <w:sz w:val="28"/>
          <w:szCs w:val="28"/>
        </w:rPr>
        <w:fldChar w:fldCharType="end"/>
      </w:r>
      <w:r w:rsidR="00657848">
        <w:rPr>
          <w:rFonts w:ascii="Times New Roman" w:hAnsi="Times New Roman" w:cs="Times New Roman"/>
          <w:bCs/>
          <w:sz w:val="28"/>
          <w:szCs w:val="28"/>
          <w:lang w:val="en-US"/>
        </w:rPr>
        <w:t>, C.73</w:t>
      </w:r>
      <w:r>
        <w:rPr>
          <w:rFonts w:ascii="Times New Roman" w:hAnsi="Times New Roman" w:cs="Times New Roman"/>
          <w:bCs/>
          <w:sz w:val="28"/>
          <w:szCs w:val="28"/>
        </w:rPr>
        <w:t>]</w:t>
      </w:r>
    </w:p>
    <w:tbl>
      <w:tblPr>
        <w:tblStyle w:val="af"/>
        <w:tblW w:w="0" w:type="auto"/>
        <w:tblLook w:val="04A0" w:firstRow="1" w:lastRow="0" w:firstColumn="1" w:lastColumn="0" w:noHBand="0" w:noVBand="1"/>
      </w:tblPr>
      <w:tblGrid>
        <w:gridCol w:w="1914"/>
        <w:gridCol w:w="1914"/>
        <w:gridCol w:w="1914"/>
        <w:gridCol w:w="1914"/>
        <w:gridCol w:w="1915"/>
      </w:tblGrid>
      <w:tr w:rsidR="002F3A6B" w14:paraId="050D9568" w14:textId="77777777">
        <w:tc>
          <w:tcPr>
            <w:tcW w:w="1914" w:type="dxa"/>
          </w:tcPr>
          <w:p w14:paraId="4B7FF2E1"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Тип ландшафта</w:t>
            </w:r>
          </w:p>
        </w:tc>
        <w:tc>
          <w:tcPr>
            <w:tcW w:w="1914" w:type="dxa"/>
          </w:tcPr>
          <w:p w14:paraId="06957237"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Сумма атмосферных осадков (мм)</w:t>
            </w:r>
          </w:p>
        </w:tc>
        <w:tc>
          <w:tcPr>
            <w:tcW w:w="1914" w:type="dxa"/>
          </w:tcPr>
          <w:p w14:paraId="2E4B5E9B"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Сумма активных температур, </w:t>
            </w:r>
            <w:r>
              <w:rPr>
                <w:rFonts w:ascii="Times New Roman" w:eastAsia="Calibri" w:hAnsi="Times New Roman" w:cs="Times New Roman"/>
                <w:bCs/>
                <w:sz w:val="24"/>
                <w:szCs w:val="24"/>
                <w:vertAlign w:val="superscript"/>
              </w:rPr>
              <w:t>0</w:t>
            </w:r>
            <w:r>
              <w:rPr>
                <w:rFonts w:ascii="Times New Roman" w:eastAsia="Calibri" w:hAnsi="Times New Roman" w:cs="Times New Roman"/>
                <w:bCs/>
                <w:sz w:val="24"/>
                <w:szCs w:val="24"/>
              </w:rPr>
              <w:t>С</w:t>
            </w:r>
          </w:p>
        </w:tc>
        <w:tc>
          <w:tcPr>
            <w:tcW w:w="1914" w:type="dxa"/>
          </w:tcPr>
          <w:p w14:paraId="1C7923BF"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Испаряемость Е</w:t>
            </w:r>
            <w:r>
              <w:rPr>
                <w:rFonts w:ascii="Times New Roman" w:eastAsia="Calibri" w:hAnsi="Times New Roman" w:cs="Times New Roman"/>
                <w:bCs/>
                <w:sz w:val="24"/>
                <w:szCs w:val="24"/>
                <w:vertAlign w:val="subscript"/>
              </w:rPr>
              <w:t>0</w:t>
            </w:r>
            <w:r>
              <w:rPr>
                <w:rFonts w:ascii="Times New Roman" w:eastAsia="Calibri" w:hAnsi="Times New Roman" w:cs="Times New Roman"/>
                <w:bCs/>
                <w:sz w:val="24"/>
                <w:szCs w:val="24"/>
              </w:rPr>
              <w:t>, мм</w:t>
            </w:r>
          </w:p>
        </w:tc>
        <w:tc>
          <w:tcPr>
            <w:tcW w:w="1915" w:type="dxa"/>
          </w:tcPr>
          <w:p w14:paraId="6E5D1C24"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Коэффициент увлажнения, Ку</w:t>
            </w:r>
          </w:p>
        </w:tc>
      </w:tr>
      <w:tr w:rsidR="002F3A6B" w14:paraId="7C0E00C5" w14:textId="77777777">
        <w:tc>
          <w:tcPr>
            <w:tcW w:w="1914" w:type="dxa"/>
          </w:tcPr>
          <w:p w14:paraId="752961B6"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Горный класс</w:t>
            </w:r>
          </w:p>
        </w:tc>
        <w:tc>
          <w:tcPr>
            <w:tcW w:w="1914" w:type="dxa"/>
          </w:tcPr>
          <w:p w14:paraId="4F968664"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800-1000</w:t>
            </w:r>
          </w:p>
        </w:tc>
        <w:tc>
          <w:tcPr>
            <w:tcW w:w="1914" w:type="dxa"/>
          </w:tcPr>
          <w:p w14:paraId="5CAE8D28"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600-800</w:t>
            </w:r>
          </w:p>
        </w:tc>
        <w:tc>
          <w:tcPr>
            <w:tcW w:w="1914" w:type="dxa"/>
          </w:tcPr>
          <w:p w14:paraId="2F6A27C6"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400-500</w:t>
            </w:r>
          </w:p>
        </w:tc>
        <w:tc>
          <w:tcPr>
            <w:tcW w:w="1915" w:type="dxa"/>
          </w:tcPr>
          <w:p w14:paraId="1684B485"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1,6</w:t>
            </w:r>
          </w:p>
        </w:tc>
      </w:tr>
      <w:tr w:rsidR="002F3A6B" w14:paraId="44901617" w14:textId="77777777">
        <w:tc>
          <w:tcPr>
            <w:tcW w:w="1914" w:type="dxa"/>
          </w:tcPr>
          <w:p w14:paraId="40407715"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Предгорный подкласс</w:t>
            </w:r>
          </w:p>
        </w:tc>
        <w:tc>
          <w:tcPr>
            <w:tcW w:w="1914" w:type="dxa"/>
          </w:tcPr>
          <w:p w14:paraId="042541AA"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1100-1350</w:t>
            </w:r>
          </w:p>
        </w:tc>
        <w:tc>
          <w:tcPr>
            <w:tcW w:w="1914" w:type="dxa"/>
          </w:tcPr>
          <w:p w14:paraId="2454D2DA"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1100-1200</w:t>
            </w:r>
          </w:p>
        </w:tc>
        <w:tc>
          <w:tcPr>
            <w:tcW w:w="1914" w:type="dxa"/>
          </w:tcPr>
          <w:p w14:paraId="6529C298"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600-800</w:t>
            </w:r>
          </w:p>
        </w:tc>
        <w:tc>
          <w:tcPr>
            <w:tcW w:w="1915" w:type="dxa"/>
          </w:tcPr>
          <w:p w14:paraId="0E1B336A"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1,3</w:t>
            </w:r>
          </w:p>
        </w:tc>
      </w:tr>
      <w:tr w:rsidR="002F3A6B" w14:paraId="18E98EA6" w14:textId="77777777">
        <w:tc>
          <w:tcPr>
            <w:tcW w:w="1914" w:type="dxa"/>
          </w:tcPr>
          <w:p w14:paraId="66AC4D1D"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Предгорный равнинный подкласс</w:t>
            </w:r>
          </w:p>
        </w:tc>
        <w:tc>
          <w:tcPr>
            <w:tcW w:w="1914" w:type="dxa"/>
          </w:tcPr>
          <w:p w14:paraId="7B174CCA"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900-1000</w:t>
            </w:r>
          </w:p>
        </w:tc>
        <w:tc>
          <w:tcPr>
            <w:tcW w:w="1914" w:type="dxa"/>
          </w:tcPr>
          <w:p w14:paraId="47E9D9DE"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900-1000</w:t>
            </w:r>
          </w:p>
        </w:tc>
        <w:tc>
          <w:tcPr>
            <w:tcW w:w="1914" w:type="dxa"/>
          </w:tcPr>
          <w:p w14:paraId="7157F67B"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700-900</w:t>
            </w:r>
          </w:p>
        </w:tc>
        <w:tc>
          <w:tcPr>
            <w:tcW w:w="1915" w:type="dxa"/>
          </w:tcPr>
          <w:p w14:paraId="5697CEE8"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1,33</w:t>
            </w:r>
          </w:p>
        </w:tc>
      </w:tr>
      <w:tr w:rsidR="002F3A6B" w14:paraId="03C825D3" w14:textId="77777777">
        <w:tc>
          <w:tcPr>
            <w:tcW w:w="1914" w:type="dxa"/>
          </w:tcPr>
          <w:p w14:paraId="53122D27"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Равнинный класс</w:t>
            </w:r>
          </w:p>
        </w:tc>
        <w:tc>
          <w:tcPr>
            <w:tcW w:w="1914" w:type="dxa"/>
          </w:tcPr>
          <w:p w14:paraId="7B5B0981"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1000</w:t>
            </w:r>
          </w:p>
        </w:tc>
        <w:tc>
          <w:tcPr>
            <w:tcW w:w="1914" w:type="dxa"/>
          </w:tcPr>
          <w:p w14:paraId="6E889FFB"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1000</w:t>
            </w:r>
          </w:p>
        </w:tc>
        <w:tc>
          <w:tcPr>
            <w:tcW w:w="1914" w:type="dxa"/>
          </w:tcPr>
          <w:p w14:paraId="0A6E65A2"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850-1100</w:t>
            </w:r>
          </w:p>
        </w:tc>
        <w:tc>
          <w:tcPr>
            <w:tcW w:w="1915" w:type="dxa"/>
          </w:tcPr>
          <w:p w14:paraId="483DBEA9" w14:textId="77777777" w:rsidR="002F3A6B" w:rsidRDefault="00C11EA7">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1,1</w:t>
            </w:r>
          </w:p>
        </w:tc>
      </w:tr>
    </w:tbl>
    <w:p w14:paraId="305FCD9F" w14:textId="77777777" w:rsidR="00F60F07" w:rsidRPr="00594CFA" w:rsidRDefault="00F60F07" w:rsidP="004B2B47">
      <w:pPr>
        <w:pStyle w:val="af0"/>
        <w:keepNext/>
        <w:keepLines/>
        <w:numPr>
          <w:ilvl w:val="0"/>
          <w:numId w:val="5"/>
        </w:numPr>
        <w:spacing w:before="240" w:line="240" w:lineRule="auto"/>
        <w:ind w:left="0" w:firstLine="709"/>
        <w:contextualSpacing w:val="0"/>
        <w:outlineLvl w:val="1"/>
        <w:rPr>
          <w:rFonts w:ascii="Times New Roman" w:eastAsiaTheme="majorEastAsia" w:hAnsi="Times New Roman" w:cs="Times New Roman"/>
          <w:b/>
          <w:sz w:val="28"/>
          <w:szCs w:val="28"/>
        </w:rPr>
      </w:pPr>
      <w:bookmarkStart w:id="13" w:name="_Toc211894316"/>
      <w:r w:rsidRPr="0051295D">
        <w:rPr>
          <w:rFonts w:ascii="Times New Roman" w:eastAsiaTheme="majorEastAsia" w:hAnsi="Times New Roman" w:cs="Times New Roman"/>
          <w:b/>
          <w:sz w:val="28"/>
          <w:szCs w:val="28"/>
        </w:rPr>
        <w:t>Гидрография</w:t>
      </w:r>
      <w:bookmarkEnd w:id="13"/>
    </w:p>
    <w:p w14:paraId="6660088D" w14:textId="77777777" w:rsidR="00F60F07" w:rsidRPr="00594CFA" w:rsidRDefault="00F60F07" w:rsidP="00F60F07">
      <w:pPr>
        <w:pStyle w:val="af0"/>
        <w:keepNext/>
        <w:keepLines/>
        <w:numPr>
          <w:ilvl w:val="2"/>
          <w:numId w:val="16"/>
        </w:numPr>
        <w:spacing w:before="40" w:after="0" w:line="240" w:lineRule="auto"/>
        <w:contextualSpacing w:val="0"/>
        <w:jc w:val="both"/>
        <w:outlineLvl w:val="1"/>
        <w:rPr>
          <w:rFonts w:ascii="Times New Roman" w:hAnsi="Times New Roman" w:cs="Times New Roman"/>
          <w:sz w:val="28"/>
          <w:szCs w:val="28"/>
        </w:rPr>
      </w:pPr>
      <w:bookmarkStart w:id="14" w:name="_Toc211894317"/>
      <w:r w:rsidRPr="00594CFA">
        <w:rPr>
          <w:rFonts w:ascii="Times New Roman" w:hAnsi="Times New Roman" w:cs="Times New Roman"/>
          <w:sz w:val="28"/>
          <w:szCs w:val="28"/>
        </w:rPr>
        <w:t>Реки</w:t>
      </w:r>
      <w:bookmarkEnd w:id="14"/>
    </w:p>
    <w:p w14:paraId="0D35077B" w14:textId="2C4A3495"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Речная сеть в основном сосредоточена в горной и предгорной территории и характеризуется многообразием форм: постоянные и сезонно пересыхающие водотоки, каналы, водохранилища.  Всего в бассейне имеются 204 малые реки, а также 35 оз</w:t>
      </w:r>
      <w:r w:rsidR="00EA7FB2">
        <w:rPr>
          <w:rFonts w:ascii="Times New Roman" w:hAnsi="Times New Roman" w:cs="Times New Roman"/>
          <w:bCs/>
          <w:sz w:val="28"/>
          <w:szCs w:val="28"/>
        </w:rPr>
        <w:t>ё</w:t>
      </w:r>
      <w:r>
        <w:rPr>
          <w:rFonts w:ascii="Times New Roman" w:hAnsi="Times New Roman" w:cs="Times New Roman"/>
          <w:bCs/>
          <w:sz w:val="28"/>
          <w:szCs w:val="28"/>
        </w:rPr>
        <w:t>р, 3 крупных водохранилища. Густота речной сети составляет в среднем 0,4 км/км</w:t>
      </w:r>
      <w:r>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w:t>
      </w:r>
      <w:r w:rsidRPr="00A1249F">
        <w:rPr>
          <w:rFonts w:ascii="Times New Roman" w:hAnsi="Times New Roman" w:cs="Times New Roman"/>
          <w:bCs/>
          <w:sz w:val="28"/>
          <w:szCs w:val="28"/>
        </w:rPr>
        <w:t>[</w:t>
      </w:r>
      <w:r w:rsidRPr="00A1249F">
        <w:rPr>
          <w:rFonts w:ascii="Times New Roman" w:hAnsi="Times New Roman" w:cs="Times New Roman"/>
          <w:bCs/>
          <w:sz w:val="28"/>
          <w:szCs w:val="28"/>
        </w:rPr>
        <w:fldChar w:fldCharType="begin"/>
      </w:r>
      <w:r w:rsidRPr="00A1249F">
        <w:rPr>
          <w:rFonts w:ascii="Times New Roman" w:hAnsi="Times New Roman" w:cs="Times New Roman"/>
          <w:bCs/>
          <w:sz w:val="28"/>
          <w:szCs w:val="28"/>
        </w:rPr>
        <w:instrText xml:space="preserve"> ADDIN ZOTERO_ITEM CSL_CITATION {"citationID":"A0t6Hzqm","properties":{"formattedCitation":"\\super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A1249F">
        <w:rPr>
          <w:rFonts w:ascii="Times New Roman" w:hAnsi="Times New Roman" w:cs="Times New Roman"/>
          <w:bCs/>
          <w:sz w:val="28"/>
          <w:szCs w:val="28"/>
        </w:rPr>
        <w:fldChar w:fldCharType="separate"/>
      </w:r>
      <w:r w:rsidRPr="00A1249F">
        <w:rPr>
          <w:rFonts w:ascii="Times New Roman" w:hAnsi="Times New Roman" w:cs="Times New Roman"/>
          <w:bCs/>
          <w:sz w:val="28"/>
          <w:szCs w:val="28"/>
        </w:rPr>
        <w:t>1</w:t>
      </w:r>
      <w:r w:rsidRPr="00A1249F">
        <w:rPr>
          <w:rFonts w:ascii="Times New Roman" w:hAnsi="Times New Roman" w:cs="Times New Roman"/>
          <w:bCs/>
          <w:sz w:val="28"/>
          <w:szCs w:val="28"/>
        </w:rPr>
        <w:fldChar w:fldCharType="end"/>
      </w:r>
      <w:r w:rsidRPr="00A1249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C</w:t>
      </w:r>
      <w:r w:rsidR="00AF396F" w:rsidRPr="00AF396F">
        <w:rPr>
          <w:rFonts w:ascii="Times New Roman" w:hAnsi="Times New Roman" w:cs="Times New Roman"/>
          <w:bCs/>
          <w:sz w:val="28"/>
          <w:szCs w:val="28"/>
        </w:rPr>
        <w:t xml:space="preserve">.126; </w:t>
      </w:r>
      <w:r w:rsidRPr="00A1249F">
        <w:rPr>
          <w:rFonts w:ascii="Times New Roman" w:hAnsi="Times New Roman" w:cs="Times New Roman"/>
          <w:bCs/>
          <w:sz w:val="28"/>
          <w:szCs w:val="28"/>
        </w:rPr>
        <w:fldChar w:fldCharType="begin"/>
      </w:r>
      <w:r w:rsidR="00D40EE3" w:rsidRPr="00A1249F">
        <w:rPr>
          <w:rFonts w:ascii="Times New Roman" w:hAnsi="Times New Roman" w:cs="Times New Roman"/>
          <w:bCs/>
          <w:sz w:val="28"/>
          <w:szCs w:val="28"/>
        </w:rPr>
        <w:instrText xml:space="preserve"> ADDIN ZOTERO_ITEM CSL_CITATION {"citationID":"kHYXVzn8","properties":{"formattedCitation":"\\super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A1249F">
        <w:rPr>
          <w:rFonts w:ascii="Times New Roman" w:hAnsi="Times New Roman" w:cs="Times New Roman"/>
          <w:bCs/>
          <w:sz w:val="28"/>
          <w:szCs w:val="28"/>
        </w:rPr>
        <w:fldChar w:fldCharType="separate"/>
      </w:r>
      <w:r w:rsidR="00D40EE3" w:rsidRPr="00A1249F">
        <w:rPr>
          <w:rFonts w:ascii="Times New Roman" w:hAnsi="Times New Roman" w:cs="Times New Roman"/>
          <w:bCs/>
          <w:sz w:val="28"/>
          <w:szCs w:val="28"/>
        </w:rPr>
        <w:t>5</w:t>
      </w:r>
      <w:r w:rsidRPr="00A1249F">
        <w:rPr>
          <w:rFonts w:ascii="Times New Roman" w:hAnsi="Times New Roman" w:cs="Times New Roman"/>
          <w:bCs/>
          <w:sz w:val="28"/>
          <w:szCs w:val="28"/>
        </w:rPr>
        <w:fldChar w:fldCharType="end"/>
      </w:r>
      <w:r w:rsidRPr="00A1249F">
        <w:rPr>
          <w:rFonts w:ascii="Times New Roman" w:hAnsi="Times New Roman" w:cs="Times New Roman"/>
          <w:bCs/>
          <w:sz w:val="28"/>
          <w:szCs w:val="28"/>
        </w:rPr>
        <w:t>]</w:t>
      </w:r>
      <w:r>
        <w:rPr>
          <w:rFonts w:ascii="Times New Roman" w:hAnsi="Times New Roman" w:cs="Times New Roman"/>
          <w:bCs/>
          <w:sz w:val="28"/>
          <w:szCs w:val="28"/>
        </w:rPr>
        <w:t xml:space="preserve"> и изменяется при переходе из горной в равнинную зону. Наиболее крупными реками бассейна являются Шу и Талас.</w:t>
      </w:r>
    </w:p>
    <w:p w14:paraId="466CAFA2" w14:textId="6B30A3F8" w:rsidR="00D62F67" w:rsidRPr="00D62F67" w:rsidRDefault="00D62F67" w:rsidP="00D62F67">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lastRenderedPageBreak/>
        <w:t>Р</w:t>
      </w:r>
      <w:r w:rsidRPr="00D62F67">
        <w:rPr>
          <w:rFonts w:ascii="Times New Roman" w:eastAsia="Calibri" w:hAnsi="Times New Roman" w:cs="Times New Roman"/>
          <w:bCs/>
          <w:sz w:val="28"/>
          <w:szCs w:val="28"/>
        </w:rPr>
        <w:t xml:space="preserve">. Шу образуется от слияния рек Кара-Ходжур (Джуанарык) и Кочкур Кыгрызского хребта и хребта Кунгей Алатау в Кыргызстане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{"citationID":"n8E5kGII","properties":{"formattedCitation":"\\super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2</w:t>
      </w:r>
      <w:r w:rsidRPr="00AF396F">
        <w:rPr>
          <w:rFonts w:ascii="Times New Roman" w:eastAsia="Calibri" w:hAnsi="Times New Roman" w:cs="Times New Roman"/>
          <w:bCs/>
          <w:sz w:val="28"/>
          <w:szCs w:val="28"/>
        </w:rPr>
        <w:fldChar w:fldCharType="end"/>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.206</w:t>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.Площадь ее бассейна составляет около 62,5 тыс. км</w:t>
      </w:r>
      <w:r w:rsidRPr="00D62F67">
        <w:rPr>
          <w:rFonts w:ascii="Times New Roman" w:eastAsia="Calibri" w:hAnsi="Times New Roman" w:cs="Times New Roman"/>
          <w:bCs/>
          <w:sz w:val="28"/>
          <w:szCs w:val="28"/>
          <w:vertAlign w:val="superscript"/>
        </w:rPr>
        <w:t xml:space="preserve">2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{"citationID":"bLty1FMs","properties":{"formattedCitation":"\\super 6\\nosupersub{}","plainCitation":"6","noteIndex":0},"citationItems":[{"id":157,"uris":["http://zotero.org/users/local/shQH19MX/items/DMEGVQAP"],"itemData":{"id":157,"type":"article-journal","container-title":"Гидрометеорология и экология","DOI":"10.54668/2789-6323-2022-105-2-32-46","issue":"105(2)","page":"32-46","title":"Гидрологический профиль водосбора бассейна трансграничной реки Шу","author":[{"literal":"Мустафаев Ж.С."}],"issued":{"date-parts":[["2022"]]}}}],"schema":"https://github.com/citation-style-language/schema/raw/master/csl-citation.json"}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6</w:t>
      </w:r>
      <w:r w:rsidRPr="00AF396F">
        <w:rPr>
          <w:rFonts w:ascii="Times New Roman" w:eastAsia="Calibri" w:hAnsi="Times New Roman" w:cs="Times New Roman"/>
          <w:bCs/>
          <w:sz w:val="28"/>
          <w:szCs w:val="28"/>
        </w:rPr>
        <w:fldChar w:fldCharType="end"/>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 xml:space="preserve"> (67,5 тыс. км</w:t>
      </w:r>
      <w:r w:rsidRPr="00D62F67">
        <w:rPr>
          <w:rFonts w:ascii="Times New Roman" w:eastAsia="Calibri" w:hAnsi="Times New Roman" w:cs="Times New Roman"/>
          <w:bCs/>
          <w:sz w:val="28"/>
          <w:szCs w:val="28"/>
          <w:vertAlign w:val="superscript"/>
        </w:rPr>
        <w:t>2</w:t>
      </w:r>
      <w:r w:rsidRPr="00D62F67">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{"citationID":"MuH3GeoD","properties":{"formattedCitation":"\\super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5</w:t>
      </w:r>
      <w:r w:rsidRPr="00AF396F">
        <w:rPr>
          <w:rFonts w:ascii="Times New Roman" w:eastAsia="Calibri" w:hAnsi="Times New Roman" w:cs="Times New Roman"/>
          <w:bCs/>
          <w:sz w:val="28"/>
          <w:szCs w:val="28"/>
        </w:rPr>
        <w:fldChar w:fldCharType="end"/>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.124</w:t>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 общая валовая площадь 144,79 тыс. км</w:t>
      </w:r>
      <w:r w:rsidRPr="00D62F67">
        <w:rPr>
          <w:rFonts w:ascii="Times New Roman" w:eastAsia="Calibri" w:hAnsi="Times New Roman" w:cs="Times New Roman"/>
          <w:bCs/>
          <w:sz w:val="28"/>
          <w:szCs w:val="28"/>
          <w:vertAlign w:val="superscript"/>
        </w:rPr>
        <w:t>2</w:t>
      </w:r>
      <w:r w:rsidRPr="00D62F67">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{"citationID":"OcNOh65Q","properties":{"formattedCitation":"\\super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5</w:t>
      </w:r>
      <w:r w:rsidRPr="00AF396F">
        <w:rPr>
          <w:rFonts w:ascii="Times New Roman" w:eastAsia="Calibri" w:hAnsi="Times New Roman" w:cs="Times New Roman"/>
          <w:bCs/>
          <w:sz w:val="28"/>
          <w:szCs w:val="28"/>
        </w:rPr>
        <w:fldChar w:fldCharType="end"/>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.126</w:t>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 xml:space="preserve">. Длина около 1100 км, из которых около 300 км река протекает по горной территории Кыргызстана и около 800 км по территории Казахстана) </w:t>
      </w:r>
      <w:r w:rsidRPr="00AF396F">
        <w:rPr>
          <w:rFonts w:ascii="Times New Roman" w:eastAsia="Calibri" w:hAnsi="Times New Roman" w:cs="Times New Roman"/>
          <w:bCs/>
          <w:sz w:val="28"/>
          <w:szCs w:val="28"/>
        </w:rPr>
        <w:t>[</w:t>
      </w:r>
      <w:r w:rsidR="00AF396F" w:rsidRPr="00AF396F">
        <w:rPr>
          <w:rFonts w:ascii="Times New Roman" w:eastAsia="Calibri" w:hAnsi="Times New Roman" w:cs="Times New Roman"/>
          <w:bCs/>
          <w:sz w:val="28"/>
          <w:szCs w:val="28"/>
        </w:rPr>
        <w:fldChar w:fldCharType="begin"/>
      </w:r>
      <w:r w:rsidR="00AF396F" w:rsidRPr="00AF396F">
        <w:rPr>
          <w:rFonts w:ascii="Times New Roman" w:eastAsia="Calibri" w:hAnsi="Times New Roman" w:cs="Times New Roman"/>
          <w:bCs/>
          <w:sz w:val="28"/>
          <w:szCs w:val="28"/>
        </w:rPr>
        <w:instrText xml:space="preserve"> ADDIN ZOTERO_ITEM CSL_CITATION {"citationID":"ObgD8I49","properties":{"formattedCitation":"\\super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00AF396F" w:rsidRPr="00AF396F">
        <w:rPr>
          <w:rFonts w:ascii="Times New Roman" w:eastAsia="Calibri" w:hAnsi="Times New Roman" w:cs="Times New Roman"/>
          <w:bCs/>
          <w:sz w:val="28"/>
          <w:szCs w:val="28"/>
        </w:rPr>
        <w:fldChar w:fldCharType="separate"/>
      </w:r>
      <w:r w:rsidR="00AF396F" w:rsidRPr="00AF396F">
        <w:rPr>
          <w:rFonts w:ascii="Times New Roman" w:eastAsia="Calibri" w:hAnsi="Times New Roman" w:cs="Times New Roman"/>
          <w:bCs/>
          <w:sz w:val="28"/>
          <w:szCs w:val="28"/>
        </w:rPr>
        <w:t>2</w:t>
      </w:r>
      <w:r w:rsidR="00AF396F" w:rsidRPr="00AF396F">
        <w:rPr>
          <w:rFonts w:ascii="Times New Roman" w:eastAsia="Calibri" w:hAnsi="Times New Roman" w:cs="Times New Roman"/>
          <w:bCs/>
          <w:sz w:val="28"/>
          <w:szCs w:val="28"/>
        </w:rPr>
        <w:fldChar w:fldCharType="end"/>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 xml:space="preserve">.207; </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{"citationID":"COageDD7","properties":{"formattedCitation":"\\super 6\\nosupersub{}","plainCitation":"6","noteIndex":0},"citationItems":[{"id":157,"uris":["http://zotero.org/users/local/shQH19MX/items/DMEGVQAP"],"itemData":{"id":157,"type":"article-journal","container-title":"Гидрометеорология и экология","DOI":"10.54668/2789-6323-2022-105-2-32-46","issue":"105(2)","page":"32-46","title":"Гидрологический профиль водосбора бассейна трансграничной реки Шу","author":[{"literal":"Мустафаев Ж.С."}],"issued":{"date-parts":[["2022"]]}}}],"schema":"https://github.com/citation-style-language/schema/raw/master/csl-citation.json"}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6</w:t>
      </w:r>
      <w:r w:rsidRPr="00AF396F">
        <w:rPr>
          <w:rFonts w:ascii="Times New Roman" w:eastAsia="Calibri" w:hAnsi="Times New Roman" w:cs="Times New Roman"/>
          <w:bCs/>
          <w:sz w:val="28"/>
          <w:szCs w:val="28"/>
        </w:rPr>
        <w:fldChar w:fldCharType="end"/>
      </w:r>
      <w:r w:rsidRPr="00AF396F">
        <w:rPr>
          <w:rFonts w:ascii="Times New Roman" w:eastAsia="Calibri" w:hAnsi="Times New Roman" w:cs="Times New Roman"/>
          <w:bCs/>
          <w:sz w:val="28"/>
          <w:szCs w:val="28"/>
        </w:rPr>
        <w:t>,</w:t>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.34</w:t>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 xml:space="preserve">. На протяжении 150-170 км течения по территории Кыргызстана, Шу одновременно является административной границей Кыргызстана и Казахстана. В Казахстан река входит своей нижней частью, расположенной начиная от предгорной полосы и до полупустынной зоны. Река граничит с Юга с бассейном Сырдарьи, на западе с бассейном р. Талас, с севера – бассейном р. Иле и с востока – с бассейном оз. Иссык-Куль. </w:t>
      </w:r>
    </w:p>
    <w:p w14:paraId="529AAB4C" w14:textId="77777777" w:rsidR="00D62F67" w:rsidRPr="00D62F67" w:rsidRDefault="00D62F67" w:rsidP="00D62F67">
      <w:pPr>
        <w:spacing w:after="0" w:line="240" w:lineRule="auto"/>
        <w:ind w:firstLine="709"/>
        <w:jc w:val="both"/>
        <w:rPr>
          <w:rFonts w:ascii="Times New Roman" w:eastAsia="Calibri" w:hAnsi="Times New Roman" w:cs="Times New Roman"/>
          <w:bCs/>
          <w:sz w:val="28"/>
          <w:szCs w:val="28"/>
        </w:rPr>
      </w:pPr>
      <w:r w:rsidRPr="00D62F67">
        <w:rPr>
          <w:rFonts w:ascii="Times New Roman" w:eastAsia="Calibri" w:hAnsi="Times New Roman" w:cs="Times New Roman"/>
          <w:bCs/>
          <w:sz w:val="28"/>
          <w:szCs w:val="28"/>
        </w:rPr>
        <w:t>В пределах Казахстана р.Шу не имеет ни одного притока, за исключением р.Курагаты, которая впадает в нее слева, на границе песков Мойынкум, и р.Кичи-Кемин, впадающей в нескольких километрах от государственной границы. В 1000-1100 км от своих истоков, река заканчивается цепью разобщенных озер в глубине песков Мойынкум на территории Казахстана, наиболее крупное из них – оз. Саумалколь, являющееся конечным водоемом для стока реки.</w:t>
      </w:r>
    </w:p>
    <w:p w14:paraId="12AA6D76" w14:textId="0B5F135B" w:rsidR="00D62F67" w:rsidRPr="00D62F67" w:rsidRDefault="00D62F67" w:rsidP="00D62F67">
      <w:pPr>
        <w:spacing w:after="0" w:line="240" w:lineRule="auto"/>
        <w:ind w:firstLine="709"/>
        <w:jc w:val="both"/>
        <w:rPr>
          <w:rFonts w:ascii="Times New Roman" w:eastAsia="Calibri" w:hAnsi="Times New Roman" w:cs="Times New Roman"/>
          <w:bCs/>
          <w:sz w:val="28"/>
          <w:szCs w:val="28"/>
        </w:rPr>
      </w:pPr>
      <w:r w:rsidRPr="00D62F67">
        <w:rPr>
          <w:rFonts w:ascii="Times New Roman" w:eastAsia="Calibri" w:hAnsi="Times New Roman" w:cs="Times New Roman"/>
          <w:bCs/>
          <w:sz w:val="28"/>
          <w:szCs w:val="28"/>
        </w:rPr>
        <w:t>Водосборный бассейн р. Талас занимает площадь около 11,0 тыс. км</w:t>
      </w:r>
      <w:r w:rsidRPr="00D62F67">
        <w:rPr>
          <w:rFonts w:ascii="Times New Roman" w:eastAsia="Calibri" w:hAnsi="Times New Roman" w:cs="Times New Roman"/>
          <w:bCs/>
          <w:sz w:val="28"/>
          <w:szCs w:val="28"/>
          <w:vertAlign w:val="superscript"/>
        </w:rPr>
        <w:t>2</w:t>
      </w:r>
      <w:r w:rsidRPr="00D62F67">
        <w:rPr>
          <w:rFonts w:ascii="Times New Roman" w:eastAsia="Calibri" w:hAnsi="Times New Roman" w:cs="Times New Roman"/>
          <w:bCs/>
          <w:sz w:val="28"/>
          <w:szCs w:val="28"/>
        </w:rPr>
        <w:t xml:space="preserve"> (общая валовая площадь 52,7 тыс. км</w:t>
      </w:r>
      <w:r w:rsidRPr="00D62F67">
        <w:rPr>
          <w:rFonts w:ascii="Times New Roman" w:eastAsia="Calibri" w:hAnsi="Times New Roman" w:cs="Times New Roman"/>
          <w:bCs/>
          <w:sz w:val="28"/>
          <w:szCs w:val="28"/>
          <w:vertAlign w:val="superscript"/>
        </w:rPr>
        <w:t>2</w:t>
      </w:r>
      <w:r w:rsidRPr="00D62F67">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{"citationID":"tNAK52OX","properties":{"formattedCitation":"\\super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5</w:t>
      </w:r>
      <w:r w:rsidRPr="00AF396F">
        <w:rPr>
          <w:rFonts w:ascii="Times New Roman" w:eastAsia="Calibri" w:hAnsi="Times New Roman" w:cs="Times New Roman"/>
          <w:bCs/>
          <w:sz w:val="28"/>
          <w:szCs w:val="28"/>
        </w:rPr>
        <w:fldChar w:fldCharType="end"/>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.129</w:t>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 xml:space="preserve">) и также расположен в пределах Кыргызстана, на северном склоне Таласского Алатау и южном склоне Кыргызского хребта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Pr="00AF396F">
        <w:rPr>
          <w:rFonts w:ascii="Times New Roman" w:eastAsia="Calibri" w:hAnsi="Times New Roman" w:cs="Times New Roman"/>
          <w:bCs/>
          <w:sz w:val="28"/>
          <w:szCs w:val="28"/>
        </w:rPr>
        <w:instrText xml:space="preserve"> ADDIN ZOTERO_ITEM CSL_CITATION {"citationID":"elteXT7K","properties":{"formattedCitation":"\\super 6,7\\nosupersub{}","plainCitation":"6,7","dontUpdate":true,"noteIndex":0},"citationItems":[{"id":127,"uris":["http://zotero.org/users/local/shQH19MX/items/2M4JMATT"],"itemData":{"id":127,"type":"book","event-place":"Алма-Ата","number-of-pages":"102","publisher":"АН КазССР","publisher-place":"Алма-Ата","title":"Реки Казахстана (физико-географический очерк)","author":[{"literal":"Пальгов Н.Н."}],"issued":{"date-parts":[["1959"]]}}},{"id":118,"uris":["http://zotero.org/users/local/shQH19MX/items/IW52XFNR"],"itemData":{"id":118,"type":"book","event-place":"Алма-Ата","number-of-pages":"312","publisher":"АН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AF396F">
        <w:rPr>
          <w:rFonts w:ascii="Times New Roman" w:eastAsia="Calibri" w:hAnsi="Times New Roman" w:cs="Times New Roman"/>
          <w:bCs/>
          <w:sz w:val="28"/>
          <w:szCs w:val="28"/>
        </w:rPr>
        <w:fldChar w:fldCharType="separate"/>
      </w:r>
      <w:r w:rsidRPr="00AF396F">
        <w:rPr>
          <w:rFonts w:ascii="Times New Roman" w:eastAsia="Calibri" w:hAnsi="Times New Roman" w:cs="Times New Roman"/>
          <w:bCs/>
          <w:sz w:val="28"/>
          <w:szCs w:val="28"/>
        </w:rPr>
        <w:t>6</w:t>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 xml:space="preserve">.35; </w:t>
      </w:r>
      <w:r w:rsidRPr="00AF396F">
        <w:rPr>
          <w:rFonts w:ascii="Times New Roman" w:eastAsia="Calibri" w:hAnsi="Times New Roman" w:cs="Times New Roman"/>
          <w:bCs/>
          <w:sz w:val="28"/>
          <w:szCs w:val="28"/>
        </w:rPr>
        <w:t>7</w:t>
      </w:r>
      <w:r w:rsidRPr="00AF396F">
        <w:rPr>
          <w:rFonts w:ascii="Times New Roman" w:eastAsia="Calibri" w:hAnsi="Times New Roman" w:cs="Times New Roman"/>
          <w:bCs/>
          <w:sz w:val="28"/>
          <w:szCs w:val="28"/>
        </w:rPr>
        <w:fldChar w:fldCharType="end"/>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 Общая протяженность реки составляет около 661 км, из которых 444 км на территории Казахстана [</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{"citationID":"YSyfr4Yc","properties":{"formattedCitation":"\\super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2</w:t>
      </w:r>
      <w:r w:rsidRPr="00AF396F">
        <w:rPr>
          <w:rFonts w:ascii="Times New Roman" w:eastAsia="Calibri" w:hAnsi="Times New Roman" w:cs="Times New Roman"/>
          <w:bCs/>
          <w:sz w:val="28"/>
          <w:szCs w:val="28"/>
        </w:rPr>
        <w:fldChar w:fldCharType="end"/>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.207;</w:t>
      </w:r>
      <w:r w:rsidRPr="00AF396F">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{"citationID":"rYgoZdqy","properties":{"formattedCitation":"\\super 7\\nosupersub{}","plainCitation":"7","noteIndex":0},"citationItems":[{"id":127,"uris":["http://zotero.org/users/local/shQH19MX/items/2M4JMATT"],"itemData":{"id":127,"type":"book","event-place":"Алма-Ата","number-of-pages":"102","publisher":"АН КазССР","publisher-place":"Алма-Ата","title":"Реки Казахстана (физико-географический очерк)","author":[{"literal":"Пальгов Н.Н."}],"issued":{"date-parts":[["1959"]]}}}],"schema":"https://github.com/citation-style-language/schema/raw/master/csl-citation.json"}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7</w:t>
      </w:r>
      <w:r w:rsidRPr="00AF396F">
        <w:rPr>
          <w:rFonts w:ascii="Times New Roman" w:eastAsia="Calibri" w:hAnsi="Times New Roman" w:cs="Times New Roman"/>
          <w:bCs/>
          <w:sz w:val="28"/>
          <w:szCs w:val="28"/>
        </w:rPr>
        <w:fldChar w:fldCharType="end"/>
      </w:r>
      <w:r w:rsidR="00AF396F" w:rsidRPr="00AF396F">
        <w:rPr>
          <w:rFonts w:ascii="Times New Roman" w:eastAsia="Calibri" w:hAnsi="Times New Roman" w:cs="Times New Roman"/>
          <w:bCs/>
          <w:sz w:val="28"/>
          <w:szCs w:val="28"/>
        </w:rPr>
        <w:t xml:space="preserve">, </w:t>
      </w:r>
      <w:r w:rsidR="00AF396F">
        <w:rPr>
          <w:rFonts w:ascii="Times New Roman" w:eastAsia="Calibri" w:hAnsi="Times New Roman" w:cs="Times New Roman"/>
          <w:bCs/>
          <w:sz w:val="28"/>
          <w:szCs w:val="28"/>
          <w:lang w:val="en-US"/>
        </w:rPr>
        <w:t>C</w:t>
      </w:r>
      <w:r w:rsidR="00AF396F" w:rsidRPr="00AF396F">
        <w:rPr>
          <w:rFonts w:ascii="Times New Roman" w:eastAsia="Calibri" w:hAnsi="Times New Roman" w:cs="Times New Roman"/>
          <w:bCs/>
          <w:sz w:val="28"/>
          <w:szCs w:val="28"/>
        </w:rPr>
        <w:t>.98</w:t>
      </w:r>
      <w:r w:rsidRPr="00D62F67">
        <w:rPr>
          <w:rFonts w:ascii="Times New Roman" w:eastAsia="Calibri" w:hAnsi="Times New Roman" w:cs="Times New Roman"/>
          <w:bCs/>
          <w:sz w:val="28"/>
          <w:szCs w:val="28"/>
        </w:rPr>
        <w:t>]. Основные притоки Талас принимает слева, со склонов Таласского Алатау на территории Кыргызстана. В предгорной полосе и пустынно-степной и пустынной зоне, на территории Казахстана расположена нижняя часть бассейна реки, площадью около 6,5 тыс. км</w:t>
      </w:r>
      <w:r w:rsidRPr="00D62F67">
        <w:rPr>
          <w:rFonts w:ascii="Times New Roman" w:eastAsia="Calibri" w:hAnsi="Times New Roman" w:cs="Times New Roman"/>
          <w:bCs/>
          <w:sz w:val="28"/>
          <w:szCs w:val="28"/>
          <w:vertAlign w:val="superscript"/>
        </w:rPr>
        <w:t>2</w:t>
      </w:r>
      <w:r w:rsidRPr="00D62F67">
        <w:rPr>
          <w:rFonts w:ascii="Times New Roman" w:eastAsia="Calibri" w:hAnsi="Times New Roman" w:cs="Times New Roman"/>
          <w:bCs/>
          <w:sz w:val="28"/>
          <w:szCs w:val="28"/>
        </w:rPr>
        <w:t>. В самой нижней части течения река не имеет притоков. К бассейну р. Талас относится р. Аса, образующаяся от слияния Терс и Куркуреу на южных склонах Юго-Восточного крыла хребта Кара-Тау и на северных склонах Таласского Алатау. Бассейн реки занимает  площадь 9,9 тыс. км</w:t>
      </w:r>
      <w:r w:rsidRPr="00D62F67">
        <w:rPr>
          <w:rFonts w:ascii="Times New Roman" w:eastAsia="Calibri" w:hAnsi="Times New Roman" w:cs="Times New Roman"/>
          <w:bCs/>
          <w:sz w:val="28"/>
          <w:szCs w:val="28"/>
          <w:vertAlign w:val="superscript"/>
        </w:rPr>
        <w:t>2</w:t>
      </w:r>
      <w:r w:rsidRPr="00D62F67">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{"citationID":"4n55v6tE","properties":{"formattedCitation":"\\super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3</w:t>
      </w:r>
      <w:r w:rsidRPr="00AF396F">
        <w:rPr>
          <w:rFonts w:ascii="Times New Roman" w:eastAsia="Calibri" w:hAnsi="Times New Roman" w:cs="Times New Roman"/>
          <w:bCs/>
          <w:sz w:val="28"/>
          <w:szCs w:val="28"/>
        </w:rPr>
        <w:fldChar w:fldCharType="end"/>
      </w:r>
      <w:r w:rsidR="00AF396F" w:rsidRPr="00A1249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C</w:t>
      </w:r>
      <w:r w:rsidR="00AF396F" w:rsidRPr="00A1249F">
        <w:rPr>
          <w:rFonts w:ascii="Times New Roman" w:hAnsi="Times New Roman" w:cs="Times New Roman"/>
          <w:bCs/>
          <w:sz w:val="28"/>
          <w:szCs w:val="28"/>
        </w:rPr>
        <w:t>.2</w:t>
      </w:r>
      <w:r w:rsidR="00AF396F" w:rsidRPr="000808D0">
        <w:rPr>
          <w:rFonts w:ascii="Times New Roman" w:hAnsi="Times New Roman" w:cs="Times New Roman"/>
          <w:bCs/>
          <w:sz w:val="28"/>
          <w:szCs w:val="28"/>
        </w:rPr>
        <w:t>4</w:t>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 xml:space="preserve">. В 150 км от своего истока р. Аса впадает в оз. Бийли-Коль с восточного побережья, затем вытекает из него с севера, далее река протекает среди болот через озеро Ащиколь, направляется к разливам низовьев р. Талас и теряется среди песков. В нижней части р. Аса вода бывает только в многоводные годы </w:t>
      </w:r>
      <w:r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{"citationID":"Txt0wbWo","properties":{"formattedCitation":"\\super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3</w:t>
      </w:r>
      <w:r w:rsidRPr="00AF396F">
        <w:rPr>
          <w:rFonts w:ascii="Times New Roman" w:eastAsia="Calibri" w:hAnsi="Times New Roman" w:cs="Times New Roman"/>
          <w:bCs/>
          <w:sz w:val="28"/>
          <w:szCs w:val="28"/>
        </w:rPr>
        <w:fldChar w:fldCharType="end"/>
      </w:r>
      <w:r w:rsidR="00AF396F" w:rsidRPr="00A1249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C</w:t>
      </w:r>
      <w:r w:rsidR="00AF396F" w:rsidRPr="00A1249F">
        <w:rPr>
          <w:rFonts w:ascii="Times New Roman" w:hAnsi="Times New Roman" w:cs="Times New Roman"/>
          <w:bCs/>
          <w:sz w:val="28"/>
          <w:szCs w:val="28"/>
        </w:rPr>
        <w:t>.2</w:t>
      </w:r>
      <w:r w:rsidR="00AF396F" w:rsidRPr="00AF396F">
        <w:rPr>
          <w:rFonts w:ascii="Times New Roman" w:hAnsi="Times New Roman" w:cs="Times New Roman"/>
          <w:bCs/>
          <w:sz w:val="28"/>
          <w:szCs w:val="28"/>
        </w:rPr>
        <w:t>5</w:t>
      </w:r>
      <w:r w:rsidRPr="00AF396F">
        <w:rPr>
          <w:rFonts w:ascii="Times New Roman" w:eastAsia="Calibri" w:hAnsi="Times New Roman" w:cs="Times New Roman"/>
          <w:bCs/>
          <w:sz w:val="28"/>
          <w:szCs w:val="28"/>
        </w:rPr>
        <w:t>]</w:t>
      </w:r>
      <w:r w:rsidRPr="00D62F67">
        <w:rPr>
          <w:rFonts w:ascii="Times New Roman" w:eastAsia="Calibri" w:hAnsi="Times New Roman" w:cs="Times New Roman"/>
          <w:bCs/>
          <w:sz w:val="28"/>
          <w:szCs w:val="28"/>
        </w:rPr>
        <w:t>.</w:t>
      </w:r>
    </w:p>
    <w:p w14:paraId="2F35FC18" w14:textId="77777777" w:rsidR="00F60F07" w:rsidRDefault="00F60F07" w:rsidP="00F60F07">
      <w:pPr>
        <w:spacing w:after="0" w:line="240" w:lineRule="auto"/>
        <w:ind w:firstLine="709"/>
        <w:jc w:val="both"/>
        <w:rPr>
          <w:rFonts w:ascii="Times New Roman" w:hAnsi="Times New Roman" w:cs="Times New Roman"/>
          <w:bCs/>
          <w:sz w:val="28"/>
          <w:szCs w:val="28"/>
        </w:rPr>
      </w:pPr>
      <w:r w:rsidRPr="00AF396F">
        <w:rPr>
          <w:rFonts w:ascii="Times New Roman" w:eastAsia="Calibri" w:hAnsi="Times New Roman" w:cs="Times New Roman"/>
          <w:bCs/>
          <w:sz w:val="28"/>
          <w:szCs w:val="28"/>
        </w:rPr>
        <w:t>Кроме крупных в изучаемом бассейне имеется ряд мелких трансграничных рек [</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{"citationID":"pbjBe81r","properties":{"formattedCitation":"\\super 8\\nosupersub{}","plainCitation":"8","noteIndex":0},"citationItems":[{"id":114,"uris":["http://zotero.org/users/local/shQH19MX/items/S8XIEHGE"],"itemData":{"id":114,"type":"book","collection-title":"Книга 1. Геологическое описание.","event-place":"Москва","number-of-pages":"280","publisher":"Недра","publisher-place":"Москва","title":"Геология СССР","URL":"https://www.geokniga.org/books/205","volume":"25","author":[{"literal":"Елютин Д.Н."},{"literal":"Королёв В.Г."},{"literal":"Помазков К.Д."},{"literal":"Сидоренко А.Д."}],"issued":{"date-parts":[["1972"]]}}}],"schema":"https://github.com/citation-style-language/schema/raw/master/csl-citation.json"}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8</w:t>
      </w:r>
      <w:r w:rsidRPr="00AF396F">
        <w:rPr>
          <w:rFonts w:ascii="Times New Roman" w:eastAsia="Calibri" w:hAnsi="Times New Roman" w:cs="Times New Roman"/>
          <w:bCs/>
          <w:sz w:val="28"/>
          <w:szCs w:val="28"/>
        </w:rPr>
        <w:fldChar w:fldCharType="end"/>
      </w:r>
      <w:r w:rsidRPr="00AF396F">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{"citationID":"cnoDtNJW","properties":{"formattedCitation":"\\super 9\\nosupersub{}","plainCitation":"9","noteIndex":0},"citationItems":[{"id":115,"uris":["http://zotero.org/users/local/shQH19MX/items/FPX7SKRD"],"itemData":{"id":115,"type":"book","collection-title":"Киргизская СССР Часть II. Полезные ископаемые, гидрогеология, инженерная геология","event-place":"Москва","number-of-pages":"1160","publisher":"Госгеолтехиздат","publisher-place":"Москва","title":"Геология СССР","volume":"25","issued":{"date-parts":[["1955"]]}}}],"schema":"https://github.com/citation-style-language/schema/raw/master/csl-citation.json"}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9</w:t>
      </w:r>
      <w:r w:rsidRPr="00AF396F">
        <w:rPr>
          <w:rFonts w:ascii="Times New Roman" w:eastAsia="Calibri" w:hAnsi="Times New Roman" w:cs="Times New Roman"/>
          <w:bCs/>
          <w:sz w:val="28"/>
          <w:szCs w:val="28"/>
        </w:rPr>
        <w:fldChar w:fldCharType="end"/>
      </w:r>
      <w:r w:rsidRPr="00AF396F">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fldChar w:fldCharType="begin"/>
      </w:r>
      <w:r w:rsidR="00A87E28" w:rsidRPr="00AF396F">
        <w:rPr>
          <w:rFonts w:ascii="Times New Roman" w:eastAsia="Calibri" w:hAnsi="Times New Roman" w:cs="Times New Roman"/>
          <w:bCs/>
          <w:sz w:val="28"/>
          <w:szCs w:val="28"/>
        </w:rPr>
        <w:instrText xml:space="preserve"> ADDIN ZOTERO_ITEM CSL_CITATION {"citationID":"ogGzckze","properties":{"formattedCitation":"\\super 10\\nosupersub{}","plainCitation":"10","noteIndex":0},"citationItems":[{"id":117,"uris":["http://zotero.org/users/local/shQH19MX/items/KHWMNGH9"],"itemData":{"id":117,"type":"book","event-place":"Бишкек","number-of-pages":"182","publisher":"Илим","publisher-place":"Бишкек","title":"Экология горнопромышленного комплекса Кыргызстана","author":[{"literal":"Торгоев И.А."},{"literal":"Алёшин Ю.Г."}],"issued":{"date-parts":[["2001"]]}}}],"schema":"https://github.com/citation-style-language/schema/raw/master/csl-citation.json"} </w:instrText>
      </w:r>
      <w:r w:rsidRPr="00AF396F">
        <w:rPr>
          <w:rFonts w:ascii="Times New Roman" w:eastAsia="Calibri" w:hAnsi="Times New Roman" w:cs="Times New Roman"/>
          <w:bCs/>
          <w:sz w:val="28"/>
          <w:szCs w:val="28"/>
        </w:rPr>
        <w:fldChar w:fldCharType="separate"/>
      </w:r>
      <w:r w:rsidR="00A87E28" w:rsidRPr="00AF396F">
        <w:rPr>
          <w:rFonts w:ascii="Times New Roman" w:eastAsia="Calibri" w:hAnsi="Times New Roman" w:cs="Times New Roman"/>
          <w:bCs/>
          <w:sz w:val="28"/>
          <w:szCs w:val="28"/>
        </w:rPr>
        <w:t>10</w:t>
      </w:r>
      <w:r w:rsidRPr="00AF396F">
        <w:rPr>
          <w:rFonts w:ascii="Times New Roman" w:eastAsia="Calibri" w:hAnsi="Times New Roman" w:cs="Times New Roman"/>
          <w:bCs/>
          <w:sz w:val="28"/>
          <w:szCs w:val="28"/>
        </w:rPr>
        <w:fldChar w:fldCharType="end"/>
      </w:r>
      <w:r w:rsidRPr="00AF396F">
        <w:rPr>
          <w:rFonts w:ascii="Times New Roman" w:eastAsia="Calibri" w:hAnsi="Times New Roman" w:cs="Times New Roman"/>
          <w:bCs/>
          <w:sz w:val="28"/>
          <w:szCs w:val="28"/>
        </w:rPr>
        <w:t>]. Близко к границе</w:t>
      </w:r>
      <w:r w:rsidR="00EA7FB2" w:rsidRPr="00AF396F">
        <w:rPr>
          <w:rFonts w:ascii="Times New Roman" w:eastAsia="Calibri" w:hAnsi="Times New Roman" w:cs="Times New Roman"/>
          <w:bCs/>
          <w:sz w:val="28"/>
          <w:szCs w:val="28"/>
        </w:rPr>
        <w:t>,</w:t>
      </w:r>
      <w:r w:rsidRPr="00AF396F">
        <w:rPr>
          <w:rFonts w:ascii="Times New Roman" w:eastAsia="Calibri" w:hAnsi="Times New Roman" w:cs="Times New Roman"/>
          <w:bCs/>
          <w:sz w:val="28"/>
          <w:szCs w:val="28"/>
        </w:rPr>
        <w:t xml:space="preserve"> между Кыргызстаном и Казахстаном, р.</w:t>
      </w:r>
      <w:r w:rsidR="00EA7FB2" w:rsidRPr="00AF396F">
        <w:rPr>
          <w:rFonts w:ascii="Times New Roman" w:eastAsia="Calibri" w:hAnsi="Times New Roman" w:cs="Times New Roman"/>
          <w:bCs/>
          <w:sz w:val="28"/>
          <w:szCs w:val="28"/>
        </w:rPr>
        <w:t xml:space="preserve"> </w:t>
      </w:r>
      <w:r w:rsidRPr="00AF396F">
        <w:rPr>
          <w:rFonts w:ascii="Times New Roman" w:eastAsia="Calibri" w:hAnsi="Times New Roman" w:cs="Times New Roman"/>
          <w:bCs/>
          <w:sz w:val="28"/>
          <w:szCs w:val="28"/>
        </w:rPr>
        <w:t xml:space="preserve">Шу </w:t>
      </w:r>
      <w:r>
        <w:rPr>
          <w:rFonts w:ascii="Times New Roman" w:hAnsi="Times New Roman" w:cs="Times New Roman"/>
          <w:bCs/>
          <w:sz w:val="28"/>
          <w:szCs w:val="28"/>
        </w:rPr>
        <w:t>принимает ряд трансграничных притоков: Кичи-Кемин, Карабалта, Шор-Коо, Токтас (Токташ), Саргоу (Сарыкау), Ойранды, Каиндысай, Аспара, Курагаты. Орографически, одна часть из этих рек (Токтас, Карабалта, Шор-Коо) вытекают с гор и впадают в р.</w:t>
      </w:r>
      <w:r w:rsidR="00EA7FB2">
        <w:rPr>
          <w:rFonts w:ascii="Times New Roman" w:hAnsi="Times New Roman" w:cs="Times New Roman"/>
          <w:bCs/>
          <w:sz w:val="28"/>
          <w:szCs w:val="28"/>
        </w:rPr>
        <w:t xml:space="preserve"> </w:t>
      </w:r>
      <w:r>
        <w:rPr>
          <w:rFonts w:ascii="Times New Roman" w:hAnsi="Times New Roman" w:cs="Times New Roman"/>
          <w:bCs/>
          <w:sz w:val="28"/>
          <w:szCs w:val="28"/>
        </w:rPr>
        <w:t>Шу перед Тасоткельским водохранилищем, а вторая</w:t>
      </w:r>
      <w:r w:rsidR="00EA7FB2">
        <w:rPr>
          <w:rFonts w:ascii="Times New Roman" w:hAnsi="Times New Roman" w:cs="Times New Roman"/>
          <w:bCs/>
          <w:sz w:val="28"/>
          <w:szCs w:val="28"/>
        </w:rPr>
        <w:t xml:space="preserve"> часть</w:t>
      </w:r>
      <w:r>
        <w:rPr>
          <w:rFonts w:ascii="Times New Roman" w:hAnsi="Times New Roman" w:cs="Times New Roman"/>
          <w:bCs/>
          <w:sz w:val="28"/>
          <w:szCs w:val="28"/>
        </w:rPr>
        <w:t xml:space="preserve"> </w:t>
      </w:r>
      <w:r w:rsidR="0049362E">
        <w:rPr>
          <w:rFonts w:ascii="Times New Roman" w:hAnsi="Times New Roman" w:cs="Times New Roman"/>
          <w:bCs/>
          <w:sz w:val="28"/>
          <w:szCs w:val="28"/>
        </w:rPr>
        <w:t xml:space="preserve">рек </w:t>
      </w:r>
      <w:r>
        <w:rPr>
          <w:rFonts w:ascii="Times New Roman" w:hAnsi="Times New Roman" w:cs="Times New Roman"/>
          <w:bCs/>
          <w:sz w:val="28"/>
          <w:szCs w:val="28"/>
        </w:rPr>
        <w:t>(Аспара, Кайындысай, Ойранды) являются притоками реки Курагаты на территории Казахстана, в последующем впадающей в р. Шу на е</w:t>
      </w:r>
      <w:r w:rsidR="0049362E">
        <w:rPr>
          <w:rFonts w:ascii="Times New Roman" w:hAnsi="Times New Roman" w:cs="Times New Roman"/>
          <w:bCs/>
          <w:sz w:val="28"/>
          <w:szCs w:val="28"/>
        </w:rPr>
        <w:t>ё</w:t>
      </w:r>
      <w:r>
        <w:rPr>
          <w:rFonts w:ascii="Times New Roman" w:hAnsi="Times New Roman" w:cs="Times New Roman"/>
          <w:bCs/>
          <w:sz w:val="28"/>
          <w:szCs w:val="28"/>
        </w:rPr>
        <w:t xml:space="preserve"> выходе из Тасоткельского водохранилища. </w:t>
      </w:r>
    </w:p>
    <w:p w14:paraId="4514EF59" w14:textId="57E09AFB"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Бассейн р. Карабалта расположен в левобережной части бассейна р.</w:t>
      </w:r>
      <w:r w:rsidR="0049362E">
        <w:rPr>
          <w:rFonts w:ascii="Times New Roman" w:hAnsi="Times New Roman" w:cs="Times New Roman"/>
          <w:bCs/>
          <w:sz w:val="28"/>
          <w:szCs w:val="28"/>
        </w:rPr>
        <w:t xml:space="preserve"> </w:t>
      </w:r>
      <w:r>
        <w:rPr>
          <w:rFonts w:ascii="Times New Roman" w:hAnsi="Times New Roman" w:cs="Times New Roman"/>
          <w:bCs/>
          <w:sz w:val="28"/>
          <w:szCs w:val="28"/>
        </w:rPr>
        <w:t xml:space="preserve">Шу в Чуйской долине и вытянут на север, в сторону Казахстана. Общая длина реки </w:t>
      </w:r>
      <w:r>
        <w:rPr>
          <w:rFonts w:ascii="Times New Roman" w:hAnsi="Times New Roman" w:cs="Times New Roman"/>
          <w:bCs/>
          <w:sz w:val="28"/>
          <w:szCs w:val="28"/>
        </w:rPr>
        <w:lastRenderedPageBreak/>
        <w:t xml:space="preserve">составляет 129 км, средняя ширина 4-6 м на участках, сложенных скальными породами, и 6-12 м на равнинной части </w:t>
      </w:r>
      <w:r w:rsidRPr="00AF396F">
        <w:rPr>
          <w:rFonts w:ascii="Times New Roman" w:hAnsi="Times New Roman" w:cs="Times New Roman"/>
          <w:bCs/>
          <w:sz w:val="28"/>
          <w:szCs w:val="28"/>
        </w:rPr>
        <w:t>[</w:t>
      </w:r>
      <w:r w:rsidRPr="00AF396F">
        <w:rPr>
          <w:rFonts w:ascii="Times New Roman" w:hAnsi="Times New Roman" w:cs="Times New Roman"/>
          <w:bCs/>
          <w:sz w:val="28"/>
          <w:szCs w:val="28"/>
        </w:rPr>
        <w:fldChar w:fldCharType="begin"/>
      </w:r>
      <w:r w:rsidR="00A87E28" w:rsidRPr="00AF396F">
        <w:rPr>
          <w:rFonts w:ascii="Times New Roman" w:hAnsi="Times New Roman" w:cs="Times New Roman"/>
          <w:bCs/>
          <w:sz w:val="28"/>
          <w:szCs w:val="28"/>
        </w:rPr>
        <w:instrText xml:space="preserve"> ADDIN ZOTERO_ITEM CSL_CITATION {"citationID":"Xt8vK8WC","properties":{"formattedCitation":"\\super 11\\nosupersub{}","plainCitation":"11","noteIndex":0},"citationItems":[{"id":136,"uris":["http://zotero.org/users/local/shQH19MX/items/C3YJYBGL"],"itemData":{"id":136,"type":"book","collection-title":"Issue 16","event-place":"Biskek","number-of-pages":"207","publisher-place":"Biskek","title":"Monitoring, forecasting of hazardous processes and phenomena on the territory of the Kyrgyz Republic","author":[{"family":"Ministry of Emergency Situations of the Kyrgyz Republic","given":""}],"issued":{"date-parts":[["2019"]]}}}],"schema":"https://github.com/citation-style-language/schema/raw/master/csl-citation.json"} </w:instrText>
      </w:r>
      <w:r w:rsidRPr="00AF396F">
        <w:rPr>
          <w:rFonts w:ascii="Times New Roman" w:hAnsi="Times New Roman" w:cs="Times New Roman"/>
          <w:bCs/>
          <w:sz w:val="28"/>
          <w:szCs w:val="28"/>
        </w:rPr>
        <w:fldChar w:fldCharType="separate"/>
      </w:r>
      <w:r w:rsidR="00A87E28" w:rsidRPr="00AF396F">
        <w:rPr>
          <w:rFonts w:ascii="Times New Roman" w:hAnsi="Times New Roman" w:cs="Times New Roman"/>
          <w:bCs/>
          <w:sz w:val="28"/>
          <w:szCs w:val="28"/>
        </w:rPr>
        <w:t>11</w:t>
      </w:r>
      <w:r w:rsidRPr="00AF396F">
        <w:rPr>
          <w:rFonts w:ascii="Times New Roman" w:hAnsi="Times New Roman" w:cs="Times New Roman"/>
          <w:bCs/>
          <w:sz w:val="28"/>
          <w:szCs w:val="28"/>
        </w:rPr>
        <w:fldChar w:fldCharType="end"/>
      </w:r>
      <w:r w:rsidRPr="00AF396F">
        <w:rPr>
          <w:rFonts w:ascii="Times New Roman" w:hAnsi="Times New Roman" w:cs="Times New Roman"/>
          <w:bCs/>
          <w:sz w:val="28"/>
          <w:szCs w:val="28"/>
        </w:rPr>
        <w:t>]</w:t>
      </w:r>
      <w:r>
        <w:rPr>
          <w:rFonts w:ascii="Times New Roman" w:hAnsi="Times New Roman" w:cs="Times New Roman"/>
          <w:bCs/>
          <w:sz w:val="28"/>
          <w:szCs w:val="28"/>
        </w:rPr>
        <w:t>, уклон 46%</w:t>
      </w:r>
      <w:r>
        <w:rPr>
          <w:rFonts w:ascii="Times New Roman" w:hAnsi="Times New Roman" w:cs="Times New Roman"/>
          <w:bCs/>
          <w:sz w:val="28"/>
          <w:szCs w:val="28"/>
          <w:vertAlign w:val="subscript"/>
        </w:rPr>
        <w:t xml:space="preserve">о </w:t>
      </w:r>
      <w:r w:rsidRPr="00AF396F">
        <w:rPr>
          <w:rFonts w:ascii="Times New Roman" w:hAnsi="Times New Roman" w:cs="Times New Roman"/>
          <w:bCs/>
          <w:sz w:val="28"/>
          <w:szCs w:val="28"/>
        </w:rPr>
        <w:t>[</w:t>
      </w:r>
      <w:r w:rsidRPr="00AF396F">
        <w:rPr>
          <w:rFonts w:ascii="Times New Roman" w:hAnsi="Times New Roman" w:cs="Times New Roman"/>
          <w:bCs/>
          <w:sz w:val="28"/>
          <w:szCs w:val="28"/>
        </w:rPr>
        <w:fldChar w:fldCharType="begin"/>
      </w:r>
      <w:r w:rsidR="00A87E28" w:rsidRPr="00AF396F">
        <w:rPr>
          <w:rFonts w:ascii="Times New Roman" w:hAnsi="Times New Roman" w:cs="Times New Roman"/>
          <w:bCs/>
          <w:sz w:val="28"/>
          <w:szCs w:val="28"/>
        </w:rPr>
        <w:instrText xml:space="preserve"> ADDIN ZOTERO_ITEM CSL_CITATION {"citationID":"PIJN96F6","properties":{"formattedCitation":"\\super 12\\nosupersub{}","plainCitation":"12","noteIndex":0},"citationItems":[{"id":227,"uris":["http://zotero.org/users/local/shQH19MX/items/3BJTRY6F"],"itemData":{"id":227,"type":"article-journal","container-title":"Science, new technologies and innovations of Kyrgyzstan","issue":"3","page":"85-88","title":"Georisks of the Kara-Balta river basin of Kyrgyzstan","author":[{"family":"Samirbaeva","given":"A."}],"issued":{"date-parts":[["2018"]]}}}],"schema":"https://github.com/citation-style-language/schema/raw/master/csl-citation.json"} </w:instrText>
      </w:r>
      <w:r w:rsidRPr="00AF396F">
        <w:rPr>
          <w:rFonts w:ascii="Times New Roman" w:hAnsi="Times New Roman" w:cs="Times New Roman"/>
          <w:bCs/>
          <w:sz w:val="28"/>
          <w:szCs w:val="28"/>
        </w:rPr>
        <w:fldChar w:fldCharType="separate"/>
      </w:r>
      <w:r w:rsidR="00A87E28" w:rsidRPr="00AF396F">
        <w:rPr>
          <w:rFonts w:ascii="Times New Roman" w:hAnsi="Times New Roman" w:cs="Times New Roman"/>
          <w:bCs/>
          <w:sz w:val="28"/>
          <w:szCs w:val="28"/>
        </w:rPr>
        <w:t>12</w:t>
      </w:r>
      <w:r w:rsidRPr="00AF396F">
        <w:rPr>
          <w:rFonts w:ascii="Times New Roman" w:hAnsi="Times New Roman" w:cs="Times New Roman"/>
          <w:bCs/>
          <w:sz w:val="28"/>
          <w:szCs w:val="28"/>
        </w:rPr>
        <w:fldChar w:fldCharType="end"/>
      </w:r>
      <w:r w:rsidRPr="00AF396F">
        <w:rPr>
          <w:rFonts w:ascii="Times New Roman" w:hAnsi="Times New Roman" w:cs="Times New Roman"/>
          <w:bCs/>
          <w:sz w:val="28"/>
          <w:szCs w:val="28"/>
        </w:rPr>
        <w:t>]</w:t>
      </w:r>
      <w:r>
        <w:rPr>
          <w:rFonts w:ascii="Times New Roman" w:hAnsi="Times New Roman" w:cs="Times New Roman"/>
          <w:bCs/>
          <w:sz w:val="28"/>
          <w:szCs w:val="28"/>
        </w:rPr>
        <w:t xml:space="preserve">. Глубина реки 0,2-1 м. Скорость течения 0,5-2 м/с </w:t>
      </w:r>
      <w:r w:rsidRPr="00AF396F">
        <w:rPr>
          <w:rFonts w:ascii="Times New Roman" w:hAnsi="Times New Roman" w:cs="Times New Roman"/>
          <w:bCs/>
          <w:sz w:val="28"/>
          <w:szCs w:val="28"/>
        </w:rPr>
        <w:t>[</w:t>
      </w:r>
      <w:r w:rsidRPr="00AF396F">
        <w:rPr>
          <w:rFonts w:ascii="Times New Roman" w:hAnsi="Times New Roman" w:cs="Times New Roman"/>
          <w:bCs/>
          <w:sz w:val="28"/>
          <w:szCs w:val="28"/>
        </w:rPr>
        <w:fldChar w:fldCharType="begin"/>
      </w:r>
      <w:r w:rsidR="00A87E28" w:rsidRPr="00AF396F">
        <w:rPr>
          <w:rFonts w:ascii="Times New Roman" w:hAnsi="Times New Roman" w:cs="Times New Roman"/>
          <w:bCs/>
          <w:sz w:val="28"/>
          <w:szCs w:val="28"/>
        </w:rPr>
        <w:instrText xml:space="preserve"> ADDIN ZOTERO_ITEM CSL_CITATION {"citationID":"K4emwwSa","properties":{"formattedCitation":"\\super 12\\nosupersub{}","plainCitation":"12","noteIndex":0},"citationItems":[{"id":227,"uris":["http://zotero.org/users/local/shQH19MX/items/3BJTRY6F"],"itemData":{"id":227,"type":"article-journal","container-title":"Science, new technologies and innovations of Kyrgyzstan","issue":"3","page":"85-88","title":"Georisks of the Kara-Balta river basin of Kyrgyzstan","author":[{"family":"Samirbaeva","given":"A."}],"issued":{"date-parts":[["2018"]]}}}],"schema":"https://github.com/citation-style-language/schema/raw/master/csl-citation.json"} </w:instrText>
      </w:r>
      <w:r w:rsidRPr="00AF396F">
        <w:rPr>
          <w:rFonts w:ascii="Times New Roman" w:hAnsi="Times New Roman" w:cs="Times New Roman"/>
          <w:bCs/>
          <w:sz w:val="28"/>
          <w:szCs w:val="28"/>
        </w:rPr>
        <w:fldChar w:fldCharType="separate"/>
      </w:r>
      <w:r w:rsidR="00A87E28" w:rsidRPr="00AF396F">
        <w:rPr>
          <w:rFonts w:ascii="Times New Roman" w:hAnsi="Times New Roman" w:cs="Times New Roman"/>
          <w:bCs/>
          <w:sz w:val="28"/>
          <w:szCs w:val="28"/>
        </w:rPr>
        <w:t>12</w:t>
      </w:r>
      <w:r w:rsidRPr="00AF396F">
        <w:rPr>
          <w:rFonts w:ascii="Times New Roman" w:hAnsi="Times New Roman" w:cs="Times New Roman"/>
          <w:bCs/>
          <w:sz w:val="28"/>
          <w:szCs w:val="28"/>
        </w:rPr>
        <w:fldChar w:fldCharType="end"/>
      </w:r>
      <w:r w:rsidR="00AF396F" w:rsidRPr="000808D0">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P</w:t>
      </w:r>
      <w:r w:rsidR="00AF396F" w:rsidRPr="000808D0">
        <w:rPr>
          <w:rFonts w:ascii="Times New Roman" w:hAnsi="Times New Roman" w:cs="Times New Roman"/>
          <w:bCs/>
          <w:sz w:val="28"/>
          <w:szCs w:val="28"/>
        </w:rPr>
        <w:t>.86</w:t>
      </w:r>
      <w:r w:rsidRPr="00AF396F">
        <w:rPr>
          <w:rFonts w:ascii="Times New Roman" w:hAnsi="Times New Roman" w:cs="Times New Roman"/>
          <w:bCs/>
          <w:sz w:val="28"/>
          <w:szCs w:val="28"/>
        </w:rPr>
        <w:t>].</w:t>
      </w:r>
      <w:r>
        <w:rPr>
          <w:rFonts w:ascii="Times New Roman" w:hAnsi="Times New Roman" w:cs="Times New Roman"/>
          <w:bCs/>
          <w:sz w:val="28"/>
          <w:szCs w:val="28"/>
        </w:rPr>
        <w:t xml:space="preserve"> Площадь водосбора 577 км</w:t>
      </w:r>
      <w:r>
        <w:rPr>
          <w:rFonts w:ascii="Times New Roman" w:hAnsi="Times New Roman" w:cs="Times New Roman"/>
          <w:bCs/>
          <w:sz w:val="28"/>
          <w:szCs w:val="28"/>
          <w:vertAlign w:val="superscript"/>
        </w:rPr>
        <w:t>2</w:t>
      </w:r>
      <w:r>
        <w:rPr>
          <w:rFonts w:ascii="Times New Roman" w:hAnsi="Times New Roman" w:cs="Times New Roman"/>
          <w:bCs/>
          <w:sz w:val="28"/>
          <w:szCs w:val="28"/>
        </w:rPr>
        <w:t>. Средний расход (с.</w:t>
      </w:r>
      <w:r w:rsidR="0049362E">
        <w:rPr>
          <w:rFonts w:ascii="Times New Roman" w:hAnsi="Times New Roman" w:cs="Times New Roman"/>
          <w:bCs/>
          <w:sz w:val="28"/>
          <w:szCs w:val="28"/>
        </w:rPr>
        <w:t xml:space="preserve"> </w:t>
      </w:r>
      <w:r>
        <w:rPr>
          <w:rFonts w:ascii="Times New Roman" w:hAnsi="Times New Roman" w:cs="Times New Roman"/>
          <w:bCs/>
          <w:sz w:val="28"/>
          <w:szCs w:val="28"/>
        </w:rPr>
        <w:t>Сосновка) составляет 5,12-5,28 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/с, модуль стока 8,87-9,15 л/с </w:t>
      </w:r>
      <w:r w:rsidRPr="00AF396F">
        <w:rPr>
          <w:rFonts w:ascii="Times New Roman" w:hAnsi="Times New Roman" w:cs="Times New Roman"/>
          <w:bCs/>
          <w:sz w:val="28"/>
          <w:szCs w:val="28"/>
        </w:rPr>
        <w:t>[</w:t>
      </w:r>
      <w:r w:rsidRPr="00AF396F">
        <w:rPr>
          <w:rFonts w:ascii="Times New Roman" w:hAnsi="Times New Roman" w:cs="Times New Roman"/>
          <w:bCs/>
          <w:sz w:val="28"/>
          <w:szCs w:val="28"/>
        </w:rPr>
        <w:fldChar w:fldCharType="begin"/>
      </w:r>
      <w:r w:rsidR="00A87E28" w:rsidRPr="00AF396F">
        <w:rPr>
          <w:rFonts w:ascii="Times New Roman" w:hAnsi="Times New Roman" w:cs="Times New Roman"/>
          <w:bCs/>
          <w:sz w:val="28"/>
          <w:szCs w:val="28"/>
        </w:rPr>
        <w:instrText xml:space="preserve"> ADDIN ZOTERO_ITEM CSL_CITATION {"citationID":"c4jTYVYw","properties":{"formattedCitation":"\\super 12\\nosupersub{}","plainCitation":"12","noteIndex":0},"citationItems":[{"id":227,"uris":["http://zotero.org/users/local/shQH19MX/items/3BJTRY6F"],"itemData":{"id":227,"type":"article-journal","container-title":"Science, new technologies and innovations of Kyrgyzstan","issue":"3","page":"85-88","title":"Georisks of the Kara-Balta river basin of Kyrgyzstan","author":[{"family":"Samirbaeva","given":"A."}],"issued":{"date-parts":[["2018"]]}}}],"schema":"https://github.com/citation-style-language/schema/raw/master/csl-citation.json"} </w:instrText>
      </w:r>
      <w:r w:rsidRPr="00AF396F">
        <w:rPr>
          <w:rFonts w:ascii="Times New Roman" w:hAnsi="Times New Roman" w:cs="Times New Roman"/>
          <w:bCs/>
          <w:sz w:val="28"/>
          <w:szCs w:val="28"/>
        </w:rPr>
        <w:fldChar w:fldCharType="separate"/>
      </w:r>
      <w:r w:rsidR="00A87E28" w:rsidRPr="00AF396F">
        <w:rPr>
          <w:rFonts w:ascii="Times New Roman" w:hAnsi="Times New Roman" w:cs="Times New Roman"/>
          <w:bCs/>
          <w:sz w:val="28"/>
          <w:szCs w:val="28"/>
        </w:rPr>
        <w:t>12</w:t>
      </w:r>
      <w:r w:rsidRPr="00AF396F">
        <w:rPr>
          <w:rFonts w:ascii="Times New Roman" w:hAnsi="Times New Roman" w:cs="Times New Roman"/>
          <w:bCs/>
          <w:sz w:val="28"/>
          <w:szCs w:val="28"/>
        </w:rPr>
        <w:fldChar w:fldCharType="end"/>
      </w:r>
      <w:r w:rsidR="00AF396F" w:rsidRPr="00AF396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P</w:t>
      </w:r>
      <w:r w:rsidR="00AF396F" w:rsidRPr="00AF396F">
        <w:rPr>
          <w:rFonts w:ascii="Times New Roman" w:hAnsi="Times New Roman" w:cs="Times New Roman"/>
          <w:bCs/>
          <w:sz w:val="28"/>
          <w:szCs w:val="28"/>
        </w:rPr>
        <w:t>.86</w:t>
      </w:r>
      <w:r w:rsidRPr="00AF396F">
        <w:rPr>
          <w:rFonts w:ascii="Times New Roman" w:hAnsi="Times New Roman" w:cs="Times New Roman"/>
          <w:bCs/>
          <w:sz w:val="28"/>
          <w:szCs w:val="28"/>
        </w:rPr>
        <w:t>]</w:t>
      </w:r>
      <w:r>
        <w:rPr>
          <w:rFonts w:ascii="Times New Roman" w:hAnsi="Times New Roman" w:cs="Times New Roman"/>
          <w:bCs/>
          <w:sz w:val="28"/>
          <w:szCs w:val="28"/>
        </w:rPr>
        <w:t xml:space="preserve">. Начало половодья – май, максимальный расход приходится на июнь-август. Питание реки ледниково-снеговое </w:t>
      </w:r>
      <w:r w:rsidRPr="00AF396F">
        <w:rPr>
          <w:rFonts w:ascii="Times New Roman" w:hAnsi="Times New Roman" w:cs="Times New Roman"/>
          <w:bCs/>
          <w:sz w:val="28"/>
          <w:szCs w:val="28"/>
        </w:rPr>
        <w:t>[</w:t>
      </w:r>
      <w:r w:rsidR="00AF396F" w:rsidRPr="00AF396F">
        <w:rPr>
          <w:rFonts w:ascii="Times New Roman" w:hAnsi="Times New Roman" w:cs="Times New Roman"/>
          <w:bCs/>
          <w:sz w:val="28"/>
          <w:szCs w:val="28"/>
        </w:rPr>
        <w:fldChar w:fldCharType="begin"/>
      </w:r>
      <w:r w:rsidR="00AF396F" w:rsidRPr="00AF396F">
        <w:rPr>
          <w:rFonts w:ascii="Times New Roman" w:hAnsi="Times New Roman" w:cs="Times New Roman"/>
          <w:bCs/>
          <w:sz w:val="28"/>
          <w:szCs w:val="28"/>
        </w:rPr>
        <w:instrText xml:space="preserve"> ADDIN ZOTERO_ITEM CSL_CITATION {"citationID":"3VorCd4O","properties":{"formattedCitation":"\\super 11\\nosupersub{}","plainCitation":"11","noteIndex":0},"citationItems":[{"id":136,"uris":["http://zotero.org/users/local/shQH19MX/items/C3YJYBGL"],"itemData":{"id":136,"type":"book","collection-title":"Issue 16","event-place":"Biskek","number-of-pages":"207","publisher-place":"Biskek","title":"Monitoring, forecasting of hazardous processes and phenomena on the territory of the Kyrgyz Republic","author":[{"family":"Ministry of Emergency Situations of the Kyrgyz Republic","given":""}],"issued":{"date-parts":[["2019"]]}}}],"schema":"https://github.com/citation-style-language/schema/raw/master/csl-citation.json"} </w:instrText>
      </w:r>
      <w:r w:rsidR="00AF396F" w:rsidRPr="00AF396F">
        <w:rPr>
          <w:rFonts w:ascii="Times New Roman" w:hAnsi="Times New Roman" w:cs="Times New Roman"/>
          <w:bCs/>
          <w:sz w:val="28"/>
          <w:szCs w:val="28"/>
        </w:rPr>
        <w:fldChar w:fldCharType="separate"/>
      </w:r>
      <w:r w:rsidR="00AF396F" w:rsidRPr="00AF396F">
        <w:rPr>
          <w:rFonts w:ascii="Times New Roman" w:hAnsi="Times New Roman" w:cs="Times New Roman"/>
          <w:bCs/>
          <w:sz w:val="28"/>
          <w:szCs w:val="28"/>
        </w:rPr>
        <w:t>11</w:t>
      </w:r>
      <w:r w:rsidR="00AF396F" w:rsidRPr="00AF396F">
        <w:rPr>
          <w:rFonts w:ascii="Times New Roman" w:hAnsi="Times New Roman" w:cs="Times New Roman"/>
          <w:bCs/>
          <w:sz w:val="28"/>
          <w:szCs w:val="28"/>
        </w:rPr>
        <w:fldChar w:fldCharType="end"/>
      </w:r>
      <w:r w:rsidR="00AF396F" w:rsidRPr="00AF396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C</w:t>
      </w:r>
      <w:r w:rsidR="00AF396F" w:rsidRPr="00AF396F">
        <w:rPr>
          <w:rFonts w:ascii="Times New Roman" w:hAnsi="Times New Roman" w:cs="Times New Roman"/>
          <w:bCs/>
          <w:sz w:val="28"/>
          <w:szCs w:val="28"/>
        </w:rPr>
        <w:t xml:space="preserve">.745; </w:t>
      </w:r>
      <w:r w:rsidRPr="00AF396F">
        <w:rPr>
          <w:rFonts w:ascii="Times New Roman" w:hAnsi="Times New Roman" w:cs="Times New Roman"/>
          <w:bCs/>
          <w:sz w:val="28"/>
          <w:szCs w:val="28"/>
        </w:rPr>
        <w:fldChar w:fldCharType="begin"/>
      </w:r>
      <w:r w:rsidR="00A87E28" w:rsidRPr="00AF396F">
        <w:rPr>
          <w:rFonts w:ascii="Times New Roman" w:hAnsi="Times New Roman" w:cs="Times New Roman"/>
          <w:bCs/>
          <w:sz w:val="28"/>
          <w:szCs w:val="28"/>
        </w:rPr>
        <w:instrText xml:space="preserve"> ADDIN ZOTERO_ITEM CSL_CITATION {"citationID":"funccrCt","properties":{"formattedCitation":"\\super 12\\nosupersub{}","plainCitation":"12","noteIndex":0},"citationItems":[{"id":227,"uris":["http://zotero.org/users/local/shQH19MX/items/3BJTRY6F"],"itemData":{"id":227,"type":"article-journal","container-title":"Science, new technologies and innovations of Kyrgyzstan","issue":"3","page":"85-88","title":"Georisks of the Kara-Balta river basin of Kyrgyzstan","author":[{"family":"Samirbaeva","given":"A."}],"issued":{"date-parts":[["2018"]]}}}],"schema":"https://github.com/citation-style-language/schema/raw/master/csl-citation.json"} </w:instrText>
      </w:r>
      <w:r w:rsidRPr="00AF396F">
        <w:rPr>
          <w:rFonts w:ascii="Times New Roman" w:hAnsi="Times New Roman" w:cs="Times New Roman"/>
          <w:bCs/>
          <w:sz w:val="28"/>
          <w:szCs w:val="28"/>
        </w:rPr>
        <w:fldChar w:fldCharType="separate"/>
      </w:r>
      <w:r w:rsidR="00A87E28" w:rsidRPr="00AF396F">
        <w:rPr>
          <w:rFonts w:ascii="Times New Roman" w:hAnsi="Times New Roman" w:cs="Times New Roman"/>
          <w:bCs/>
          <w:sz w:val="28"/>
          <w:szCs w:val="28"/>
        </w:rPr>
        <w:t>12</w:t>
      </w:r>
      <w:r w:rsidRPr="00AF396F">
        <w:rPr>
          <w:rFonts w:ascii="Times New Roman" w:hAnsi="Times New Roman" w:cs="Times New Roman"/>
          <w:bCs/>
          <w:sz w:val="28"/>
          <w:szCs w:val="28"/>
        </w:rPr>
        <w:fldChar w:fldCharType="end"/>
      </w:r>
      <w:r w:rsidRPr="00AF396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P</w:t>
      </w:r>
      <w:r w:rsidR="00AF396F" w:rsidRPr="00AF396F">
        <w:rPr>
          <w:rFonts w:ascii="Times New Roman" w:hAnsi="Times New Roman" w:cs="Times New Roman"/>
          <w:bCs/>
          <w:sz w:val="28"/>
          <w:szCs w:val="28"/>
        </w:rPr>
        <w:t>.87</w:t>
      </w:r>
      <w:r w:rsidRPr="00AF396F">
        <w:rPr>
          <w:rFonts w:ascii="Times New Roman" w:hAnsi="Times New Roman" w:cs="Times New Roman"/>
          <w:bCs/>
          <w:sz w:val="28"/>
          <w:szCs w:val="28"/>
        </w:rPr>
        <w:t>]</w:t>
      </w:r>
      <w:r>
        <w:rPr>
          <w:rFonts w:ascii="Times New Roman" w:hAnsi="Times New Roman" w:cs="Times New Roman"/>
          <w:bCs/>
          <w:sz w:val="28"/>
          <w:szCs w:val="28"/>
        </w:rPr>
        <w:t xml:space="preserve">. В период половодья река характеризуется селеопасностью </w:t>
      </w:r>
      <w:r w:rsidRPr="00AF396F">
        <w:rPr>
          <w:rFonts w:ascii="Times New Roman" w:hAnsi="Times New Roman" w:cs="Times New Roman"/>
          <w:bCs/>
          <w:sz w:val="28"/>
          <w:szCs w:val="28"/>
        </w:rPr>
        <w:t>[</w:t>
      </w:r>
      <w:r w:rsidR="00AF396F" w:rsidRPr="00AF396F">
        <w:rPr>
          <w:rFonts w:ascii="Times New Roman" w:hAnsi="Times New Roman" w:cs="Times New Roman"/>
          <w:bCs/>
          <w:sz w:val="28"/>
          <w:szCs w:val="28"/>
        </w:rPr>
        <w:fldChar w:fldCharType="begin"/>
      </w:r>
      <w:r w:rsidR="00AF396F" w:rsidRPr="00AF396F">
        <w:rPr>
          <w:rFonts w:ascii="Times New Roman" w:hAnsi="Times New Roman" w:cs="Times New Roman"/>
          <w:bCs/>
          <w:sz w:val="28"/>
          <w:szCs w:val="28"/>
        </w:rPr>
        <w:instrText xml:space="preserve"> ADDIN ZOTERO_ITEM CSL_CITATION {"citationID":"emJHW2E9","properties":{"formattedCitation":"\\super 11\\nosupersub{}","plainCitation":"11","noteIndex":0},"citationItems":[{"id":136,"uris":["http://zotero.org/users/local/shQH19MX/items/C3YJYBGL"],"itemData":{"id":136,"type":"book","collection-title":"Issue 16","event-place":"Biskek","number-of-pages":"207","publisher-place":"Biskek","title":"Monitoring, forecasting of hazardous processes and phenomena on the territory of the Kyrgyz Republic","author":[{"family":"Ministry of Emergency Situations of the Kyrgyz Republic","given":""}],"issued":{"date-parts":[["2019"]]}}}],"schema":"https://github.com/citation-style-language/schema/raw/master/csl-citation.json"} </w:instrText>
      </w:r>
      <w:r w:rsidR="00AF396F" w:rsidRPr="00AF396F">
        <w:rPr>
          <w:rFonts w:ascii="Times New Roman" w:hAnsi="Times New Roman" w:cs="Times New Roman"/>
          <w:bCs/>
          <w:sz w:val="28"/>
          <w:szCs w:val="28"/>
        </w:rPr>
        <w:fldChar w:fldCharType="separate"/>
      </w:r>
      <w:r w:rsidR="00AF396F" w:rsidRPr="00AF396F">
        <w:rPr>
          <w:rFonts w:ascii="Times New Roman" w:hAnsi="Times New Roman" w:cs="Times New Roman"/>
          <w:bCs/>
          <w:sz w:val="28"/>
          <w:szCs w:val="28"/>
        </w:rPr>
        <w:t>11</w:t>
      </w:r>
      <w:r w:rsidR="00AF396F" w:rsidRPr="00AF396F">
        <w:rPr>
          <w:rFonts w:ascii="Times New Roman" w:hAnsi="Times New Roman" w:cs="Times New Roman"/>
          <w:bCs/>
          <w:sz w:val="28"/>
          <w:szCs w:val="28"/>
        </w:rPr>
        <w:fldChar w:fldCharType="end"/>
      </w:r>
      <w:r w:rsidR="00AF396F" w:rsidRPr="00AF396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C</w:t>
      </w:r>
      <w:r w:rsidR="00AF396F" w:rsidRPr="00AF396F">
        <w:rPr>
          <w:rFonts w:ascii="Times New Roman" w:hAnsi="Times New Roman" w:cs="Times New Roman"/>
          <w:bCs/>
          <w:sz w:val="28"/>
          <w:szCs w:val="28"/>
        </w:rPr>
        <w:t xml:space="preserve">.746; </w:t>
      </w:r>
      <w:r w:rsidRPr="00AF396F">
        <w:rPr>
          <w:rFonts w:ascii="Times New Roman" w:hAnsi="Times New Roman" w:cs="Times New Roman"/>
          <w:bCs/>
          <w:sz w:val="28"/>
          <w:szCs w:val="28"/>
        </w:rPr>
        <w:fldChar w:fldCharType="begin"/>
      </w:r>
      <w:r w:rsidR="00A87E28" w:rsidRPr="00AF396F">
        <w:rPr>
          <w:rFonts w:ascii="Times New Roman" w:hAnsi="Times New Roman" w:cs="Times New Roman"/>
          <w:bCs/>
          <w:sz w:val="28"/>
          <w:szCs w:val="28"/>
        </w:rPr>
        <w:instrText xml:space="preserve"> ADDIN ZOTERO_ITEM CSL_CITATION {"citationID":"qwdg74AY","properties":{"formattedCitation":"\\super 12\\nosupersub{}","plainCitation":"12","noteIndex":0},"citationItems":[{"id":227,"uris":["http://zotero.org/users/local/shQH19MX/items/3BJTRY6F"],"itemData":{"id":227,"type":"article-journal","container-title":"Science, new technologies and innovations of Kyrgyzstan","issue":"3","page":"85-88","title":"Georisks of the Kara-Balta river basin of Kyrgyzstan","author":[{"family":"Samirbaeva","given":"A."}],"issued":{"date-parts":[["2018"]]}}}],"schema":"https://github.com/citation-style-language/schema/raw/master/csl-citation.json"} </w:instrText>
      </w:r>
      <w:r w:rsidRPr="00AF396F">
        <w:rPr>
          <w:rFonts w:ascii="Times New Roman" w:hAnsi="Times New Roman" w:cs="Times New Roman"/>
          <w:bCs/>
          <w:sz w:val="28"/>
          <w:szCs w:val="28"/>
        </w:rPr>
        <w:fldChar w:fldCharType="separate"/>
      </w:r>
      <w:r w:rsidR="00A87E28" w:rsidRPr="00AF396F">
        <w:rPr>
          <w:rFonts w:ascii="Times New Roman" w:hAnsi="Times New Roman" w:cs="Times New Roman"/>
          <w:bCs/>
          <w:sz w:val="28"/>
          <w:szCs w:val="28"/>
        </w:rPr>
        <w:t>12</w:t>
      </w:r>
      <w:r w:rsidRPr="00AF396F">
        <w:rPr>
          <w:rFonts w:ascii="Times New Roman" w:hAnsi="Times New Roman" w:cs="Times New Roman"/>
          <w:bCs/>
          <w:sz w:val="28"/>
          <w:szCs w:val="28"/>
        </w:rPr>
        <w:fldChar w:fldCharType="end"/>
      </w:r>
      <w:r w:rsidR="00AF396F" w:rsidRPr="00AF396F">
        <w:rPr>
          <w:rFonts w:ascii="Times New Roman" w:hAnsi="Times New Roman" w:cs="Times New Roman"/>
          <w:bCs/>
          <w:sz w:val="28"/>
          <w:szCs w:val="28"/>
        </w:rPr>
        <w:t xml:space="preserve">, </w:t>
      </w:r>
      <w:r w:rsidR="00AF396F">
        <w:rPr>
          <w:rFonts w:ascii="Times New Roman" w:hAnsi="Times New Roman" w:cs="Times New Roman"/>
          <w:bCs/>
          <w:sz w:val="28"/>
          <w:szCs w:val="28"/>
          <w:lang w:val="en-US"/>
        </w:rPr>
        <w:t>P</w:t>
      </w:r>
      <w:r w:rsidR="00AF396F" w:rsidRPr="00AF396F">
        <w:rPr>
          <w:rFonts w:ascii="Times New Roman" w:hAnsi="Times New Roman" w:cs="Times New Roman"/>
          <w:bCs/>
          <w:sz w:val="28"/>
          <w:szCs w:val="28"/>
        </w:rPr>
        <w:t>.87</w:t>
      </w:r>
      <w:r w:rsidRPr="00AF396F">
        <w:rPr>
          <w:rFonts w:ascii="Times New Roman" w:hAnsi="Times New Roman" w:cs="Times New Roman"/>
          <w:bCs/>
          <w:sz w:val="28"/>
          <w:szCs w:val="28"/>
        </w:rPr>
        <w:t>]</w:t>
      </w:r>
      <w:r>
        <w:rPr>
          <w:rFonts w:ascii="Times New Roman" w:hAnsi="Times New Roman" w:cs="Times New Roman"/>
          <w:bCs/>
          <w:sz w:val="28"/>
          <w:szCs w:val="28"/>
        </w:rPr>
        <w:t>.</w:t>
      </w:r>
    </w:p>
    <w:p w14:paraId="4F2EFFE0" w14:textId="2C5AC88C" w:rsidR="00F60F07" w:rsidRPr="000808D0" w:rsidRDefault="00F60F07" w:rsidP="00F60F07">
      <w:pPr>
        <w:spacing w:after="0" w:line="240" w:lineRule="auto"/>
        <w:ind w:firstLine="709"/>
        <w:jc w:val="both"/>
        <w:rPr>
          <w:rFonts w:ascii="Times New Roman" w:hAnsi="Times New Roman" w:cs="Times New Roman"/>
          <w:bCs/>
          <w:iCs/>
          <w:sz w:val="28"/>
          <w:szCs w:val="28"/>
        </w:rPr>
      </w:pPr>
      <w:r>
        <w:rPr>
          <w:rFonts w:ascii="Times New Roman" w:hAnsi="Times New Roman" w:cs="Times New Roman"/>
          <w:bCs/>
          <w:sz w:val="28"/>
          <w:szCs w:val="28"/>
        </w:rPr>
        <w:t xml:space="preserve">Р. Аспара входит в группу рек северного склона Кыргызского хребта, в горной части </w:t>
      </w:r>
      <w:r>
        <w:rPr>
          <w:rFonts w:ascii="Times New Roman" w:hAnsi="Times New Roman" w:cs="Times New Roman"/>
          <w:bCs/>
          <w:iCs/>
          <w:sz w:val="28"/>
          <w:szCs w:val="28"/>
        </w:rPr>
        <w:t xml:space="preserve">имеет извилистое русло шириной до 7 м, глубину 0,5-1 м, скорость течения 0,5-8 м/с </w:t>
      </w:r>
      <w:r w:rsidRPr="00AF396F">
        <w:rPr>
          <w:rFonts w:ascii="Times New Roman" w:hAnsi="Times New Roman" w:cs="Times New Roman"/>
          <w:bCs/>
          <w:iCs/>
          <w:sz w:val="28"/>
          <w:szCs w:val="28"/>
        </w:rPr>
        <w:t>[</w:t>
      </w:r>
      <w:r w:rsidRPr="00AF396F">
        <w:rPr>
          <w:rFonts w:ascii="Times New Roman" w:hAnsi="Times New Roman" w:cs="Times New Roman"/>
          <w:bCs/>
          <w:iCs/>
          <w:sz w:val="28"/>
          <w:szCs w:val="28"/>
        </w:rPr>
        <w:fldChar w:fldCharType="begin"/>
      </w:r>
      <w:r w:rsidR="00A87E28" w:rsidRPr="00AF396F">
        <w:rPr>
          <w:rFonts w:ascii="Times New Roman" w:hAnsi="Times New Roman" w:cs="Times New Roman"/>
          <w:bCs/>
          <w:iCs/>
          <w:sz w:val="28"/>
          <w:szCs w:val="28"/>
        </w:rPr>
        <w:instrText xml:space="preserve"> ADDIN ZOTERO_ITEM CSL_CITATION {"citationID":"EgiWVYJu","properties":{"formattedCitation":"\\super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AF396F">
        <w:rPr>
          <w:rFonts w:ascii="Times New Roman" w:hAnsi="Times New Roman" w:cs="Times New Roman"/>
          <w:bCs/>
          <w:iCs/>
          <w:sz w:val="28"/>
          <w:szCs w:val="28"/>
        </w:rPr>
        <w:fldChar w:fldCharType="separate"/>
      </w:r>
      <w:r w:rsidR="00A87E28" w:rsidRPr="00AF396F">
        <w:rPr>
          <w:rFonts w:ascii="Times New Roman" w:hAnsi="Times New Roman" w:cs="Times New Roman"/>
          <w:bCs/>
          <w:iCs/>
          <w:sz w:val="28"/>
          <w:szCs w:val="28"/>
        </w:rPr>
        <w:t>13</w:t>
      </w:r>
      <w:r w:rsidRPr="00AF396F">
        <w:rPr>
          <w:rFonts w:ascii="Times New Roman" w:hAnsi="Times New Roman" w:cs="Times New Roman"/>
          <w:bCs/>
          <w:iCs/>
          <w:sz w:val="28"/>
          <w:szCs w:val="28"/>
        </w:rPr>
        <w:fldChar w:fldCharType="end"/>
      </w:r>
      <w:r w:rsidRPr="00AF396F">
        <w:rPr>
          <w:rFonts w:ascii="Times New Roman" w:hAnsi="Times New Roman" w:cs="Times New Roman"/>
          <w:bCs/>
          <w:iCs/>
          <w:sz w:val="28"/>
          <w:szCs w:val="28"/>
        </w:rPr>
        <w:t>]. Бассей</w:t>
      </w:r>
      <w:r>
        <w:rPr>
          <w:rFonts w:ascii="Times New Roman" w:hAnsi="Times New Roman" w:cs="Times New Roman"/>
          <w:bCs/>
          <w:sz w:val="28"/>
          <w:szCs w:val="28"/>
        </w:rPr>
        <w:t xml:space="preserve">н реки ограничен слева бассейном р. Мерке, справа – бассейном р. Каинды. После выходя из гор, река протекает 70 км вдоль государственной границы и выходит на территорию Казахстана. Общая длина реки 108 км, общая площадь бассейна </w:t>
      </w:r>
      <w:r>
        <w:rPr>
          <w:rFonts w:ascii="Times New Roman" w:hAnsi="Times New Roman" w:cs="Times New Roman"/>
          <w:bCs/>
          <w:iCs/>
          <w:sz w:val="28"/>
          <w:szCs w:val="28"/>
        </w:rPr>
        <w:t>1318 км</w:t>
      </w:r>
      <w:r>
        <w:rPr>
          <w:rFonts w:ascii="Times New Roman" w:hAnsi="Times New Roman" w:cs="Times New Roman"/>
          <w:bCs/>
          <w:iCs/>
          <w:sz w:val="28"/>
          <w:szCs w:val="28"/>
          <w:vertAlign w:val="superscript"/>
        </w:rPr>
        <w:t>2</w:t>
      </w:r>
      <w:r>
        <w:rPr>
          <w:rFonts w:ascii="Times New Roman" w:hAnsi="Times New Roman" w:cs="Times New Roman"/>
          <w:bCs/>
          <w:iCs/>
          <w:sz w:val="28"/>
          <w:szCs w:val="28"/>
        </w:rPr>
        <w:t>, в том числе на территории Казахстана – 876 км</w:t>
      </w:r>
      <w:r>
        <w:rPr>
          <w:rFonts w:ascii="Times New Roman" w:hAnsi="Times New Roman" w:cs="Times New Roman"/>
          <w:bCs/>
          <w:iCs/>
          <w:sz w:val="28"/>
          <w:szCs w:val="28"/>
          <w:vertAlign w:val="superscript"/>
        </w:rPr>
        <w:t>2</w:t>
      </w:r>
      <w:r>
        <w:rPr>
          <w:rFonts w:ascii="Times New Roman" w:hAnsi="Times New Roman" w:cs="Times New Roman"/>
          <w:bCs/>
          <w:iCs/>
          <w:sz w:val="28"/>
          <w:szCs w:val="28"/>
        </w:rPr>
        <w:t xml:space="preserve"> и Кыргызстана – 442 км</w:t>
      </w:r>
      <w:r>
        <w:rPr>
          <w:rFonts w:ascii="Times New Roman" w:hAnsi="Times New Roman" w:cs="Times New Roman"/>
          <w:bCs/>
          <w:iCs/>
          <w:sz w:val="28"/>
          <w:szCs w:val="28"/>
          <w:vertAlign w:val="superscript"/>
        </w:rPr>
        <w:t>2</w:t>
      </w:r>
      <w:r w:rsidRPr="00AF396F">
        <w:rPr>
          <w:rFonts w:ascii="Times New Roman" w:hAnsi="Times New Roman" w:cs="Times New Roman"/>
          <w:bCs/>
          <w:iCs/>
          <w:sz w:val="28"/>
          <w:szCs w:val="28"/>
        </w:rPr>
        <w:t xml:space="preserve"> [</w:t>
      </w:r>
      <w:r w:rsidRPr="00AF396F">
        <w:rPr>
          <w:rFonts w:ascii="Times New Roman" w:hAnsi="Times New Roman" w:cs="Times New Roman"/>
          <w:bCs/>
          <w:iCs/>
          <w:sz w:val="28"/>
          <w:szCs w:val="28"/>
        </w:rPr>
        <w:fldChar w:fldCharType="begin"/>
      </w:r>
      <w:r w:rsidR="00A87E28" w:rsidRPr="00AF396F">
        <w:rPr>
          <w:rFonts w:ascii="Times New Roman" w:hAnsi="Times New Roman" w:cs="Times New Roman"/>
          <w:bCs/>
          <w:iCs/>
          <w:sz w:val="28"/>
          <w:szCs w:val="28"/>
        </w:rPr>
        <w:instrText xml:space="preserve"> ADDIN ZOTERO_ITEM CSL_CITATION {"citationID":"ssA5VN5z","properties":{"formattedCitation":"\\super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AF396F">
        <w:rPr>
          <w:rFonts w:ascii="Times New Roman" w:hAnsi="Times New Roman" w:cs="Times New Roman"/>
          <w:bCs/>
          <w:iCs/>
          <w:sz w:val="28"/>
          <w:szCs w:val="28"/>
        </w:rPr>
        <w:fldChar w:fldCharType="separate"/>
      </w:r>
      <w:r w:rsidR="00A87E28" w:rsidRPr="00AF396F">
        <w:rPr>
          <w:rFonts w:ascii="Times New Roman" w:hAnsi="Times New Roman" w:cs="Times New Roman"/>
          <w:bCs/>
          <w:iCs/>
          <w:sz w:val="28"/>
          <w:szCs w:val="28"/>
        </w:rPr>
        <w:t>13</w:t>
      </w:r>
      <w:r w:rsidRPr="00AF396F">
        <w:rPr>
          <w:rFonts w:ascii="Times New Roman" w:hAnsi="Times New Roman" w:cs="Times New Roman"/>
          <w:bCs/>
          <w:iCs/>
          <w:sz w:val="28"/>
          <w:szCs w:val="28"/>
        </w:rPr>
        <w:fldChar w:fldCharType="end"/>
      </w:r>
      <w:r w:rsidR="004D0FF0" w:rsidRPr="004D0FF0">
        <w:rPr>
          <w:rFonts w:ascii="Times New Roman" w:hAnsi="Times New Roman" w:cs="Times New Roman"/>
          <w:bCs/>
          <w:iCs/>
          <w:sz w:val="28"/>
          <w:szCs w:val="28"/>
        </w:rPr>
        <w:t xml:space="preserve">, </w:t>
      </w:r>
      <w:r w:rsidR="004D0FF0">
        <w:rPr>
          <w:rFonts w:ascii="Times New Roman" w:hAnsi="Times New Roman" w:cs="Times New Roman"/>
          <w:bCs/>
          <w:iCs/>
          <w:sz w:val="28"/>
          <w:szCs w:val="28"/>
          <w:lang w:val="en-US"/>
        </w:rPr>
        <w:t>C</w:t>
      </w:r>
      <w:r w:rsidR="004D0FF0" w:rsidRPr="004D0FF0">
        <w:rPr>
          <w:rFonts w:ascii="Times New Roman" w:hAnsi="Times New Roman" w:cs="Times New Roman"/>
          <w:bCs/>
          <w:iCs/>
          <w:sz w:val="28"/>
          <w:szCs w:val="28"/>
        </w:rPr>
        <w:t>.43</w:t>
      </w:r>
      <w:r w:rsidRPr="00AF396F">
        <w:rPr>
          <w:rFonts w:ascii="Times New Roman" w:hAnsi="Times New Roman" w:cs="Times New Roman"/>
          <w:bCs/>
          <w:iCs/>
          <w:sz w:val="28"/>
          <w:szCs w:val="28"/>
        </w:rPr>
        <w:t>]</w:t>
      </w:r>
      <w:r>
        <w:rPr>
          <w:rFonts w:ascii="Times New Roman" w:hAnsi="Times New Roman" w:cs="Times New Roman"/>
          <w:bCs/>
          <w:iCs/>
          <w:sz w:val="28"/>
          <w:szCs w:val="28"/>
        </w:rPr>
        <w:t>. Площадь водосбора составляет 458 км</w:t>
      </w:r>
      <w:r>
        <w:rPr>
          <w:rFonts w:ascii="Times New Roman" w:hAnsi="Times New Roman" w:cs="Times New Roman"/>
          <w:bCs/>
          <w:iCs/>
          <w:sz w:val="28"/>
          <w:szCs w:val="28"/>
          <w:vertAlign w:val="superscript"/>
        </w:rPr>
        <w:t>2</w:t>
      </w:r>
      <w:r>
        <w:rPr>
          <w:rFonts w:ascii="Times New Roman" w:hAnsi="Times New Roman" w:cs="Times New Roman"/>
          <w:bCs/>
          <w:iCs/>
          <w:sz w:val="28"/>
          <w:szCs w:val="28"/>
        </w:rPr>
        <w:t>, в том числе в 216 км</w:t>
      </w:r>
      <w:r>
        <w:rPr>
          <w:rFonts w:ascii="Times New Roman" w:hAnsi="Times New Roman" w:cs="Times New Roman"/>
          <w:bCs/>
          <w:iCs/>
          <w:sz w:val="28"/>
          <w:szCs w:val="28"/>
          <w:vertAlign w:val="superscript"/>
        </w:rPr>
        <w:t>2</w:t>
      </w:r>
      <w:r>
        <w:rPr>
          <w:rFonts w:ascii="Times New Roman" w:hAnsi="Times New Roman" w:cs="Times New Roman"/>
          <w:bCs/>
          <w:iCs/>
          <w:sz w:val="28"/>
          <w:szCs w:val="28"/>
        </w:rPr>
        <w:t xml:space="preserve"> в Казахстане и в 242 км</w:t>
      </w:r>
      <w:r>
        <w:rPr>
          <w:rFonts w:ascii="Times New Roman" w:hAnsi="Times New Roman" w:cs="Times New Roman"/>
          <w:bCs/>
          <w:iCs/>
          <w:sz w:val="28"/>
          <w:szCs w:val="28"/>
          <w:vertAlign w:val="superscript"/>
        </w:rPr>
        <w:t>2</w:t>
      </w:r>
      <w:r>
        <w:rPr>
          <w:rFonts w:ascii="Times New Roman" w:hAnsi="Times New Roman" w:cs="Times New Roman"/>
          <w:bCs/>
          <w:iCs/>
          <w:sz w:val="28"/>
          <w:szCs w:val="28"/>
        </w:rPr>
        <w:t xml:space="preserve"> в Кыргызстане </w:t>
      </w:r>
      <w:r w:rsidRPr="004D0FF0">
        <w:rPr>
          <w:rFonts w:ascii="Times New Roman" w:hAnsi="Times New Roman" w:cs="Times New Roman"/>
          <w:bCs/>
          <w:iCs/>
          <w:sz w:val="28"/>
          <w:szCs w:val="28"/>
        </w:rPr>
        <w:t>[</w:t>
      </w:r>
      <w:r w:rsidRPr="004D0FF0">
        <w:rPr>
          <w:rFonts w:ascii="Times New Roman" w:hAnsi="Times New Roman" w:cs="Times New Roman"/>
          <w:bCs/>
          <w:iCs/>
          <w:sz w:val="28"/>
          <w:szCs w:val="28"/>
        </w:rPr>
        <w:fldChar w:fldCharType="begin"/>
      </w:r>
      <w:r w:rsidR="00A87E28" w:rsidRPr="004D0FF0">
        <w:rPr>
          <w:rFonts w:ascii="Times New Roman" w:hAnsi="Times New Roman" w:cs="Times New Roman"/>
          <w:bCs/>
          <w:iCs/>
          <w:sz w:val="28"/>
          <w:szCs w:val="28"/>
        </w:rPr>
        <w:instrText xml:space="preserve"> ADDIN ZOTERO_ITEM CSL_CITATION {"citationID":"wwwK81tH","properties":{"formattedCitation":"\\super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4D0FF0">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13</w:t>
      </w:r>
      <w:r w:rsidRPr="004D0FF0">
        <w:rPr>
          <w:rFonts w:ascii="Times New Roman" w:hAnsi="Times New Roman" w:cs="Times New Roman"/>
          <w:bCs/>
          <w:iCs/>
          <w:sz w:val="28"/>
          <w:szCs w:val="28"/>
        </w:rPr>
        <w:fldChar w:fldCharType="end"/>
      </w:r>
      <w:r w:rsidR="004D0FF0" w:rsidRPr="004D0FF0">
        <w:rPr>
          <w:rFonts w:ascii="Times New Roman" w:hAnsi="Times New Roman" w:cs="Times New Roman"/>
          <w:bCs/>
          <w:iCs/>
          <w:sz w:val="28"/>
          <w:szCs w:val="28"/>
        </w:rPr>
        <w:t xml:space="preserve">, </w:t>
      </w:r>
      <w:r w:rsidR="004D0FF0">
        <w:rPr>
          <w:rFonts w:ascii="Times New Roman" w:hAnsi="Times New Roman" w:cs="Times New Roman"/>
          <w:bCs/>
          <w:iCs/>
          <w:sz w:val="28"/>
          <w:szCs w:val="28"/>
          <w:lang w:val="en-US"/>
        </w:rPr>
        <w:t>C</w:t>
      </w:r>
      <w:r w:rsidR="004D0FF0" w:rsidRPr="004D0FF0">
        <w:rPr>
          <w:rFonts w:ascii="Times New Roman" w:hAnsi="Times New Roman" w:cs="Times New Roman"/>
          <w:bCs/>
          <w:iCs/>
          <w:sz w:val="28"/>
          <w:szCs w:val="28"/>
        </w:rPr>
        <w:t>.44</w:t>
      </w:r>
      <w:r w:rsidRPr="004D0FF0">
        <w:rPr>
          <w:rFonts w:ascii="Times New Roman" w:hAnsi="Times New Roman" w:cs="Times New Roman"/>
          <w:bCs/>
          <w:iCs/>
          <w:sz w:val="28"/>
          <w:szCs w:val="28"/>
        </w:rPr>
        <w:t>]. Водосборная часть расположена на северных склонах Кыргызского хребта на высоте 2890 м [</w:t>
      </w:r>
      <w:r w:rsidRPr="004D0FF0">
        <w:rPr>
          <w:rFonts w:ascii="Times New Roman" w:hAnsi="Times New Roman" w:cs="Times New Roman"/>
          <w:bCs/>
          <w:iCs/>
          <w:sz w:val="28"/>
          <w:szCs w:val="28"/>
        </w:rPr>
        <w:fldChar w:fldCharType="begin"/>
      </w:r>
      <w:r w:rsidR="00A87E28" w:rsidRPr="004D0FF0">
        <w:rPr>
          <w:rFonts w:ascii="Times New Roman" w:hAnsi="Times New Roman" w:cs="Times New Roman"/>
          <w:bCs/>
          <w:iCs/>
          <w:sz w:val="28"/>
          <w:szCs w:val="28"/>
        </w:rPr>
        <w:instrText xml:space="preserve"> ADDIN ZOTERO_ITEM CSL_CITATION {"citationID":"r5eYQ49u","properties":{"formattedCitation":"\\super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4D0FF0">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13</w:t>
      </w:r>
      <w:r w:rsidRPr="004D0FF0">
        <w:rPr>
          <w:rFonts w:ascii="Times New Roman" w:hAnsi="Times New Roman" w:cs="Times New Roman"/>
          <w:bCs/>
          <w:iCs/>
          <w:sz w:val="28"/>
          <w:szCs w:val="28"/>
        </w:rPr>
        <w:fldChar w:fldCharType="end"/>
      </w:r>
      <w:r w:rsidR="004D0FF0" w:rsidRPr="004D0FF0">
        <w:rPr>
          <w:rFonts w:ascii="Times New Roman" w:hAnsi="Times New Roman" w:cs="Times New Roman"/>
          <w:bCs/>
          <w:iCs/>
          <w:sz w:val="28"/>
          <w:szCs w:val="28"/>
        </w:rPr>
        <w:t xml:space="preserve">, </w:t>
      </w:r>
      <w:r w:rsidR="004D0FF0">
        <w:rPr>
          <w:rFonts w:ascii="Times New Roman" w:hAnsi="Times New Roman" w:cs="Times New Roman"/>
          <w:bCs/>
          <w:iCs/>
          <w:sz w:val="28"/>
          <w:szCs w:val="28"/>
          <w:lang w:val="en-US"/>
        </w:rPr>
        <w:t>C</w:t>
      </w:r>
      <w:r w:rsidR="004D0FF0" w:rsidRPr="004D0FF0">
        <w:rPr>
          <w:rFonts w:ascii="Times New Roman" w:hAnsi="Times New Roman" w:cs="Times New Roman"/>
          <w:bCs/>
          <w:iCs/>
          <w:sz w:val="28"/>
          <w:szCs w:val="28"/>
        </w:rPr>
        <w:t>.44;</w:t>
      </w:r>
      <w:r w:rsidRPr="004D0FF0">
        <w:rPr>
          <w:rFonts w:ascii="Times New Roman" w:hAnsi="Times New Roman" w:cs="Times New Roman"/>
          <w:bCs/>
          <w:iCs/>
          <w:sz w:val="28"/>
          <w:szCs w:val="28"/>
        </w:rPr>
        <w:t xml:space="preserve"> </w:t>
      </w:r>
      <w:r>
        <w:rPr>
          <w:rFonts w:ascii="Times New Roman" w:hAnsi="Times New Roman" w:cs="Times New Roman"/>
          <w:bCs/>
          <w:iCs/>
          <w:sz w:val="28"/>
          <w:szCs w:val="28"/>
        </w:rPr>
        <w:fldChar w:fldCharType="begin"/>
      </w:r>
      <w:r w:rsidR="00A87E28">
        <w:rPr>
          <w:rFonts w:ascii="Times New Roman" w:hAnsi="Times New Roman" w:cs="Times New Roman"/>
          <w:bCs/>
          <w:iCs/>
          <w:sz w:val="28"/>
          <w:szCs w:val="28"/>
        </w:rPr>
        <w:instrText xml:space="preserve"> ADDIN ZOTERO_ITEM CSL_CITATION {"citationID":"x9hvF910","properties":{"formattedCitation":"\\super 14\\nosupersub{}","plainCitation":"14","noteIndex":0},"citationItems":[{"id":144,"uris":["http://zotero.org/users/local/shQH19MX/items/M5HFDK6Y"],"itemData":{"id":144,"type":"book","number-of-pages":"30","publisher":"Научно</w:instrText>
      </w:r>
      <w:r w:rsidR="00A87E28" w:rsidRPr="004D0FF0">
        <w:rPr>
          <w:rFonts w:ascii="Times New Roman" w:hAnsi="Times New Roman" w:cs="Times New Roman"/>
          <w:bCs/>
          <w:iCs/>
          <w:sz w:val="28"/>
          <w:szCs w:val="28"/>
        </w:rPr>
        <w:instrText>‐</w:instrText>
      </w:r>
      <w:r w:rsidR="00A87E28">
        <w:rPr>
          <w:rFonts w:ascii="Times New Roman" w:hAnsi="Times New Roman" w:cs="Times New Roman"/>
          <w:bCs/>
          <w:iCs/>
          <w:sz w:val="28"/>
          <w:szCs w:val="28"/>
        </w:rPr>
        <w:instrText xml:space="preserve">информационный центр МКВК","title":"Бассейновый план реки Аспара. Кыргызская часть.","author":[{"literal":"Агентство США по международному развитию (USAID)"}]}}],"schema":"https://github.com/citation-style-language/schema/raw/master/csl-citation.json"} </w:instrText>
      </w:r>
      <w:r>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14</w:t>
      </w:r>
      <w:r>
        <w:rPr>
          <w:rFonts w:ascii="Times New Roman" w:hAnsi="Times New Roman" w:cs="Times New Roman"/>
          <w:bCs/>
          <w:iCs/>
          <w:sz w:val="28"/>
          <w:szCs w:val="28"/>
        </w:rPr>
        <w:fldChar w:fldCharType="end"/>
      </w:r>
      <w:r w:rsidRPr="004D0FF0">
        <w:rPr>
          <w:rFonts w:ascii="Times New Roman" w:hAnsi="Times New Roman" w:cs="Times New Roman"/>
          <w:bCs/>
          <w:iCs/>
          <w:sz w:val="28"/>
          <w:szCs w:val="28"/>
        </w:rPr>
        <w:t>]. Наиболее высокие уровни воды в реке наблюдаются в</w:t>
      </w:r>
      <w:r>
        <w:rPr>
          <w:rFonts w:ascii="Times New Roman" w:hAnsi="Times New Roman" w:cs="Times New Roman"/>
          <w:bCs/>
          <w:sz w:val="28"/>
          <w:szCs w:val="28"/>
        </w:rPr>
        <w:t xml:space="preserve"> период </w:t>
      </w:r>
      <w:r w:rsidR="00517AFD">
        <w:rPr>
          <w:rFonts w:ascii="Times New Roman" w:hAnsi="Times New Roman" w:cs="Times New Roman"/>
          <w:bCs/>
          <w:sz w:val="28"/>
          <w:szCs w:val="28"/>
        </w:rPr>
        <w:t>апреля — июня</w:t>
      </w:r>
      <w:r>
        <w:rPr>
          <w:rFonts w:ascii="Times New Roman" w:hAnsi="Times New Roman" w:cs="Times New Roman"/>
          <w:bCs/>
          <w:sz w:val="28"/>
          <w:szCs w:val="28"/>
        </w:rPr>
        <w:t>, когда происходит интенсивное таяние снегов.</w:t>
      </w:r>
      <w:r>
        <w:t xml:space="preserve"> </w:t>
      </w:r>
      <w:r>
        <w:rPr>
          <w:rFonts w:ascii="Times New Roman" w:hAnsi="Times New Roman" w:cs="Times New Roman"/>
          <w:bCs/>
          <w:sz w:val="28"/>
          <w:szCs w:val="28"/>
        </w:rPr>
        <w:t>Годовой сток при 75% обеспеченности составляет 91,8 млн.м</w:t>
      </w:r>
      <w:r>
        <w:rPr>
          <w:rFonts w:ascii="Times New Roman" w:hAnsi="Times New Roman" w:cs="Times New Roman"/>
          <w:bCs/>
          <w:sz w:val="28"/>
          <w:szCs w:val="28"/>
          <w:vertAlign w:val="superscript"/>
        </w:rPr>
        <w:t xml:space="preserve">3 </w:t>
      </w:r>
      <w:r w:rsidRPr="004D0FF0">
        <w:rPr>
          <w:rFonts w:ascii="Times New Roman" w:hAnsi="Times New Roman" w:cs="Times New Roman"/>
          <w:bCs/>
          <w:iCs/>
          <w:sz w:val="28"/>
          <w:szCs w:val="28"/>
        </w:rPr>
        <w:t>[</w:t>
      </w:r>
      <w:r w:rsidRPr="004D0FF0">
        <w:rPr>
          <w:rFonts w:ascii="Times New Roman" w:hAnsi="Times New Roman" w:cs="Times New Roman"/>
          <w:bCs/>
          <w:iCs/>
          <w:sz w:val="28"/>
          <w:szCs w:val="28"/>
        </w:rPr>
        <w:fldChar w:fldCharType="begin"/>
      </w:r>
      <w:r w:rsidR="00A87E28" w:rsidRPr="004D0FF0">
        <w:rPr>
          <w:rFonts w:ascii="Times New Roman" w:hAnsi="Times New Roman" w:cs="Times New Roman"/>
          <w:bCs/>
          <w:iCs/>
          <w:sz w:val="28"/>
          <w:szCs w:val="28"/>
        </w:rPr>
        <w:instrText xml:space="preserve"> ADDIN ZOTERO_ITEM CSL_CITATION {"citationID":"iMsRSbUI","properties":{"formattedCitation":"\\super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4D0FF0">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13</w:t>
      </w:r>
      <w:r w:rsidRPr="004D0FF0">
        <w:rPr>
          <w:rFonts w:ascii="Times New Roman" w:hAnsi="Times New Roman" w:cs="Times New Roman"/>
          <w:bCs/>
          <w:iCs/>
          <w:sz w:val="28"/>
          <w:szCs w:val="28"/>
        </w:rPr>
        <w:fldChar w:fldCharType="end"/>
      </w:r>
      <w:r w:rsidR="004D0FF0" w:rsidRPr="004D0FF0">
        <w:rPr>
          <w:rFonts w:ascii="Times New Roman" w:hAnsi="Times New Roman" w:cs="Times New Roman"/>
          <w:bCs/>
          <w:iCs/>
          <w:sz w:val="28"/>
          <w:szCs w:val="28"/>
        </w:rPr>
        <w:t xml:space="preserve">, </w:t>
      </w:r>
      <w:r w:rsidR="004D0FF0">
        <w:rPr>
          <w:rFonts w:ascii="Times New Roman" w:hAnsi="Times New Roman" w:cs="Times New Roman"/>
          <w:bCs/>
          <w:iCs/>
          <w:sz w:val="28"/>
          <w:szCs w:val="28"/>
          <w:lang w:val="en-US"/>
        </w:rPr>
        <w:t>C</w:t>
      </w:r>
      <w:r w:rsidR="004D0FF0" w:rsidRPr="004D0FF0">
        <w:rPr>
          <w:rFonts w:ascii="Times New Roman" w:hAnsi="Times New Roman" w:cs="Times New Roman"/>
          <w:bCs/>
          <w:iCs/>
          <w:sz w:val="28"/>
          <w:szCs w:val="28"/>
        </w:rPr>
        <w:t>.</w:t>
      </w:r>
      <w:r w:rsidR="004D0FF0" w:rsidRPr="000808D0">
        <w:rPr>
          <w:rFonts w:ascii="Times New Roman" w:hAnsi="Times New Roman" w:cs="Times New Roman"/>
          <w:bCs/>
          <w:iCs/>
          <w:sz w:val="28"/>
          <w:szCs w:val="28"/>
        </w:rPr>
        <w:t>45</w:t>
      </w:r>
      <w:r w:rsidR="004D0FF0" w:rsidRPr="004D0FF0">
        <w:rPr>
          <w:rFonts w:ascii="Times New Roman" w:hAnsi="Times New Roman" w:cs="Times New Roman"/>
          <w:bCs/>
          <w:iCs/>
          <w:sz w:val="28"/>
          <w:szCs w:val="28"/>
        </w:rPr>
        <w:t xml:space="preserve">; </w:t>
      </w:r>
      <w:r>
        <w:rPr>
          <w:rFonts w:ascii="Times New Roman" w:hAnsi="Times New Roman" w:cs="Times New Roman"/>
          <w:bCs/>
          <w:iCs/>
          <w:sz w:val="28"/>
          <w:szCs w:val="28"/>
        </w:rPr>
        <w:fldChar w:fldCharType="begin"/>
      </w:r>
      <w:r w:rsidR="00A87E28">
        <w:rPr>
          <w:rFonts w:ascii="Times New Roman" w:hAnsi="Times New Roman" w:cs="Times New Roman"/>
          <w:bCs/>
          <w:iCs/>
          <w:sz w:val="28"/>
          <w:szCs w:val="28"/>
        </w:rPr>
        <w:instrText xml:space="preserve"> ADDIN ZOTERO_ITEM CSL_CITATION {"citationID":"4bvHIptK","properties":{"formattedCitation":"\\super 14\\nosupersub{}","plainCitation":"14","noteIndex":0},"citationItems":[{"id":144,"uris":["http://zotero.org/users/local/shQH19MX/items/M5HFDK6Y"],"itemData":{"id":144,"type":"book","number-of-pages":"30","publisher":"Научно</w:instrText>
      </w:r>
      <w:r w:rsidR="00A87E28" w:rsidRPr="004D0FF0">
        <w:rPr>
          <w:rFonts w:ascii="Times New Roman" w:hAnsi="Times New Roman" w:cs="Times New Roman"/>
          <w:bCs/>
          <w:iCs/>
          <w:sz w:val="28"/>
          <w:szCs w:val="28"/>
        </w:rPr>
        <w:instrText>‐</w:instrText>
      </w:r>
      <w:r w:rsidR="00A87E28">
        <w:rPr>
          <w:rFonts w:ascii="Times New Roman" w:hAnsi="Times New Roman" w:cs="Times New Roman"/>
          <w:bCs/>
          <w:iCs/>
          <w:sz w:val="28"/>
          <w:szCs w:val="28"/>
        </w:rPr>
        <w:instrText xml:space="preserve">информационный центр МКВК","title":"Бассейновый план реки Аспара. Кыргызская часть.","author":[{"literal":"Агентство США по международному развитию (USAID)"}]}}],"schema":"https://github.com/citation-style-language/schema/raw/master/csl-citation.json"} </w:instrText>
      </w:r>
      <w:r>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14</w:t>
      </w:r>
      <w:r>
        <w:rPr>
          <w:rFonts w:ascii="Times New Roman" w:hAnsi="Times New Roman" w:cs="Times New Roman"/>
          <w:bCs/>
          <w:iCs/>
          <w:sz w:val="28"/>
          <w:szCs w:val="28"/>
        </w:rPr>
        <w:fldChar w:fldCharType="end"/>
      </w:r>
      <w:r w:rsidRPr="004D0FF0">
        <w:rPr>
          <w:rFonts w:ascii="Times New Roman" w:hAnsi="Times New Roman" w:cs="Times New Roman"/>
          <w:bCs/>
          <w:iCs/>
          <w:sz w:val="28"/>
          <w:szCs w:val="28"/>
        </w:rPr>
        <w:t xml:space="preserve">]. В зоне </w:t>
      </w:r>
      <w:r>
        <w:rPr>
          <w:rFonts w:ascii="Times New Roman" w:hAnsi="Times New Roman" w:cs="Times New Roman"/>
          <w:bCs/>
          <w:sz w:val="28"/>
          <w:szCs w:val="28"/>
        </w:rPr>
        <w:t>рассеивания стока, в Шуйской долине, река пересекается и смешивается с водами Большого Шуйского канала.</w:t>
      </w:r>
      <w:r>
        <w:t xml:space="preserve"> </w:t>
      </w:r>
      <w:r>
        <w:rPr>
          <w:rFonts w:ascii="Times New Roman" w:hAnsi="Times New Roman" w:cs="Times New Roman"/>
          <w:bCs/>
          <w:iCs/>
          <w:sz w:val="28"/>
          <w:szCs w:val="28"/>
        </w:rPr>
        <w:t>На территории Казахстана русло реки наполняется снежными талыми и дождевыми водами</w:t>
      </w:r>
      <w:r w:rsidRPr="004D0FF0">
        <w:rPr>
          <w:rFonts w:ascii="Times New Roman" w:hAnsi="Times New Roman" w:cs="Times New Roman"/>
          <w:bCs/>
          <w:iCs/>
          <w:sz w:val="28"/>
          <w:szCs w:val="28"/>
        </w:rPr>
        <w:t>[</w:t>
      </w:r>
      <w:r w:rsidRPr="004D0FF0">
        <w:rPr>
          <w:rFonts w:ascii="Times New Roman" w:hAnsi="Times New Roman" w:cs="Times New Roman"/>
          <w:bCs/>
          <w:iCs/>
          <w:sz w:val="28"/>
          <w:szCs w:val="28"/>
        </w:rPr>
        <w:fldChar w:fldCharType="begin"/>
      </w:r>
      <w:r w:rsidR="00A87E28" w:rsidRPr="004D0FF0">
        <w:rPr>
          <w:rFonts w:ascii="Times New Roman" w:hAnsi="Times New Roman" w:cs="Times New Roman"/>
          <w:bCs/>
          <w:iCs/>
          <w:sz w:val="28"/>
          <w:szCs w:val="28"/>
        </w:rPr>
        <w:instrText xml:space="preserve"> ADDIN ZOTERO_ITEM CSL_CITATION {"citationID":"eQ0wnGzK","properties":{"formattedCitation":"\\super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4D0FF0">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13</w:t>
      </w:r>
      <w:r w:rsidRPr="004D0FF0">
        <w:rPr>
          <w:rFonts w:ascii="Times New Roman" w:hAnsi="Times New Roman" w:cs="Times New Roman"/>
          <w:bCs/>
          <w:iCs/>
          <w:sz w:val="28"/>
          <w:szCs w:val="28"/>
        </w:rPr>
        <w:fldChar w:fldCharType="end"/>
      </w:r>
      <w:r w:rsidR="004D0FF0" w:rsidRPr="004D0FF0">
        <w:rPr>
          <w:rFonts w:ascii="Times New Roman" w:hAnsi="Times New Roman" w:cs="Times New Roman"/>
          <w:bCs/>
          <w:iCs/>
          <w:sz w:val="28"/>
          <w:szCs w:val="28"/>
        </w:rPr>
        <w:t xml:space="preserve">, </w:t>
      </w:r>
      <w:r w:rsidR="004D0FF0">
        <w:rPr>
          <w:rFonts w:ascii="Times New Roman" w:hAnsi="Times New Roman" w:cs="Times New Roman"/>
          <w:bCs/>
          <w:iCs/>
          <w:sz w:val="28"/>
          <w:szCs w:val="28"/>
          <w:lang w:val="en-US"/>
        </w:rPr>
        <w:t>C</w:t>
      </w:r>
      <w:r w:rsidR="004D0FF0" w:rsidRPr="004D0FF0">
        <w:rPr>
          <w:rFonts w:ascii="Times New Roman" w:hAnsi="Times New Roman" w:cs="Times New Roman"/>
          <w:bCs/>
          <w:iCs/>
          <w:sz w:val="28"/>
          <w:szCs w:val="28"/>
        </w:rPr>
        <w:t>.47;</w:t>
      </w:r>
      <w:r w:rsidRPr="004D0FF0">
        <w:rPr>
          <w:rFonts w:ascii="Times New Roman" w:hAnsi="Times New Roman" w:cs="Times New Roman"/>
          <w:bCs/>
          <w:iCs/>
          <w:sz w:val="28"/>
          <w:szCs w:val="28"/>
        </w:rPr>
        <w:t xml:space="preserve"> </w:t>
      </w:r>
      <w:r>
        <w:rPr>
          <w:rFonts w:ascii="Times New Roman" w:hAnsi="Times New Roman" w:cs="Times New Roman"/>
          <w:bCs/>
          <w:iCs/>
          <w:sz w:val="28"/>
          <w:szCs w:val="28"/>
        </w:rPr>
        <w:fldChar w:fldCharType="begin"/>
      </w:r>
      <w:r w:rsidR="00A87E28">
        <w:rPr>
          <w:rFonts w:ascii="Times New Roman" w:hAnsi="Times New Roman" w:cs="Times New Roman"/>
          <w:bCs/>
          <w:iCs/>
          <w:sz w:val="28"/>
          <w:szCs w:val="28"/>
        </w:rPr>
        <w:instrText xml:space="preserve"> ADDIN ZOTERO_ITEM CSL_CITATION {"citationID":"HLQXyuCf","properties":{"formattedCitation":"\\super 14\\nosupersub{}","plainCitation":"14","noteIndex":0},"citationItems":[{"id":144,"uris":["http://zotero.org/users/local/shQH19MX/items/M5HFDK6Y"],"itemData":{"id":144,"type":"book","number-of-pages":"30","publisher":"Научно</w:instrText>
      </w:r>
      <w:r w:rsidR="00A87E28" w:rsidRPr="004D0FF0">
        <w:rPr>
          <w:rFonts w:ascii="Times New Roman" w:hAnsi="Times New Roman" w:cs="Times New Roman"/>
          <w:bCs/>
          <w:iCs/>
          <w:sz w:val="28"/>
          <w:szCs w:val="28"/>
        </w:rPr>
        <w:instrText>‐</w:instrText>
      </w:r>
      <w:r w:rsidR="00A87E28">
        <w:rPr>
          <w:rFonts w:ascii="Times New Roman" w:hAnsi="Times New Roman" w:cs="Times New Roman"/>
          <w:bCs/>
          <w:iCs/>
          <w:sz w:val="28"/>
          <w:szCs w:val="28"/>
        </w:rPr>
        <w:instrText xml:space="preserve">информационный центр МКВК","title":"Бассейновый план реки Аспара. Кыргызская часть.","author":[{"literal":"Агентство США по международному развитию (USAID)"}]}}],"schema":"https://github.com/citation-style-language/schema/raw/master/csl-citation.json"} </w:instrText>
      </w:r>
      <w:r>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14</w:t>
      </w:r>
      <w:r>
        <w:rPr>
          <w:rFonts w:ascii="Times New Roman" w:hAnsi="Times New Roman" w:cs="Times New Roman"/>
          <w:bCs/>
          <w:iCs/>
          <w:sz w:val="28"/>
          <w:szCs w:val="28"/>
        </w:rPr>
        <w:fldChar w:fldCharType="end"/>
      </w:r>
      <w:r w:rsidR="004D0FF0" w:rsidRPr="004D0FF0">
        <w:rPr>
          <w:rFonts w:ascii="Times New Roman" w:hAnsi="Times New Roman" w:cs="Times New Roman"/>
          <w:bCs/>
          <w:iCs/>
          <w:sz w:val="28"/>
          <w:szCs w:val="28"/>
        </w:rPr>
        <w:t xml:space="preserve">, </w:t>
      </w:r>
      <w:r w:rsidR="004D0FF0">
        <w:rPr>
          <w:rFonts w:ascii="Times New Roman" w:hAnsi="Times New Roman" w:cs="Times New Roman"/>
          <w:bCs/>
          <w:iCs/>
          <w:sz w:val="28"/>
          <w:szCs w:val="28"/>
          <w:lang w:val="en-US"/>
        </w:rPr>
        <w:t>C</w:t>
      </w:r>
      <w:r w:rsidR="004D0FF0" w:rsidRPr="004D0FF0">
        <w:rPr>
          <w:rFonts w:ascii="Times New Roman" w:hAnsi="Times New Roman" w:cs="Times New Roman"/>
          <w:bCs/>
          <w:iCs/>
          <w:sz w:val="28"/>
          <w:szCs w:val="28"/>
        </w:rPr>
        <w:t>.4</w:t>
      </w:r>
      <w:r w:rsidRPr="004D0FF0">
        <w:rPr>
          <w:rFonts w:ascii="Times New Roman" w:hAnsi="Times New Roman" w:cs="Times New Roman"/>
          <w:bCs/>
          <w:iCs/>
          <w:sz w:val="28"/>
          <w:szCs w:val="28"/>
        </w:rPr>
        <w:t>]</w:t>
      </w:r>
      <w:r>
        <w:rPr>
          <w:rFonts w:ascii="Times New Roman" w:hAnsi="Times New Roman" w:cs="Times New Roman"/>
          <w:bCs/>
          <w:iCs/>
          <w:sz w:val="28"/>
          <w:szCs w:val="28"/>
        </w:rPr>
        <w:t xml:space="preserve">. </w:t>
      </w:r>
    </w:p>
    <w:p w14:paraId="1F4BE171" w14:textId="77777777" w:rsidR="004D0FF0" w:rsidRPr="000808D0" w:rsidRDefault="004D0FF0" w:rsidP="00F60F07">
      <w:pPr>
        <w:spacing w:after="0" w:line="240" w:lineRule="auto"/>
        <w:ind w:firstLine="709"/>
        <w:jc w:val="both"/>
        <w:rPr>
          <w:rFonts w:ascii="Times New Roman" w:hAnsi="Times New Roman" w:cs="Times New Roman"/>
          <w:bCs/>
          <w:iCs/>
          <w:sz w:val="28"/>
          <w:szCs w:val="28"/>
        </w:rPr>
      </w:pPr>
    </w:p>
    <w:p w14:paraId="591B0658" w14:textId="77777777" w:rsidR="00F60F07" w:rsidRDefault="00F60F07" w:rsidP="004D0FF0">
      <w:pPr>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14:anchorId="61220E18" wp14:editId="3A7818B9">
            <wp:extent cx="3067050" cy="4338955"/>
            <wp:effectExtent l="19050" t="19050" r="19050" b="23495"/>
            <wp:docPr id="11274" name="Рисунок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 name="Рисунок 1127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067050" cy="4338955"/>
                    </a:xfrm>
                    <a:prstGeom prst="rect">
                      <a:avLst/>
                    </a:prstGeom>
                    <a:noFill/>
                    <a:ln>
                      <a:solidFill>
                        <a:sysClr val="windowText" lastClr="000000"/>
                      </a:solidFill>
                    </a:ln>
                  </pic:spPr>
                </pic:pic>
              </a:graphicData>
            </a:graphic>
          </wp:inline>
        </w:drawing>
      </w:r>
    </w:p>
    <w:p w14:paraId="7CCF533A" w14:textId="77777777" w:rsidR="00F60F07" w:rsidRPr="004D0FF0" w:rsidRDefault="00F60F07" w:rsidP="004D0FF0">
      <w:pPr>
        <w:spacing w:before="240" w:line="240" w:lineRule="auto"/>
        <w:jc w:val="center"/>
        <w:rPr>
          <w:rFonts w:ascii="Times New Roman" w:hAnsi="Times New Roman" w:cs="Times New Roman"/>
          <w:bCs/>
          <w:iCs/>
          <w:sz w:val="28"/>
          <w:szCs w:val="28"/>
        </w:rPr>
      </w:pPr>
      <w:r w:rsidRPr="004B2B47">
        <w:rPr>
          <w:rFonts w:ascii="Times New Roman" w:hAnsi="Times New Roman" w:cs="Times New Roman"/>
          <w:bCs/>
          <w:sz w:val="28"/>
          <w:szCs w:val="28"/>
        </w:rPr>
        <w:t xml:space="preserve">Рисунок 3 – Физическая карта реки </w:t>
      </w:r>
      <w:r w:rsidRPr="004D0FF0">
        <w:rPr>
          <w:rFonts w:ascii="Times New Roman" w:hAnsi="Times New Roman" w:cs="Times New Roman"/>
          <w:bCs/>
          <w:iCs/>
          <w:sz w:val="28"/>
          <w:szCs w:val="28"/>
        </w:rPr>
        <w:t>Аспара [</w:t>
      </w:r>
      <w:r w:rsidRPr="004D0FF0">
        <w:rPr>
          <w:rFonts w:ascii="Times New Roman" w:hAnsi="Times New Roman" w:cs="Times New Roman"/>
          <w:bCs/>
          <w:iCs/>
          <w:sz w:val="28"/>
          <w:szCs w:val="28"/>
        </w:rPr>
        <w:fldChar w:fldCharType="begin"/>
      </w:r>
      <w:r w:rsidR="00A87E28" w:rsidRPr="004D0FF0">
        <w:rPr>
          <w:rFonts w:ascii="Times New Roman" w:hAnsi="Times New Roman" w:cs="Times New Roman"/>
          <w:bCs/>
          <w:iCs/>
          <w:sz w:val="28"/>
          <w:szCs w:val="28"/>
        </w:rPr>
        <w:instrText xml:space="preserve"> ADDIN ZOTERO_ITEM CSL_CITATION {"citationID":"FsmcwekZ","properties":{"formattedCitation":"\\super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4D0FF0">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13</w:t>
      </w:r>
      <w:r w:rsidRPr="004D0FF0">
        <w:rPr>
          <w:rFonts w:ascii="Times New Roman" w:hAnsi="Times New Roman" w:cs="Times New Roman"/>
          <w:bCs/>
          <w:iCs/>
          <w:sz w:val="28"/>
          <w:szCs w:val="28"/>
        </w:rPr>
        <w:fldChar w:fldCharType="end"/>
      </w:r>
      <w:r w:rsidRPr="004D0FF0">
        <w:rPr>
          <w:rFonts w:ascii="Times New Roman" w:hAnsi="Times New Roman" w:cs="Times New Roman"/>
          <w:bCs/>
          <w:iCs/>
          <w:sz w:val="28"/>
          <w:szCs w:val="28"/>
        </w:rPr>
        <w:t>]</w:t>
      </w:r>
    </w:p>
    <w:p w14:paraId="38B8E28A" w14:textId="77777777"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 Ойранды берет свое начало в одноимённом ущелье Кыргызского хребта. Общая протяженность реки 100 км, площадь водосбора, сосредоточенная в горной зоне, составляет 640 км</w:t>
      </w:r>
      <w:r>
        <w:rPr>
          <w:rFonts w:ascii="Times New Roman" w:hAnsi="Times New Roman" w:cs="Times New Roman"/>
          <w:bCs/>
          <w:sz w:val="28"/>
          <w:szCs w:val="28"/>
          <w:vertAlign w:val="superscript"/>
        </w:rPr>
        <w:t xml:space="preserve">2 </w:t>
      </w:r>
      <w:r w:rsidRPr="004D0FF0">
        <w:rPr>
          <w:rFonts w:ascii="Times New Roman" w:hAnsi="Times New Roman" w:cs="Times New Roman"/>
          <w:bCs/>
          <w:iCs/>
          <w:sz w:val="28"/>
          <w:szCs w:val="28"/>
        </w:rPr>
        <w:t>[</w:t>
      </w:r>
      <w:r w:rsidRPr="004D0FF0">
        <w:rPr>
          <w:rFonts w:ascii="Times New Roman" w:hAnsi="Times New Roman" w:cs="Times New Roman"/>
          <w:bCs/>
          <w:iCs/>
          <w:sz w:val="28"/>
          <w:szCs w:val="28"/>
        </w:rPr>
        <w:fldChar w:fldCharType="begin"/>
      </w:r>
      <w:r w:rsidR="00A87E28" w:rsidRPr="004D0FF0">
        <w:rPr>
          <w:rFonts w:ascii="Times New Roman" w:hAnsi="Times New Roman" w:cs="Times New Roman"/>
          <w:bCs/>
          <w:iCs/>
          <w:sz w:val="28"/>
          <w:szCs w:val="28"/>
        </w:rPr>
        <w:instrText xml:space="preserve"> ADDIN ZOTERO_ITEM CSL_CITATION {"citationID":"ys32uMy0","properties":{"formattedCitation":"\\super 15\\nosupersub{}","plainCitation":"15","noteIndex":0},"citationItems":[{"id":145,"uris":["http://zotero.org/users/local/shQH19MX/items/N6C5PI6K"],"itemData":{"id":145,"type":"book","event-place":"Алматы","publisher":"“Қазақ энциклопедиясы”","publisher-place":"Алматы","title":"Национальная энциклопедия Республики Казахстан","author":[{"literal":"под ред. А.Нысанбаева"}],"issued":{"date-parts":[["1998"]]}}}],"schema":"https://github.com/citation-style-language/schema/raw/master/csl-citation.json"} </w:instrText>
      </w:r>
      <w:r w:rsidRPr="004D0FF0">
        <w:rPr>
          <w:rFonts w:ascii="Times New Roman" w:hAnsi="Times New Roman" w:cs="Times New Roman"/>
          <w:bCs/>
          <w:iCs/>
          <w:sz w:val="28"/>
          <w:szCs w:val="28"/>
        </w:rPr>
        <w:fldChar w:fldCharType="separate"/>
      </w:r>
      <w:r w:rsidR="00A87E28" w:rsidRPr="004D0FF0">
        <w:rPr>
          <w:rFonts w:ascii="Times New Roman" w:hAnsi="Times New Roman" w:cs="Times New Roman"/>
          <w:bCs/>
          <w:iCs/>
          <w:sz w:val="28"/>
          <w:szCs w:val="28"/>
        </w:rPr>
        <w:t>15</w:t>
      </w:r>
      <w:r w:rsidRPr="004D0FF0">
        <w:rPr>
          <w:rFonts w:ascii="Times New Roman" w:hAnsi="Times New Roman" w:cs="Times New Roman"/>
          <w:bCs/>
          <w:iCs/>
          <w:sz w:val="28"/>
          <w:szCs w:val="28"/>
        </w:rPr>
        <w:fldChar w:fldCharType="end"/>
      </w:r>
      <w:r w:rsidRPr="004D0FF0">
        <w:rPr>
          <w:rFonts w:ascii="Times New Roman" w:hAnsi="Times New Roman" w:cs="Times New Roman"/>
          <w:bCs/>
          <w:iCs/>
          <w:sz w:val="28"/>
          <w:szCs w:val="28"/>
        </w:rPr>
        <w:t>]. Питание реки, как и у остальных малых рек, смешанное с половодьем в весенние месяцы</w:t>
      </w:r>
      <w:r>
        <w:rPr>
          <w:rFonts w:ascii="Times New Roman" w:hAnsi="Times New Roman" w:cs="Times New Roman"/>
          <w:bCs/>
          <w:sz w:val="28"/>
          <w:szCs w:val="28"/>
        </w:rPr>
        <w:t>. Верхняя долина реки круто обрывистая, ниже она выходит на равнину, где русло расширяется.</w:t>
      </w:r>
    </w:p>
    <w:p w14:paraId="27D79563" w14:textId="546B5ADE"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 Саргоу (Сарыкау) имеет слабоизвилистое, неразветвленное русло, шириной 3-10 м, берег пологий (2-8 м)</w:t>
      </w:r>
      <w:r w:rsidRPr="004D0FF0">
        <w:rPr>
          <w:rFonts w:ascii="Times New Roman" w:hAnsi="Times New Roman" w:cs="Times New Roman"/>
          <w:bCs/>
          <w:sz w:val="28"/>
          <w:szCs w:val="28"/>
        </w:rPr>
        <w:t xml:space="preserve"> [</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{"citationID":"WxGJwqMT","properties":{"formattedCitation":"\\super 16\\nosupersub{}","plainCitation":"16","noteIndex":0},"citationItems":[{"id":159,"uris":["http://zotero.org/users/local/shQH19MX/items/BQLC2P7G"],"itemData":{"id":159,"type":"report","event-place":"Нур-Султан","genre":"ежегодный","page":"14-18","publisher-place":"Нур-Султан","title":"Ежегодные данные о режиме и ресурсах поверхностных вод суши. Часть 1. Реки и каналы. Выпуск 6. Бассейны рек Шу и Талас","URL":"https://www.kazhydromet.kz/ru/gidrologiya/basseyn-rek-shu-i-talas","author":[{"literal":"РГП Казгидромет"}],"issued":{"date-parts":[["2022"]]}}}],"schema":"https://github.com/citation-style-language/schema/raw/master/csl-citation.json"}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16</w:t>
      </w:r>
      <w:r w:rsidRPr="004D0FF0">
        <w:rPr>
          <w:rFonts w:ascii="Times New Roman" w:hAnsi="Times New Roman" w:cs="Times New Roman"/>
          <w:bCs/>
          <w:sz w:val="28"/>
          <w:szCs w:val="28"/>
        </w:rPr>
        <w:fldChar w:fldCharType="end"/>
      </w:r>
      <w:r w:rsidRPr="004D0FF0">
        <w:rPr>
          <w:rFonts w:ascii="Times New Roman" w:hAnsi="Times New Roman" w:cs="Times New Roman"/>
          <w:bCs/>
          <w:sz w:val="28"/>
          <w:szCs w:val="28"/>
        </w:rPr>
        <w:t>]</w:t>
      </w:r>
      <w:r>
        <w:rPr>
          <w:rFonts w:ascii="Times New Roman" w:hAnsi="Times New Roman" w:cs="Times New Roman"/>
          <w:bCs/>
          <w:sz w:val="28"/>
          <w:szCs w:val="28"/>
        </w:rPr>
        <w:t xml:space="preserve">. Участки русла чередуются спокойным течением с перекатами. Берег частично зарастает камышом. В холодные зимы ниже </w:t>
      </w:r>
      <w:r>
        <w:rPr>
          <w:rFonts w:ascii="Times New Roman" w:hAnsi="Times New Roman" w:cs="Times New Roman"/>
          <w:sz w:val="28"/>
          <w:szCs w:val="28"/>
        </w:rPr>
        <w:t>гидропоста</w:t>
      </w:r>
      <w:r w:rsidR="0049362E">
        <w:rPr>
          <w:rFonts w:ascii="Times New Roman" w:hAnsi="Times New Roman" w:cs="Times New Roman"/>
          <w:sz w:val="28"/>
          <w:szCs w:val="28"/>
        </w:rPr>
        <w:t>,</w:t>
      </w:r>
      <w:r>
        <w:rPr>
          <w:rFonts w:ascii="Times New Roman" w:hAnsi="Times New Roman" w:cs="Times New Roman"/>
          <w:sz w:val="28"/>
          <w:szCs w:val="28"/>
        </w:rPr>
        <w:t xml:space="preserve"> в 15 км от села Жаугаш батыра</w:t>
      </w:r>
      <w:r w:rsidR="0049362E">
        <w:rPr>
          <w:rFonts w:ascii="Times New Roman" w:hAnsi="Times New Roman" w:cs="Times New Roman"/>
          <w:sz w:val="28"/>
          <w:szCs w:val="28"/>
        </w:rPr>
        <w:t>,</w:t>
      </w:r>
      <w:r>
        <w:rPr>
          <w:rFonts w:ascii="Times New Roman" w:hAnsi="Times New Roman" w:cs="Times New Roman"/>
          <w:sz w:val="28"/>
          <w:szCs w:val="28"/>
        </w:rPr>
        <w:t xml:space="preserve"> на реке</w:t>
      </w:r>
      <w:r>
        <w:rPr>
          <w:rFonts w:ascii="Times New Roman" w:hAnsi="Times New Roman" w:cs="Times New Roman"/>
          <w:bCs/>
          <w:sz w:val="28"/>
          <w:szCs w:val="28"/>
        </w:rPr>
        <w:t xml:space="preserve"> возможно образование заторов и зажоров</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{"citationID":"qdtepLLz","properties":{"formattedCitation":"\\super 16\\nosupersub{}","plainCitation":"16","noteIndex":0},"citationItems":[{"id":159,"uris":["http://zotero.org/users/local/shQH19MX/items/BQLC2P7G"],"itemData":{"id":159,"type":"report","event-place":"Нур-Султан","genre":"ежегодный","page":"14-18","publisher-place":"Нур-Султан","title":"Ежегодные данные о режиме и ресурсах поверхностных вод суши. Часть 1. Реки и каналы. Выпуск 6. Бассейны рек Шу и Талас","URL":"https://www.kazhydromet.kz/ru/gidrologiya/basseyn-rek-shu-i-talas","author":[{"literal":"РГП Казгидромет"}],"issued":{"date-parts":[["2022"]]}}}],"schema":"https://github.com/citation-style-language/schema/raw/master/csl-citation.json"}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16</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.16</w:t>
      </w:r>
      <w:r w:rsidRPr="004D0FF0">
        <w:rPr>
          <w:rFonts w:ascii="Times New Roman" w:hAnsi="Times New Roman" w:cs="Times New Roman"/>
          <w:bCs/>
          <w:sz w:val="28"/>
          <w:szCs w:val="28"/>
        </w:rPr>
        <w:t>]</w:t>
      </w:r>
      <w:r>
        <w:rPr>
          <w:rFonts w:ascii="Times New Roman" w:hAnsi="Times New Roman" w:cs="Times New Roman"/>
          <w:bCs/>
          <w:sz w:val="28"/>
          <w:szCs w:val="28"/>
        </w:rPr>
        <w:t>.</w:t>
      </w:r>
    </w:p>
    <w:p w14:paraId="148AB4DC" w14:textId="659B09AF"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 Кичи-Кемин берет начало из моренного озера, в 17 км от поселка Ак-Тюз</w:t>
      </w:r>
      <w:r w:rsidR="0049362E">
        <w:rPr>
          <w:rFonts w:ascii="Times New Roman" w:hAnsi="Times New Roman" w:cs="Times New Roman"/>
          <w:bCs/>
          <w:sz w:val="28"/>
          <w:szCs w:val="28"/>
        </w:rPr>
        <w:t>,</w:t>
      </w:r>
      <w:r>
        <w:rPr>
          <w:rFonts w:ascii="Times New Roman" w:hAnsi="Times New Roman" w:cs="Times New Roman"/>
          <w:bCs/>
          <w:sz w:val="28"/>
          <w:szCs w:val="28"/>
        </w:rPr>
        <w:t xml:space="preserve"> и протекает в Кичи-Кеминском ущелье Кыргызстана. Общая протяженность реки составляет 81 км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{"citationID":"kPbHuoLt","properties":{"formattedCitation":"\\super 17\\nosupersub{}","plainCitation":"17","noteIndex":0},"citationItems":[{"id":202,"uris":["http://zotero.org/users/local/shQH19MX/items/RIRN2IX4"],"itemData":{"id":202,"type":"article-magazine","container-title":"Известия ВУЗов Кыргызстана","issue":"4","page":"68-70","title":"Экология природной среды провинции Ак-Тюз","author":[{"literal":"Шерматова Ч.С."}],"issued":{"date-parts":[["2015"]]}}}],"schema":"https://github.com/citation-style-language/schema/raw/master/csl-citation.json"}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17</w:t>
      </w:r>
      <w:r w:rsidRPr="004D0FF0">
        <w:rPr>
          <w:rFonts w:ascii="Times New Roman" w:hAnsi="Times New Roman" w:cs="Times New Roman"/>
          <w:bCs/>
          <w:sz w:val="28"/>
          <w:szCs w:val="28"/>
        </w:rPr>
        <w:fldChar w:fldCharType="end"/>
      </w:r>
      <w:r w:rsidRPr="004D0FF0">
        <w:rPr>
          <w:rFonts w:ascii="Times New Roman" w:hAnsi="Times New Roman" w:cs="Times New Roman"/>
          <w:bCs/>
          <w:sz w:val="28"/>
          <w:szCs w:val="28"/>
        </w:rPr>
        <w:t xml:space="preserve">, </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{"citationID":"6vbWZFOI","properties":{"formattedCitation":"\\super 18\\nosupersub{}","plainCitation":"18","noteIndex":0},"citationItems":[{"id":137,"uris":["http://zotero.org/users/local/shQH19MX/items/T23KIPVQ"],"itemData":{"id":137,"type":"book","collection-title":"Выпуск 1. Бассейны оз.Иссык-Куль и рек Чу, Талас, Тарим","event-place":"Ленинград","number-of-pages":"207","publisher":"Гидрометеоиздат","publisher-place":"Ленинград","title":"Ресурсы поверхностных вод СССР. Средняя Азия.","volume":"14","author":[{"literal":"под.ред. Г.Г. Доброумовой"}],"issued":{"date-parts":[["1966"]]}}}],"schema":"https://github.com/citation-style-language/schema/raw/master/csl-citation.json"}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18</w:t>
      </w:r>
      <w:r w:rsidRPr="004D0FF0">
        <w:rPr>
          <w:rFonts w:ascii="Times New Roman" w:hAnsi="Times New Roman" w:cs="Times New Roman"/>
          <w:bCs/>
          <w:sz w:val="28"/>
          <w:szCs w:val="28"/>
        </w:rPr>
        <w:fldChar w:fldCharType="end"/>
      </w:r>
      <w:r w:rsidRPr="004D0FF0">
        <w:rPr>
          <w:rFonts w:ascii="Times New Roman" w:hAnsi="Times New Roman" w:cs="Times New Roman"/>
          <w:bCs/>
          <w:sz w:val="28"/>
          <w:szCs w:val="28"/>
        </w:rPr>
        <w:t>],</w:t>
      </w:r>
      <w:r>
        <w:rPr>
          <w:rFonts w:ascii="Times New Roman" w:hAnsi="Times New Roman" w:cs="Times New Roman"/>
          <w:bCs/>
          <w:sz w:val="28"/>
          <w:szCs w:val="28"/>
        </w:rPr>
        <w:t xml:space="preserve"> из них на территории Казахстана – около 15 км. Площадь бассейна реки 614 км</w:t>
      </w:r>
      <w:r>
        <w:rPr>
          <w:rFonts w:ascii="Times New Roman" w:hAnsi="Times New Roman" w:cs="Times New Roman"/>
          <w:bCs/>
          <w:sz w:val="28"/>
          <w:szCs w:val="28"/>
          <w:vertAlign w:val="superscript"/>
        </w:rPr>
        <w:t xml:space="preserve">2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{"citationID":"PG8JImqQ","properties":{"formattedCitation":"\\super 17\\nosupersub{}","plainCitation":"17","noteIndex":0},"citationItems":[{"id":202,"uris":["http://zotero.org/users/local/shQH19MX/items/RIRN2IX4"],"itemData":{"id":202,"type":"article-magazine","container-title":"Известия ВУЗов Кыргызстана","issue":"4","page":"68-70","title":"Экология природной среды провинции Ак-Тюз","author":[{"literal":"Шерматова Ч.С."}],"issued":{"date-parts":[["2015"]]}}}],"schema":"https://github.com/citation-style-language/schema/raw/master/csl-citation.json"}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17</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.69</w:t>
      </w:r>
      <w:r w:rsidRPr="004D0FF0">
        <w:rPr>
          <w:rFonts w:ascii="Times New Roman" w:hAnsi="Times New Roman" w:cs="Times New Roman"/>
          <w:bCs/>
          <w:sz w:val="28"/>
          <w:szCs w:val="28"/>
        </w:rPr>
        <w:t>]</w:t>
      </w:r>
      <w:r>
        <w:rPr>
          <w:rFonts w:ascii="Times New Roman" w:hAnsi="Times New Roman" w:cs="Times New Roman"/>
          <w:bCs/>
          <w:sz w:val="28"/>
          <w:szCs w:val="28"/>
        </w:rPr>
        <w:t>, из которых 215 км</w:t>
      </w:r>
      <w:r>
        <w:rPr>
          <w:rFonts w:ascii="Times New Roman" w:hAnsi="Times New Roman" w:cs="Times New Roman"/>
          <w:bCs/>
          <w:sz w:val="28"/>
          <w:szCs w:val="28"/>
          <w:vertAlign w:val="superscript"/>
        </w:rPr>
        <w:t xml:space="preserve">2  </w:t>
      </w:r>
      <w:r>
        <w:rPr>
          <w:rFonts w:ascii="Times New Roman" w:hAnsi="Times New Roman" w:cs="Times New Roman"/>
          <w:bCs/>
          <w:sz w:val="28"/>
          <w:szCs w:val="28"/>
        </w:rPr>
        <w:t>-</w:t>
      </w:r>
      <w:r>
        <w:rPr>
          <w:rFonts w:ascii="Times New Roman" w:hAnsi="Times New Roman" w:cs="Times New Roman"/>
          <w:bCs/>
          <w:sz w:val="28"/>
          <w:szCs w:val="28"/>
          <w:vertAlign w:val="superscript"/>
        </w:rPr>
        <w:t xml:space="preserve"> </w:t>
      </w:r>
      <w:r>
        <w:rPr>
          <w:rFonts w:ascii="Times New Roman" w:hAnsi="Times New Roman" w:cs="Times New Roman"/>
          <w:bCs/>
          <w:sz w:val="28"/>
          <w:szCs w:val="28"/>
        </w:rPr>
        <w:t xml:space="preserve">площадь водосбора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{"citationID":"BPnRlzMK","properties":{"formattedCitation":"\\super 18\\nosupersub{}","plainCitation":"18","noteIndex":0},"citationItems":[{"id":137,"uris":["http://zotero.org/users/local/shQH19MX/items/T23KIPVQ"],"itemData":{"id":137,"type":"book","collection-title":"Выпуск 1. Бассейны оз.Иссык-Куль и рек Чу, Талас, Тарим","event-place":"Ленинград","number-of-pages":"207","publisher":"Гидрометеоиздат","publisher-place":"Ленинград","title":"Ресурсы поверхностных вод СССР. Средняя Азия.","volume":"14","author":[{"literal":"под.ред. Г.Г. Доброумовой"}],"issued":{"date-parts":[["1966"]]}}}],"schema":"https://github.com/citation-style-language/schema/raw/master/csl-citation.json"}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18</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.144</w:t>
      </w:r>
      <w:r w:rsidRPr="004D0FF0">
        <w:rPr>
          <w:rFonts w:ascii="Times New Roman" w:hAnsi="Times New Roman" w:cs="Times New Roman"/>
          <w:bCs/>
          <w:sz w:val="28"/>
          <w:szCs w:val="28"/>
        </w:rPr>
        <w:t>]</w:t>
      </w:r>
      <w:r>
        <w:rPr>
          <w:rFonts w:ascii="Times New Roman" w:hAnsi="Times New Roman" w:cs="Times New Roman"/>
          <w:bCs/>
          <w:sz w:val="28"/>
          <w:szCs w:val="28"/>
        </w:rPr>
        <w:t>.</w:t>
      </w:r>
      <w:r w:rsidRPr="004D0FF0">
        <w:rPr>
          <w:rFonts w:ascii="Times New Roman" w:hAnsi="Times New Roman" w:cs="Times New Roman"/>
          <w:bCs/>
          <w:sz w:val="28"/>
          <w:szCs w:val="28"/>
        </w:rPr>
        <w:t xml:space="preserve"> </w:t>
      </w:r>
      <w:r>
        <w:rPr>
          <w:rFonts w:ascii="Times New Roman" w:hAnsi="Times New Roman" w:cs="Times New Roman"/>
          <w:bCs/>
          <w:sz w:val="28"/>
          <w:szCs w:val="28"/>
        </w:rPr>
        <w:t xml:space="preserve">Тип питания - смешанный ледниково-снеговой и дождевой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{"citationID":"6E2nxZey","properties":{"formattedCitation":"\\super 18\\nosupersub{}","plainCitation":"18","noteIndex":0},"citationItems":[{"id":137,"uris":["http://zotero.org/users/local/shQH19MX/items/T23KIPVQ"],"itemData":{"id":137,"type":"book","collection-title":"Выпуск 1. Бассейны оз.Иссык-Куль и рек Чу, Талас, Тарим","event-place":"Ленинград","number-of-pages":"207","publisher":"Гидрометеоиздат","publisher-place":"Ленинград","title":"Ресурсы поверхностных вод СССР. Средняя Азия.","volume":"14","author":[{"literal":"под.ред. Г.Г. Доброумовой"}],"issued":{"date-parts":[["1966"]]}}}],"schema":"https://github.com/citation-style-language/schema/raw/master/csl-citation.json"}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18</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.146</w:t>
      </w:r>
      <w:r w:rsidRPr="004D0FF0">
        <w:rPr>
          <w:rFonts w:ascii="Times New Roman" w:hAnsi="Times New Roman" w:cs="Times New Roman"/>
          <w:bCs/>
          <w:sz w:val="28"/>
          <w:szCs w:val="28"/>
        </w:rPr>
        <w:t>]</w:t>
      </w:r>
      <w:r>
        <w:rPr>
          <w:rFonts w:ascii="Times New Roman" w:hAnsi="Times New Roman" w:cs="Times New Roman"/>
          <w:bCs/>
          <w:sz w:val="28"/>
          <w:szCs w:val="28"/>
        </w:rPr>
        <w:t>. Наибольшие суммарные расходы приходятся на июль-август. Максимальный сток отмечается за счёт быстрого таяния снега и льда летом, за сч</w:t>
      </w:r>
      <w:r w:rsidR="0049362E">
        <w:rPr>
          <w:rFonts w:ascii="Times New Roman" w:hAnsi="Times New Roman" w:cs="Times New Roman"/>
          <w:bCs/>
          <w:sz w:val="28"/>
          <w:szCs w:val="28"/>
        </w:rPr>
        <w:t>ё</w:t>
      </w:r>
      <w:r>
        <w:rPr>
          <w:rFonts w:ascii="Times New Roman" w:hAnsi="Times New Roman" w:cs="Times New Roman"/>
          <w:bCs/>
          <w:sz w:val="28"/>
          <w:szCs w:val="28"/>
        </w:rPr>
        <w:t>т периодического прорыва высокогорных оз</w:t>
      </w:r>
      <w:r w:rsidR="0049362E">
        <w:rPr>
          <w:rFonts w:ascii="Times New Roman" w:hAnsi="Times New Roman" w:cs="Times New Roman"/>
          <w:bCs/>
          <w:sz w:val="28"/>
          <w:szCs w:val="28"/>
        </w:rPr>
        <w:t>ё</w:t>
      </w:r>
      <w:r>
        <w:rPr>
          <w:rFonts w:ascii="Times New Roman" w:hAnsi="Times New Roman" w:cs="Times New Roman"/>
          <w:bCs/>
          <w:sz w:val="28"/>
          <w:szCs w:val="28"/>
        </w:rPr>
        <w:t xml:space="preserve">р, ливневых дождей весеннего периода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{"citationID":"Sc9lU36z","properties":{"formattedCitation":"\\super 18\\nosupersub{}","plainCitation":"18","noteIndex":0},"citationItems":[{"id":137,"uris":["http://zotero.org/users/local/shQH19MX/items/T23KIPVQ"],"itemData":{"id":137,"type":"book","collection-title":"Выпуск 1. Бассейны оз.Иссык-Куль и рек Чу, Талас, Тарим","event-place":"Ленинград","number-of-pages":"207","publisher":"Гидрометеоиздат","publisher-place":"Ленинград","title":"Ресурсы поверхностных вод СССР. Средняя Азия.","volume":"14","author":[{"literal":"под.ред. Г.Г. Доброумовой"}],"issued":{"date-parts":[["1966"]]}}}],"schema":"https://github.com/citation-style-language/schema/raw/master/csl-citation.json"}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18</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.147</w:t>
      </w:r>
      <w:r w:rsidRPr="004D0FF0">
        <w:rPr>
          <w:rFonts w:ascii="Times New Roman" w:hAnsi="Times New Roman" w:cs="Times New Roman"/>
          <w:bCs/>
          <w:sz w:val="28"/>
          <w:szCs w:val="28"/>
        </w:rPr>
        <w:t>]</w:t>
      </w:r>
      <w:r>
        <w:rPr>
          <w:rFonts w:ascii="Times New Roman" w:hAnsi="Times New Roman" w:cs="Times New Roman"/>
          <w:bCs/>
          <w:sz w:val="28"/>
          <w:szCs w:val="28"/>
        </w:rPr>
        <w:t>. Норма среднегодового стока горной части р.</w:t>
      </w:r>
      <w:r w:rsidR="0049362E">
        <w:rPr>
          <w:rFonts w:ascii="Times New Roman" w:hAnsi="Times New Roman" w:cs="Times New Roman"/>
          <w:bCs/>
          <w:sz w:val="28"/>
          <w:szCs w:val="28"/>
        </w:rPr>
        <w:t xml:space="preserve"> </w:t>
      </w:r>
      <w:r>
        <w:rPr>
          <w:rFonts w:ascii="Times New Roman" w:hAnsi="Times New Roman" w:cs="Times New Roman"/>
          <w:bCs/>
          <w:sz w:val="28"/>
          <w:szCs w:val="28"/>
        </w:rPr>
        <w:t>Кичи-Кемин составляет 2,1 м</w:t>
      </w:r>
      <w:r>
        <w:rPr>
          <w:rFonts w:ascii="Times New Roman" w:hAnsi="Times New Roman" w:cs="Times New Roman"/>
          <w:bCs/>
          <w:sz w:val="28"/>
          <w:szCs w:val="28"/>
          <w:vertAlign w:val="superscript"/>
        </w:rPr>
        <w:t>3</w:t>
      </w:r>
      <w:r>
        <w:rPr>
          <w:rFonts w:ascii="Times New Roman" w:hAnsi="Times New Roman" w:cs="Times New Roman"/>
          <w:bCs/>
          <w:sz w:val="28"/>
          <w:szCs w:val="28"/>
        </w:rPr>
        <w:t>/с (66 млн.м</w:t>
      </w:r>
      <w:r>
        <w:rPr>
          <w:rFonts w:ascii="Times New Roman" w:hAnsi="Times New Roman" w:cs="Times New Roman"/>
          <w:bCs/>
          <w:sz w:val="28"/>
          <w:szCs w:val="28"/>
          <w:vertAlign w:val="superscript"/>
        </w:rPr>
        <w:t>3</w:t>
      </w:r>
      <w:r>
        <w:rPr>
          <w:rFonts w:ascii="Times New Roman" w:hAnsi="Times New Roman" w:cs="Times New Roman"/>
          <w:bCs/>
          <w:sz w:val="28"/>
          <w:szCs w:val="28"/>
        </w:rPr>
        <w:t>/год), среднегодовой сток при обеспеченности 75% составляет 1,6 м</w:t>
      </w:r>
      <w:r>
        <w:rPr>
          <w:rFonts w:ascii="Times New Roman" w:hAnsi="Times New Roman" w:cs="Times New Roman"/>
          <w:bCs/>
          <w:sz w:val="28"/>
          <w:szCs w:val="28"/>
          <w:vertAlign w:val="superscript"/>
        </w:rPr>
        <w:t>3</w:t>
      </w:r>
      <w:r>
        <w:rPr>
          <w:rFonts w:ascii="Times New Roman" w:hAnsi="Times New Roman" w:cs="Times New Roman"/>
          <w:bCs/>
          <w:sz w:val="28"/>
          <w:szCs w:val="28"/>
        </w:rPr>
        <w:t>/с (50 млн.м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/год), при обеспеченности – </w:t>
      </w:r>
      <w:r>
        <w:rPr>
          <w:rFonts w:ascii="Times New Roman" w:hAnsi="Times New Roman" w:cs="Times New Roman"/>
          <w:bCs/>
          <w:sz w:val="28"/>
          <w:szCs w:val="28"/>
        </w:rPr>
        <w:lastRenderedPageBreak/>
        <w:t>90% 1,3 м</w:t>
      </w:r>
      <w:r>
        <w:rPr>
          <w:rFonts w:ascii="Times New Roman" w:hAnsi="Times New Roman" w:cs="Times New Roman"/>
          <w:bCs/>
          <w:sz w:val="28"/>
          <w:szCs w:val="28"/>
          <w:vertAlign w:val="superscript"/>
        </w:rPr>
        <w:t>3</w:t>
      </w:r>
      <w:r>
        <w:rPr>
          <w:rFonts w:ascii="Times New Roman" w:hAnsi="Times New Roman" w:cs="Times New Roman"/>
          <w:bCs/>
          <w:sz w:val="28"/>
          <w:szCs w:val="28"/>
        </w:rPr>
        <w:t>/с (41 млн.м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/год)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{"citationID":"HyQ65wvd","properties":{"formattedCitation":"\\super 18\\nosupersub{}","plainCitation":"18","noteIndex":0},"citationItems":[{"id":137,"uris":["http://zotero.org/users/local/shQH19MX/items/T23KIPVQ"],"itemData":{"id":137,"type":"book","collection-title":"Выпуск 1. Бассейны оз.Иссык-Куль и рек Чу, Талас, Тарим","event-place":"Ленинград","number-of-pages":"207","publisher":"Гидрометеоиздат","publisher-place":"Ленинград","title":"Ресурсы поверхностных вод СССР. Средняя Азия.","volume":"14","author":[{"literal":"под.ред. Г.Г. Доброумовой"}],"issued":{"date-parts":[["1966"]]}}}],"schema":"https://github.com/citation-style-language/schema/raw/master/csl-citation.json"}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18</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.148</w:t>
      </w:r>
      <w:r w:rsidRPr="004D0FF0">
        <w:rPr>
          <w:rFonts w:ascii="Times New Roman" w:hAnsi="Times New Roman" w:cs="Times New Roman"/>
          <w:bCs/>
          <w:sz w:val="28"/>
          <w:szCs w:val="28"/>
        </w:rPr>
        <w:t>]</w:t>
      </w:r>
      <w:r>
        <w:rPr>
          <w:rFonts w:ascii="Times New Roman" w:hAnsi="Times New Roman" w:cs="Times New Roman"/>
          <w:bCs/>
          <w:sz w:val="28"/>
          <w:szCs w:val="28"/>
        </w:rPr>
        <w:t>. Расход 1% обеспеченности составляет 23,1 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/с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{"citationID":"ORetiysF","properties":{"formattedCitation":"\\super 11\\nosupersub{}","plainCitation":"11","noteIndex":0},"citationItems":[{"id":136,"uris":["http://zotero.org/users/local/shQH19MX/items/C3YJYBGL"],"itemData":{"id":136,"type":"book","collection-title":"Issue 16","event-place":"Biskek","number-of-pages":"207","publisher-place":"Biskek","title":"Monitoring, forecasting of hazardous processes and phenomena on the territory of the Kyrgyz Republic","author":[{"family":"Ministry of Emergency Situations of the Kyrgyz Republic","given":""}],"issued":{"date-parts":[["2019"]]}}}],"schema":"https://github.com/citation-style-language/schema/raw/master/csl-citation.json"}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11</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.674</w:t>
      </w:r>
      <w:r w:rsidRPr="004D0FF0">
        <w:rPr>
          <w:rFonts w:ascii="Times New Roman" w:hAnsi="Times New Roman" w:cs="Times New Roman"/>
          <w:bCs/>
          <w:sz w:val="28"/>
          <w:szCs w:val="28"/>
        </w:rPr>
        <w:t>]</w:t>
      </w:r>
      <w:r>
        <w:rPr>
          <w:rFonts w:ascii="Times New Roman" w:hAnsi="Times New Roman" w:cs="Times New Roman"/>
          <w:bCs/>
          <w:sz w:val="28"/>
          <w:szCs w:val="28"/>
        </w:rPr>
        <w:t xml:space="preserve">. При интенсивном таянии снеговых запасов (май-июнь)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{"citationID":"oLBC4Kwq","properties":{"formattedCitation":"\\super 17\\nosupersub{}","plainCitation":"17","noteIndex":0},"citationItems":[{"id":202,"uris":["http://zotero.org/users/local/shQH19MX/items/RIRN2IX4"],"itemData":{"id":202,"type":"article-magazine","container-title":"Известия ВУЗов Кыргызстана","issue":"4","page":"68-70","title":"Экология природной среды провинции Ак-Тюз","author":[{"literal":"Шерматова Ч.С."}],"issued":{"date-parts":[["2015"]]}}}],"schema":"https://github.com/citation-style-language/schema/raw/master/csl-citation.json"}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17</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.70</w:t>
      </w:r>
      <w:r w:rsidRPr="004D0FF0">
        <w:rPr>
          <w:rFonts w:ascii="Times New Roman" w:hAnsi="Times New Roman" w:cs="Times New Roman"/>
          <w:bCs/>
          <w:sz w:val="28"/>
          <w:szCs w:val="28"/>
        </w:rPr>
        <w:t>]</w:t>
      </w:r>
      <w:r>
        <w:rPr>
          <w:rFonts w:ascii="Times New Roman" w:hAnsi="Times New Roman" w:cs="Times New Roman"/>
          <w:bCs/>
          <w:sz w:val="28"/>
          <w:szCs w:val="28"/>
        </w:rPr>
        <w:t>, аномальных температурах в высокогорной зоне (июнь-август), выпадении ливневых осадков и выпадении осадков в период половодья</w:t>
      </w:r>
      <w:r w:rsidR="0049362E">
        <w:rPr>
          <w:rFonts w:ascii="Times New Roman" w:hAnsi="Times New Roman" w:cs="Times New Roman"/>
          <w:bCs/>
          <w:sz w:val="28"/>
          <w:szCs w:val="28"/>
        </w:rPr>
        <w:t>,</w:t>
      </w:r>
      <w:r>
        <w:rPr>
          <w:rFonts w:ascii="Times New Roman" w:hAnsi="Times New Roman" w:cs="Times New Roman"/>
          <w:bCs/>
          <w:sz w:val="28"/>
          <w:szCs w:val="28"/>
        </w:rPr>
        <w:t xml:space="preserve"> созда</w:t>
      </w:r>
      <w:r w:rsidR="0049362E">
        <w:rPr>
          <w:rFonts w:ascii="Times New Roman" w:hAnsi="Times New Roman" w:cs="Times New Roman"/>
          <w:bCs/>
          <w:sz w:val="28"/>
          <w:szCs w:val="28"/>
        </w:rPr>
        <w:t>ё</w:t>
      </w:r>
      <w:r>
        <w:rPr>
          <w:rFonts w:ascii="Times New Roman" w:hAnsi="Times New Roman" w:cs="Times New Roman"/>
          <w:bCs/>
          <w:sz w:val="28"/>
          <w:szCs w:val="28"/>
        </w:rPr>
        <w:t>тся высокая вероятность появления селевых и паводковых процессов</w:t>
      </w:r>
      <w:r w:rsidR="00A53E64" w:rsidRPr="00A53E64">
        <w:rPr>
          <w:rFonts w:ascii="Times New Roman" w:hAnsi="Times New Roman" w:cs="Times New Roman"/>
          <w:bCs/>
          <w:sz w:val="28"/>
          <w:szCs w:val="28"/>
        </w:rPr>
        <w:t xml:space="preserve">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A87E28" w:rsidRPr="004D0FF0">
        <w:rPr>
          <w:rFonts w:ascii="Times New Roman" w:hAnsi="Times New Roman" w:cs="Times New Roman"/>
          <w:bCs/>
          <w:sz w:val="28"/>
          <w:szCs w:val="28"/>
        </w:rPr>
        <w:instrText xml:space="preserve"> ADDIN ZOTERO_ITEM CSL_CITATION {"citationID":"VsZ04Whw","properties":{"formattedCitation":"\\super 18\\nosupersub{}","plainCitation":"18","noteIndex":0},"citationItems":[{"id":137,"uris":["http://zotero.org/users/local/shQH19MX/items/T23KIPVQ"],"itemData":{"id":137,"type":"book","collection-title":"Выпуск 1. Бассейны оз.Иссык-Куль и рек Чу, Талас, Тарим","event-place":"Ленинград","number-of-pages":"207","publisher":"Гидрометеоиздат","publisher-place":"Ленинград","title":"Ресурсы поверхностных вод СССР. Средняя Азия.","volume":"14","author":[{"literal":"под.ред. Г.Г. Доброумовой"}],"issued":{"date-parts":[["1966"]]}}}],"schema":"https://github.com/citation-style-language/schema/raw/master/csl-citation.json"} </w:instrText>
      </w:r>
      <w:r w:rsidRPr="004D0FF0">
        <w:rPr>
          <w:rFonts w:ascii="Times New Roman" w:hAnsi="Times New Roman" w:cs="Times New Roman"/>
          <w:bCs/>
          <w:sz w:val="28"/>
          <w:szCs w:val="28"/>
        </w:rPr>
        <w:fldChar w:fldCharType="separate"/>
      </w:r>
      <w:r w:rsidR="00A87E28" w:rsidRPr="004D0FF0">
        <w:rPr>
          <w:rFonts w:ascii="Times New Roman" w:hAnsi="Times New Roman" w:cs="Times New Roman"/>
          <w:bCs/>
          <w:sz w:val="28"/>
          <w:szCs w:val="28"/>
        </w:rPr>
        <w:t>18</w:t>
      </w:r>
      <w:r w:rsidRPr="004D0FF0">
        <w:rPr>
          <w:rFonts w:ascii="Times New Roman" w:hAnsi="Times New Roman" w:cs="Times New Roman"/>
          <w:bCs/>
          <w:sz w:val="28"/>
          <w:szCs w:val="28"/>
        </w:rPr>
        <w:fldChar w:fldCharType="end"/>
      </w:r>
      <w:r w:rsidR="004D0FF0"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4D0FF0">
        <w:rPr>
          <w:rFonts w:ascii="Times New Roman" w:hAnsi="Times New Roman" w:cs="Times New Roman"/>
          <w:bCs/>
          <w:sz w:val="28"/>
          <w:szCs w:val="28"/>
        </w:rPr>
        <w:t>.153</w:t>
      </w:r>
      <w:r w:rsidRPr="004D0FF0">
        <w:rPr>
          <w:rFonts w:ascii="Times New Roman" w:hAnsi="Times New Roman" w:cs="Times New Roman"/>
          <w:bCs/>
          <w:sz w:val="28"/>
          <w:szCs w:val="28"/>
        </w:rPr>
        <w:t>]</w:t>
      </w:r>
      <w:r>
        <w:rPr>
          <w:rFonts w:ascii="Times New Roman" w:hAnsi="Times New Roman" w:cs="Times New Roman"/>
          <w:bCs/>
          <w:sz w:val="28"/>
          <w:szCs w:val="28"/>
        </w:rPr>
        <w:t xml:space="preserve">. </w:t>
      </w:r>
    </w:p>
    <w:p w14:paraId="284910C0" w14:textId="77777777" w:rsidR="00F60F07" w:rsidRPr="00594CFA" w:rsidRDefault="00F60F07" w:rsidP="004B2B47">
      <w:pPr>
        <w:pStyle w:val="af0"/>
        <w:keepNext/>
        <w:keepLines/>
        <w:numPr>
          <w:ilvl w:val="2"/>
          <w:numId w:val="16"/>
        </w:numPr>
        <w:spacing w:before="240" w:after="0" w:line="240" w:lineRule="auto"/>
        <w:contextualSpacing w:val="0"/>
        <w:jc w:val="both"/>
        <w:outlineLvl w:val="1"/>
        <w:rPr>
          <w:rFonts w:ascii="Times New Roman" w:hAnsi="Times New Roman" w:cs="Times New Roman"/>
          <w:sz w:val="28"/>
          <w:szCs w:val="28"/>
        </w:rPr>
      </w:pPr>
      <w:bookmarkStart w:id="15" w:name="_Toc211894318"/>
      <w:r w:rsidRPr="00594CFA">
        <w:rPr>
          <w:rFonts w:ascii="Times New Roman" w:hAnsi="Times New Roman" w:cs="Times New Roman"/>
          <w:sz w:val="28"/>
          <w:szCs w:val="28"/>
        </w:rPr>
        <w:t>Оз</w:t>
      </w:r>
      <w:r w:rsidR="0049362E" w:rsidRPr="00594CFA">
        <w:rPr>
          <w:rFonts w:ascii="Times New Roman" w:hAnsi="Times New Roman" w:cs="Times New Roman"/>
          <w:sz w:val="28"/>
          <w:szCs w:val="28"/>
        </w:rPr>
        <w:t>ё</w:t>
      </w:r>
      <w:r w:rsidRPr="00594CFA">
        <w:rPr>
          <w:rFonts w:ascii="Times New Roman" w:hAnsi="Times New Roman" w:cs="Times New Roman"/>
          <w:sz w:val="28"/>
          <w:szCs w:val="28"/>
        </w:rPr>
        <w:t>ра и водохранилища</w:t>
      </w:r>
      <w:bookmarkEnd w:id="15"/>
    </w:p>
    <w:p w14:paraId="16144B67" w14:textId="2A7A1F57"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Озёрность территории составляет около 1%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D40EE3" w:rsidRPr="004D0FF0">
        <w:rPr>
          <w:rFonts w:ascii="Times New Roman" w:hAnsi="Times New Roman" w:cs="Times New Roman"/>
          <w:bCs/>
          <w:sz w:val="28"/>
          <w:szCs w:val="28"/>
        </w:rPr>
        <w:instrText xml:space="preserve"> ADDIN ZOTERO_ITEM CSL_CITATION {"citationID":"fKX9qvz2","properties":{"formattedCitation":"\\super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4D0FF0">
        <w:rPr>
          <w:rFonts w:ascii="Times New Roman" w:hAnsi="Times New Roman" w:cs="Times New Roman"/>
          <w:bCs/>
          <w:sz w:val="28"/>
          <w:szCs w:val="28"/>
        </w:rPr>
        <w:fldChar w:fldCharType="separate"/>
      </w:r>
      <w:r w:rsidR="00D40EE3" w:rsidRPr="004D0FF0">
        <w:rPr>
          <w:rFonts w:ascii="Times New Roman" w:hAnsi="Times New Roman" w:cs="Times New Roman"/>
          <w:bCs/>
          <w:sz w:val="28"/>
          <w:szCs w:val="28"/>
        </w:rPr>
        <w:t>3</w:t>
      </w:r>
      <w:r w:rsidRPr="004D0FF0">
        <w:rPr>
          <w:rFonts w:ascii="Times New Roman" w:hAnsi="Times New Roman" w:cs="Times New Roman"/>
          <w:bCs/>
          <w:sz w:val="28"/>
          <w:szCs w:val="28"/>
        </w:rPr>
        <w:fldChar w:fldCharType="end"/>
      </w:r>
      <w:r w:rsidRPr="004D0FF0">
        <w:rPr>
          <w:rFonts w:ascii="Times New Roman" w:hAnsi="Times New Roman" w:cs="Times New Roman"/>
          <w:bCs/>
          <w:sz w:val="28"/>
          <w:szCs w:val="28"/>
        </w:rPr>
        <w:t xml:space="preserve">, </w:t>
      </w:r>
      <w:r w:rsidR="004D0FF0">
        <w:rPr>
          <w:rFonts w:ascii="Times New Roman" w:hAnsi="Times New Roman" w:cs="Times New Roman"/>
          <w:bCs/>
          <w:sz w:val="28"/>
          <w:szCs w:val="28"/>
          <w:lang w:val="en-US"/>
        </w:rPr>
        <w:t>C</w:t>
      </w:r>
      <w:r w:rsidR="004D0FF0" w:rsidRPr="00CF35DE">
        <w:rPr>
          <w:rFonts w:ascii="Times New Roman" w:hAnsi="Times New Roman" w:cs="Times New Roman"/>
          <w:bCs/>
          <w:sz w:val="28"/>
          <w:szCs w:val="28"/>
        </w:rPr>
        <w:t>.</w:t>
      </w:r>
      <w:r w:rsidR="00CF35DE" w:rsidRPr="00CF35DE">
        <w:rPr>
          <w:rFonts w:ascii="Times New Roman" w:hAnsi="Times New Roman" w:cs="Times New Roman"/>
          <w:bCs/>
          <w:sz w:val="28"/>
          <w:szCs w:val="28"/>
        </w:rPr>
        <w:t xml:space="preserve">19; </w:t>
      </w:r>
      <w:r w:rsidRPr="004D0FF0">
        <w:rPr>
          <w:rFonts w:ascii="Times New Roman" w:hAnsi="Times New Roman" w:cs="Times New Roman"/>
          <w:bCs/>
          <w:sz w:val="28"/>
          <w:szCs w:val="28"/>
        </w:rPr>
        <w:fldChar w:fldCharType="begin"/>
      </w:r>
      <w:r w:rsidR="00D40EE3" w:rsidRPr="004D0FF0">
        <w:rPr>
          <w:rFonts w:ascii="Times New Roman" w:hAnsi="Times New Roman" w:cs="Times New Roman"/>
          <w:bCs/>
          <w:sz w:val="28"/>
          <w:szCs w:val="28"/>
        </w:rPr>
        <w:instrText xml:space="preserve"> ADDIN ZOTERO_ITEM CSL_CITATION {"citationID":"C9MMkL9t","properties":{"formattedCitation":"\\super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4D0FF0">
        <w:rPr>
          <w:rFonts w:ascii="Times New Roman" w:hAnsi="Times New Roman" w:cs="Times New Roman"/>
          <w:bCs/>
          <w:sz w:val="28"/>
          <w:szCs w:val="28"/>
        </w:rPr>
        <w:fldChar w:fldCharType="separate"/>
      </w:r>
      <w:r w:rsidR="00D40EE3" w:rsidRPr="004D0FF0">
        <w:rPr>
          <w:rFonts w:ascii="Times New Roman" w:hAnsi="Times New Roman" w:cs="Times New Roman"/>
          <w:bCs/>
          <w:sz w:val="28"/>
          <w:szCs w:val="28"/>
        </w:rPr>
        <w:t>5</w:t>
      </w:r>
      <w:r w:rsidRPr="004D0FF0">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.497</w:t>
      </w:r>
      <w:r w:rsidRPr="004D0FF0">
        <w:rPr>
          <w:rFonts w:ascii="Times New Roman" w:hAnsi="Times New Roman" w:cs="Times New Roman"/>
          <w:bCs/>
          <w:sz w:val="28"/>
          <w:szCs w:val="28"/>
        </w:rPr>
        <w:t>]</w:t>
      </w:r>
      <w:r>
        <w:rPr>
          <w:rFonts w:ascii="Times New Roman" w:hAnsi="Times New Roman" w:cs="Times New Roman"/>
          <w:bCs/>
          <w:sz w:val="28"/>
          <w:szCs w:val="28"/>
        </w:rPr>
        <w:t>. В горной части оз</w:t>
      </w:r>
      <w:r w:rsidR="0049362E">
        <w:rPr>
          <w:rFonts w:ascii="Times New Roman" w:hAnsi="Times New Roman" w:cs="Times New Roman"/>
          <w:bCs/>
          <w:sz w:val="28"/>
          <w:szCs w:val="28"/>
        </w:rPr>
        <w:t>ё</w:t>
      </w:r>
      <w:r>
        <w:rPr>
          <w:rFonts w:ascii="Times New Roman" w:hAnsi="Times New Roman" w:cs="Times New Roman"/>
          <w:bCs/>
          <w:sz w:val="28"/>
          <w:szCs w:val="28"/>
        </w:rPr>
        <w:t>ра имеют тектоническое, завальное и ледниковое происхождение; в равнинной части – многочисленные пойменные оз</w:t>
      </w:r>
      <w:r w:rsidR="0049362E">
        <w:rPr>
          <w:rFonts w:ascii="Times New Roman" w:hAnsi="Times New Roman" w:cs="Times New Roman"/>
          <w:bCs/>
          <w:sz w:val="28"/>
          <w:szCs w:val="28"/>
        </w:rPr>
        <w:t>ё</w:t>
      </w:r>
      <w:r>
        <w:rPr>
          <w:rFonts w:ascii="Times New Roman" w:hAnsi="Times New Roman" w:cs="Times New Roman"/>
          <w:bCs/>
          <w:sz w:val="28"/>
          <w:szCs w:val="28"/>
        </w:rPr>
        <w:t xml:space="preserve">ра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D40EE3" w:rsidRPr="004D0FF0">
        <w:rPr>
          <w:rFonts w:ascii="Times New Roman" w:hAnsi="Times New Roman" w:cs="Times New Roman"/>
          <w:bCs/>
          <w:sz w:val="28"/>
          <w:szCs w:val="28"/>
        </w:rPr>
        <w:instrText xml:space="preserve"> ADDIN ZOTERO_ITEM CSL_CITATION {"citationID":"ILELqZXW","properties":{"formattedCitation":"\\super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4D0FF0">
        <w:rPr>
          <w:rFonts w:ascii="Times New Roman" w:hAnsi="Times New Roman" w:cs="Times New Roman"/>
          <w:bCs/>
          <w:sz w:val="28"/>
          <w:szCs w:val="28"/>
        </w:rPr>
        <w:fldChar w:fldCharType="separate"/>
      </w:r>
      <w:r w:rsidR="00D40EE3" w:rsidRPr="004D0FF0">
        <w:rPr>
          <w:rFonts w:ascii="Times New Roman" w:hAnsi="Times New Roman" w:cs="Times New Roman"/>
          <w:bCs/>
          <w:sz w:val="28"/>
          <w:szCs w:val="28"/>
        </w:rPr>
        <w:t>3</w:t>
      </w:r>
      <w:r w:rsidRPr="004D0FF0">
        <w:rPr>
          <w:rFonts w:ascii="Times New Roman" w:hAnsi="Times New Roman" w:cs="Times New Roman"/>
          <w:bCs/>
          <w:sz w:val="28"/>
          <w:szCs w:val="28"/>
        </w:rPr>
        <w:fldChar w:fldCharType="end"/>
      </w:r>
      <w:r w:rsidR="00CF35DE" w:rsidRPr="004D0FF0">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 xml:space="preserve">.19; </w:t>
      </w:r>
      <w:r w:rsidRPr="004D0FF0">
        <w:rPr>
          <w:rFonts w:ascii="Times New Roman" w:hAnsi="Times New Roman" w:cs="Times New Roman"/>
          <w:bCs/>
          <w:sz w:val="28"/>
          <w:szCs w:val="28"/>
        </w:rPr>
        <w:fldChar w:fldCharType="begin"/>
      </w:r>
      <w:r w:rsidR="00D40EE3" w:rsidRPr="004D0FF0">
        <w:rPr>
          <w:rFonts w:ascii="Times New Roman" w:hAnsi="Times New Roman" w:cs="Times New Roman"/>
          <w:bCs/>
          <w:sz w:val="28"/>
          <w:szCs w:val="28"/>
        </w:rPr>
        <w:instrText xml:space="preserve"> ADDIN ZOTERO_ITEM CSL_CITATION {"citationID":"4YycbNa3","properties":{"formattedCitation":"\\super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4D0FF0">
        <w:rPr>
          <w:rFonts w:ascii="Times New Roman" w:hAnsi="Times New Roman" w:cs="Times New Roman"/>
          <w:bCs/>
          <w:sz w:val="28"/>
          <w:szCs w:val="28"/>
        </w:rPr>
        <w:fldChar w:fldCharType="separate"/>
      </w:r>
      <w:r w:rsidR="00D40EE3" w:rsidRPr="004D0FF0">
        <w:rPr>
          <w:rFonts w:ascii="Times New Roman" w:hAnsi="Times New Roman" w:cs="Times New Roman"/>
          <w:bCs/>
          <w:sz w:val="28"/>
          <w:szCs w:val="28"/>
        </w:rPr>
        <w:t>5</w:t>
      </w:r>
      <w:r w:rsidRPr="004D0FF0">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.497</w:t>
      </w:r>
      <w:r w:rsidRPr="004D0FF0">
        <w:rPr>
          <w:rFonts w:ascii="Times New Roman" w:hAnsi="Times New Roman" w:cs="Times New Roman"/>
          <w:bCs/>
          <w:sz w:val="28"/>
          <w:szCs w:val="28"/>
        </w:rPr>
        <w:t>]</w:t>
      </w:r>
      <w:r>
        <w:rPr>
          <w:rFonts w:ascii="Times New Roman" w:hAnsi="Times New Roman" w:cs="Times New Roman"/>
          <w:bCs/>
          <w:sz w:val="28"/>
          <w:szCs w:val="28"/>
        </w:rPr>
        <w:t xml:space="preserve">. </w:t>
      </w:r>
    </w:p>
    <w:p w14:paraId="239D63FE" w14:textId="33665911"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Примерно на меридиане устьев р. Талас и нижнего течения р.</w:t>
      </w:r>
      <w:r w:rsidR="0049362E">
        <w:rPr>
          <w:rFonts w:ascii="Times New Roman" w:hAnsi="Times New Roman" w:cs="Times New Roman"/>
          <w:bCs/>
          <w:sz w:val="28"/>
          <w:szCs w:val="28"/>
        </w:rPr>
        <w:t xml:space="preserve"> </w:t>
      </w:r>
      <w:r>
        <w:rPr>
          <w:rFonts w:ascii="Times New Roman" w:hAnsi="Times New Roman" w:cs="Times New Roman"/>
          <w:bCs/>
          <w:sz w:val="28"/>
          <w:szCs w:val="28"/>
        </w:rPr>
        <w:t xml:space="preserve">Шу располагается озеро Камкалы-Куль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D40EE3" w:rsidRPr="004D0FF0">
        <w:rPr>
          <w:rFonts w:ascii="Times New Roman" w:hAnsi="Times New Roman" w:cs="Times New Roman"/>
          <w:bCs/>
          <w:sz w:val="28"/>
          <w:szCs w:val="28"/>
        </w:rPr>
        <w:instrText xml:space="preserve"> ADDIN ZOTERO_ITEM CSL_CITATION {"citationID":"KCOi9WRy","properties":{"formattedCitation":"\\super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4D0FF0">
        <w:rPr>
          <w:rFonts w:ascii="Times New Roman" w:hAnsi="Times New Roman" w:cs="Times New Roman"/>
          <w:bCs/>
          <w:sz w:val="28"/>
          <w:szCs w:val="28"/>
        </w:rPr>
        <w:fldChar w:fldCharType="separate"/>
      </w:r>
      <w:r w:rsidR="00D40EE3" w:rsidRPr="004D0FF0">
        <w:rPr>
          <w:rFonts w:ascii="Times New Roman" w:hAnsi="Times New Roman" w:cs="Times New Roman"/>
          <w:bCs/>
          <w:sz w:val="28"/>
          <w:szCs w:val="28"/>
        </w:rPr>
        <w:t>5</w:t>
      </w:r>
      <w:r w:rsidRPr="004D0FF0">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.497</w:t>
      </w:r>
      <w:r w:rsidRPr="004D0FF0">
        <w:rPr>
          <w:rFonts w:ascii="Times New Roman" w:hAnsi="Times New Roman" w:cs="Times New Roman"/>
          <w:bCs/>
          <w:sz w:val="28"/>
          <w:szCs w:val="28"/>
        </w:rPr>
        <w:t>]</w:t>
      </w:r>
      <w:r>
        <w:rPr>
          <w:rFonts w:ascii="Times New Roman" w:hAnsi="Times New Roman" w:cs="Times New Roman"/>
          <w:bCs/>
          <w:sz w:val="28"/>
          <w:szCs w:val="28"/>
        </w:rPr>
        <w:t xml:space="preserve">. В </w:t>
      </w:r>
      <w:r w:rsidR="0049362E">
        <w:rPr>
          <w:rFonts w:ascii="Times New Roman" w:hAnsi="Times New Roman" w:cs="Times New Roman"/>
          <w:bCs/>
          <w:sz w:val="28"/>
          <w:szCs w:val="28"/>
        </w:rPr>
        <w:t>урочище Текей, на первой террас</w:t>
      </w:r>
      <w:r>
        <w:rPr>
          <w:rFonts w:ascii="Times New Roman" w:hAnsi="Times New Roman" w:cs="Times New Roman"/>
          <w:bCs/>
          <w:sz w:val="28"/>
          <w:szCs w:val="28"/>
        </w:rPr>
        <w:t>е р.</w:t>
      </w:r>
      <w:r w:rsidR="0049362E">
        <w:rPr>
          <w:rFonts w:ascii="Times New Roman" w:hAnsi="Times New Roman" w:cs="Times New Roman"/>
          <w:bCs/>
          <w:sz w:val="28"/>
          <w:szCs w:val="28"/>
        </w:rPr>
        <w:t xml:space="preserve"> </w:t>
      </w:r>
      <w:r>
        <w:rPr>
          <w:rFonts w:ascii="Times New Roman" w:hAnsi="Times New Roman" w:cs="Times New Roman"/>
          <w:bCs/>
          <w:sz w:val="28"/>
          <w:szCs w:val="28"/>
        </w:rPr>
        <w:t xml:space="preserve">Шу, имеются два солоноватых озера с неизвестным названием, </w:t>
      </w:r>
      <w:r w:rsidR="0049362E">
        <w:rPr>
          <w:rFonts w:ascii="Times New Roman" w:hAnsi="Times New Roman" w:cs="Times New Roman"/>
          <w:bCs/>
          <w:sz w:val="28"/>
          <w:szCs w:val="28"/>
        </w:rPr>
        <w:t>н</w:t>
      </w:r>
      <w:r>
        <w:rPr>
          <w:rFonts w:ascii="Times New Roman" w:hAnsi="Times New Roman" w:cs="Times New Roman"/>
          <w:bCs/>
          <w:sz w:val="28"/>
          <w:szCs w:val="28"/>
        </w:rPr>
        <w:t>а второй террасе правого берега находится оз. Бегерколь, представляющее собой четыре плоски</w:t>
      </w:r>
      <w:r w:rsidR="00D6297D">
        <w:rPr>
          <w:rFonts w:ascii="Times New Roman" w:hAnsi="Times New Roman" w:cs="Times New Roman"/>
          <w:bCs/>
          <w:sz w:val="28"/>
          <w:szCs w:val="28"/>
        </w:rPr>
        <w:t>е</w:t>
      </w:r>
      <w:r>
        <w:rPr>
          <w:rFonts w:ascii="Times New Roman" w:hAnsi="Times New Roman" w:cs="Times New Roman"/>
          <w:bCs/>
          <w:sz w:val="28"/>
          <w:szCs w:val="28"/>
        </w:rPr>
        <w:t xml:space="preserve"> небольши</w:t>
      </w:r>
      <w:r w:rsidR="00D6297D">
        <w:rPr>
          <w:rFonts w:ascii="Times New Roman" w:hAnsi="Times New Roman" w:cs="Times New Roman"/>
          <w:bCs/>
          <w:sz w:val="28"/>
          <w:szCs w:val="28"/>
        </w:rPr>
        <w:t>е</w:t>
      </w:r>
      <w:r>
        <w:rPr>
          <w:rFonts w:ascii="Times New Roman" w:hAnsi="Times New Roman" w:cs="Times New Roman"/>
          <w:bCs/>
          <w:sz w:val="28"/>
          <w:szCs w:val="28"/>
        </w:rPr>
        <w:t xml:space="preserve"> впадины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D40EE3" w:rsidRPr="004D0FF0">
        <w:rPr>
          <w:rFonts w:ascii="Times New Roman" w:hAnsi="Times New Roman" w:cs="Times New Roman"/>
          <w:bCs/>
          <w:sz w:val="28"/>
          <w:szCs w:val="28"/>
        </w:rPr>
        <w:instrText xml:space="preserve"> ADDIN ZOTERO_ITEM CSL_CITATION {"citationID":"FQ9aBpaO","properties":{"formattedCitation":"\\super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4D0FF0">
        <w:rPr>
          <w:rFonts w:ascii="Times New Roman" w:hAnsi="Times New Roman" w:cs="Times New Roman"/>
          <w:bCs/>
          <w:sz w:val="28"/>
          <w:szCs w:val="28"/>
        </w:rPr>
        <w:fldChar w:fldCharType="separate"/>
      </w:r>
      <w:r w:rsidR="00D40EE3" w:rsidRPr="004D0FF0">
        <w:rPr>
          <w:rFonts w:ascii="Times New Roman" w:hAnsi="Times New Roman" w:cs="Times New Roman"/>
          <w:bCs/>
          <w:sz w:val="28"/>
          <w:szCs w:val="28"/>
        </w:rPr>
        <w:t>5</w:t>
      </w:r>
      <w:r w:rsidRPr="004D0FF0">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.498</w:t>
      </w:r>
      <w:r w:rsidRPr="004D0FF0">
        <w:rPr>
          <w:rFonts w:ascii="Times New Roman" w:hAnsi="Times New Roman" w:cs="Times New Roman"/>
          <w:bCs/>
          <w:sz w:val="28"/>
          <w:szCs w:val="28"/>
        </w:rPr>
        <w:t>]</w:t>
      </w:r>
      <w:r>
        <w:rPr>
          <w:rFonts w:ascii="Times New Roman" w:hAnsi="Times New Roman" w:cs="Times New Roman"/>
          <w:bCs/>
          <w:sz w:val="28"/>
          <w:szCs w:val="28"/>
        </w:rPr>
        <w:t>.</w:t>
      </w:r>
      <w:r w:rsidR="00CF35DE" w:rsidRPr="00CF35DE">
        <w:rPr>
          <w:rFonts w:ascii="Times New Roman" w:hAnsi="Times New Roman" w:cs="Times New Roman"/>
          <w:bCs/>
          <w:sz w:val="28"/>
          <w:szCs w:val="28"/>
        </w:rPr>
        <w:t xml:space="preserve"> </w:t>
      </w:r>
      <w:r>
        <w:rPr>
          <w:rFonts w:ascii="Times New Roman" w:hAnsi="Times New Roman" w:cs="Times New Roman"/>
          <w:bCs/>
          <w:sz w:val="28"/>
          <w:szCs w:val="28"/>
        </w:rPr>
        <w:t>У самых низовий Шу расположено оз</w:t>
      </w:r>
      <w:r w:rsidR="00D6297D">
        <w:rPr>
          <w:rFonts w:ascii="Times New Roman" w:hAnsi="Times New Roman" w:cs="Times New Roman"/>
          <w:bCs/>
          <w:sz w:val="28"/>
          <w:szCs w:val="28"/>
        </w:rPr>
        <w:t>е</w:t>
      </w:r>
      <w:r>
        <w:rPr>
          <w:rFonts w:ascii="Times New Roman" w:hAnsi="Times New Roman" w:cs="Times New Roman"/>
          <w:bCs/>
          <w:sz w:val="28"/>
          <w:szCs w:val="28"/>
        </w:rPr>
        <w:t xml:space="preserve">ро-сор Ас-Казанын-Сор (Ас-Казапай-Сор) </w:t>
      </w:r>
      <w:r w:rsidRPr="004D0FF0">
        <w:rPr>
          <w:rFonts w:ascii="Times New Roman" w:hAnsi="Times New Roman" w:cs="Times New Roman"/>
          <w:bCs/>
          <w:sz w:val="28"/>
          <w:szCs w:val="28"/>
        </w:rPr>
        <w:t>[</w:t>
      </w:r>
      <w:r w:rsidRPr="004D0FF0">
        <w:rPr>
          <w:rFonts w:ascii="Times New Roman" w:hAnsi="Times New Roman" w:cs="Times New Roman"/>
          <w:bCs/>
          <w:sz w:val="28"/>
          <w:szCs w:val="28"/>
        </w:rPr>
        <w:fldChar w:fldCharType="begin"/>
      </w:r>
      <w:r w:rsidR="00D40EE3" w:rsidRPr="004D0FF0">
        <w:rPr>
          <w:rFonts w:ascii="Times New Roman" w:hAnsi="Times New Roman" w:cs="Times New Roman"/>
          <w:bCs/>
          <w:sz w:val="28"/>
          <w:szCs w:val="28"/>
        </w:rPr>
        <w:instrText xml:space="preserve"> ADDIN ZOTERO_ITEM CSL_CITATION {"citationID":"UilY57Ne","properties":{"formattedCitation":"\\super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4D0FF0">
        <w:rPr>
          <w:rFonts w:ascii="Times New Roman" w:hAnsi="Times New Roman" w:cs="Times New Roman"/>
          <w:bCs/>
          <w:sz w:val="28"/>
          <w:szCs w:val="28"/>
        </w:rPr>
        <w:fldChar w:fldCharType="separate"/>
      </w:r>
      <w:r w:rsidR="00D40EE3" w:rsidRPr="004D0FF0">
        <w:rPr>
          <w:rFonts w:ascii="Times New Roman" w:hAnsi="Times New Roman" w:cs="Times New Roman"/>
          <w:bCs/>
          <w:sz w:val="28"/>
          <w:szCs w:val="28"/>
        </w:rPr>
        <w:t>5</w:t>
      </w:r>
      <w:r w:rsidRPr="004D0FF0">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.498</w:t>
      </w:r>
      <w:r w:rsidRPr="004D0FF0">
        <w:rPr>
          <w:rFonts w:ascii="Times New Roman" w:hAnsi="Times New Roman" w:cs="Times New Roman"/>
          <w:bCs/>
          <w:sz w:val="28"/>
          <w:szCs w:val="28"/>
        </w:rPr>
        <w:t>]</w:t>
      </w:r>
      <w:r>
        <w:rPr>
          <w:rFonts w:ascii="Times New Roman" w:hAnsi="Times New Roman" w:cs="Times New Roman"/>
          <w:bCs/>
          <w:sz w:val="28"/>
          <w:szCs w:val="28"/>
        </w:rPr>
        <w:t>. Кроме указанных, в Шуйской долине имеется ещ</w:t>
      </w:r>
      <w:r w:rsidR="00D6297D">
        <w:rPr>
          <w:rFonts w:ascii="Times New Roman" w:hAnsi="Times New Roman" w:cs="Times New Roman"/>
          <w:bCs/>
          <w:sz w:val="28"/>
          <w:szCs w:val="28"/>
        </w:rPr>
        <w:t>ё</w:t>
      </w:r>
      <w:r>
        <w:rPr>
          <w:rFonts w:ascii="Times New Roman" w:hAnsi="Times New Roman" w:cs="Times New Roman"/>
          <w:bCs/>
          <w:sz w:val="28"/>
          <w:szCs w:val="28"/>
        </w:rPr>
        <w:t xml:space="preserve"> ряд малоизвестных оз</w:t>
      </w:r>
      <w:r w:rsidR="00D6297D">
        <w:rPr>
          <w:rFonts w:ascii="Times New Roman" w:hAnsi="Times New Roman" w:cs="Times New Roman"/>
          <w:bCs/>
          <w:sz w:val="28"/>
          <w:szCs w:val="28"/>
        </w:rPr>
        <w:t>ё</w:t>
      </w:r>
      <w:r>
        <w:rPr>
          <w:rFonts w:ascii="Times New Roman" w:hAnsi="Times New Roman" w:cs="Times New Roman"/>
          <w:bCs/>
          <w:sz w:val="28"/>
          <w:szCs w:val="28"/>
        </w:rPr>
        <w:t>р. В окончании течения р</w:t>
      </w:r>
      <w:r w:rsidR="00D6297D">
        <w:rPr>
          <w:rFonts w:ascii="Times New Roman" w:hAnsi="Times New Roman" w:cs="Times New Roman"/>
          <w:bCs/>
          <w:sz w:val="28"/>
          <w:szCs w:val="28"/>
        </w:rPr>
        <w:t>ека</w:t>
      </w:r>
      <w:r>
        <w:rPr>
          <w:rFonts w:ascii="Times New Roman" w:hAnsi="Times New Roman" w:cs="Times New Roman"/>
          <w:bCs/>
          <w:sz w:val="28"/>
          <w:szCs w:val="28"/>
        </w:rPr>
        <w:t xml:space="preserve"> Шу не имеет уже постоянного водотока и разбивается на разливы и пл</w:t>
      </w:r>
      <w:r w:rsidR="00D6297D">
        <w:rPr>
          <w:rFonts w:ascii="Times New Roman" w:hAnsi="Times New Roman" w:cs="Times New Roman"/>
          <w:bCs/>
          <w:sz w:val="28"/>
          <w:szCs w:val="28"/>
        </w:rPr>
        <w:t>ё</w:t>
      </w:r>
      <w:r>
        <w:rPr>
          <w:rFonts w:ascii="Times New Roman" w:hAnsi="Times New Roman" w:cs="Times New Roman"/>
          <w:bCs/>
          <w:sz w:val="28"/>
          <w:szCs w:val="28"/>
        </w:rPr>
        <w:t xml:space="preserve">сы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D40EE3" w:rsidRPr="00CF35DE">
        <w:rPr>
          <w:rFonts w:ascii="Times New Roman" w:hAnsi="Times New Roman" w:cs="Times New Roman"/>
          <w:bCs/>
          <w:sz w:val="28"/>
          <w:szCs w:val="28"/>
        </w:rPr>
        <w:instrText xml:space="preserve"> ADDIN ZOTERO_ITEM CSL_CITATION {"citationID":"mZE1kzB8","properties":{"formattedCitation":"\\super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CF35DE">
        <w:rPr>
          <w:rFonts w:ascii="Times New Roman" w:hAnsi="Times New Roman" w:cs="Times New Roman"/>
          <w:bCs/>
          <w:sz w:val="28"/>
          <w:szCs w:val="28"/>
        </w:rPr>
        <w:fldChar w:fldCharType="separate"/>
      </w:r>
      <w:r w:rsidR="00D40EE3" w:rsidRPr="00CF35DE">
        <w:rPr>
          <w:rFonts w:ascii="Times New Roman" w:hAnsi="Times New Roman" w:cs="Times New Roman"/>
          <w:bCs/>
          <w:sz w:val="28"/>
          <w:szCs w:val="28"/>
        </w:rPr>
        <w:t>3</w:t>
      </w:r>
      <w:r w:rsidRPr="00CF35DE">
        <w:rPr>
          <w:rFonts w:ascii="Times New Roman" w:hAnsi="Times New Roman" w:cs="Times New Roman"/>
          <w:bCs/>
          <w:sz w:val="28"/>
          <w:szCs w:val="28"/>
        </w:rPr>
        <w:fldChar w:fldCharType="end"/>
      </w:r>
      <w:r w:rsidR="00CF35DE" w:rsidRPr="004D0FF0">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 xml:space="preserve">.23; </w:t>
      </w:r>
      <w:r w:rsidRPr="00CF35DE">
        <w:rPr>
          <w:rFonts w:ascii="Times New Roman" w:hAnsi="Times New Roman" w:cs="Times New Roman"/>
          <w:bCs/>
          <w:sz w:val="28"/>
          <w:szCs w:val="28"/>
        </w:rPr>
        <w:fldChar w:fldCharType="begin"/>
      </w:r>
      <w:r w:rsidR="00D40EE3" w:rsidRPr="00CF35DE">
        <w:rPr>
          <w:rFonts w:ascii="Times New Roman" w:hAnsi="Times New Roman" w:cs="Times New Roman"/>
          <w:bCs/>
          <w:sz w:val="28"/>
          <w:szCs w:val="28"/>
        </w:rPr>
        <w:instrText xml:space="preserve"> ADDIN ZOTERO_ITEM CSL_CITATION {"citationID":"MILhOfO6","properties":{"formattedCitation":"\\super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CF35DE">
        <w:rPr>
          <w:rFonts w:ascii="Times New Roman" w:hAnsi="Times New Roman" w:cs="Times New Roman"/>
          <w:bCs/>
          <w:sz w:val="28"/>
          <w:szCs w:val="28"/>
        </w:rPr>
        <w:fldChar w:fldCharType="separate"/>
      </w:r>
      <w:r w:rsidR="00D40EE3" w:rsidRPr="00CF35DE">
        <w:rPr>
          <w:rFonts w:ascii="Times New Roman" w:hAnsi="Times New Roman" w:cs="Times New Roman"/>
          <w:bCs/>
          <w:sz w:val="28"/>
          <w:szCs w:val="28"/>
        </w:rPr>
        <w:t>5</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.502</w:t>
      </w:r>
      <w:r w:rsidRPr="00CF35DE">
        <w:rPr>
          <w:rFonts w:ascii="Times New Roman" w:hAnsi="Times New Roman" w:cs="Times New Roman"/>
          <w:bCs/>
          <w:sz w:val="28"/>
          <w:szCs w:val="28"/>
        </w:rPr>
        <w:t>]</w:t>
      </w:r>
      <w:r>
        <w:rPr>
          <w:rFonts w:ascii="Times New Roman" w:hAnsi="Times New Roman" w:cs="Times New Roman"/>
          <w:bCs/>
          <w:sz w:val="28"/>
          <w:szCs w:val="28"/>
        </w:rPr>
        <w:t>. Оз</w:t>
      </w:r>
      <w:r w:rsidR="00D6297D">
        <w:rPr>
          <w:rFonts w:ascii="Times New Roman" w:hAnsi="Times New Roman" w:cs="Times New Roman"/>
          <w:bCs/>
          <w:sz w:val="28"/>
          <w:szCs w:val="28"/>
        </w:rPr>
        <w:t>ё</w:t>
      </w:r>
      <w:r>
        <w:rPr>
          <w:rFonts w:ascii="Times New Roman" w:hAnsi="Times New Roman" w:cs="Times New Roman"/>
          <w:bCs/>
          <w:sz w:val="28"/>
          <w:szCs w:val="28"/>
        </w:rPr>
        <w:t>ра низовьев рек Талас</w:t>
      </w:r>
      <w:r w:rsidR="00D6297D">
        <w:rPr>
          <w:rFonts w:ascii="Times New Roman" w:hAnsi="Times New Roman" w:cs="Times New Roman"/>
          <w:bCs/>
          <w:sz w:val="28"/>
          <w:szCs w:val="28"/>
        </w:rPr>
        <w:t>а</w:t>
      </w:r>
      <w:r>
        <w:rPr>
          <w:rFonts w:ascii="Times New Roman" w:hAnsi="Times New Roman" w:cs="Times New Roman"/>
          <w:bCs/>
          <w:sz w:val="28"/>
          <w:szCs w:val="28"/>
        </w:rPr>
        <w:t xml:space="preserve"> и Асы относятся по преимуществу к «разливам», таким как озеро Караколь, вода до которого не всегда дотекает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D40EE3" w:rsidRPr="00CF35DE">
        <w:rPr>
          <w:rFonts w:ascii="Times New Roman" w:hAnsi="Times New Roman" w:cs="Times New Roman"/>
          <w:bCs/>
          <w:sz w:val="28"/>
          <w:szCs w:val="28"/>
        </w:rPr>
        <w:instrText xml:space="preserve"> ADDIN ZOTERO_ITEM CSL_CITATION {"citationID":"ESi2cs9B","properties":{"formattedCitation":"\\super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CF35DE">
        <w:rPr>
          <w:rFonts w:ascii="Times New Roman" w:hAnsi="Times New Roman" w:cs="Times New Roman"/>
          <w:bCs/>
          <w:sz w:val="28"/>
          <w:szCs w:val="28"/>
        </w:rPr>
        <w:fldChar w:fldCharType="separate"/>
      </w:r>
      <w:r w:rsidR="00D40EE3" w:rsidRPr="00CF35DE">
        <w:rPr>
          <w:rFonts w:ascii="Times New Roman" w:hAnsi="Times New Roman" w:cs="Times New Roman"/>
          <w:bCs/>
          <w:sz w:val="28"/>
          <w:szCs w:val="28"/>
        </w:rPr>
        <w:t>5</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.503</w:t>
      </w:r>
      <w:r w:rsidRPr="00CF35DE">
        <w:rPr>
          <w:rFonts w:ascii="Times New Roman" w:hAnsi="Times New Roman" w:cs="Times New Roman"/>
          <w:bCs/>
          <w:sz w:val="28"/>
          <w:szCs w:val="28"/>
        </w:rPr>
        <w:t>]</w:t>
      </w:r>
      <w:r>
        <w:rPr>
          <w:rFonts w:ascii="Times New Roman" w:hAnsi="Times New Roman" w:cs="Times New Roman"/>
          <w:bCs/>
          <w:sz w:val="28"/>
          <w:szCs w:val="28"/>
        </w:rPr>
        <w:t>. Река Аса ниже гор втекает в довольно значительное по размерам сол</w:t>
      </w:r>
      <w:r w:rsidR="00D6297D">
        <w:rPr>
          <w:rFonts w:ascii="Times New Roman" w:hAnsi="Times New Roman" w:cs="Times New Roman"/>
          <w:bCs/>
          <w:sz w:val="28"/>
          <w:szCs w:val="28"/>
        </w:rPr>
        <w:t>ё</w:t>
      </w:r>
      <w:r>
        <w:rPr>
          <w:rFonts w:ascii="Times New Roman" w:hAnsi="Times New Roman" w:cs="Times New Roman"/>
          <w:bCs/>
          <w:sz w:val="28"/>
          <w:szCs w:val="28"/>
        </w:rPr>
        <w:t>ное озеро Бийликколь и, вытекая из него, заканчивается в маленьком степном сол</w:t>
      </w:r>
      <w:r w:rsidR="00D6297D">
        <w:rPr>
          <w:rFonts w:ascii="Times New Roman" w:hAnsi="Times New Roman" w:cs="Times New Roman"/>
          <w:bCs/>
          <w:sz w:val="28"/>
          <w:szCs w:val="28"/>
        </w:rPr>
        <w:t>ё</w:t>
      </w:r>
      <w:r>
        <w:rPr>
          <w:rFonts w:ascii="Times New Roman" w:hAnsi="Times New Roman" w:cs="Times New Roman"/>
          <w:bCs/>
          <w:sz w:val="28"/>
          <w:szCs w:val="28"/>
        </w:rPr>
        <w:t xml:space="preserve">ном озере Акколь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D40EE3" w:rsidRPr="00CF35DE">
        <w:rPr>
          <w:rFonts w:ascii="Times New Roman" w:hAnsi="Times New Roman" w:cs="Times New Roman"/>
          <w:bCs/>
          <w:sz w:val="28"/>
          <w:szCs w:val="28"/>
        </w:rPr>
        <w:instrText xml:space="preserve"> ADDIN ZOTERO_ITEM CSL_CITATION {"citationID":"bpyAgmSM","properties":{"formattedCitation":"\\super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CF35DE">
        <w:rPr>
          <w:rFonts w:ascii="Times New Roman" w:hAnsi="Times New Roman" w:cs="Times New Roman"/>
          <w:bCs/>
          <w:sz w:val="28"/>
          <w:szCs w:val="28"/>
        </w:rPr>
        <w:fldChar w:fldCharType="separate"/>
      </w:r>
      <w:r w:rsidR="00D40EE3" w:rsidRPr="00CF35DE">
        <w:rPr>
          <w:rFonts w:ascii="Times New Roman" w:hAnsi="Times New Roman" w:cs="Times New Roman"/>
          <w:bCs/>
          <w:sz w:val="28"/>
          <w:szCs w:val="28"/>
        </w:rPr>
        <w:t>3</w:t>
      </w:r>
      <w:r w:rsidRPr="00CF35DE">
        <w:rPr>
          <w:rFonts w:ascii="Times New Roman" w:hAnsi="Times New Roman" w:cs="Times New Roman"/>
          <w:bCs/>
          <w:sz w:val="28"/>
          <w:szCs w:val="28"/>
        </w:rPr>
        <w:fldChar w:fldCharType="end"/>
      </w:r>
      <w:r w:rsidR="00CF35DE" w:rsidRPr="004D0FF0">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 xml:space="preserve">.24; </w:t>
      </w:r>
      <w:r w:rsidRPr="00CF35DE">
        <w:rPr>
          <w:rFonts w:ascii="Times New Roman" w:hAnsi="Times New Roman" w:cs="Times New Roman"/>
          <w:bCs/>
          <w:sz w:val="28"/>
          <w:szCs w:val="28"/>
        </w:rPr>
        <w:fldChar w:fldCharType="begin"/>
      </w:r>
      <w:r w:rsidR="00D40EE3" w:rsidRPr="00CF35DE">
        <w:rPr>
          <w:rFonts w:ascii="Times New Roman" w:hAnsi="Times New Roman" w:cs="Times New Roman"/>
          <w:bCs/>
          <w:sz w:val="28"/>
          <w:szCs w:val="28"/>
        </w:rPr>
        <w:instrText xml:space="preserve"> ADDIN ZOTERO_ITEM CSL_CITATION {"citationID":"Nf1GuxMV","properties":{"formattedCitation":"\\super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CF35DE">
        <w:rPr>
          <w:rFonts w:ascii="Times New Roman" w:hAnsi="Times New Roman" w:cs="Times New Roman"/>
          <w:bCs/>
          <w:sz w:val="28"/>
          <w:szCs w:val="28"/>
        </w:rPr>
        <w:fldChar w:fldCharType="separate"/>
      </w:r>
      <w:r w:rsidR="00D40EE3" w:rsidRPr="00CF35DE">
        <w:rPr>
          <w:rFonts w:ascii="Times New Roman" w:hAnsi="Times New Roman" w:cs="Times New Roman"/>
          <w:bCs/>
          <w:sz w:val="28"/>
          <w:szCs w:val="28"/>
        </w:rPr>
        <w:t>5</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.503</w:t>
      </w:r>
      <w:r w:rsidRPr="00CF35DE">
        <w:rPr>
          <w:rFonts w:ascii="Times New Roman" w:hAnsi="Times New Roman" w:cs="Times New Roman"/>
          <w:bCs/>
          <w:sz w:val="28"/>
          <w:szCs w:val="28"/>
        </w:rPr>
        <w:t>]</w:t>
      </w:r>
      <w:r>
        <w:rPr>
          <w:rFonts w:ascii="Times New Roman" w:hAnsi="Times New Roman" w:cs="Times New Roman"/>
          <w:bCs/>
          <w:sz w:val="28"/>
          <w:szCs w:val="28"/>
        </w:rPr>
        <w:t xml:space="preserve">. </w:t>
      </w:r>
    </w:p>
    <w:p w14:paraId="6811DC3D" w14:textId="77777777" w:rsidR="00F60F07" w:rsidRDefault="00F60F07"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Имеются также водохранилища, в основном, ирригационного назначения. Для обеспечения поливной водой орошаемых земель Кордайского и Меркенского районов Жамбылской области осуществляется совместное использование межгосударственных водохозяйственных объектов: Чумышского гидроузла, Большого Чуйского канала (БЧК), находящихся на территории Кыргызстана. На территории Казахстана река Шу регулируется Тасоткельским водохранилищем. Информация о наиболее крупных водохранилищах в бассейне рек Шу и Талас представлена в </w:t>
      </w:r>
      <w:r w:rsidRPr="00CF35DE">
        <w:rPr>
          <w:rFonts w:ascii="Times New Roman" w:eastAsia="Calibri" w:hAnsi="Times New Roman" w:cs="Times New Roman"/>
          <w:bCs/>
          <w:sz w:val="28"/>
          <w:szCs w:val="28"/>
        </w:rPr>
        <w:t xml:space="preserve">таблице </w:t>
      </w:r>
      <w:r w:rsidR="00DC67D4">
        <w:rPr>
          <w:rFonts w:ascii="Times New Roman" w:eastAsia="Calibri" w:hAnsi="Times New Roman" w:cs="Times New Roman"/>
          <w:bCs/>
          <w:sz w:val="28"/>
          <w:szCs w:val="28"/>
        </w:rPr>
        <w:t>2</w:t>
      </w:r>
      <w:r>
        <w:rPr>
          <w:rFonts w:ascii="Times New Roman" w:eastAsia="Calibri" w:hAnsi="Times New Roman" w:cs="Times New Roman"/>
          <w:bCs/>
          <w:sz w:val="28"/>
          <w:szCs w:val="28"/>
        </w:rPr>
        <w:t>.</w:t>
      </w:r>
    </w:p>
    <w:p w14:paraId="103B0F9E" w14:textId="77777777" w:rsidR="00F60F07" w:rsidRDefault="00F60F07" w:rsidP="004B2B47">
      <w:pPr>
        <w:spacing w:before="240" w:line="240" w:lineRule="auto"/>
        <w:jc w:val="both"/>
        <w:rPr>
          <w:rFonts w:ascii="Times New Roman" w:eastAsia="Calibri" w:hAnsi="Times New Roman" w:cs="Times New Roman"/>
          <w:bCs/>
          <w:sz w:val="28"/>
          <w:szCs w:val="28"/>
        </w:rPr>
      </w:pPr>
      <w:r w:rsidRPr="00CF35DE">
        <w:rPr>
          <w:rFonts w:ascii="Times New Roman" w:eastAsia="Calibri" w:hAnsi="Times New Roman" w:cs="Times New Roman"/>
          <w:bCs/>
          <w:sz w:val="28"/>
          <w:szCs w:val="28"/>
        </w:rPr>
        <w:t xml:space="preserve">Таблица </w:t>
      </w:r>
      <w:r w:rsidR="00DC67D4">
        <w:rPr>
          <w:rFonts w:ascii="Times New Roman" w:eastAsia="Calibri" w:hAnsi="Times New Roman" w:cs="Times New Roman"/>
          <w:bCs/>
          <w:sz w:val="28"/>
          <w:szCs w:val="28"/>
        </w:rPr>
        <w:t>2</w:t>
      </w:r>
      <w:r>
        <w:rPr>
          <w:rFonts w:ascii="Times New Roman" w:eastAsia="Calibri" w:hAnsi="Times New Roman" w:cs="Times New Roman"/>
          <w:bCs/>
          <w:sz w:val="28"/>
          <w:szCs w:val="28"/>
        </w:rPr>
        <w:t xml:space="preserve"> – Сведения об основных водохранилищах в бассейне рек Шу и Талас</w:t>
      </w:r>
    </w:p>
    <w:tbl>
      <w:tblPr>
        <w:tblStyle w:val="31"/>
        <w:tblW w:w="0" w:type="auto"/>
        <w:tblLook w:val="04A0" w:firstRow="1" w:lastRow="0" w:firstColumn="1" w:lastColumn="0" w:noHBand="0" w:noVBand="1"/>
      </w:tblPr>
      <w:tblGrid>
        <w:gridCol w:w="1274"/>
        <w:gridCol w:w="1686"/>
        <w:gridCol w:w="1916"/>
        <w:gridCol w:w="2131"/>
        <w:gridCol w:w="1213"/>
        <w:gridCol w:w="1408"/>
      </w:tblGrid>
      <w:tr w:rsidR="00F60F07" w14:paraId="0DB876CF" w14:textId="77777777" w:rsidTr="004B2B47">
        <w:tc>
          <w:tcPr>
            <w:tcW w:w="1274" w:type="dxa"/>
          </w:tcPr>
          <w:p w14:paraId="44D2D2C0"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Река</w:t>
            </w:r>
          </w:p>
        </w:tc>
        <w:tc>
          <w:tcPr>
            <w:tcW w:w="1686" w:type="dxa"/>
          </w:tcPr>
          <w:p w14:paraId="66EBEBFC"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Расположение</w:t>
            </w:r>
          </w:p>
        </w:tc>
        <w:tc>
          <w:tcPr>
            <w:tcW w:w="1916" w:type="dxa"/>
          </w:tcPr>
          <w:p w14:paraId="03C91365"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Название водохранилища</w:t>
            </w:r>
          </w:p>
        </w:tc>
        <w:tc>
          <w:tcPr>
            <w:tcW w:w="2131" w:type="dxa"/>
          </w:tcPr>
          <w:p w14:paraId="53F9ABEF" w14:textId="77777777" w:rsidR="00F60F07" w:rsidRDefault="00F60F07" w:rsidP="004B2B47">
            <w:pPr>
              <w:spacing w:after="0" w:line="240" w:lineRule="auto"/>
              <w:rPr>
                <w:rFonts w:ascii="Times New Roman" w:eastAsia="Calibri" w:hAnsi="Times New Roman" w:cs="Times New Roman"/>
                <w:bCs/>
                <w:szCs w:val="28"/>
              </w:rPr>
            </w:pPr>
            <w:r>
              <w:rPr>
                <w:rFonts w:ascii="Times New Roman" w:eastAsia="Calibri" w:hAnsi="Times New Roman" w:cs="Times New Roman"/>
                <w:bCs/>
                <w:szCs w:val="28"/>
              </w:rPr>
              <w:t>Характер водохранилища</w:t>
            </w:r>
            <w:r w:rsidR="004B2B47">
              <w:rPr>
                <w:rFonts w:ascii="Times New Roman" w:eastAsia="Calibri" w:hAnsi="Times New Roman" w:cs="Times New Roman"/>
                <w:bCs/>
                <w:szCs w:val="28"/>
              </w:rPr>
              <w:t xml:space="preserve"> </w:t>
            </w:r>
            <w:r>
              <w:rPr>
                <w:rFonts w:ascii="Times New Roman" w:eastAsia="Calibri" w:hAnsi="Times New Roman" w:cs="Times New Roman"/>
                <w:bCs/>
                <w:szCs w:val="28"/>
              </w:rPr>
              <w:t>и степень регулирования стока</w:t>
            </w:r>
          </w:p>
        </w:tc>
        <w:tc>
          <w:tcPr>
            <w:tcW w:w="1213" w:type="dxa"/>
          </w:tcPr>
          <w:p w14:paraId="2C45CA0A" w14:textId="77777777" w:rsidR="00F60F07" w:rsidRDefault="00F60F07" w:rsidP="004B2B47">
            <w:pPr>
              <w:spacing w:after="0" w:line="240" w:lineRule="auto"/>
              <w:rPr>
                <w:rFonts w:ascii="Times New Roman" w:eastAsia="Calibri" w:hAnsi="Times New Roman" w:cs="Times New Roman"/>
                <w:bCs/>
                <w:szCs w:val="28"/>
              </w:rPr>
            </w:pPr>
            <w:r>
              <w:rPr>
                <w:rFonts w:ascii="Times New Roman" w:eastAsia="Calibri" w:hAnsi="Times New Roman" w:cs="Times New Roman"/>
                <w:bCs/>
                <w:szCs w:val="28"/>
              </w:rPr>
              <w:t>Проектная ёмкость, млн м</w:t>
            </w:r>
            <w:r>
              <w:rPr>
                <w:rFonts w:ascii="Times New Roman" w:eastAsia="Calibri" w:hAnsi="Times New Roman" w:cs="Times New Roman"/>
                <w:bCs/>
                <w:szCs w:val="28"/>
                <w:vertAlign w:val="superscript"/>
              </w:rPr>
              <w:t>3</w:t>
            </w:r>
          </w:p>
        </w:tc>
        <w:tc>
          <w:tcPr>
            <w:tcW w:w="1408" w:type="dxa"/>
          </w:tcPr>
          <w:p w14:paraId="0C64AFC9"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Назначение</w:t>
            </w:r>
          </w:p>
        </w:tc>
      </w:tr>
      <w:tr w:rsidR="00CF35DE" w14:paraId="400FDFAA" w14:textId="77777777" w:rsidTr="00CF35DE">
        <w:tc>
          <w:tcPr>
            <w:tcW w:w="1274" w:type="dxa"/>
            <w:vAlign w:val="center"/>
          </w:tcPr>
          <w:p w14:paraId="34C537B1" w14:textId="3C0465F5" w:rsidR="00CF35DE" w:rsidRDefault="00CF35DE" w:rsidP="00CF35DE">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1</w:t>
            </w:r>
          </w:p>
        </w:tc>
        <w:tc>
          <w:tcPr>
            <w:tcW w:w="1686" w:type="dxa"/>
            <w:vAlign w:val="center"/>
          </w:tcPr>
          <w:p w14:paraId="0CF656DF" w14:textId="0FC842BF" w:rsidR="00CF35DE" w:rsidRDefault="00CF35DE" w:rsidP="00CF35DE">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2</w:t>
            </w:r>
          </w:p>
        </w:tc>
        <w:tc>
          <w:tcPr>
            <w:tcW w:w="1916" w:type="dxa"/>
            <w:vAlign w:val="center"/>
          </w:tcPr>
          <w:p w14:paraId="616F6D1F" w14:textId="10B54B98" w:rsidR="00CF35DE" w:rsidRDefault="00CF35DE" w:rsidP="00CF35DE">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3</w:t>
            </w:r>
          </w:p>
        </w:tc>
        <w:tc>
          <w:tcPr>
            <w:tcW w:w="2131" w:type="dxa"/>
            <w:vAlign w:val="center"/>
          </w:tcPr>
          <w:p w14:paraId="0ABA1C60" w14:textId="1621AE29" w:rsidR="00CF35DE" w:rsidRDefault="00CF35DE" w:rsidP="00CF35DE">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4</w:t>
            </w:r>
          </w:p>
        </w:tc>
        <w:tc>
          <w:tcPr>
            <w:tcW w:w="1213" w:type="dxa"/>
            <w:vAlign w:val="center"/>
          </w:tcPr>
          <w:p w14:paraId="20DF47BF" w14:textId="25230741" w:rsidR="00CF35DE" w:rsidRDefault="00CF35DE" w:rsidP="00CF35DE">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5</w:t>
            </w:r>
          </w:p>
        </w:tc>
        <w:tc>
          <w:tcPr>
            <w:tcW w:w="1408" w:type="dxa"/>
            <w:vAlign w:val="center"/>
          </w:tcPr>
          <w:p w14:paraId="30D03F0F" w14:textId="4BDA1078" w:rsidR="00CF35DE" w:rsidRDefault="00CF35DE" w:rsidP="00CF35DE">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6</w:t>
            </w:r>
          </w:p>
        </w:tc>
      </w:tr>
      <w:tr w:rsidR="00F60F07" w14:paraId="36540B44" w14:textId="77777777" w:rsidTr="004B2B47">
        <w:tc>
          <w:tcPr>
            <w:tcW w:w="1274" w:type="dxa"/>
          </w:tcPr>
          <w:p w14:paraId="78B28CEE"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Шу</w:t>
            </w:r>
          </w:p>
        </w:tc>
        <w:tc>
          <w:tcPr>
            <w:tcW w:w="1686" w:type="dxa"/>
          </w:tcPr>
          <w:p w14:paraId="74D58D54"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Кыргызстан</w:t>
            </w:r>
          </w:p>
        </w:tc>
        <w:tc>
          <w:tcPr>
            <w:tcW w:w="1916" w:type="dxa"/>
          </w:tcPr>
          <w:p w14:paraId="3F9BCDEC"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Ортотокойское</w:t>
            </w:r>
          </w:p>
        </w:tc>
        <w:tc>
          <w:tcPr>
            <w:tcW w:w="2131" w:type="dxa"/>
          </w:tcPr>
          <w:p w14:paraId="57379AB1"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Русловое, сезонное</w:t>
            </w:r>
          </w:p>
        </w:tc>
        <w:tc>
          <w:tcPr>
            <w:tcW w:w="1213" w:type="dxa"/>
          </w:tcPr>
          <w:p w14:paraId="0B366ED7" w14:textId="77777777" w:rsidR="00F60F07" w:rsidRDefault="00F60F07" w:rsidP="004B2B47">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470</w:t>
            </w:r>
          </w:p>
        </w:tc>
        <w:tc>
          <w:tcPr>
            <w:tcW w:w="1408" w:type="dxa"/>
          </w:tcPr>
          <w:p w14:paraId="4246EF38"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Ирригация</w:t>
            </w:r>
          </w:p>
        </w:tc>
      </w:tr>
      <w:tr w:rsidR="00F60F07" w14:paraId="34CCBA56" w14:textId="77777777" w:rsidTr="004B2B47">
        <w:tc>
          <w:tcPr>
            <w:tcW w:w="1274" w:type="dxa"/>
          </w:tcPr>
          <w:p w14:paraId="5140F3F6"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Шу</w:t>
            </w:r>
          </w:p>
        </w:tc>
        <w:tc>
          <w:tcPr>
            <w:tcW w:w="1686" w:type="dxa"/>
          </w:tcPr>
          <w:p w14:paraId="43DC106A"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Кыргызстан</w:t>
            </w:r>
          </w:p>
        </w:tc>
        <w:tc>
          <w:tcPr>
            <w:tcW w:w="1916" w:type="dxa"/>
          </w:tcPr>
          <w:p w14:paraId="6C6E897F"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Чумышское</w:t>
            </w:r>
          </w:p>
        </w:tc>
        <w:tc>
          <w:tcPr>
            <w:tcW w:w="2131" w:type="dxa"/>
          </w:tcPr>
          <w:p w14:paraId="679DC8EB"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Русловое, сезонное</w:t>
            </w:r>
          </w:p>
        </w:tc>
        <w:tc>
          <w:tcPr>
            <w:tcW w:w="1213" w:type="dxa"/>
          </w:tcPr>
          <w:p w14:paraId="2B31BBE9" w14:textId="77777777" w:rsidR="00F60F07" w:rsidRDefault="00F60F07" w:rsidP="004B2B47">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600</w:t>
            </w:r>
          </w:p>
        </w:tc>
        <w:tc>
          <w:tcPr>
            <w:tcW w:w="1408" w:type="dxa"/>
          </w:tcPr>
          <w:p w14:paraId="2E0299A2" w14:textId="77777777" w:rsidR="00F60F07" w:rsidRDefault="00F60F07" w:rsidP="00266B34">
            <w:pPr>
              <w:spacing w:after="0" w:line="240" w:lineRule="auto"/>
              <w:rPr>
                <w:rFonts w:ascii="Times New Roman" w:eastAsia="Calibri" w:hAnsi="Times New Roman" w:cs="Times New Roman"/>
                <w:szCs w:val="28"/>
              </w:rPr>
            </w:pPr>
            <w:r>
              <w:rPr>
                <w:rFonts w:ascii="Times New Roman" w:eastAsia="Calibri" w:hAnsi="Times New Roman" w:cs="Times New Roman"/>
                <w:bCs/>
                <w:szCs w:val="28"/>
              </w:rPr>
              <w:t>Ирригация</w:t>
            </w:r>
          </w:p>
        </w:tc>
      </w:tr>
      <w:tr w:rsidR="00F60F07" w14:paraId="3A189529" w14:textId="77777777" w:rsidTr="004B2B47">
        <w:tc>
          <w:tcPr>
            <w:tcW w:w="1274" w:type="dxa"/>
            <w:tcBorders>
              <w:bottom w:val="single" w:sz="4" w:space="0" w:color="auto"/>
            </w:tcBorders>
          </w:tcPr>
          <w:p w14:paraId="2D1550F5"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 xml:space="preserve">Шу </w:t>
            </w:r>
          </w:p>
        </w:tc>
        <w:tc>
          <w:tcPr>
            <w:tcW w:w="1686" w:type="dxa"/>
            <w:tcBorders>
              <w:bottom w:val="single" w:sz="4" w:space="0" w:color="auto"/>
            </w:tcBorders>
          </w:tcPr>
          <w:p w14:paraId="25CF8712"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Казахстан</w:t>
            </w:r>
          </w:p>
        </w:tc>
        <w:tc>
          <w:tcPr>
            <w:tcW w:w="1916" w:type="dxa"/>
            <w:tcBorders>
              <w:bottom w:val="single" w:sz="4" w:space="0" w:color="auto"/>
            </w:tcBorders>
          </w:tcPr>
          <w:p w14:paraId="257D7CA1"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Тасоткельское</w:t>
            </w:r>
          </w:p>
        </w:tc>
        <w:tc>
          <w:tcPr>
            <w:tcW w:w="2131" w:type="dxa"/>
            <w:tcBorders>
              <w:bottom w:val="single" w:sz="4" w:space="0" w:color="auto"/>
            </w:tcBorders>
          </w:tcPr>
          <w:p w14:paraId="5A230414"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Русловое, сезонное</w:t>
            </w:r>
          </w:p>
        </w:tc>
        <w:tc>
          <w:tcPr>
            <w:tcW w:w="1213" w:type="dxa"/>
            <w:tcBorders>
              <w:bottom w:val="single" w:sz="4" w:space="0" w:color="auto"/>
            </w:tcBorders>
          </w:tcPr>
          <w:p w14:paraId="0C605A12" w14:textId="77777777" w:rsidR="00F60F07" w:rsidRDefault="00F60F07" w:rsidP="004B2B47">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620</w:t>
            </w:r>
          </w:p>
        </w:tc>
        <w:tc>
          <w:tcPr>
            <w:tcW w:w="1408" w:type="dxa"/>
            <w:tcBorders>
              <w:bottom w:val="single" w:sz="4" w:space="0" w:color="auto"/>
            </w:tcBorders>
          </w:tcPr>
          <w:p w14:paraId="676C201B" w14:textId="77777777" w:rsidR="00F60F07" w:rsidRDefault="00F60F07" w:rsidP="00266B34">
            <w:pPr>
              <w:spacing w:after="0" w:line="240" w:lineRule="auto"/>
              <w:rPr>
                <w:rFonts w:ascii="Times New Roman" w:eastAsia="Calibri" w:hAnsi="Times New Roman" w:cs="Times New Roman"/>
                <w:szCs w:val="28"/>
              </w:rPr>
            </w:pPr>
            <w:r>
              <w:rPr>
                <w:rFonts w:ascii="Times New Roman" w:eastAsia="Calibri" w:hAnsi="Times New Roman" w:cs="Times New Roman"/>
                <w:bCs/>
                <w:szCs w:val="28"/>
              </w:rPr>
              <w:t>Ирригация</w:t>
            </w:r>
          </w:p>
        </w:tc>
      </w:tr>
      <w:tr w:rsidR="00F60F07" w14:paraId="49DE311B" w14:textId="77777777" w:rsidTr="00CF35DE">
        <w:tc>
          <w:tcPr>
            <w:tcW w:w="1274" w:type="dxa"/>
            <w:tcBorders>
              <w:bottom w:val="single" w:sz="4" w:space="0" w:color="auto"/>
            </w:tcBorders>
          </w:tcPr>
          <w:p w14:paraId="5C1F0834" w14:textId="77777777" w:rsidR="004B2B4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Алаарча (приток р.Шу)</w:t>
            </w:r>
          </w:p>
        </w:tc>
        <w:tc>
          <w:tcPr>
            <w:tcW w:w="1686" w:type="dxa"/>
            <w:tcBorders>
              <w:bottom w:val="single" w:sz="4" w:space="0" w:color="auto"/>
            </w:tcBorders>
          </w:tcPr>
          <w:p w14:paraId="2D8AA994"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Кыргызстан</w:t>
            </w:r>
          </w:p>
        </w:tc>
        <w:tc>
          <w:tcPr>
            <w:tcW w:w="1916" w:type="dxa"/>
            <w:tcBorders>
              <w:bottom w:val="single" w:sz="4" w:space="0" w:color="auto"/>
            </w:tcBorders>
          </w:tcPr>
          <w:p w14:paraId="3B9861D1"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Нижне-Алаарчинское №1</w:t>
            </w:r>
          </w:p>
        </w:tc>
        <w:tc>
          <w:tcPr>
            <w:tcW w:w="2131" w:type="dxa"/>
            <w:tcBorders>
              <w:bottom w:val="single" w:sz="4" w:space="0" w:color="auto"/>
            </w:tcBorders>
          </w:tcPr>
          <w:p w14:paraId="5FED5A9A" w14:textId="77777777" w:rsidR="00F60F07" w:rsidRDefault="00F60F07" w:rsidP="00266B34">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Русловое, сезонное</w:t>
            </w:r>
          </w:p>
        </w:tc>
        <w:tc>
          <w:tcPr>
            <w:tcW w:w="1213" w:type="dxa"/>
            <w:tcBorders>
              <w:bottom w:val="single" w:sz="4" w:space="0" w:color="auto"/>
            </w:tcBorders>
          </w:tcPr>
          <w:p w14:paraId="2FB9B152" w14:textId="77777777" w:rsidR="00F60F07" w:rsidRDefault="00F60F07" w:rsidP="004B2B47">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150</w:t>
            </w:r>
          </w:p>
        </w:tc>
        <w:tc>
          <w:tcPr>
            <w:tcW w:w="1408" w:type="dxa"/>
            <w:tcBorders>
              <w:bottom w:val="single" w:sz="4" w:space="0" w:color="auto"/>
            </w:tcBorders>
          </w:tcPr>
          <w:p w14:paraId="01D4556F" w14:textId="77777777" w:rsidR="00F60F07" w:rsidRDefault="00F60F07" w:rsidP="00266B34">
            <w:pPr>
              <w:spacing w:after="0" w:line="240" w:lineRule="auto"/>
              <w:rPr>
                <w:rFonts w:ascii="Times New Roman" w:eastAsia="Calibri" w:hAnsi="Times New Roman" w:cs="Times New Roman"/>
                <w:szCs w:val="28"/>
              </w:rPr>
            </w:pPr>
            <w:r>
              <w:rPr>
                <w:rFonts w:ascii="Times New Roman" w:eastAsia="Calibri" w:hAnsi="Times New Roman" w:cs="Times New Roman"/>
                <w:bCs/>
                <w:szCs w:val="28"/>
              </w:rPr>
              <w:t>Ирригация</w:t>
            </w:r>
          </w:p>
        </w:tc>
      </w:tr>
      <w:tr w:rsidR="004B2B47" w14:paraId="418ED558" w14:textId="77777777" w:rsidTr="00CF35DE">
        <w:tc>
          <w:tcPr>
            <w:tcW w:w="1274" w:type="dxa"/>
            <w:tcBorders>
              <w:bottom w:val="nil"/>
            </w:tcBorders>
          </w:tcPr>
          <w:p w14:paraId="6C0EB1F9"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Аламедин (приток р.Шу)</w:t>
            </w:r>
          </w:p>
        </w:tc>
        <w:tc>
          <w:tcPr>
            <w:tcW w:w="1686" w:type="dxa"/>
            <w:tcBorders>
              <w:bottom w:val="nil"/>
            </w:tcBorders>
          </w:tcPr>
          <w:p w14:paraId="0ACE9426"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Кыргызстан</w:t>
            </w:r>
          </w:p>
        </w:tc>
        <w:tc>
          <w:tcPr>
            <w:tcW w:w="1916" w:type="dxa"/>
            <w:tcBorders>
              <w:bottom w:val="nil"/>
            </w:tcBorders>
          </w:tcPr>
          <w:p w14:paraId="32161E7E"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Нижне-Алаарчинское №2</w:t>
            </w:r>
          </w:p>
        </w:tc>
        <w:tc>
          <w:tcPr>
            <w:tcW w:w="2131" w:type="dxa"/>
            <w:tcBorders>
              <w:bottom w:val="nil"/>
            </w:tcBorders>
          </w:tcPr>
          <w:p w14:paraId="159C9374"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Русловое, сезонное</w:t>
            </w:r>
          </w:p>
        </w:tc>
        <w:tc>
          <w:tcPr>
            <w:tcW w:w="1213" w:type="dxa"/>
            <w:tcBorders>
              <w:bottom w:val="nil"/>
            </w:tcBorders>
          </w:tcPr>
          <w:p w14:paraId="32D18E27" w14:textId="77777777" w:rsidR="004B2B47" w:rsidRDefault="004B2B47"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39</w:t>
            </w:r>
          </w:p>
        </w:tc>
        <w:tc>
          <w:tcPr>
            <w:tcW w:w="1408" w:type="dxa"/>
            <w:tcBorders>
              <w:bottom w:val="nil"/>
            </w:tcBorders>
          </w:tcPr>
          <w:p w14:paraId="2C472CCF" w14:textId="77777777" w:rsidR="004B2B47" w:rsidRDefault="004B2B47" w:rsidP="00E201A8">
            <w:pPr>
              <w:spacing w:after="0" w:line="240" w:lineRule="auto"/>
              <w:rPr>
                <w:rFonts w:ascii="Times New Roman" w:eastAsia="Calibri" w:hAnsi="Times New Roman" w:cs="Times New Roman"/>
                <w:szCs w:val="28"/>
              </w:rPr>
            </w:pPr>
            <w:r>
              <w:rPr>
                <w:rFonts w:ascii="Times New Roman" w:eastAsia="Calibri" w:hAnsi="Times New Roman" w:cs="Times New Roman"/>
                <w:bCs/>
                <w:szCs w:val="28"/>
              </w:rPr>
              <w:t>Ирригация</w:t>
            </w:r>
          </w:p>
        </w:tc>
      </w:tr>
    </w:tbl>
    <w:p w14:paraId="1EED17D8" w14:textId="2CF3A58C" w:rsidR="00CF35DE" w:rsidRPr="00CF35DE" w:rsidRDefault="00CF35DE" w:rsidP="00CF35DE">
      <w:pPr>
        <w:spacing w:before="240" w:line="240" w:lineRule="auto"/>
        <w:jc w:val="both"/>
        <w:rPr>
          <w:rFonts w:ascii="Times New Roman" w:eastAsia="Calibri" w:hAnsi="Times New Roman" w:cs="Times New Roman"/>
          <w:bCs/>
          <w:sz w:val="28"/>
          <w:szCs w:val="28"/>
          <w:lang w:val="en-US"/>
        </w:rPr>
      </w:pPr>
      <w:r>
        <w:rPr>
          <w:rFonts w:ascii="Times New Roman" w:eastAsia="Calibri" w:hAnsi="Times New Roman" w:cs="Times New Roman"/>
          <w:bCs/>
          <w:sz w:val="28"/>
          <w:szCs w:val="28"/>
        </w:rPr>
        <w:lastRenderedPageBreak/>
        <w:t>Продолжение т</w:t>
      </w:r>
      <w:r w:rsidRPr="00CF35DE">
        <w:rPr>
          <w:rFonts w:ascii="Times New Roman" w:eastAsia="Calibri" w:hAnsi="Times New Roman" w:cs="Times New Roman"/>
          <w:bCs/>
          <w:sz w:val="28"/>
          <w:szCs w:val="28"/>
        </w:rPr>
        <w:t>аблиц</w:t>
      </w:r>
      <w:r>
        <w:rPr>
          <w:rFonts w:ascii="Times New Roman" w:eastAsia="Calibri" w:hAnsi="Times New Roman" w:cs="Times New Roman"/>
          <w:bCs/>
          <w:sz w:val="28"/>
          <w:szCs w:val="28"/>
        </w:rPr>
        <w:t>ы 2</w:t>
      </w:r>
    </w:p>
    <w:tbl>
      <w:tblPr>
        <w:tblStyle w:val="31"/>
        <w:tblW w:w="0" w:type="auto"/>
        <w:tblLook w:val="04A0" w:firstRow="1" w:lastRow="0" w:firstColumn="1" w:lastColumn="0" w:noHBand="0" w:noVBand="1"/>
      </w:tblPr>
      <w:tblGrid>
        <w:gridCol w:w="1274"/>
        <w:gridCol w:w="1686"/>
        <w:gridCol w:w="1916"/>
        <w:gridCol w:w="2131"/>
        <w:gridCol w:w="1213"/>
        <w:gridCol w:w="1408"/>
      </w:tblGrid>
      <w:tr w:rsidR="00CF35DE" w14:paraId="4F314E59" w14:textId="77777777" w:rsidTr="00E201A8">
        <w:tc>
          <w:tcPr>
            <w:tcW w:w="1274" w:type="dxa"/>
            <w:vAlign w:val="center"/>
          </w:tcPr>
          <w:p w14:paraId="6547A865" w14:textId="77777777" w:rsidR="00CF35DE" w:rsidRDefault="00CF35DE"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1</w:t>
            </w:r>
          </w:p>
        </w:tc>
        <w:tc>
          <w:tcPr>
            <w:tcW w:w="1686" w:type="dxa"/>
            <w:vAlign w:val="center"/>
          </w:tcPr>
          <w:p w14:paraId="09142906" w14:textId="77777777" w:rsidR="00CF35DE" w:rsidRDefault="00CF35DE"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2</w:t>
            </w:r>
          </w:p>
        </w:tc>
        <w:tc>
          <w:tcPr>
            <w:tcW w:w="1916" w:type="dxa"/>
            <w:vAlign w:val="center"/>
          </w:tcPr>
          <w:p w14:paraId="65768818" w14:textId="77777777" w:rsidR="00CF35DE" w:rsidRDefault="00CF35DE"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3</w:t>
            </w:r>
          </w:p>
        </w:tc>
        <w:tc>
          <w:tcPr>
            <w:tcW w:w="2131" w:type="dxa"/>
            <w:vAlign w:val="center"/>
          </w:tcPr>
          <w:p w14:paraId="0F4FF469" w14:textId="77777777" w:rsidR="00CF35DE" w:rsidRDefault="00CF35DE"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4</w:t>
            </w:r>
          </w:p>
        </w:tc>
        <w:tc>
          <w:tcPr>
            <w:tcW w:w="1213" w:type="dxa"/>
            <w:vAlign w:val="center"/>
          </w:tcPr>
          <w:p w14:paraId="09602502" w14:textId="77777777" w:rsidR="00CF35DE" w:rsidRDefault="00CF35DE"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5</w:t>
            </w:r>
          </w:p>
        </w:tc>
        <w:tc>
          <w:tcPr>
            <w:tcW w:w="1408" w:type="dxa"/>
            <w:vAlign w:val="center"/>
          </w:tcPr>
          <w:p w14:paraId="48786E6E" w14:textId="77777777" w:rsidR="00CF35DE" w:rsidRDefault="00CF35DE"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6</w:t>
            </w:r>
          </w:p>
        </w:tc>
      </w:tr>
      <w:tr w:rsidR="00CF35DE" w14:paraId="479B6576" w14:textId="77777777" w:rsidTr="00E201A8">
        <w:tc>
          <w:tcPr>
            <w:tcW w:w="1274" w:type="dxa"/>
          </w:tcPr>
          <w:p w14:paraId="40E83DAE" w14:textId="77777777" w:rsidR="00CF35DE" w:rsidRDefault="00CF35DE"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Талас</w:t>
            </w:r>
          </w:p>
        </w:tc>
        <w:tc>
          <w:tcPr>
            <w:tcW w:w="1686" w:type="dxa"/>
          </w:tcPr>
          <w:p w14:paraId="28930F4F" w14:textId="77777777" w:rsidR="00CF35DE" w:rsidRDefault="00CF35DE"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Кыргызстан</w:t>
            </w:r>
          </w:p>
        </w:tc>
        <w:tc>
          <w:tcPr>
            <w:tcW w:w="1916" w:type="dxa"/>
          </w:tcPr>
          <w:p w14:paraId="2CBF0E09" w14:textId="77777777" w:rsidR="00CF35DE" w:rsidRDefault="00CF35DE"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Кировское</w:t>
            </w:r>
          </w:p>
        </w:tc>
        <w:tc>
          <w:tcPr>
            <w:tcW w:w="2131" w:type="dxa"/>
          </w:tcPr>
          <w:p w14:paraId="388A3BEC" w14:textId="77777777" w:rsidR="00CF35DE" w:rsidRDefault="00CF35DE"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Русловое, сезонное</w:t>
            </w:r>
          </w:p>
        </w:tc>
        <w:tc>
          <w:tcPr>
            <w:tcW w:w="1213" w:type="dxa"/>
          </w:tcPr>
          <w:p w14:paraId="2A299F9B" w14:textId="77777777" w:rsidR="00CF35DE" w:rsidRDefault="00CF35DE"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550</w:t>
            </w:r>
          </w:p>
        </w:tc>
        <w:tc>
          <w:tcPr>
            <w:tcW w:w="1408" w:type="dxa"/>
          </w:tcPr>
          <w:p w14:paraId="19DCD31B" w14:textId="77777777" w:rsidR="00CF35DE" w:rsidRDefault="00CF35DE" w:rsidP="00E201A8">
            <w:pPr>
              <w:spacing w:after="0" w:line="240" w:lineRule="auto"/>
              <w:rPr>
                <w:rFonts w:ascii="Times New Roman" w:eastAsia="Calibri" w:hAnsi="Times New Roman" w:cs="Times New Roman"/>
                <w:szCs w:val="28"/>
              </w:rPr>
            </w:pPr>
            <w:r>
              <w:rPr>
                <w:rFonts w:ascii="Times New Roman" w:eastAsia="Calibri" w:hAnsi="Times New Roman" w:cs="Times New Roman"/>
                <w:bCs/>
                <w:szCs w:val="28"/>
              </w:rPr>
              <w:t>Ирригация</w:t>
            </w:r>
          </w:p>
        </w:tc>
      </w:tr>
      <w:tr w:rsidR="004B2B47" w14:paraId="19AE561A" w14:textId="77777777" w:rsidTr="00E201A8">
        <w:tc>
          <w:tcPr>
            <w:tcW w:w="1274" w:type="dxa"/>
          </w:tcPr>
          <w:p w14:paraId="5298BD14"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Терс (приток р.Аса)</w:t>
            </w:r>
          </w:p>
        </w:tc>
        <w:tc>
          <w:tcPr>
            <w:tcW w:w="1686" w:type="dxa"/>
          </w:tcPr>
          <w:p w14:paraId="489A846D" w14:textId="77777777" w:rsidR="004B2B47" w:rsidRDefault="004B2B47" w:rsidP="00E201A8">
            <w:pPr>
              <w:spacing w:after="0" w:line="240" w:lineRule="auto"/>
              <w:jc w:val="both"/>
              <w:rPr>
                <w:rFonts w:ascii="Times New Roman" w:eastAsia="Calibri" w:hAnsi="Times New Roman" w:cs="Times New Roman"/>
                <w:bCs/>
                <w:szCs w:val="28"/>
              </w:rPr>
            </w:pPr>
          </w:p>
        </w:tc>
        <w:tc>
          <w:tcPr>
            <w:tcW w:w="1916" w:type="dxa"/>
          </w:tcPr>
          <w:p w14:paraId="6AD73378"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Терс-Ащибулакское</w:t>
            </w:r>
          </w:p>
        </w:tc>
        <w:tc>
          <w:tcPr>
            <w:tcW w:w="2131" w:type="dxa"/>
          </w:tcPr>
          <w:p w14:paraId="5CDE75AF" w14:textId="77777777" w:rsidR="004B2B47" w:rsidRDefault="004B2B47" w:rsidP="00E201A8">
            <w:pPr>
              <w:spacing w:after="0" w:line="240" w:lineRule="auto"/>
              <w:jc w:val="both"/>
              <w:rPr>
                <w:rFonts w:ascii="Times New Roman" w:eastAsia="Calibri" w:hAnsi="Times New Roman" w:cs="Times New Roman"/>
                <w:bCs/>
                <w:szCs w:val="28"/>
              </w:rPr>
            </w:pPr>
          </w:p>
        </w:tc>
        <w:tc>
          <w:tcPr>
            <w:tcW w:w="1213" w:type="dxa"/>
          </w:tcPr>
          <w:p w14:paraId="5D559469" w14:textId="77777777" w:rsidR="004B2B47" w:rsidRDefault="004B2B47"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158</w:t>
            </w:r>
          </w:p>
        </w:tc>
        <w:tc>
          <w:tcPr>
            <w:tcW w:w="1408" w:type="dxa"/>
          </w:tcPr>
          <w:p w14:paraId="372B782E" w14:textId="77777777" w:rsidR="004B2B47" w:rsidRDefault="004B2B47" w:rsidP="00E201A8">
            <w:pPr>
              <w:spacing w:after="0" w:line="240" w:lineRule="auto"/>
              <w:rPr>
                <w:rFonts w:ascii="Times New Roman" w:eastAsia="Calibri" w:hAnsi="Times New Roman" w:cs="Times New Roman"/>
                <w:bCs/>
                <w:szCs w:val="28"/>
              </w:rPr>
            </w:pPr>
            <w:r>
              <w:rPr>
                <w:rFonts w:ascii="Times New Roman" w:eastAsia="Calibri" w:hAnsi="Times New Roman" w:cs="Times New Roman"/>
                <w:bCs/>
                <w:szCs w:val="28"/>
              </w:rPr>
              <w:t>Ирригация</w:t>
            </w:r>
          </w:p>
        </w:tc>
      </w:tr>
      <w:tr w:rsidR="004B2B47" w14:paraId="458DC850" w14:textId="77777777" w:rsidTr="00E201A8">
        <w:tc>
          <w:tcPr>
            <w:tcW w:w="1274" w:type="dxa"/>
          </w:tcPr>
          <w:p w14:paraId="5029F1AB"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Р.Шабакты</w:t>
            </w:r>
          </w:p>
          <w:p w14:paraId="74291F3C"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(бассейн р.Асы)</w:t>
            </w:r>
          </w:p>
        </w:tc>
        <w:tc>
          <w:tcPr>
            <w:tcW w:w="1686" w:type="dxa"/>
          </w:tcPr>
          <w:p w14:paraId="68A03323" w14:textId="77777777" w:rsidR="004B2B47" w:rsidRDefault="004B2B47" w:rsidP="00E201A8">
            <w:pPr>
              <w:spacing w:after="0" w:line="240" w:lineRule="auto"/>
              <w:jc w:val="both"/>
              <w:rPr>
                <w:rFonts w:ascii="Times New Roman" w:eastAsia="Calibri" w:hAnsi="Times New Roman" w:cs="Times New Roman"/>
                <w:bCs/>
                <w:szCs w:val="28"/>
              </w:rPr>
            </w:pPr>
          </w:p>
        </w:tc>
        <w:tc>
          <w:tcPr>
            <w:tcW w:w="1916" w:type="dxa"/>
          </w:tcPr>
          <w:p w14:paraId="64D6A698" w14:textId="77777777" w:rsidR="004B2B47" w:rsidRDefault="004B2B47" w:rsidP="00E201A8">
            <w:pPr>
              <w:spacing w:after="0" w:line="240" w:lineRule="auto"/>
              <w:jc w:val="both"/>
              <w:rPr>
                <w:rFonts w:ascii="Times New Roman" w:eastAsia="Calibri" w:hAnsi="Times New Roman" w:cs="Times New Roman"/>
                <w:bCs/>
                <w:szCs w:val="28"/>
              </w:rPr>
            </w:pPr>
            <w:r>
              <w:rPr>
                <w:rFonts w:ascii="Times New Roman" w:eastAsia="Calibri" w:hAnsi="Times New Roman" w:cs="Times New Roman"/>
                <w:bCs/>
                <w:szCs w:val="28"/>
              </w:rPr>
              <w:t>Ынталынское</w:t>
            </w:r>
          </w:p>
        </w:tc>
        <w:tc>
          <w:tcPr>
            <w:tcW w:w="2131" w:type="dxa"/>
          </w:tcPr>
          <w:p w14:paraId="19C2101B" w14:textId="77777777" w:rsidR="004B2B47" w:rsidRDefault="004B2B47" w:rsidP="00E201A8">
            <w:pPr>
              <w:spacing w:after="0" w:line="240" w:lineRule="auto"/>
              <w:jc w:val="both"/>
              <w:rPr>
                <w:rFonts w:ascii="Times New Roman" w:eastAsia="Calibri" w:hAnsi="Times New Roman" w:cs="Times New Roman"/>
                <w:bCs/>
                <w:szCs w:val="28"/>
              </w:rPr>
            </w:pPr>
          </w:p>
        </w:tc>
        <w:tc>
          <w:tcPr>
            <w:tcW w:w="1213" w:type="dxa"/>
          </w:tcPr>
          <w:p w14:paraId="44F08B17" w14:textId="77777777" w:rsidR="004B2B47" w:rsidRDefault="004B2B47" w:rsidP="00E201A8">
            <w:pPr>
              <w:spacing w:after="0" w:line="240" w:lineRule="auto"/>
              <w:jc w:val="center"/>
              <w:rPr>
                <w:rFonts w:ascii="Times New Roman" w:eastAsia="Calibri" w:hAnsi="Times New Roman" w:cs="Times New Roman"/>
                <w:bCs/>
                <w:szCs w:val="28"/>
              </w:rPr>
            </w:pPr>
            <w:r>
              <w:rPr>
                <w:rFonts w:ascii="Times New Roman" w:eastAsia="Calibri" w:hAnsi="Times New Roman" w:cs="Times New Roman"/>
                <w:bCs/>
                <w:szCs w:val="28"/>
              </w:rPr>
              <w:t>30</w:t>
            </w:r>
          </w:p>
        </w:tc>
        <w:tc>
          <w:tcPr>
            <w:tcW w:w="1408" w:type="dxa"/>
          </w:tcPr>
          <w:p w14:paraId="5B14BC6F" w14:textId="77777777" w:rsidR="004B2B47" w:rsidRDefault="004B2B47" w:rsidP="00E201A8">
            <w:pPr>
              <w:spacing w:after="0" w:line="240" w:lineRule="auto"/>
              <w:rPr>
                <w:rFonts w:ascii="Times New Roman" w:eastAsia="Calibri" w:hAnsi="Times New Roman" w:cs="Times New Roman"/>
                <w:bCs/>
                <w:szCs w:val="28"/>
              </w:rPr>
            </w:pPr>
            <w:r>
              <w:rPr>
                <w:rFonts w:ascii="Times New Roman" w:eastAsia="Calibri" w:hAnsi="Times New Roman" w:cs="Times New Roman"/>
                <w:bCs/>
                <w:szCs w:val="28"/>
              </w:rPr>
              <w:t>Ирригация</w:t>
            </w:r>
          </w:p>
        </w:tc>
      </w:tr>
    </w:tbl>
    <w:p w14:paraId="6B4A84AB" w14:textId="77777777" w:rsidR="00F60F07" w:rsidRPr="00594CFA" w:rsidRDefault="00F60F07" w:rsidP="004B2B47">
      <w:pPr>
        <w:pStyle w:val="af0"/>
        <w:keepNext/>
        <w:keepLines/>
        <w:numPr>
          <w:ilvl w:val="2"/>
          <w:numId w:val="16"/>
        </w:numPr>
        <w:spacing w:before="240" w:after="0" w:line="240" w:lineRule="auto"/>
        <w:contextualSpacing w:val="0"/>
        <w:jc w:val="both"/>
        <w:outlineLvl w:val="1"/>
        <w:rPr>
          <w:rFonts w:ascii="Times New Roman" w:hAnsi="Times New Roman" w:cs="Times New Roman"/>
          <w:sz w:val="28"/>
          <w:szCs w:val="28"/>
        </w:rPr>
      </w:pPr>
      <w:bookmarkStart w:id="16" w:name="_Toc211894319"/>
      <w:r w:rsidRPr="00594CFA">
        <w:rPr>
          <w:rFonts w:ascii="Times New Roman" w:hAnsi="Times New Roman" w:cs="Times New Roman"/>
          <w:sz w:val="28"/>
          <w:szCs w:val="28"/>
        </w:rPr>
        <w:t>Ледники и снежники</w:t>
      </w:r>
      <w:bookmarkEnd w:id="16"/>
    </w:p>
    <w:p w14:paraId="24D08BA2" w14:textId="56861F0D"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Особенностью гидрографии территории является наличие ледников и снежников на пригребневых участках хребтов, которые обуславливают режим годового стока. Степень оледенения отдельных речных водосборов разнообразна и увеличивается с севера на восток. Мощность ледников составляет 15-350 м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Pr="00CF35DE">
        <w:rPr>
          <w:rFonts w:ascii="Times New Roman" w:hAnsi="Times New Roman" w:cs="Times New Roman"/>
          <w:bCs/>
          <w:sz w:val="28"/>
          <w:szCs w:val="28"/>
        </w:rPr>
        <w:instrText xml:space="preserve"> ADDIN ZOTERO_ITEM CSL_CITATION {"citationID":"zp2BWPAM","properties":{"formattedCitation":"\\super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CF35DE">
        <w:rPr>
          <w:rFonts w:ascii="Times New Roman" w:hAnsi="Times New Roman" w:cs="Times New Roman"/>
          <w:bCs/>
          <w:sz w:val="28"/>
          <w:szCs w:val="28"/>
        </w:rPr>
        <w:fldChar w:fldCharType="separate"/>
      </w:r>
      <w:r w:rsidRPr="00CF35DE">
        <w:rPr>
          <w:rFonts w:ascii="Times New Roman" w:hAnsi="Times New Roman" w:cs="Times New Roman"/>
          <w:bCs/>
          <w:sz w:val="28"/>
          <w:szCs w:val="28"/>
        </w:rPr>
        <w:t>1</w:t>
      </w:r>
      <w:r w:rsidRPr="00CF35DE">
        <w:rPr>
          <w:rFonts w:ascii="Times New Roman" w:hAnsi="Times New Roman" w:cs="Times New Roman"/>
          <w:bCs/>
          <w:sz w:val="28"/>
          <w:szCs w:val="28"/>
        </w:rPr>
        <w:fldChar w:fldCharType="end"/>
      </w:r>
      <w:r w:rsidR="00CF35DE">
        <w:rPr>
          <w:rFonts w:ascii="Times New Roman" w:hAnsi="Times New Roman" w:cs="Times New Roman"/>
          <w:bCs/>
          <w:sz w:val="28"/>
          <w:szCs w:val="28"/>
        </w:rPr>
        <w:t>, С.245</w:t>
      </w:r>
      <w:r w:rsidRPr="00CF35DE">
        <w:rPr>
          <w:rFonts w:ascii="Times New Roman" w:hAnsi="Times New Roman" w:cs="Times New Roman"/>
          <w:bCs/>
          <w:sz w:val="28"/>
          <w:szCs w:val="28"/>
        </w:rPr>
        <w:t>]</w:t>
      </w:r>
      <w:r>
        <w:rPr>
          <w:rFonts w:ascii="Times New Roman" w:hAnsi="Times New Roman" w:cs="Times New Roman"/>
          <w:bCs/>
          <w:sz w:val="28"/>
          <w:szCs w:val="28"/>
        </w:rPr>
        <w:t>. Расход вещества в ледниках зависит от климатических характеристик, степени загрязнения его поверхности и др. В ясные солнечные дни и при выпадении жидких осадков интенсивност</w:t>
      </w:r>
      <w:r w:rsidR="00D6297D">
        <w:rPr>
          <w:rFonts w:ascii="Times New Roman" w:hAnsi="Times New Roman" w:cs="Times New Roman"/>
          <w:bCs/>
          <w:sz w:val="28"/>
          <w:szCs w:val="28"/>
        </w:rPr>
        <w:t>ь</w:t>
      </w:r>
      <w:r>
        <w:rPr>
          <w:rFonts w:ascii="Times New Roman" w:hAnsi="Times New Roman" w:cs="Times New Roman"/>
          <w:bCs/>
          <w:sz w:val="28"/>
          <w:szCs w:val="28"/>
        </w:rPr>
        <w:t xml:space="preserve"> таяния увеличивается, за счет чего увеличивается сток талых и дождевых вод. Стаивание снега на 1</w:t>
      </w:r>
      <w:r>
        <w:rPr>
          <w:rFonts w:ascii="Times New Roman" w:hAnsi="Times New Roman" w:cs="Times New Roman"/>
          <w:bCs/>
          <w:sz w:val="28"/>
          <w:szCs w:val="28"/>
          <w:vertAlign w:val="superscript"/>
        </w:rPr>
        <w:t>0</w:t>
      </w:r>
      <w:r>
        <w:rPr>
          <w:rFonts w:ascii="Times New Roman" w:hAnsi="Times New Roman" w:cs="Times New Roman"/>
          <w:bCs/>
          <w:sz w:val="28"/>
          <w:szCs w:val="28"/>
        </w:rPr>
        <w:t xml:space="preserve">С составляет 3,7-4 мм (до 9,2 мм). По современным данным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{"citationID":"XAdS5QBh","properties":{"formattedCitation":"\\super 19\\nosupersub{}","plainCitation":"19","noteIndex":0},"citationItems":[{"id":131,"uris":["http://zotero.org/users/local/shQH19MX/items/D9VQ7R2E"],"itemData":{"id":131,"type":"book","title":"Каталог ледников Кыргызстана.","author":[{"literal":"Шабунин А.Г."}]}}],"schema":"https://github.com/citation-style-language/schema/raw/master/csl-citation.json"}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19</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w:t>
      </w:r>
      <w:r>
        <w:rPr>
          <w:rFonts w:ascii="Times New Roman" w:hAnsi="Times New Roman" w:cs="Times New Roman"/>
          <w:bCs/>
          <w:sz w:val="28"/>
          <w:szCs w:val="28"/>
        </w:rPr>
        <w:t>, в бассейне р.</w:t>
      </w:r>
      <w:r w:rsidR="00D6297D">
        <w:rPr>
          <w:rFonts w:ascii="Times New Roman" w:hAnsi="Times New Roman" w:cs="Times New Roman"/>
          <w:bCs/>
          <w:sz w:val="28"/>
          <w:szCs w:val="28"/>
        </w:rPr>
        <w:t xml:space="preserve"> </w:t>
      </w:r>
      <w:r>
        <w:rPr>
          <w:rFonts w:ascii="Times New Roman" w:hAnsi="Times New Roman" w:cs="Times New Roman"/>
          <w:bCs/>
          <w:sz w:val="28"/>
          <w:szCs w:val="28"/>
        </w:rPr>
        <w:t>Талас насчитывается 304 ледника общей площадью 85,0 км</w:t>
      </w:r>
      <w:r w:rsidRPr="0051295D">
        <w:rPr>
          <w:rFonts w:ascii="Times New Roman" w:hAnsi="Times New Roman" w:cs="Times New Roman"/>
          <w:bCs/>
          <w:sz w:val="28"/>
          <w:szCs w:val="28"/>
          <w:vertAlign w:val="superscript"/>
        </w:rPr>
        <w:t>2</w:t>
      </w:r>
      <w:r>
        <w:rPr>
          <w:rFonts w:ascii="Times New Roman" w:hAnsi="Times New Roman" w:cs="Times New Roman"/>
          <w:bCs/>
          <w:sz w:val="28"/>
          <w:szCs w:val="28"/>
        </w:rPr>
        <w:t>; в бассейне р.</w:t>
      </w:r>
      <w:r w:rsidR="00D6297D">
        <w:rPr>
          <w:rFonts w:ascii="Times New Roman" w:hAnsi="Times New Roman" w:cs="Times New Roman"/>
          <w:bCs/>
          <w:sz w:val="28"/>
          <w:szCs w:val="28"/>
        </w:rPr>
        <w:t xml:space="preserve"> </w:t>
      </w:r>
      <w:r>
        <w:rPr>
          <w:rFonts w:ascii="Times New Roman" w:hAnsi="Times New Roman" w:cs="Times New Roman"/>
          <w:bCs/>
          <w:sz w:val="28"/>
          <w:szCs w:val="28"/>
        </w:rPr>
        <w:t>Шу – 1025</w:t>
      </w:r>
      <w:r w:rsidR="00D6297D">
        <w:rPr>
          <w:rFonts w:ascii="Times New Roman" w:hAnsi="Times New Roman" w:cs="Times New Roman"/>
          <w:bCs/>
          <w:sz w:val="28"/>
          <w:szCs w:val="28"/>
        </w:rPr>
        <w:t xml:space="preserve"> ледников</w:t>
      </w:r>
      <w:r>
        <w:rPr>
          <w:rFonts w:ascii="Times New Roman" w:hAnsi="Times New Roman" w:cs="Times New Roman"/>
          <w:bCs/>
          <w:sz w:val="28"/>
          <w:szCs w:val="28"/>
        </w:rPr>
        <w:t xml:space="preserve"> общей площадью 440,7 км</w:t>
      </w:r>
      <w:r w:rsidRPr="0051295D">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w:t>
      </w:r>
      <w:r>
        <w:rPr>
          <w:rFonts w:ascii="Times New Roman" w:eastAsia="Calibri" w:hAnsi="Times New Roman" w:cs="Times New Roman"/>
          <w:bCs/>
          <w:sz w:val="28"/>
          <w:szCs w:val="28"/>
        </w:rPr>
        <w:t xml:space="preserve">Количество ледников в бассейне рек по </w:t>
      </w:r>
      <w:r w:rsidR="00D6297D">
        <w:rPr>
          <w:rFonts w:ascii="Times New Roman" w:eastAsia="Calibri" w:hAnsi="Times New Roman" w:cs="Times New Roman"/>
          <w:bCs/>
          <w:sz w:val="28"/>
          <w:szCs w:val="28"/>
        </w:rPr>
        <w:t xml:space="preserve">современным </w:t>
      </w:r>
      <w:r w:rsidRPr="00CF35DE">
        <w:rPr>
          <w:rFonts w:ascii="Times New Roman" w:hAnsi="Times New Roman" w:cs="Times New Roman"/>
          <w:bCs/>
          <w:sz w:val="28"/>
          <w:szCs w:val="28"/>
        </w:rPr>
        <w:t>данным [</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{"citationID":"KtCYNjaO","properties":{"formattedCitation":"\\super 19\\nosupersub{}","plainCitation":"19","noteIndex":0},"citationItems":[{"id":131,"uris":["http://zotero.org/users/local/shQH19MX/items/D9VQ7R2E"],"itemData":{"id":131,"type":"book","title":"Каталог ледников Кыргызстана.","author":[{"literal":"Шабунин А.Г."}]}}],"schema":"https://github.com/citation-style-language/schema/raw/master/csl-citation.json"}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19</w:t>
      </w:r>
      <w:r w:rsidRPr="00CF35DE">
        <w:rPr>
          <w:rFonts w:ascii="Times New Roman" w:hAnsi="Times New Roman" w:cs="Times New Roman"/>
          <w:bCs/>
          <w:sz w:val="28"/>
          <w:szCs w:val="28"/>
        </w:rPr>
        <w:fldChar w:fldCharType="end"/>
      </w:r>
      <w:r w:rsidR="00CF35DE">
        <w:rPr>
          <w:rFonts w:ascii="Times New Roman" w:hAnsi="Times New Roman" w:cs="Times New Roman"/>
          <w:bCs/>
          <w:sz w:val="28"/>
          <w:szCs w:val="28"/>
        </w:rPr>
        <w:t>, С.470</w:t>
      </w:r>
      <w:r w:rsidRPr="00CF35DE">
        <w:rPr>
          <w:rFonts w:ascii="Times New Roman" w:hAnsi="Times New Roman" w:cs="Times New Roman"/>
          <w:bCs/>
          <w:sz w:val="28"/>
          <w:szCs w:val="28"/>
        </w:rPr>
        <w:t xml:space="preserve">] представлено в таблице </w:t>
      </w:r>
      <w:r w:rsidR="00DC67D4" w:rsidRPr="00CF35DE">
        <w:rPr>
          <w:rFonts w:ascii="Times New Roman" w:hAnsi="Times New Roman" w:cs="Times New Roman"/>
          <w:bCs/>
          <w:sz w:val="28"/>
          <w:szCs w:val="28"/>
        </w:rPr>
        <w:t>3</w:t>
      </w:r>
      <w:r w:rsidRPr="00CF35DE">
        <w:rPr>
          <w:rFonts w:ascii="Times New Roman" w:hAnsi="Times New Roman" w:cs="Times New Roman"/>
          <w:bCs/>
          <w:sz w:val="28"/>
          <w:szCs w:val="28"/>
        </w:rPr>
        <w:t>.</w:t>
      </w:r>
    </w:p>
    <w:p w14:paraId="6F8994E6" w14:textId="77777777" w:rsidR="004B2B47" w:rsidRDefault="004B2B47">
      <w:pPr>
        <w:spacing w:after="0" w:line="240" w:lineRule="auto"/>
        <w:rPr>
          <w:rFonts w:ascii="Times New Roman" w:eastAsia="Calibri" w:hAnsi="Times New Roman" w:cs="Times New Roman"/>
          <w:bCs/>
          <w:sz w:val="28"/>
          <w:szCs w:val="28"/>
          <w:highlight w:val="cyan"/>
        </w:rPr>
      </w:pPr>
      <w:r>
        <w:rPr>
          <w:rFonts w:ascii="Times New Roman" w:eastAsia="Calibri" w:hAnsi="Times New Roman" w:cs="Times New Roman"/>
          <w:bCs/>
          <w:sz w:val="28"/>
          <w:szCs w:val="28"/>
          <w:highlight w:val="cyan"/>
        </w:rPr>
        <w:br w:type="page"/>
      </w:r>
    </w:p>
    <w:p w14:paraId="0C222D99" w14:textId="77777777" w:rsidR="00F60F07" w:rsidRDefault="00F60F07" w:rsidP="004B2B47">
      <w:pPr>
        <w:spacing w:before="240" w:line="240" w:lineRule="auto"/>
        <w:jc w:val="both"/>
        <w:rPr>
          <w:rFonts w:ascii="Times New Roman" w:eastAsia="Calibri" w:hAnsi="Times New Roman" w:cs="Times New Roman"/>
          <w:bCs/>
          <w:sz w:val="28"/>
          <w:szCs w:val="28"/>
        </w:rPr>
      </w:pPr>
      <w:r w:rsidRPr="00CF35DE">
        <w:rPr>
          <w:rFonts w:ascii="Times New Roman" w:eastAsia="Calibri" w:hAnsi="Times New Roman" w:cs="Times New Roman"/>
          <w:bCs/>
          <w:sz w:val="28"/>
          <w:szCs w:val="28"/>
        </w:rPr>
        <w:lastRenderedPageBreak/>
        <w:t>Таблица</w:t>
      </w:r>
      <w:r>
        <w:rPr>
          <w:rFonts w:ascii="Times New Roman" w:eastAsia="Calibri" w:hAnsi="Times New Roman" w:cs="Times New Roman"/>
          <w:bCs/>
          <w:sz w:val="28"/>
          <w:szCs w:val="28"/>
        </w:rPr>
        <w:t xml:space="preserve"> </w:t>
      </w:r>
      <w:r w:rsidR="00DC67D4">
        <w:rPr>
          <w:rFonts w:ascii="Times New Roman" w:eastAsia="Calibri" w:hAnsi="Times New Roman" w:cs="Times New Roman"/>
          <w:bCs/>
          <w:sz w:val="28"/>
          <w:szCs w:val="28"/>
        </w:rPr>
        <w:t>3</w:t>
      </w:r>
      <w:r>
        <w:rPr>
          <w:rFonts w:ascii="Times New Roman" w:eastAsia="Calibri" w:hAnsi="Times New Roman" w:cs="Times New Roman"/>
          <w:bCs/>
          <w:sz w:val="28"/>
          <w:szCs w:val="28"/>
        </w:rPr>
        <w:t xml:space="preserve"> – Количество ледников в бассейне рек Шу и Талас</w:t>
      </w:r>
    </w:p>
    <w:tbl>
      <w:tblPr>
        <w:tblStyle w:val="af"/>
        <w:tblW w:w="0" w:type="auto"/>
        <w:tblLook w:val="04A0" w:firstRow="1" w:lastRow="0" w:firstColumn="1" w:lastColumn="0" w:noHBand="0" w:noVBand="1"/>
      </w:tblPr>
      <w:tblGrid>
        <w:gridCol w:w="2584"/>
        <w:gridCol w:w="1108"/>
        <w:gridCol w:w="1235"/>
        <w:gridCol w:w="1116"/>
        <w:gridCol w:w="1242"/>
        <w:gridCol w:w="1108"/>
        <w:gridCol w:w="1235"/>
      </w:tblGrid>
      <w:tr w:rsidR="00F60F07" w14:paraId="294C5A4A" w14:textId="77777777" w:rsidTr="00266B34">
        <w:tc>
          <w:tcPr>
            <w:tcW w:w="0" w:type="auto"/>
            <w:vMerge w:val="restart"/>
            <w:vAlign w:val="center"/>
          </w:tcPr>
          <w:p w14:paraId="163C0B98" w14:textId="77777777" w:rsidR="00F60F07" w:rsidRDefault="00F60F07" w:rsidP="00266B34">
            <w:pPr>
              <w:spacing w:after="0" w:line="24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Бассейн</w:t>
            </w:r>
          </w:p>
        </w:tc>
        <w:tc>
          <w:tcPr>
            <w:tcW w:w="0" w:type="auto"/>
            <w:gridSpan w:val="2"/>
          </w:tcPr>
          <w:p w14:paraId="189584DD"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Всего ледников</w:t>
            </w:r>
          </w:p>
        </w:tc>
        <w:tc>
          <w:tcPr>
            <w:tcW w:w="0" w:type="auto"/>
            <w:gridSpan w:val="2"/>
          </w:tcPr>
          <w:p w14:paraId="3B16C011" w14:textId="77777777" w:rsidR="00F60F07" w:rsidRDefault="00F60F07" w:rsidP="00266B34">
            <w:pPr>
              <w:spacing w:after="0" w:line="24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Ледники 0,1 км</w:t>
            </w:r>
            <w:r>
              <w:rPr>
                <w:rFonts w:ascii="Times New Roman" w:eastAsia="Calibri" w:hAnsi="Times New Roman" w:cs="Times New Roman"/>
                <w:bCs/>
                <w:sz w:val="24"/>
                <w:szCs w:val="24"/>
                <w:vertAlign w:val="superscript"/>
              </w:rPr>
              <w:t>2</w:t>
            </w:r>
            <w:r>
              <w:rPr>
                <w:rFonts w:ascii="Times New Roman" w:eastAsia="Calibri" w:hAnsi="Times New Roman" w:cs="Times New Roman"/>
                <w:bCs/>
                <w:sz w:val="24"/>
                <w:szCs w:val="24"/>
              </w:rPr>
              <w:t xml:space="preserve"> и более</w:t>
            </w:r>
          </w:p>
        </w:tc>
        <w:tc>
          <w:tcPr>
            <w:tcW w:w="0" w:type="auto"/>
            <w:gridSpan w:val="2"/>
          </w:tcPr>
          <w:p w14:paraId="72D32556" w14:textId="77777777" w:rsidR="00F60F07" w:rsidRDefault="00F60F07" w:rsidP="00266B34">
            <w:pPr>
              <w:spacing w:after="0" w:line="24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Ледники менее 0,1 км</w:t>
            </w:r>
            <w:r>
              <w:rPr>
                <w:rFonts w:ascii="Times New Roman" w:eastAsia="Calibri" w:hAnsi="Times New Roman" w:cs="Times New Roman"/>
                <w:bCs/>
                <w:sz w:val="24"/>
                <w:szCs w:val="24"/>
                <w:vertAlign w:val="superscript"/>
              </w:rPr>
              <w:t>2</w:t>
            </w:r>
          </w:p>
        </w:tc>
      </w:tr>
      <w:tr w:rsidR="00F60F07" w14:paraId="35EC98A5" w14:textId="77777777" w:rsidTr="00266B34">
        <w:tc>
          <w:tcPr>
            <w:tcW w:w="0" w:type="auto"/>
            <w:vMerge/>
          </w:tcPr>
          <w:p w14:paraId="7130A112" w14:textId="77777777" w:rsidR="00F60F07" w:rsidRDefault="00F60F07" w:rsidP="00266B34">
            <w:pPr>
              <w:spacing w:after="0" w:line="240" w:lineRule="auto"/>
              <w:jc w:val="both"/>
              <w:rPr>
                <w:rFonts w:ascii="Times New Roman" w:eastAsia="Calibri" w:hAnsi="Times New Roman" w:cs="Times New Roman"/>
                <w:bCs/>
                <w:sz w:val="24"/>
                <w:szCs w:val="24"/>
              </w:rPr>
            </w:pPr>
          </w:p>
        </w:tc>
        <w:tc>
          <w:tcPr>
            <w:tcW w:w="0" w:type="auto"/>
          </w:tcPr>
          <w:p w14:paraId="71A027B9" w14:textId="77777777" w:rsidR="00F60F07" w:rsidRDefault="00F60F07" w:rsidP="00266B34">
            <w:pPr>
              <w:spacing w:after="0" w:line="240" w:lineRule="auto"/>
              <w:jc w:val="center"/>
              <w:rPr>
                <w:rFonts w:ascii="Times New Roman" w:eastAsia="Calibri" w:hAnsi="Times New Roman" w:cs="Times New Roman"/>
                <w:bCs/>
                <w:sz w:val="20"/>
                <w:szCs w:val="24"/>
              </w:rPr>
            </w:pPr>
            <w:r>
              <w:rPr>
                <w:rFonts w:ascii="Times New Roman" w:eastAsia="Calibri" w:hAnsi="Times New Roman" w:cs="Times New Roman"/>
                <w:bCs/>
                <w:sz w:val="20"/>
                <w:szCs w:val="24"/>
              </w:rPr>
              <w:t>Площадь, км</w:t>
            </w:r>
            <w:r>
              <w:rPr>
                <w:rFonts w:ascii="Times New Roman" w:eastAsia="Calibri" w:hAnsi="Times New Roman" w:cs="Times New Roman"/>
                <w:bCs/>
                <w:sz w:val="20"/>
                <w:szCs w:val="24"/>
                <w:vertAlign w:val="superscript"/>
              </w:rPr>
              <w:t>2</w:t>
            </w:r>
          </w:p>
        </w:tc>
        <w:tc>
          <w:tcPr>
            <w:tcW w:w="0" w:type="auto"/>
          </w:tcPr>
          <w:p w14:paraId="2820CB89" w14:textId="77777777" w:rsidR="00F60F07" w:rsidRDefault="00F60F07" w:rsidP="00266B34">
            <w:pPr>
              <w:spacing w:after="0" w:line="240" w:lineRule="auto"/>
              <w:jc w:val="center"/>
              <w:rPr>
                <w:rFonts w:ascii="Times New Roman" w:eastAsia="Calibri" w:hAnsi="Times New Roman" w:cs="Times New Roman"/>
                <w:bCs/>
                <w:sz w:val="20"/>
                <w:szCs w:val="24"/>
              </w:rPr>
            </w:pPr>
            <w:r>
              <w:rPr>
                <w:rFonts w:ascii="Times New Roman" w:eastAsia="Calibri" w:hAnsi="Times New Roman" w:cs="Times New Roman"/>
                <w:bCs/>
                <w:sz w:val="20"/>
                <w:szCs w:val="24"/>
              </w:rPr>
              <w:t>Количество</w:t>
            </w:r>
          </w:p>
        </w:tc>
        <w:tc>
          <w:tcPr>
            <w:tcW w:w="0" w:type="auto"/>
          </w:tcPr>
          <w:p w14:paraId="0D2D0CD5" w14:textId="77777777" w:rsidR="00F60F07" w:rsidRDefault="00F60F07" w:rsidP="00266B34">
            <w:pPr>
              <w:spacing w:after="0" w:line="240" w:lineRule="auto"/>
              <w:jc w:val="center"/>
              <w:rPr>
                <w:rFonts w:ascii="Times New Roman" w:eastAsia="Calibri" w:hAnsi="Times New Roman" w:cs="Times New Roman"/>
                <w:bCs/>
                <w:sz w:val="20"/>
                <w:szCs w:val="24"/>
              </w:rPr>
            </w:pPr>
            <w:r>
              <w:rPr>
                <w:rFonts w:ascii="Times New Roman" w:eastAsia="Calibri" w:hAnsi="Times New Roman" w:cs="Times New Roman"/>
                <w:bCs/>
                <w:sz w:val="20"/>
                <w:szCs w:val="24"/>
              </w:rPr>
              <w:t>Площадь, км</w:t>
            </w:r>
            <w:r>
              <w:rPr>
                <w:rFonts w:ascii="Times New Roman" w:eastAsia="Calibri" w:hAnsi="Times New Roman" w:cs="Times New Roman"/>
                <w:bCs/>
                <w:sz w:val="20"/>
                <w:szCs w:val="24"/>
                <w:vertAlign w:val="superscript"/>
              </w:rPr>
              <w:t>2</w:t>
            </w:r>
          </w:p>
        </w:tc>
        <w:tc>
          <w:tcPr>
            <w:tcW w:w="0" w:type="auto"/>
          </w:tcPr>
          <w:p w14:paraId="1451F47D" w14:textId="77777777" w:rsidR="00F60F07" w:rsidRDefault="00F60F07" w:rsidP="00266B34">
            <w:pPr>
              <w:spacing w:after="0" w:line="240" w:lineRule="auto"/>
              <w:jc w:val="center"/>
              <w:rPr>
                <w:rFonts w:ascii="Times New Roman" w:eastAsia="Calibri" w:hAnsi="Times New Roman" w:cs="Times New Roman"/>
                <w:bCs/>
                <w:sz w:val="20"/>
                <w:szCs w:val="24"/>
              </w:rPr>
            </w:pPr>
            <w:r>
              <w:rPr>
                <w:rFonts w:ascii="Times New Roman" w:eastAsia="Calibri" w:hAnsi="Times New Roman" w:cs="Times New Roman"/>
                <w:bCs/>
                <w:sz w:val="20"/>
                <w:szCs w:val="24"/>
              </w:rPr>
              <w:t>Количество</w:t>
            </w:r>
          </w:p>
        </w:tc>
        <w:tc>
          <w:tcPr>
            <w:tcW w:w="0" w:type="auto"/>
          </w:tcPr>
          <w:p w14:paraId="271D203A" w14:textId="77777777" w:rsidR="00F60F07" w:rsidRDefault="00F60F07" w:rsidP="00266B34">
            <w:pPr>
              <w:spacing w:after="0" w:line="240" w:lineRule="auto"/>
              <w:jc w:val="center"/>
              <w:rPr>
                <w:rFonts w:ascii="Times New Roman" w:eastAsia="Calibri" w:hAnsi="Times New Roman" w:cs="Times New Roman"/>
                <w:bCs/>
                <w:sz w:val="20"/>
                <w:szCs w:val="24"/>
              </w:rPr>
            </w:pPr>
            <w:r>
              <w:rPr>
                <w:rFonts w:ascii="Times New Roman" w:eastAsia="Calibri" w:hAnsi="Times New Roman" w:cs="Times New Roman"/>
                <w:bCs/>
                <w:sz w:val="20"/>
                <w:szCs w:val="24"/>
              </w:rPr>
              <w:t>Площадь, км</w:t>
            </w:r>
            <w:r>
              <w:rPr>
                <w:rFonts w:ascii="Times New Roman" w:eastAsia="Calibri" w:hAnsi="Times New Roman" w:cs="Times New Roman"/>
                <w:bCs/>
                <w:sz w:val="20"/>
                <w:szCs w:val="24"/>
                <w:vertAlign w:val="superscript"/>
              </w:rPr>
              <w:t>2</w:t>
            </w:r>
          </w:p>
        </w:tc>
        <w:tc>
          <w:tcPr>
            <w:tcW w:w="0" w:type="auto"/>
          </w:tcPr>
          <w:p w14:paraId="236A091E" w14:textId="77777777" w:rsidR="00F60F07" w:rsidRDefault="00F60F07" w:rsidP="00266B34">
            <w:pPr>
              <w:spacing w:after="0" w:line="240" w:lineRule="auto"/>
              <w:jc w:val="center"/>
              <w:rPr>
                <w:rFonts w:ascii="Times New Roman" w:eastAsia="Calibri" w:hAnsi="Times New Roman" w:cs="Times New Roman"/>
                <w:bCs/>
                <w:sz w:val="20"/>
                <w:szCs w:val="24"/>
              </w:rPr>
            </w:pPr>
            <w:r>
              <w:rPr>
                <w:rFonts w:ascii="Times New Roman" w:eastAsia="Calibri" w:hAnsi="Times New Roman" w:cs="Times New Roman"/>
                <w:bCs/>
                <w:sz w:val="20"/>
                <w:szCs w:val="24"/>
              </w:rPr>
              <w:t>Количество</w:t>
            </w:r>
          </w:p>
        </w:tc>
      </w:tr>
      <w:tr w:rsidR="00F60F07" w14:paraId="3DF96609" w14:textId="77777777" w:rsidTr="00266B34">
        <w:tc>
          <w:tcPr>
            <w:tcW w:w="0" w:type="auto"/>
          </w:tcPr>
          <w:p w14:paraId="50A8B620"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р.Аса</w:t>
            </w:r>
          </w:p>
        </w:tc>
        <w:tc>
          <w:tcPr>
            <w:tcW w:w="0" w:type="auto"/>
          </w:tcPr>
          <w:p w14:paraId="735FCEB3"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26,9</w:t>
            </w:r>
          </w:p>
        </w:tc>
        <w:tc>
          <w:tcPr>
            <w:tcW w:w="0" w:type="auto"/>
          </w:tcPr>
          <w:p w14:paraId="3D89AA81"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67</w:t>
            </w:r>
          </w:p>
        </w:tc>
        <w:tc>
          <w:tcPr>
            <w:tcW w:w="0" w:type="auto"/>
          </w:tcPr>
          <w:p w14:paraId="655EEBE8"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25,6</w:t>
            </w:r>
          </w:p>
        </w:tc>
        <w:tc>
          <w:tcPr>
            <w:tcW w:w="0" w:type="auto"/>
          </w:tcPr>
          <w:p w14:paraId="058D0358"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39</w:t>
            </w:r>
          </w:p>
        </w:tc>
        <w:tc>
          <w:tcPr>
            <w:tcW w:w="0" w:type="auto"/>
          </w:tcPr>
          <w:p w14:paraId="0DC5F534"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1,3</w:t>
            </w:r>
          </w:p>
        </w:tc>
        <w:tc>
          <w:tcPr>
            <w:tcW w:w="0" w:type="auto"/>
          </w:tcPr>
          <w:p w14:paraId="7E5C8223"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28</w:t>
            </w:r>
          </w:p>
        </w:tc>
      </w:tr>
      <w:tr w:rsidR="00F60F07" w14:paraId="3AE76775" w14:textId="77777777" w:rsidTr="00266B34">
        <w:tc>
          <w:tcPr>
            <w:tcW w:w="0" w:type="auto"/>
          </w:tcPr>
          <w:p w14:paraId="23CC41B6"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р.Талас</w:t>
            </w:r>
          </w:p>
        </w:tc>
        <w:tc>
          <w:tcPr>
            <w:tcW w:w="0" w:type="auto"/>
          </w:tcPr>
          <w:p w14:paraId="6E019FCE"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58,1</w:t>
            </w:r>
          </w:p>
        </w:tc>
        <w:tc>
          <w:tcPr>
            <w:tcW w:w="0" w:type="auto"/>
          </w:tcPr>
          <w:p w14:paraId="4F5CA6FC"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237</w:t>
            </w:r>
          </w:p>
        </w:tc>
        <w:tc>
          <w:tcPr>
            <w:tcW w:w="0" w:type="auto"/>
          </w:tcPr>
          <w:p w14:paraId="307EE2D8"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51,6</w:t>
            </w:r>
          </w:p>
        </w:tc>
        <w:tc>
          <w:tcPr>
            <w:tcW w:w="0" w:type="auto"/>
          </w:tcPr>
          <w:p w14:paraId="0ED15562"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91</w:t>
            </w:r>
          </w:p>
        </w:tc>
        <w:tc>
          <w:tcPr>
            <w:tcW w:w="0" w:type="auto"/>
          </w:tcPr>
          <w:p w14:paraId="0FC54D12"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6,5</w:t>
            </w:r>
          </w:p>
        </w:tc>
        <w:tc>
          <w:tcPr>
            <w:tcW w:w="0" w:type="auto"/>
          </w:tcPr>
          <w:p w14:paraId="1F2A756C"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146</w:t>
            </w:r>
          </w:p>
        </w:tc>
      </w:tr>
      <w:tr w:rsidR="00F60F07" w14:paraId="2C1FCBA6" w14:textId="77777777" w:rsidTr="00266B34">
        <w:tc>
          <w:tcPr>
            <w:tcW w:w="0" w:type="auto"/>
          </w:tcPr>
          <w:p w14:paraId="5A78C852"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р.Шу (левые притоки, ниже устья р.Коморчек) – северный тянь-Шань</w:t>
            </w:r>
          </w:p>
        </w:tc>
        <w:tc>
          <w:tcPr>
            <w:tcW w:w="0" w:type="auto"/>
          </w:tcPr>
          <w:p w14:paraId="66A9E34E"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259,2</w:t>
            </w:r>
          </w:p>
        </w:tc>
        <w:tc>
          <w:tcPr>
            <w:tcW w:w="0" w:type="auto"/>
          </w:tcPr>
          <w:p w14:paraId="1E82084C"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572</w:t>
            </w:r>
          </w:p>
        </w:tc>
        <w:tc>
          <w:tcPr>
            <w:tcW w:w="0" w:type="auto"/>
          </w:tcPr>
          <w:p w14:paraId="7D8500BB"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247,3</w:t>
            </w:r>
          </w:p>
        </w:tc>
        <w:tc>
          <w:tcPr>
            <w:tcW w:w="0" w:type="auto"/>
          </w:tcPr>
          <w:p w14:paraId="7279FDD1"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344</w:t>
            </w:r>
          </w:p>
        </w:tc>
        <w:tc>
          <w:tcPr>
            <w:tcW w:w="0" w:type="auto"/>
          </w:tcPr>
          <w:p w14:paraId="4D0B2CBE"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11,9</w:t>
            </w:r>
          </w:p>
        </w:tc>
        <w:tc>
          <w:tcPr>
            <w:tcW w:w="0" w:type="auto"/>
          </w:tcPr>
          <w:p w14:paraId="40C04B91"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238</w:t>
            </w:r>
          </w:p>
        </w:tc>
      </w:tr>
      <w:tr w:rsidR="00F60F07" w14:paraId="0F4FE9BF" w14:textId="77777777" w:rsidTr="00266B34">
        <w:tc>
          <w:tcPr>
            <w:tcW w:w="0" w:type="auto"/>
          </w:tcPr>
          <w:p w14:paraId="5AD46E34"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р.Шу (верховья) – Киргизский Алатау, Терскей Алатау</w:t>
            </w:r>
          </w:p>
        </w:tc>
        <w:tc>
          <w:tcPr>
            <w:tcW w:w="0" w:type="auto"/>
          </w:tcPr>
          <w:p w14:paraId="2294A4FF"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73,5</w:t>
            </w:r>
          </w:p>
        </w:tc>
        <w:tc>
          <w:tcPr>
            <w:tcW w:w="0" w:type="auto"/>
          </w:tcPr>
          <w:p w14:paraId="3B8A97E3"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260</w:t>
            </w:r>
          </w:p>
        </w:tc>
        <w:tc>
          <w:tcPr>
            <w:tcW w:w="0" w:type="auto"/>
          </w:tcPr>
          <w:p w14:paraId="4EF1C3B8"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68,2</w:t>
            </w:r>
          </w:p>
        </w:tc>
        <w:tc>
          <w:tcPr>
            <w:tcW w:w="0" w:type="auto"/>
          </w:tcPr>
          <w:p w14:paraId="2BEE4508"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139</w:t>
            </w:r>
          </w:p>
        </w:tc>
        <w:tc>
          <w:tcPr>
            <w:tcW w:w="0" w:type="auto"/>
          </w:tcPr>
          <w:p w14:paraId="6EDB1FEA"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5,3</w:t>
            </w:r>
          </w:p>
        </w:tc>
        <w:tc>
          <w:tcPr>
            <w:tcW w:w="0" w:type="auto"/>
          </w:tcPr>
          <w:p w14:paraId="6764564E"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121</w:t>
            </w:r>
          </w:p>
        </w:tc>
      </w:tr>
      <w:tr w:rsidR="00F60F07" w14:paraId="08429FA3" w14:textId="77777777" w:rsidTr="00266B34">
        <w:tc>
          <w:tcPr>
            <w:tcW w:w="0" w:type="auto"/>
          </w:tcPr>
          <w:p w14:paraId="07C6FE16"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р.Шу, (правые притоки, ниже Боомского ущелья) – кунгей Алатау и Заилийский Алатау</w:t>
            </w:r>
          </w:p>
        </w:tc>
        <w:tc>
          <w:tcPr>
            <w:tcW w:w="0" w:type="auto"/>
          </w:tcPr>
          <w:p w14:paraId="780E4038"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108,0</w:t>
            </w:r>
          </w:p>
        </w:tc>
        <w:tc>
          <w:tcPr>
            <w:tcW w:w="0" w:type="auto"/>
          </w:tcPr>
          <w:p w14:paraId="55C2A751" w14:textId="77777777" w:rsidR="00F60F07" w:rsidRDefault="00F60F07" w:rsidP="00266B3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bCs/>
                <w:sz w:val="24"/>
                <w:szCs w:val="24"/>
              </w:rPr>
              <w:t>193</w:t>
            </w:r>
          </w:p>
          <w:p w14:paraId="2799BBBF" w14:textId="77777777" w:rsidR="00F60F07" w:rsidRDefault="00F60F07" w:rsidP="00266B34">
            <w:pPr>
              <w:spacing w:after="0" w:line="240" w:lineRule="auto"/>
              <w:jc w:val="center"/>
              <w:rPr>
                <w:rFonts w:ascii="Times New Roman" w:eastAsia="Calibri" w:hAnsi="Times New Roman" w:cs="Times New Roman"/>
                <w:sz w:val="24"/>
                <w:szCs w:val="24"/>
              </w:rPr>
            </w:pPr>
          </w:p>
        </w:tc>
        <w:tc>
          <w:tcPr>
            <w:tcW w:w="0" w:type="auto"/>
          </w:tcPr>
          <w:p w14:paraId="4FC468C0"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104,4</w:t>
            </w:r>
          </w:p>
        </w:tc>
        <w:tc>
          <w:tcPr>
            <w:tcW w:w="0" w:type="auto"/>
          </w:tcPr>
          <w:p w14:paraId="3CF369D6"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110</w:t>
            </w:r>
          </w:p>
        </w:tc>
        <w:tc>
          <w:tcPr>
            <w:tcW w:w="0" w:type="auto"/>
          </w:tcPr>
          <w:p w14:paraId="613019A5"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3,6</w:t>
            </w:r>
          </w:p>
        </w:tc>
        <w:tc>
          <w:tcPr>
            <w:tcW w:w="0" w:type="auto"/>
          </w:tcPr>
          <w:p w14:paraId="0D54C628" w14:textId="77777777" w:rsidR="00F60F07" w:rsidRDefault="00F60F07"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83</w:t>
            </w:r>
          </w:p>
        </w:tc>
      </w:tr>
      <w:tr w:rsidR="00594CFA" w14:paraId="466396FE" w14:textId="77777777" w:rsidTr="00E201A8">
        <w:tc>
          <w:tcPr>
            <w:tcW w:w="0" w:type="auto"/>
            <w:gridSpan w:val="7"/>
          </w:tcPr>
          <w:p w14:paraId="7EF2DF0B" w14:textId="77777777" w:rsidR="00594CFA" w:rsidRDefault="00594CFA" w:rsidP="00266B34">
            <w:pPr>
              <w:spacing w:after="0" w:line="24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Примечание - в бассейне р. Кичи-Кемин имеется 3 ледника размерами менее 0,1 км</w:t>
            </w:r>
            <w:r>
              <w:rPr>
                <w:rFonts w:ascii="Times New Roman" w:eastAsia="Calibri" w:hAnsi="Times New Roman" w:cs="Times New Roman"/>
                <w:bCs/>
                <w:sz w:val="24"/>
                <w:szCs w:val="24"/>
                <w:vertAlign w:val="superscript"/>
              </w:rPr>
              <w:t>2</w:t>
            </w:r>
            <w:r>
              <w:rPr>
                <w:rFonts w:ascii="Times New Roman" w:eastAsia="Calibri" w:hAnsi="Times New Roman" w:cs="Times New Roman"/>
                <w:bCs/>
                <w:sz w:val="24"/>
                <w:szCs w:val="24"/>
              </w:rPr>
              <w:t>, общей площадью 0,1 км</w:t>
            </w:r>
            <w:r>
              <w:rPr>
                <w:rFonts w:ascii="Times New Roman" w:eastAsia="Calibri" w:hAnsi="Times New Roman" w:cs="Times New Roman"/>
                <w:bCs/>
                <w:sz w:val="24"/>
                <w:szCs w:val="24"/>
                <w:vertAlign w:val="superscript"/>
              </w:rPr>
              <w:t xml:space="preserve">2 </w:t>
            </w:r>
            <w:r>
              <w:rPr>
                <w:rFonts w:ascii="Times New Roman" w:eastAsia="Calibri" w:hAnsi="Times New Roman" w:cs="Times New Roman"/>
                <w:bCs/>
                <w:sz w:val="24"/>
                <w:szCs w:val="24"/>
              </w:rPr>
              <w:t xml:space="preserve">(высота </w:t>
            </w:r>
            <w:r w:rsidRPr="009B538A">
              <w:rPr>
                <w:rFonts w:ascii="Times New Roman" w:eastAsia="Calibri" w:hAnsi="Times New Roman" w:cs="Times New Roman"/>
                <w:bCs/>
                <w:sz w:val="24"/>
                <w:szCs w:val="24"/>
              </w:rPr>
              <w:t>нижней точки ледников 3620-3560 м, верхней точки</w:t>
            </w:r>
            <w:r>
              <w:rPr>
                <w:rFonts w:ascii="Times New Roman" w:eastAsia="Calibri" w:hAnsi="Times New Roman" w:cs="Times New Roman"/>
                <w:bCs/>
                <w:sz w:val="24"/>
                <w:szCs w:val="24"/>
              </w:rPr>
              <w:t xml:space="preserve"> 3860-4100 м).</w:t>
            </w:r>
          </w:p>
        </w:tc>
      </w:tr>
    </w:tbl>
    <w:p w14:paraId="75A45A9F" w14:textId="77777777" w:rsidR="00F60F07" w:rsidRPr="00594CFA" w:rsidRDefault="00F60F07" w:rsidP="00517AFD">
      <w:pPr>
        <w:pStyle w:val="af0"/>
        <w:keepNext/>
        <w:keepLines/>
        <w:numPr>
          <w:ilvl w:val="2"/>
          <w:numId w:val="16"/>
        </w:numPr>
        <w:spacing w:before="240" w:after="0" w:line="240" w:lineRule="auto"/>
        <w:ind w:left="0" w:firstLine="709"/>
        <w:contextualSpacing w:val="0"/>
        <w:jc w:val="both"/>
        <w:outlineLvl w:val="1"/>
        <w:rPr>
          <w:rFonts w:ascii="Times New Roman" w:hAnsi="Times New Roman" w:cs="Times New Roman"/>
          <w:sz w:val="28"/>
          <w:szCs w:val="28"/>
        </w:rPr>
      </w:pPr>
      <w:bookmarkStart w:id="17" w:name="_Toc211894320"/>
      <w:r w:rsidRPr="00594CFA">
        <w:rPr>
          <w:rFonts w:ascii="Times New Roman" w:hAnsi="Times New Roman" w:cs="Times New Roman"/>
          <w:sz w:val="28"/>
          <w:szCs w:val="28"/>
        </w:rPr>
        <w:t>Подземные воды</w:t>
      </w:r>
      <w:bookmarkEnd w:id="17"/>
    </w:p>
    <w:p w14:paraId="3D35897C" w14:textId="7569AD68" w:rsidR="00F60F07" w:rsidRDefault="00F60F07" w:rsidP="00517AFD">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Для изучаемого трансграничного бассейна большую роль играют подземные воды. Реки бассейна имеют общее подземное питание за счет пластовых вод меловых пород, вод </w:t>
      </w:r>
      <w:r w:rsidRPr="00CF35DE">
        <w:rPr>
          <w:rFonts w:ascii="Times New Roman" w:hAnsi="Times New Roman" w:cs="Times New Roman"/>
          <w:bCs/>
          <w:sz w:val="28"/>
          <w:szCs w:val="28"/>
        </w:rPr>
        <w:t>третичных отложений, а также грунтовых вод предгорных равнин и песчаных полупустынь[</w:t>
      </w:r>
      <w:r w:rsidRPr="00CF35DE">
        <w:rPr>
          <w:rFonts w:ascii="Times New Roman" w:hAnsi="Times New Roman" w:cs="Times New Roman"/>
          <w:bCs/>
          <w:sz w:val="28"/>
          <w:szCs w:val="28"/>
        </w:rPr>
        <w:fldChar w:fldCharType="begin"/>
      </w:r>
      <w:r w:rsidRPr="00CF35DE">
        <w:rPr>
          <w:rFonts w:ascii="Times New Roman" w:hAnsi="Times New Roman" w:cs="Times New Roman"/>
          <w:bCs/>
          <w:sz w:val="28"/>
          <w:szCs w:val="28"/>
        </w:rPr>
        <w:instrText xml:space="preserve"> ADDIN ZOTERO_ITEM CSL_CITATION {"citationID":"9rJY6TWE","properties":{"formattedCitation":"\\super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CF35DE">
        <w:rPr>
          <w:rFonts w:ascii="Times New Roman" w:hAnsi="Times New Roman" w:cs="Times New Roman"/>
          <w:bCs/>
          <w:sz w:val="28"/>
          <w:szCs w:val="28"/>
        </w:rPr>
        <w:fldChar w:fldCharType="separate"/>
      </w:r>
      <w:r w:rsidRPr="00CF35DE">
        <w:rPr>
          <w:rFonts w:ascii="Times New Roman" w:hAnsi="Times New Roman" w:cs="Times New Roman"/>
          <w:sz w:val="28"/>
          <w:szCs w:val="24"/>
        </w:rPr>
        <w:t>1</w:t>
      </w:r>
      <w:r w:rsidRPr="00CF35DE">
        <w:rPr>
          <w:rFonts w:ascii="Times New Roman" w:hAnsi="Times New Roman" w:cs="Times New Roman"/>
          <w:bCs/>
          <w:sz w:val="28"/>
          <w:szCs w:val="28"/>
        </w:rPr>
        <w:fldChar w:fldCharType="end"/>
      </w:r>
      <w:r w:rsidR="00CF35DE">
        <w:rPr>
          <w:rFonts w:ascii="Times New Roman" w:hAnsi="Times New Roman" w:cs="Times New Roman"/>
          <w:bCs/>
          <w:sz w:val="28"/>
          <w:szCs w:val="28"/>
        </w:rPr>
        <w:t>, С.247</w:t>
      </w:r>
      <w:r w:rsidRPr="00CF35DE">
        <w:rPr>
          <w:rFonts w:ascii="Times New Roman" w:hAnsi="Times New Roman" w:cs="Times New Roman"/>
          <w:bCs/>
          <w:sz w:val="28"/>
          <w:szCs w:val="28"/>
        </w:rPr>
        <w:t>]. На приграничной территории развиты подземные воды зон трещиноватости разновозрастных (докембрийских нерасчлененных палеозойских и интрузивных пород), четвертичных аллювиальных и аллювиально-проллювиальных комплексов [</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{"citationID":"47GwnFJA","properties":{"formattedCitation":"\\super 20\\nosupersub{}","plainCitation":"20","noteIndex":0},"citationItems":[{"id":148,"uris":["http://zotero.org/users/local/shQH19MX/items/LCW5A5YS"],"itemData":{"id":148,"type":"webpage","container-title":"Ecogosfond.kz","language":"ru-RU","title":"Национальный доклад о состоянии окружающей среды и об использовании природных ресурсов, 2021 г","URL":"https://newecodoklad.ecogosfond.kz/2016/voda/","accessed":{"date-parts":[["2023",1,17]]}}}],"schema":"https://github.com/citation-style-language/schema/raw/master/csl-citation.json"}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sz w:val="28"/>
          <w:szCs w:val="24"/>
        </w:rPr>
        <w:t>20</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 (рисунок 4), представляющие собой Шу-Таласский артезианский бассейн [</w:t>
      </w:r>
      <w:r w:rsidRPr="00CF35DE">
        <w:rPr>
          <w:rFonts w:ascii="Times New Roman" w:hAnsi="Times New Roman" w:cs="Times New Roman"/>
          <w:bCs/>
          <w:sz w:val="28"/>
          <w:szCs w:val="28"/>
        </w:rPr>
        <w:fldChar w:fldCharType="begin"/>
      </w:r>
      <w:r w:rsidRPr="00CF35DE">
        <w:rPr>
          <w:rFonts w:ascii="Times New Roman" w:hAnsi="Times New Roman" w:cs="Times New Roman"/>
          <w:bCs/>
          <w:sz w:val="28"/>
          <w:szCs w:val="28"/>
        </w:rPr>
        <w:instrText xml:space="preserve"> ADDIN ZOTERO_ITEM CSL_CITATION {"citationID":"nT4vP8XP","properties":{"formattedCitation":"\\super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CF35DE">
        <w:rPr>
          <w:rFonts w:ascii="Times New Roman" w:hAnsi="Times New Roman" w:cs="Times New Roman"/>
          <w:bCs/>
          <w:sz w:val="28"/>
          <w:szCs w:val="28"/>
        </w:rPr>
        <w:fldChar w:fldCharType="separate"/>
      </w:r>
      <w:r w:rsidRPr="00CF35DE">
        <w:rPr>
          <w:rFonts w:ascii="Times New Roman" w:hAnsi="Times New Roman" w:cs="Times New Roman"/>
          <w:sz w:val="28"/>
          <w:szCs w:val="24"/>
        </w:rPr>
        <w:t>1</w:t>
      </w:r>
      <w:r w:rsidRPr="00CF35DE">
        <w:rPr>
          <w:rFonts w:ascii="Times New Roman" w:hAnsi="Times New Roman" w:cs="Times New Roman"/>
          <w:bCs/>
          <w:sz w:val="28"/>
          <w:szCs w:val="28"/>
        </w:rPr>
        <w:fldChar w:fldCharType="end"/>
      </w:r>
      <w:r w:rsidR="00CF35DE">
        <w:rPr>
          <w:rFonts w:ascii="Times New Roman" w:hAnsi="Times New Roman" w:cs="Times New Roman"/>
          <w:bCs/>
          <w:sz w:val="28"/>
          <w:szCs w:val="28"/>
        </w:rPr>
        <w:t>, С.247</w:t>
      </w:r>
      <w:r w:rsidR="00CF35DE" w:rsidRPr="00CF35DE">
        <w:rPr>
          <w:rFonts w:ascii="Times New Roman" w:hAnsi="Times New Roman" w:cs="Times New Roman"/>
          <w:bCs/>
          <w:sz w:val="28"/>
          <w:szCs w:val="28"/>
        </w:rPr>
        <w:t xml:space="preserve">; </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{"citationID":"OC4lvVyf","properties":{"formattedCitation":"\\super 21\\nosupersub{}","plainCitation":"21","noteIndex":0},"citationItems":[{"id":150,"uris":["http://zotero.org/users/local/shQH19MX/items/ZTY4YQ2N"],"itemData":{"id":150,"type":"paper-conference","container-title":"Труды Международной научно-практической конференции, посвященной подведению итогов объявленного ООН десятилетия «Вода для жизни»","event-place":"Алматы","page":"2006-2011","publisher-place":"Алматы","title":"Обеспеченность ресурсами подземных вод территории южного Казахстана.","URL":"http://www.eecca-water.net/file/almaty2016-1.pdf","volume":"1","author":[{"literal":"Абсамбетов М.К."},{"literal":"Ливинский Ю.Н."},{"literal":"Осипов С.В."},{"literal":"Бураков М.М."},{"literal":"Ерменбай А.М."}],"issued":{"date-parts":[["2016"]],"season":"24"}}}],"schema":"https://github.com/citation-style-language/schema/raw/master/csl-citation.json"}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sz w:val="28"/>
          <w:szCs w:val="24"/>
        </w:rPr>
        <w:t>21</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 Общие прогнозные эксплуатационные ресурсы подземных вод бассейна составляют 11,3 м</w:t>
      </w:r>
      <w:r w:rsidRPr="00CF35DE">
        <w:rPr>
          <w:rFonts w:ascii="Times New Roman" w:hAnsi="Times New Roman" w:cs="Times New Roman"/>
          <w:bCs/>
          <w:sz w:val="28"/>
          <w:szCs w:val="28"/>
          <w:vertAlign w:val="superscript"/>
        </w:rPr>
        <w:t>3</w:t>
      </w:r>
      <w:r w:rsidRPr="00CF35DE">
        <w:rPr>
          <w:rFonts w:ascii="Times New Roman" w:hAnsi="Times New Roman" w:cs="Times New Roman"/>
          <w:bCs/>
          <w:sz w:val="28"/>
          <w:szCs w:val="28"/>
        </w:rPr>
        <w:t xml:space="preserve">/с </w:t>
      </w:r>
      <w:r w:rsidRPr="00CF35DE">
        <w:rPr>
          <w:rFonts w:ascii="Times New Roman" w:eastAsia="Calibri" w:hAnsi="Times New Roman" w:cs="Times New Roman"/>
          <w:bCs/>
          <w:sz w:val="28"/>
          <w:szCs w:val="28"/>
        </w:rPr>
        <w:t>[</w:t>
      </w:r>
      <w:r w:rsidRPr="00CF35DE">
        <w:rPr>
          <w:rFonts w:ascii="Times New Roman" w:eastAsia="Calibri" w:hAnsi="Times New Roman" w:cs="Times New Roman"/>
          <w:bCs/>
          <w:sz w:val="28"/>
          <w:szCs w:val="28"/>
        </w:rPr>
        <w:fldChar w:fldCharType="begin"/>
      </w:r>
      <w:r w:rsidR="00A87E28" w:rsidRPr="00CF35DE">
        <w:rPr>
          <w:rFonts w:ascii="Times New Roman" w:eastAsia="Calibri" w:hAnsi="Times New Roman" w:cs="Times New Roman"/>
          <w:bCs/>
          <w:sz w:val="28"/>
          <w:szCs w:val="28"/>
        </w:rPr>
        <w:instrText xml:space="preserve"> ADDIN ZOTERO_ITEM CSL_CITATION {"citationID":"EtyMZI3M","properties":{"formattedCitation":"\\super 21\\nosupersub{}","plainCitation":"21","noteIndex":0},"citationItems":[{"id":150,"uris":["http://zotero.org/users/local/shQH19MX/items/ZTY4YQ2N"],"itemData":{"id":150,"type":"paper-conference","container-title":"Труды Международной научно-практической конференции, посвященной подведению итогов объявленного ООН десятилетия «Вода для жизни»","event-place":"Алматы","page":"2006-2011","publisher-place":"Алматы","title":"Обеспеченность ресурсами подземных вод территории южного Казахстана.","URL":"http://www.eecca-water.net/file/almaty2016-1.pdf","volume":"1","author":[{"literal":"Абсамбетов М.К."},{"literal":"Ливинский Ю.Н."},{"literal":"Осипов С.В."},{"literal":"Бураков М.М."},{"literal":"Ерменбай А.М."}],"issued":{"date-parts":[["2016"]],"season":"24"}}}],"schema":"https://github.com/citation-style-language/schema/raw/master/csl-citation.json"} </w:instrText>
      </w:r>
      <w:r w:rsidRPr="00CF35DE">
        <w:rPr>
          <w:rFonts w:ascii="Times New Roman" w:eastAsia="Calibri" w:hAnsi="Times New Roman" w:cs="Times New Roman"/>
          <w:bCs/>
          <w:sz w:val="28"/>
          <w:szCs w:val="28"/>
        </w:rPr>
        <w:fldChar w:fldCharType="separate"/>
      </w:r>
      <w:r w:rsidR="00A87E28" w:rsidRPr="00CF35DE">
        <w:rPr>
          <w:rFonts w:ascii="Times New Roman" w:hAnsi="Times New Roman" w:cs="Times New Roman"/>
          <w:sz w:val="28"/>
          <w:szCs w:val="24"/>
        </w:rPr>
        <w:t>21</w:t>
      </w:r>
      <w:r w:rsidRPr="00CF35DE">
        <w:rPr>
          <w:rFonts w:ascii="Times New Roman" w:eastAsia="Calibri" w:hAnsi="Times New Roman" w:cs="Times New Roman"/>
          <w:bCs/>
          <w:sz w:val="28"/>
          <w:szCs w:val="28"/>
        </w:rPr>
        <w:fldChar w:fldCharType="end"/>
      </w:r>
      <w:r w:rsidR="00CF35DE" w:rsidRPr="00CF35DE">
        <w:rPr>
          <w:rFonts w:ascii="Times New Roman" w:eastAsia="Calibri" w:hAnsi="Times New Roman" w:cs="Times New Roman"/>
          <w:bCs/>
          <w:sz w:val="28"/>
          <w:szCs w:val="28"/>
        </w:rPr>
        <w:t xml:space="preserve">, </w:t>
      </w:r>
      <w:r w:rsidR="00CF35DE">
        <w:rPr>
          <w:rFonts w:ascii="Times New Roman" w:eastAsia="Calibri" w:hAnsi="Times New Roman" w:cs="Times New Roman"/>
          <w:bCs/>
          <w:sz w:val="28"/>
          <w:szCs w:val="28"/>
          <w:lang w:val="en-US"/>
        </w:rPr>
        <w:t>C</w:t>
      </w:r>
      <w:r w:rsidR="00CF35DE" w:rsidRPr="00CF35DE">
        <w:rPr>
          <w:rFonts w:ascii="Times New Roman" w:eastAsia="Calibri" w:hAnsi="Times New Roman" w:cs="Times New Roman"/>
          <w:bCs/>
          <w:sz w:val="28"/>
          <w:szCs w:val="28"/>
        </w:rPr>
        <w:t>.2007</w:t>
      </w:r>
      <w:r w:rsidRPr="00CF35DE">
        <w:rPr>
          <w:rFonts w:ascii="Times New Roman" w:eastAsia="Calibri" w:hAnsi="Times New Roman" w:cs="Times New Roman"/>
          <w:bCs/>
          <w:sz w:val="28"/>
          <w:szCs w:val="28"/>
        </w:rPr>
        <w:t>]</w:t>
      </w:r>
      <w:r w:rsidRPr="00CF35DE">
        <w:rPr>
          <w:rFonts w:ascii="Times New Roman" w:hAnsi="Times New Roman" w:cs="Times New Roman"/>
          <w:bCs/>
          <w:sz w:val="28"/>
          <w:szCs w:val="28"/>
        </w:rPr>
        <w:t>. Следуя рельефу местности, поток подземных вод направлен в область равнин, где Шуйская долина играет роль региональной дрены [</w:t>
      </w:r>
      <w:r w:rsidRPr="00CF35DE">
        <w:rPr>
          <w:rFonts w:ascii="Times New Roman" w:hAnsi="Times New Roman" w:cs="Times New Roman"/>
          <w:bCs/>
          <w:sz w:val="28"/>
          <w:szCs w:val="28"/>
          <w:lang w:val="en-US"/>
        </w:rPr>
        <w:fldChar w:fldCharType="begin"/>
      </w:r>
      <w:r w:rsidRPr="00CF35DE">
        <w:rPr>
          <w:rFonts w:ascii="Times New Roman" w:hAnsi="Times New Roman" w:cs="Times New Roman"/>
          <w:bCs/>
          <w:sz w:val="28"/>
          <w:szCs w:val="28"/>
        </w:rPr>
        <w:instrText xml:space="preserve"> ADDIN ZOTERO_ITEM CSL_CITATION {"citationID":"n71p0TC6","properties":{"formattedCitation":"\\super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CF35DE">
        <w:rPr>
          <w:rFonts w:ascii="Times New Roman" w:hAnsi="Times New Roman" w:cs="Times New Roman"/>
          <w:bCs/>
          <w:sz w:val="28"/>
          <w:szCs w:val="28"/>
          <w:lang w:val="en-US"/>
        </w:rPr>
        <w:fldChar w:fldCharType="separate"/>
      </w:r>
      <w:r w:rsidRPr="00CF35DE">
        <w:rPr>
          <w:rFonts w:ascii="Times New Roman" w:hAnsi="Times New Roman" w:cs="Times New Roman"/>
          <w:sz w:val="28"/>
          <w:szCs w:val="24"/>
        </w:rPr>
        <w:t>1</w:t>
      </w:r>
      <w:r w:rsidRPr="00CF35DE">
        <w:rPr>
          <w:rFonts w:ascii="Times New Roman" w:hAnsi="Times New Roman" w:cs="Times New Roman"/>
          <w:bCs/>
          <w:sz w:val="28"/>
          <w:szCs w:val="28"/>
          <w:lang w:val="en-US"/>
        </w:rPr>
        <w:fldChar w:fldCharType="end"/>
      </w:r>
      <w:r w:rsidR="00CF35DE">
        <w:rPr>
          <w:rFonts w:ascii="Times New Roman" w:hAnsi="Times New Roman" w:cs="Times New Roman"/>
          <w:bCs/>
          <w:sz w:val="28"/>
          <w:szCs w:val="28"/>
        </w:rPr>
        <w:t>, С.24</w:t>
      </w:r>
      <w:r w:rsidR="00CF35DE" w:rsidRPr="00CF35DE">
        <w:rPr>
          <w:rFonts w:ascii="Times New Roman" w:hAnsi="Times New Roman" w:cs="Times New Roman"/>
          <w:bCs/>
          <w:sz w:val="28"/>
          <w:szCs w:val="28"/>
        </w:rPr>
        <w:t>9</w:t>
      </w:r>
      <w:r w:rsidRPr="00CF35DE">
        <w:rPr>
          <w:rFonts w:ascii="Times New Roman" w:hAnsi="Times New Roman" w:cs="Times New Roman"/>
          <w:bCs/>
          <w:sz w:val="28"/>
          <w:szCs w:val="28"/>
        </w:rPr>
        <w:t>].</w:t>
      </w:r>
      <w:r>
        <w:rPr>
          <w:rFonts w:ascii="Times New Roman" w:hAnsi="Times New Roman" w:cs="Times New Roman"/>
          <w:bCs/>
          <w:sz w:val="28"/>
          <w:szCs w:val="28"/>
        </w:rPr>
        <w:t xml:space="preserve"> </w:t>
      </w:r>
    </w:p>
    <w:p w14:paraId="49E84053" w14:textId="77777777" w:rsidR="00F60F07" w:rsidRDefault="00F60F07" w:rsidP="00517AFD">
      <w:pPr>
        <w:spacing w:before="240"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14:anchorId="3BEF5E0D" wp14:editId="68F7F40F">
            <wp:extent cx="5162550" cy="550227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63637" cy="5503648"/>
                    </a:xfrm>
                    <a:prstGeom prst="rect">
                      <a:avLst/>
                    </a:prstGeom>
                  </pic:spPr>
                </pic:pic>
              </a:graphicData>
            </a:graphic>
          </wp:inline>
        </w:drawing>
      </w:r>
    </w:p>
    <w:p w14:paraId="6DF887AB" w14:textId="77777777" w:rsidR="00F60F07" w:rsidRDefault="00F60F07" w:rsidP="00517AFD">
      <w:pPr>
        <w:spacing w:before="240" w:line="240" w:lineRule="auto"/>
        <w:jc w:val="center"/>
        <w:rPr>
          <w:rFonts w:ascii="Times New Roman" w:hAnsi="Times New Roman" w:cs="Times New Roman"/>
          <w:bCs/>
          <w:sz w:val="28"/>
          <w:szCs w:val="28"/>
        </w:rPr>
      </w:pPr>
      <w:r w:rsidRPr="00CF35DE">
        <w:rPr>
          <w:rFonts w:ascii="Times New Roman" w:hAnsi="Times New Roman" w:cs="Times New Roman"/>
          <w:bCs/>
          <w:sz w:val="28"/>
          <w:szCs w:val="28"/>
        </w:rPr>
        <w:t>Рисунок 4</w:t>
      </w:r>
      <w:r w:rsidR="00D6297D" w:rsidRPr="00CF35DE">
        <w:rPr>
          <w:rFonts w:ascii="Times New Roman" w:hAnsi="Times New Roman" w:cs="Times New Roman"/>
          <w:bCs/>
          <w:sz w:val="28"/>
          <w:szCs w:val="28"/>
        </w:rPr>
        <w:t xml:space="preserve"> </w:t>
      </w:r>
      <w:r w:rsidR="00A53E64" w:rsidRPr="00CF35DE">
        <w:rPr>
          <w:rFonts w:ascii="Times New Roman" w:hAnsi="Times New Roman" w:cs="Times New Roman"/>
          <w:bCs/>
          <w:sz w:val="28"/>
          <w:szCs w:val="28"/>
        </w:rPr>
        <w:t>–</w:t>
      </w:r>
      <w:r w:rsidRPr="00CF35DE">
        <w:rPr>
          <w:rFonts w:ascii="Times New Roman" w:hAnsi="Times New Roman" w:cs="Times New Roman"/>
          <w:bCs/>
          <w:sz w:val="28"/>
          <w:szCs w:val="28"/>
        </w:rPr>
        <w:t xml:space="preserve"> Карта подземных вод Казахстана, фрагмент карты подземных вод исследуемой территории [</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{"citationID":"ugGfKJnF","properties":{"formattedCitation":"\\super 20\\nosupersub{}","plainCitation":"20","noteIndex":0},"citationItems":[{"id":148,"uris":["http://zotero.org/users/local/shQH19MX/items/LCW5A5YS"],"itemData":{"id":148,"type":"webpage","container-title":"Ecogosfond.kz","language":"ru-RU","title":"Национальный доклад о состоянии окружающей среды и об использовании природных ресурсов, 2021 г","URL":"https://newecodoklad.ecogosfond.kz/2016/voda/","accessed":{"date-parts":[["2023",1,17]]}}}],"schema":"https://github.com/citation-style-language/schema/raw/master/csl-citation.json"}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sz w:val="28"/>
          <w:szCs w:val="24"/>
        </w:rPr>
        <w:t>20</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w:t>
      </w:r>
    </w:p>
    <w:p w14:paraId="72798AF4" w14:textId="3090D069"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Трансграничный водоносный бассейн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{"citationID":"JxFfDovx","properties":{"formattedCitation":"\\super 22\\nosupersub{}","plainCitation":"22","noteIndex":0},"citationItems":[{"id":151,"uris":["http://zotero.org/users/local/shQH19MX/items/JIDK2KDF"],"itemData":{"id":151,"type":"article-magazine","container-title":"Известия ВУЗов (Кыргызстан)","issue":"7","page":"24-27","title":"Трансграничные водоносные горизонты Кыргызской Республики и Республики Казахстан.","author":[{"literal":"Кучин А.Г."}],"issued":{"date-parts":[["2011"]]}}}],"schema":"https://github.com/citation-style-language/schema/raw/master/csl-citation.json"}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22</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 xml:space="preserve">, </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{"citationID":"XDrk7ZBR","properties":{"formattedCitation":"\\super 23\\nosupersub{}","plainCitation":"23","noteIndex":0},"citationItems":[{"id":152,"uris":["http://zotero.org/users/local/shQH19MX/items/EDXQVA3N"],"itemData":{"id":152,"type":"paper-conference","event-place":"Алматы, Казахстан","event-title":"Workshop on transboundary water resourses management in Central Asia","publisher-place":"Алматы, Казахстан","title":"Трансграничные водоносные горизонты Казахстана.","author":[{"literal":"Подольный О.В."}],"issued":{"date-parts":[["2010"]],"season":"15"}}}],"schema":"https://github.com/citation-style-language/schema/raw/master/csl-citation.json"}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23</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 xml:space="preserve">, </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{"citationID":"fbrvHzaJ","properties":{"formattedCitation":"\\super 24\\nosupersub{}","plainCitation":"24","noteIndex":0},"citationItems":[{"id":14,"uris":["http://zotero.org/users/local/shQH19MX/items/8GP2WUUS"],"itemData":{"id":14,"type":"article-journal","abstract":"Groundwater is critical for supporting socioeconomic development but has experienced gradual decreases in recent decades due to rapid population growth and economic development throughout the world. In recent years, the utilization of transboundary groundwater resources has received extensive attention globally. Because transboundary aquifers do not follow borders and are concealed, neighboring countries are prone to experiencing conflicts over the use of these transboundary groundwater resources. Therefore, an accurate and comprehensive assessment of the development potential of groundwater resources in these transboundary aquifers is necessary for the rational and fair use of those groundwater resources. Transboundary groundwater resources are an important water source for life, production, and ecological water use in Central Asia, which has a distinctive continental arid and semi-arid climate, and surface water resources in this region are relatively scarce. Considering the existing problems related to the utilization of groundwater resources in the transboundary aquifers in this region, we propose developing strategies for on-demand water abstraction, enhancing the ecological protection of transboundary aquifers, and strengthening international cooperation. This paper summarizes the distribution of 34 transboundary aquifers in Central Asia and analyzes the status and potential of groundwater resource uses in these transboundary aquifers.","container-title":"Water","DOI":"10.3390/w12082101","issue":"8","language":"en","license":"http://creativecommons.org/licenses/by/3.0/","note":"number: 8\npublisher: Multidisciplinary Digital Publishing Institute","page":"2101","source":"www.mdpi.com","title":"Sustainable Use of Groundwater Resources in the Transboundary Aquifers of the Five Central Asian Countries: Challenges and Perspectives","title-short":"Sustainable Use of Groundwater Resources in the Transboundary Aquifers of the Five Central Asian Countries","volume":"12","author":[{"family":"Liu","given":"Yu"},{"family":"Wang","given":"Ping"},{"family":"Ruan","given":"Hongwei"},{"family":"Wang","given":"Tianye"},{"family":"Yu","given":"Jingjie"},{"family":"Cheng","given":"Yanpei"},{"family":"Kulmatov","given":"Rashid"}],"issued":{"date-parts":[["2020",8]]}}}],"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24</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 (рисунок 5)</w:t>
      </w:r>
      <w:r>
        <w:rPr>
          <w:rFonts w:ascii="Times New Roman" w:hAnsi="Times New Roman" w:cs="Times New Roman"/>
          <w:bCs/>
          <w:sz w:val="28"/>
          <w:szCs w:val="28"/>
        </w:rPr>
        <w:t>, имеет площадь 6,3</w:t>
      </w:r>
      <w:r w:rsidR="00CF35DE" w:rsidRPr="00CF35DE">
        <w:rPr>
          <w:rFonts w:ascii="Times New Roman" w:hAnsi="Times New Roman" w:cs="Times New Roman"/>
          <w:bCs/>
          <w:sz w:val="28"/>
          <w:szCs w:val="28"/>
        </w:rPr>
        <w:t xml:space="preserve">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{"citationID":"Zvudkava","properties":{"formattedCitation":"\\super 22\\nosupersub{}","plainCitation":"22","noteIndex":0},"citationItems":[{"id":151,"uris":["http://zotero.org/users/local/shQH19MX/items/JIDK2KDF"],"itemData":{"id":151,"type":"article-magazine","container-title":"Известия ВУЗов (Кыргызстан)","issue":"7","page":"24-27","title":"Трансграничные водоносные горизонты Кыргызской Республики и Республики Казахстан.","author":[{"literal":"Кучин А.Г."}],"issued":{"date-parts":[["2011"]]}}}],"schema":"https://github.com/citation-style-language/schema/raw/master/csl-citation.json"}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22</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.26</w:t>
      </w:r>
      <w:r w:rsidRPr="00CF35DE">
        <w:rPr>
          <w:rFonts w:ascii="Times New Roman" w:hAnsi="Times New Roman" w:cs="Times New Roman"/>
          <w:bCs/>
          <w:sz w:val="28"/>
          <w:szCs w:val="28"/>
        </w:rPr>
        <w:t>]</w:t>
      </w:r>
      <w:r>
        <w:rPr>
          <w:rFonts w:ascii="Times New Roman" w:hAnsi="Times New Roman" w:cs="Times New Roman"/>
          <w:bCs/>
          <w:sz w:val="28"/>
          <w:szCs w:val="28"/>
        </w:rPr>
        <w:t xml:space="preserve"> (7,5)</w:t>
      </w:r>
      <w:r w:rsidR="00CF35DE" w:rsidRPr="00CF35DE">
        <w:rPr>
          <w:rFonts w:ascii="Times New Roman" w:hAnsi="Times New Roman" w:cs="Times New Roman"/>
          <w:bCs/>
          <w:sz w:val="28"/>
          <w:szCs w:val="28"/>
        </w:rPr>
        <w:t xml:space="preserve"> [</w:t>
      </w:r>
      <w:r w:rsidR="00CF35DE" w:rsidRPr="00CF35DE">
        <w:rPr>
          <w:rFonts w:ascii="Times New Roman" w:hAnsi="Times New Roman" w:cs="Times New Roman"/>
          <w:bCs/>
          <w:sz w:val="28"/>
          <w:szCs w:val="28"/>
        </w:rPr>
        <w:fldChar w:fldCharType="begin"/>
      </w:r>
      <w:r w:rsidR="00CF35DE" w:rsidRPr="00CF35DE">
        <w:rPr>
          <w:rFonts w:ascii="Times New Roman" w:hAnsi="Times New Roman" w:cs="Times New Roman"/>
          <w:bCs/>
          <w:sz w:val="28"/>
          <w:szCs w:val="28"/>
        </w:rPr>
        <w:instrText xml:space="preserve"> ADDIN ZOTERO_ITEM CSL_CITATION {"citationID":"9skq9N3q","properties":{"formattedCitation":"\\super 24\\nosupersub{}","plainCitation":"24","noteIndex":0},"citationItems":[{"id":14,"uris":["http://zotero.org/users/local/shQH19MX/items/8GP2WUUS"],"itemData":{"id":14,"type":"article-journal","abstract":"Groundwater is critical for supporting socioeconomic development but has experienced gradual decreases in recent decades due to rapid population growth and economic development throughout the world. In recent years, the utilization of transboundary groundwater resources has received extensive attention globally. Because transboundary aquifers do not follow borders and are concealed, neighboring countries are prone to experiencing conflicts over the use of these transboundary groundwater resources. Therefore, an accurate and comprehensive assessment of the development potential of groundwater resources in these transboundary aquifers is necessary for the rational and fair use of those groundwater resources. Transboundary groundwater resources are an important water source for life, production, and ecological water use in Central Asia, which has a distinctive continental arid and semi-arid climate, and surface water resources in this region are relatively scarce. Considering the existing problems related to the utilization of groundwater resources in the transboundary aquifers in this region, we propose developing strategies for on-demand water abstraction, enhancing the ecological protection of transboundary aquifers, and strengthening international cooperation. This paper summarizes the distribution of 34 transboundary aquifers in Central Asia and analyzes the status and potential of groundwater resource uses in these transboundary aquifers.","container-title":"Water","DOI":"10.3390/w12082101","issue":"8","language":"en","license":"http://creativecommons.org/licenses/by/3.0/","note":"number: 8\npublisher: Multidisciplinary Digital Publishing Institute","page":"2101","source":"www.mdpi.com","title":"Sustainable Use of Groundwater Resources in the Transboundary Aquifers of the Five Central Asian Countries: Challenges and Perspectives","title-short":"Sustainable Use of Groundwater Resources in the Transboundary Aquifers of the Five Central Asian Countries","volume":"12","author":[{"family":"Liu","given":"Yu"},{"family":"Wang","given":"Ping"},{"family":"Ruan","given":"Hongwei"},{"family":"Wang","given":"Tianye"},{"family":"Yu","given":"Jingjie"},{"family":"Cheng","given":"Yanpei"},{"family":"Kulmatov","given":"Rashid"}],"issued":{"date-parts":[["2020",8]]}}}],"schema":"https://github.com/citation-style-language/schema/raw/master/csl-citation.json"} </w:instrText>
      </w:r>
      <w:r w:rsidR="00CF35DE" w:rsidRPr="00CF35DE">
        <w:rPr>
          <w:rFonts w:ascii="Times New Roman" w:hAnsi="Times New Roman" w:cs="Times New Roman"/>
          <w:bCs/>
          <w:sz w:val="28"/>
          <w:szCs w:val="28"/>
        </w:rPr>
        <w:fldChar w:fldCharType="separate"/>
      </w:r>
      <w:r w:rsidR="00CF35DE" w:rsidRPr="00CF35DE">
        <w:rPr>
          <w:rFonts w:ascii="Times New Roman" w:hAnsi="Times New Roman" w:cs="Times New Roman"/>
          <w:bCs/>
          <w:sz w:val="28"/>
          <w:szCs w:val="28"/>
        </w:rPr>
        <w:t>24</w:t>
      </w:r>
      <w:r w:rsidR="00CF35DE"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w:t>
      </w:r>
      <w:r w:rsidR="00CF35DE" w:rsidRPr="00CF35DE">
        <w:rPr>
          <w:rFonts w:ascii="Times New Roman" w:hAnsi="Times New Roman" w:cs="Times New Roman"/>
          <w:sz w:val="28"/>
          <w:szCs w:val="28"/>
        </w:rPr>
        <w:t xml:space="preserve"> </w:t>
      </w:r>
      <w:r w:rsidR="00CF35DE">
        <w:rPr>
          <w:rFonts w:ascii="Times New Roman" w:hAnsi="Times New Roman" w:cs="Times New Roman"/>
          <w:sz w:val="28"/>
          <w:szCs w:val="28"/>
          <w:lang w:val="en-US"/>
        </w:rPr>
        <w:t>P</w:t>
      </w:r>
      <w:r w:rsidR="00CF35DE" w:rsidRPr="00CF35DE">
        <w:rPr>
          <w:rFonts w:ascii="Times New Roman" w:hAnsi="Times New Roman" w:cs="Times New Roman"/>
          <w:sz w:val="28"/>
          <w:szCs w:val="28"/>
        </w:rPr>
        <w:t xml:space="preserve">.2101; </w:t>
      </w:r>
      <w:r w:rsidR="00CF35DE" w:rsidRPr="00CF35DE">
        <w:rPr>
          <w:rFonts w:ascii="Times New Roman" w:hAnsi="Times New Roman" w:cs="Times New Roman"/>
          <w:bCs/>
          <w:sz w:val="28"/>
          <w:szCs w:val="28"/>
        </w:rPr>
        <w:fldChar w:fldCharType="begin"/>
      </w:r>
      <w:r w:rsidR="00CF35DE" w:rsidRPr="00CF35DE">
        <w:rPr>
          <w:rFonts w:ascii="Times New Roman" w:hAnsi="Times New Roman" w:cs="Times New Roman"/>
          <w:bCs/>
          <w:sz w:val="28"/>
          <w:szCs w:val="28"/>
        </w:rPr>
        <w:instrText xml:space="preserve"> ADDIN ZOTERO_ITEM CSL_CITATION {"citationID":"ccKLM5yN","properties":{"formattedCitation":"\\super 25\\nosupersub{}","plainCitation":"25","noteIndex":0},"citationItems":[{"id":154,"uris":["http://zotero.org/users/local/shQH19MX/items/VFYZX4CN"],"itemData":{"id":154,"type":"book","edition":"Организация объединенных наций (ООН)","event-place":"Нью-Йорк и Женева","number-of-pages":"426","publisher-place":"Нью-Йорк и Женева","title":"Вторая оценка трансграничных рек, озер и подземных вод","URL":"http://www.cawater-info.net/library/rus/second_assessment_r.pdf","author":[{"literal":"Европейская экономическая комиссия"}],"issued":{"date-parts":[["2011"]]}}}],"schema":"https://github.com/citation-style-language/schema/raw/master/csl-citation.json"} </w:instrText>
      </w:r>
      <w:r w:rsidR="00CF35DE" w:rsidRPr="00CF35DE">
        <w:rPr>
          <w:rFonts w:ascii="Times New Roman" w:hAnsi="Times New Roman" w:cs="Times New Roman"/>
          <w:bCs/>
          <w:sz w:val="28"/>
          <w:szCs w:val="28"/>
        </w:rPr>
        <w:fldChar w:fldCharType="separate"/>
      </w:r>
      <w:r w:rsidR="00CF35DE" w:rsidRPr="00CF35DE">
        <w:rPr>
          <w:rFonts w:ascii="Times New Roman" w:hAnsi="Times New Roman" w:cs="Times New Roman"/>
          <w:bCs/>
          <w:sz w:val="28"/>
          <w:szCs w:val="28"/>
        </w:rPr>
        <w:t>25</w:t>
      </w:r>
      <w:r w:rsidR="00CF35DE"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Pr>
          <w:rFonts w:ascii="Times New Roman" w:hAnsi="Times New Roman" w:cs="Times New Roman"/>
          <w:bCs/>
          <w:sz w:val="28"/>
          <w:szCs w:val="28"/>
        </w:rPr>
        <w:t>тыс.км</w:t>
      </w:r>
      <w:r>
        <w:rPr>
          <w:rFonts w:ascii="Times New Roman" w:hAnsi="Times New Roman" w:cs="Times New Roman"/>
          <w:bCs/>
          <w:sz w:val="28"/>
          <w:szCs w:val="28"/>
          <w:vertAlign w:val="superscript"/>
        </w:rPr>
        <w:t>2</w:t>
      </w:r>
      <w:r>
        <w:rPr>
          <w:rFonts w:ascii="Times New Roman" w:hAnsi="Times New Roman" w:cs="Times New Roman"/>
          <w:bCs/>
          <w:sz w:val="28"/>
          <w:szCs w:val="28"/>
        </w:rPr>
        <w:t>, расходом 7,9 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/с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{"citationID":"bTnhLNzw","properties":{"formattedCitation":"\\super 22\\nosupersub{}","plainCitation":"22","noteIndex":0},"citationItems":[{"id":151,"uris":["http://zotero.org/users/local/shQH19MX/items/JIDK2KDF"],"itemData":{"id":151,"type":"article-magazine","container-title":"Известия ВУЗов (Кыргызстан)","issue":"7","page":"24-27","title":"Трансграничные водоносные горизонты Кыргызской Республики и Республики Казахстан.","author":[{"literal":"Кучин А.Г."}],"issued":{"date-parts":[["2011"]]}}}],"schema":"https://github.com/citation-style-language/schema/raw/master/csl-citation.json"}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22</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.27</w:t>
      </w:r>
      <w:r w:rsidRPr="00CF35DE">
        <w:rPr>
          <w:rFonts w:ascii="Times New Roman" w:hAnsi="Times New Roman" w:cs="Times New Roman"/>
          <w:bCs/>
          <w:sz w:val="28"/>
          <w:szCs w:val="28"/>
        </w:rPr>
        <w:t>]</w:t>
      </w:r>
      <w:r>
        <w:rPr>
          <w:rFonts w:ascii="Times New Roman" w:hAnsi="Times New Roman" w:cs="Times New Roman"/>
          <w:bCs/>
          <w:sz w:val="28"/>
          <w:szCs w:val="28"/>
        </w:rPr>
        <w:t xml:space="preserve"> и объемом ресурсов 682,5 тыс.м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/сут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{"citationID":"LN86en24","properties":{"formattedCitation":"\\super 25\\nosupersub{}","plainCitation":"25","noteIndex":0},"citationItems":[{"id":154,"uris":["http://zotero.org/users/local/shQH19MX/items/VFYZX4CN"],"itemData":{"id":154,"type":"book","edition":"Организация объединенных наций (ООН)","event-place":"Нью-Йорк и Женева","number-of-pages":"426","publisher-place":"Нью-Йорк и Женева","title":"Вторая оценка трансграничных рек, озер и подземных вод","URL":"http://www.cawater-info.net/library/rus/second_assessment_r.pdf","author":[{"literal":"Европейская экономическая комиссия"}],"issued":{"date-parts":[["2011"]]}}}],"schema":"https://github.com/citation-style-language/schema/raw/master/csl-citation.json"}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25</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.386</w:t>
      </w:r>
      <w:r w:rsidRPr="00CF35DE">
        <w:rPr>
          <w:rFonts w:ascii="Times New Roman" w:hAnsi="Times New Roman" w:cs="Times New Roman"/>
          <w:bCs/>
          <w:sz w:val="28"/>
          <w:szCs w:val="28"/>
        </w:rPr>
        <w:t>]</w:t>
      </w:r>
      <w:r>
        <w:rPr>
          <w:rFonts w:ascii="Times New Roman" w:hAnsi="Times New Roman" w:cs="Times New Roman"/>
          <w:bCs/>
          <w:sz w:val="28"/>
          <w:szCs w:val="28"/>
        </w:rPr>
        <w:t xml:space="preserve">. Поток подземных вод характеризуется тремя основными направлениями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{"citationID":"NnqT6drh","properties":{"formattedCitation":"\\super 22\\nosupersub{}","plainCitation":"22","noteIndex":0},"citationItems":[{"id":151,"uris":["http://zotero.org/users/local/shQH19MX/items/JIDK2KDF"],"itemData":{"id":151,"type":"article-magazine","container-title":"Известия ВУЗов (Кыргызстан)","issue":"7","page":"24-27","title":"Трансграничные водоносные горизонты Кыргызской Республики и Республики Казахстан.","author":[{"literal":"Кучин А.Г."}],"issued":{"date-parts":[["2011"]]}}}],"schema":"https://github.com/citation-style-language/schema/raw/master/csl-citation.json"}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22</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.27</w:t>
      </w:r>
      <w:r w:rsidRPr="00CF35DE">
        <w:rPr>
          <w:rFonts w:ascii="Times New Roman" w:hAnsi="Times New Roman" w:cs="Times New Roman"/>
          <w:bCs/>
          <w:sz w:val="28"/>
          <w:szCs w:val="28"/>
        </w:rPr>
        <w:t>]</w:t>
      </w:r>
      <w:r>
        <w:rPr>
          <w:rFonts w:ascii="Times New Roman" w:hAnsi="Times New Roman" w:cs="Times New Roman"/>
          <w:bCs/>
          <w:sz w:val="28"/>
          <w:szCs w:val="28"/>
        </w:rPr>
        <w:t>: выгрузки подземных вод в русло р.</w:t>
      </w:r>
      <w:r w:rsidR="00D6297D">
        <w:rPr>
          <w:rFonts w:ascii="Times New Roman" w:hAnsi="Times New Roman" w:cs="Times New Roman"/>
          <w:bCs/>
          <w:sz w:val="28"/>
          <w:szCs w:val="28"/>
        </w:rPr>
        <w:t xml:space="preserve"> </w:t>
      </w:r>
      <w:r>
        <w:rPr>
          <w:rFonts w:ascii="Times New Roman" w:hAnsi="Times New Roman" w:cs="Times New Roman"/>
          <w:bCs/>
          <w:sz w:val="28"/>
          <w:szCs w:val="28"/>
        </w:rPr>
        <w:t>Шу, на участке вдоль государственной границы; выгрузк</w:t>
      </w:r>
      <w:r w:rsidR="00D6297D">
        <w:rPr>
          <w:rFonts w:ascii="Times New Roman" w:hAnsi="Times New Roman" w:cs="Times New Roman"/>
          <w:bCs/>
          <w:sz w:val="28"/>
          <w:szCs w:val="28"/>
        </w:rPr>
        <w:t>и</w:t>
      </w:r>
      <w:r>
        <w:rPr>
          <w:rFonts w:ascii="Times New Roman" w:hAnsi="Times New Roman" w:cs="Times New Roman"/>
          <w:bCs/>
          <w:sz w:val="28"/>
          <w:szCs w:val="28"/>
        </w:rPr>
        <w:t xml:space="preserve"> подземных вод в предгорьях Кыргызского хребта; формирование</w:t>
      </w:r>
      <w:r w:rsidR="00D6297D">
        <w:rPr>
          <w:rFonts w:ascii="Times New Roman" w:hAnsi="Times New Roman" w:cs="Times New Roman"/>
          <w:bCs/>
          <w:sz w:val="28"/>
          <w:szCs w:val="28"/>
        </w:rPr>
        <w:t>м</w:t>
      </w:r>
      <w:r>
        <w:rPr>
          <w:rFonts w:ascii="Times New Roman" w:hAnsi="Times New Roman" w:cs="Times New Roman"/>
          <w:bCs/>
          <w:sz w:val="28"/>
          <w:szCs w:val="28"/>
        </w:rPr>
        <w:t xml:space="preserve"> подземного стока в конусе выноса р.</w:t>
      </w:r>
      <w:r w:rsidR="00C66CE5">
        <w:rPr>
          <w:rFonts w:ascii="Times New Roman" w:hAnsi="Times New Roman" w:cs="Times New Roman"/>
          <w:bCs/>
          <w:sz w:val="28"/>
          <w:szCs w:val="28"/>
        </w:rPr>
        <w:t xml:space="preserve"> </w:t>
      </w:r>
      <w:r>
        <w:rPr>
          <w:rFonts w:ascii="Times New Roman" w:hAnsi="Times New Roman" w:cs="Times New Roman"/>
          <w:bCs/>
          <w:sz w:val="28"/>
          <w:szCs w:val="28"/>
        </w:rPr>
        <w:t xml:space="preserve">Аспара, и выгрузка его ниже по течению на Аспаринском месторождении. </w:t>
      </w:r>
    </w:p>
    <w:p w14:paraId="3BD498C5" w14:textId="77777777" w:rsidR="00F60F07" w:rsidRDefault="00F60F07" w:rsidP="004B2B47">
      <w:pPr>
        <w:spacing w:before="24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14:anchorId="0B5ACD67" wp14:editId="358695C0">
            <wp:extent cx="5940425" cy="2051685"/>
            <wp:effectExtent l="0" t="0" r="317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2051685"/>
                    </a:xfrm>
                    <a:prstGeom prst="rect">
                      <a:avLst/>
                    </a:prstGeom>
                  </pic:spPr>
                </pic:pic>
              </a:graphicData>
            </a:graphic>
          </wp:inline>
        </w:drawing>
      </w:r>
    </w:p>
    <w:p w14:paraId="65F58738" w14:textId="591E4F33" w:rsidR="00F60F07" w:rsidRDefault="00F60F07" w:rsidP="00CF35DE">
      <w:pPr>
        <w:spacing w:line="240" w:lineRule="auto"/>
        <w:jc w:val="center"/>
        <w:rPr>
          <w:rFonts w:ascii="Times New Roman" w:hAnsi="Times New Roman" w:cs="Times New Roman"/>
          <w:bCs/>
          <w:sz w:val="28"/>
          <w:szCs w:val="28"/>
        </w:rPr>
      </w:pPr>
      <w:r w:rsidRPr="00CF35DE">
        <w:rPr>
          <w:rFonts w:ascii="Times New Roman" w:hAnsi="Times New Roman" w:cs="Times New Roman"/>
          <w:bCs/>
          <w:sz w:val="28"/>
          <w:szCs w:val="28"/>
        </w:rPr>
        <w:t>Рисунок 5</w:t>
      </w:r>
      <w:r>
        <w:rPr>
          <w:rFonts w:ascii="Times New Roman" w:hAnsi="Times New Roman" w:cs="Times New Roman"/>
          <w:bCs/>
          <w:sz w:val="28"/>
          <w:szCs w:val="28"/>
        </w:rPr>
        <w:t xml:space="preserve"> </w:t>
      </w:r>
      <w:r w:rsidR="00A53E64">
        <w:rPr>
          <w:rFonts w:ascii="Times New Roman" w:hAnsi="Times New Roman" w:cs="Times New Roman"/>
          <w:bCs/>
          <w:sz w:val="28"/>
          <w:szCs w:val="28"/>
        </w:rPr>
        <w:t>–</w:t>
      </w:r>
      <w:r>
        <w:rPr>
          <w:rFonts w:ascii="Times New Roman" w:hAnsi="Times New Roman" w:cs="Times New Roman"/>
          <w:bCs/>
          <w:sz w:val="28"/>
          <w:szCs w:val="28"/>
        </w:rPr>
        <w:t xml:space="preserve"> Шуйский трансграничный водоносный горизонт и типы потоков подземных вод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{"citationID":"O0GymUQu","properties":{"formattedCitation":"\\super 22\\nosupersub{}","plainCitation":"22","noteIndex":0},"citationItems":[{"id":151,"uris":["http://zotero.org/users/local/shQH19MX/items/JIDK2KDF"],"itemData":{"id":151,"type":"article-magazine","container-title":"Известия ВУЗов (Кыргызстан)","issue":"7","page":"24-27","title":"Трансграничные водоносные горизонты Кыргызской Республики и Республики Казахстан.","author":[{"literal":"Кучин А.Г."}],"issued":{"date-parts":[["2011"]]}}}],"schema":"https://github.com/citation-style-language/schema/raw/master/csl-citation.json"}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22</w:t>
      </w:r>
      <w:r w:rsidRPr="00CF35DE">
        <w:rPr>
          <w:rFonts w:ascii="Times New Roman" w:hAnsi="Times New Roman" w:cs="Times New Roman"/>
          <w:bCs/>
          <w:sz w:val="28"/>
          <w:szCs w:val="28"/>
        </w:rPr>
        <w:fldChar w:fldCharType="end"/>
      </w:r>
      <w:r w:rsidR="00CF35DE" w:rsidRPr="00CF35DE">
        <w:rPr>
          <w:rFonts w:ascii="Times New Roman" w:hAnsi="Times New Roman" w:cs="Times New Roman"/>
          <w:bCs/>
          <w:sz w:val="28"/>
          <w:szCs w:val="28"/>
        </w:rPr>
        <w:t xml:space="preserve">, </w:t>
      </w:r>
      <w:r w:rsidR="00CF35DE">
        <w:rPr>
          <w:rFonts w:ascii="Times New Roman" w:hAnsi="Times New Roman" w:cs="Times New Roman"/>
          <w:bCs/>
          <w:sz w:val="28"/>
          <w:szCs w:val="28"/>
          <w:lang w:val="en-US"/>
        </w:rPr>
        <w:t>C</w:t>
      </w:r>
      <w:r w:rsidR="00CF35DE" w:rsidRPr="00CF35DE">
        <w:rPr>
          <w:rFonts w:ascii="Times New Roman" w:hAnsi="Times New Roman" w:cs="Times New Roman"/>
          <w:bCs/>
          <w:sz w:val="28"/>
          <w:szCs w:val="28"/>
        </w:rPr>
        <w:t>.26</w:t>
      </w:r>
      <w:r w:rsidRPr="00CF35DE">
        <w:rPr>
          <w:rFonts w:ascii="Times New Roman" w:hAnsi="Times New Roman" w:cs="Times New Roman"/>
          <w:bCs/>
          <w:sz w:val="28"/>
          <w:szCs w:val="28"/>
        </w:rPr>
        <w:t>]</w:t>
      </w:r>
    </w:p>
    <w:p w14:paraId="17515E64" w14:textId="3A76A517"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Использование подземных вод Шуйского трансграничного суббассейна осуществляется двумя соседствующими странами, в объеме 2800 млн. м</w:t>
      </w:r>
      <w:r>
        <w:rPr>
          <w:rFonts w:ascii="Times New Roman" w:hAnsi="Times New Roman" w:cs="Times New Roman"/>
          <w:bCs/>
          <w:sz w:val="28"/>
          <w:szCs w:val="28"/>
          <w:vertAlign w:val="superscript"/>
        </w:rPr>
        <w:t>3</w:t>
      </w:r>
      <w:r>
        <w:rPr>
          <w:rFonts w:ascii="Times New Roman" w:hAnsi="Times New Roman" w:cs="Times New Roman"/>
          <w:bCs/>
          <w:sz w:val="28"/>
          <w:szCs w:val="28"/>
        </w:rPr>
        <w:t>/год (Кыргызстан) и 641 млн.м</w:t>
      </w:r>
      <w:r>
        <w:rPr>
          <w:rFonts w:ascii="Times New Roman" w:hAnsi="Times New Roman" w:cs="Times New Roman"/>
          <w:bCs/>
          <w:sz w:val="28"/>
          <w:szCs w:val="28"/>
          <w:vertAlign w:val="superscript"/>
        </w:rPr>
        <w:t>3</w:t>
      </w:r>
      <w:r>
        <w:rPr>
          <w:rFonts w:ascii="Times New Roman" w:hAnsi="Times New Roman" w:cs="Times New Roman"/>
          <w:bCs/>
          <w:sz w:val="28"/>
          <w:szCs w:val="28"/>
        </w:rPr>
        <w:t>/год (Казахстан). Из которых в Кыргызстане расходуется 41,4% - на орошение и 29,1% - на нужны промышленности</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{"citationID":"94sNULqS","properties":{"formattedCitation":"\\super 25\\nosupersub{}","plainCitation":"25","noteIndex":0},"citationItems":[{"id":154,"uris":["http://zotero.org/users/local/shQH19MX/items/VFYZX4CN"],"itemData":{"id":154,"type":"book","edition":"Организация объединенных наций (ООН)","event-place":"Нью-Йорк и Женева","number-of-pages":"426","publisher-place":"Нью-Йорк и Женева","title":"Вторая оценка трансграничных рек, озер и подземных вод","URL":"http://www.cawater-info.net/library/rus/second_assessment_r.pdf","author":[{"literal":"Европейская экономическая комиссия"}],"issued":{"date-parts":[["2011"]]}}}],"schema":"https://github.com/citation-style-language/schema/raw/master/csl-citation.json"}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25</w:t>
      </w:r>
      <w:r w:rsidRPr="00CF35DE">
        <w:rPr>
          <w:rFonts w:ascii="Times New Roman" w:hAnsi="Times New Roman" w:cs="Times New Roman"/>
          <w:bCs/>
          <w:sz w:val="28"/>
          <w:szCs w:val="28"/>
        </w:rPr>
        <w:fldChar w:fldCharType="end"/>
      </w:r>
      <w:r w:rsidR="00217665" w:rsidRPr="00CF35DE">
        <w:rPr>
          <w:rFonts w:ascii="Times New Roman" w:hAnsi="Times New Roman" w:cs="Times New Roman"/>
          <w:bCs/>
          <w:sz w:val="28"/>
          <w:szCs w:val="28"/>
        </w:rPr>
        <w:t xml:space="preserve">, </w:t>
      </w:r>
      <w:r w:rsidR="00217665">
        <w:rPr>
          <w:rFonts w:ascii="Times New Roman" w:hAnsi="Times New Roman" w:cs="Times New Roman"/>
          <w:bCs/>
          <w:sz w:val="28"/>
          <w:szCs w:val="28"/>
          <w:lang w:val="en-US"/>
        </w:rPr>
        <w:t>C</w:t>
      </w:r>
      <w:r w:rsidR="00217665" w:rsidRPr="00CF35DE">
        <w:rPr>
          <w:rFonts w:ascii="Times New Roman" w:hAnsi="Times New Roman" w:cs="Times New Roman"/>
          <w:bCs/>
          <w:sz w:val="28"/>
          <w:szCs w:val="28"/>
        </w:rPr>
        <w:t>.38</w:t>
      </w:r>
      <w:r w:rsidR="00217665" w:rsidRPr="00217665">
        <w:rPr>
          <w:rFonts w:ascii="Times New Roman" w:hAnsi="Times New Roman" w:cs="Times New Roman"/>
          <w:bCs/>
          <w:sz w:val="28"/>
          <w:szCs w:val="28"/>
        </w:rPr>
        <w:t>8</w:t>
      </w:r>
      <w:r w:rsidRPr="00CF35DE">
        <w:rPr>
          <w:rFonts w:ascii="Times New Roman" w:hAnsi="Times New Roman" w:cs="Times New Roman"/>
          <w:bCs/>
          <w:sz w:val="28"/>
          <w:szCs w:val="28"/>
        </w:rPr>
        <w:t>]</w:t>
      </w:r>
      <w:r>
        <w:rPr>
          <w:rFonts w:ascii="Times New Roman" w:hAnsi="Times New Roman" w:cs="Times New Roman"/>
          <w:bCs/>
          <w:sz w:val="28"/>
          <w:szCs w:val="28"/>
        </w:rPr>
        <w:t xml:space="preserve">. В Казахстане 98,5% для орошения; 2,6% - бытовые нужды (питьевое водоснабжение)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{"citationID":"FkvQnacr","properties":{"formattedCitation":"\\super 25\\nosupersub{}","plainCitation":"25","noteIndex":0},"citationItems":[{"id":154,"uris":["http://zotero.org/users/local/shQH19MX/items/VFYZX4CN"],"itemData":{"id":154,"type":"book","edition":"Организация объединенных наций (ООН)","event-place":"Нью-Йорк и Женева","number-of-pages":"426","publisher-place":"Нью-Йорк и Женева","title":"Вторая оценка трансграничных рек, озер и подземных вод","URL":"http://www.cawater-info.net/library/rus/second_assessment_r.pdf","author":[{"literal":"Европейская экономическая комиссия"}],"issued":{"date-parts":[["2011"]]}}}],"schema":"https://github.com/citation-style-language/schema/raw/master/csl-citation.json"}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25</w:t>
      </w:r>
      <w:r w:rsidRPr="00CF35DE">
        <w:rPr>
          <w:rFonts w:ascii="Times New Roman" w:hAnsi="Times New Roman" w:cs="Times New Roman"/>
          <w:bCs/>
          <w:sz w:val="28"/>
          <w:szCs w:val="28"/>
        </w:rPr>
        <w:fldChar w:fldCharType="end"/>
      </w:r>
      <w:r w:rsidR="00217665" w:rsidRPr="00CF35DE">
        <w:rPr>
          <w:rFonts w:ascii="Times New Roman" w:hAnsi="Times New Roman" w:cs="Times New Roman"/>
          <w:bCs/>
          <w:sz w:val="28"/>
          <w:szCs w:val="28"/>
        </w:rPr>
        <w:t xml:space="preserve">, </w:t>
      </w:r>
      <w:r w:rsidR="00217665">
        <w:rPr>
          <w:rFonts w:ascii="Times New Roman" w:hAnsi="Times New Roman" w:cs="Times New Roman"/>
          <w:bCs/>
          <w:sz w:val="28"/>
          <w:szCs w:val="28"/>
          <w:lang w:val="en-US"/>
        </w:rPr>
        <w:t>C</w:t>
      </w:r>
      <w:r w:rsidR="00217665" w:rsidRPr="00CF35DE">
        <w:rPr>
          <w:rFonts w:ascii="Times New Roman" w:hAnsi="Times New Roman" w:cs="Times New Roman"/>
          <w:bCs/>
          <w:sz w:val="28"/>
          <w:szCs w:val="28"/>
        </w:rPr>
        <w:t>.38</w:t>
      </w:r>
      <w:r w:rsidR="00217665" w:rsidRPr="000808D0">
        <w:rPr>
          <w:rFonts w:ascii="Times New Roman" w:hAnsi="Times New Roman" w:cs="Times New Roman"/>
          <w:bCs/>
          <w:sz w:val="28"/>
          <w:szCs w:val="28"/>
        </w:rPr>
        <w:t>8</w:t>
      </w:r>
      <w:r w:rsidRPr="00CF35DE">
        <w:rPr>
          <w:rFonts w:ascii="Times New Roman" w:hAnsi="Times New Roman" w:cs="Times New Roman"/>
          <w:bCs/>
          <w:sz w:val="28"/>
          <w:szCs w:val="28"/>
        </w:rPr>
        <w:t>]</w:t>
      </w:r>
      <w:r>
        <w:rPr>
          <w:rFonts w:ascii="Times New Roman" w:hAnsi="Times New Roman" w:cs="Times New Roman"/>
          <w:bCs/>
          <w:sz w:val="28"/>
          <w:szCs w:val="28"/>
        </w:rPr>
        <w:t xml:space="preserve">. Всего, в пределах изучаемой территории на территории Казахстана известно о 15-ти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{"citationID":"tFerMlTZ","properties":{"formattedCitation":"\\super 26\\nosupersub{}","plainCitation":"26","noteIndex":0},"citationItems":[{"id":155,"uris":["http://zotero.org/users/local/shQH19MX/items/HQU96ZV9"],"itemData":{"id":155,"type":"article-magazine","title":"Онлайн-справочник месторождений Казахстана. Подземные воды.","URL":"http://info.geology.gov.kz/ru/informatsiya/spravochnik-mestorozhdenij-kazakhstana/podzemnye-vody/category/groundwater."}}],"schema":"https://github.com/citation-style-language/schema/raw/master/csl-citation.json"}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26</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w:t>
      </w:r>
      <w:r>
        <w:rPr>
          <w:rFonts w:ascii="Times New Roman" w:hAnsi="Times New Roman" w:cs="Times New Roman"/>
          <w:bCs/>
          <w:sz w:val="28"/>
          <w:szCs w:val="28"/>
        </w:rPr>
        <w:t xml:space="preserve"> месторождениях подземных вод </w:t>
      </w:r>
      <w:r w:rsidRPr="00CF35DE">
        <w:rPr>
          <w:rFonts w:ascii="Times New Roman" w:hAnsi="Times New Roman" w:cs="Times New Roman"/>
          <w:bCs/>
          <w:sz w:val="28"/>
          <w:szCs w:val="28"/>
        </w:rPr>
        <w:t>[</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{"citationID":"VuG3bdvr","properties":{"formattedCitation":"\\super 26\\nosupersub{}","plainCitation":"26","noteIndex":0},"citationItems":[{"id":155,"uris":["http://zotero.org/users/local/shQH19MX/items/HQU96ZV9"],"itemData":{"id":155,"type":"article-magazine","title":"Онлайн-справочник месторождений Казахстана. Подземные воды.","URL":"http://info.geology.gov.kz/ru/informatsiya/spravochnik-mestorozhdenij-kazakhstana/podzemnye-vody/category/groundwater."}}],"schema":"https://github.com/citation-style-language/schema/raw/master/csl-citation.json"}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26</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 xml:space="preserve">, </w:t>
      </w:r>
      <w:r w:rsidRPr="00CF35DE">
        <w:rPr>
          <w:rFonts w:ascii="Times New Roman" w:hAnsi="Times New Roman" w:cs="Times New Roman"/>
          <w:bCs/>
          <w:sz w:val="28"/>
          <w:szCs w:val="28"/>
        </w:rPr>
        <w:fldChar w:fldCharType="begin"/>
      </w:r>
      <w:r w:rsidR="00A87E28" w:rsidRPr="00CF35DE">
        <w:rPr>
          <w:rFonts w:ascii="Times New Roman" w:hAnsi="Times New Roman" w:cs="Times New Roman"/>
          <w:bCs/>
          <w:sz w:val="28"/>
          <w:szCs w:val="28"/>
        </w:rPr>
        <w:instrText xml:space="preserve"> ADDIN ZOTERO_ITEM CSL_CITATION {"citationID":"TbGkFKQZ","properties":{"formattedCitation":"\\super 27\\nosupersub{}","plainCitation":"27","noteIndex":0},"citationItems":[{"id":156,"uris":["http://zotero.org/users/local/shQH19MX/items/T9TZYH9T"],"itemData":{"id":156,"type":"paper-conference","container-title":"Труды Международной научно-практической конференции, посвященной подведению итогов объявленного ООН десятилетия «Вода для жизни»","event-place":"Алматы","page":"238-246","publisher-place":"Алматы","title":"Прогнозные ресурсы и эксплуатационные запасы подземных вод и их распределение по территории Казахстана","URL":"http://www.eecca-water.net/file/almaty2016-2.pdf","volume":"2","author":[{"literal":"Смоляр В.А."},{"literal":"Исаев А.К."}],"issued":{"date-parts":[["2016"]],"season":"24"}}}],"schema":"https://github.com/citation-style-language/schema/raw/master/csl-citation.json"} </w:instrText>
      </w:r>
      <w:r w:rsidRPr="00CF35DE">
        <w:rPr>
          <w:rFonts w:ascii="Times New Roman" w:hAnsi="Times New Roman" w:cs="Times New Roman"/>
          <w:bCs/>
          <w:sz w:val="28"/>
          <w:szCs w:val="28"/>
        </w:rPr>
        <w:fldChar w:fldCharType="separate"/>
      </w:r>
      <w:r w:rsidR="00A87E28" w:rsidRPr="00CF35DE">
        <w:rPr>
          <w:rFonts w:ascii="Times New Roman" w:hAnsi="Times New Roman" w:cs="Times New Roman"/>
          <w:bCs/>
          <w:sz w:val="28"/>
          <w:szCs w:val="28"/>
        </w:rPr>
        <w:t>27</w:t>
      </w:r>
      <w:r w:rsidRPr="00CF35DE">
        <w:rPr>
          <w:rFonts w:ascii="Times New Roman" w:hAnsi="Times New Roman" w:cs="Times New Roman"/>
          <w:bCs/>
          <w:sz w:val="28"/>
          <w:szCs w:val="28"/>
        </w:rPr>
        <w:fldChar w:fldCharType="end"/>
      </w:r>
      <w:r w:rsidRPr="00CF35DE">
        <w:rPr>
          <w:rFonts w:ascii="Times New Roman" w:hAnsi="Times New Roman" w:cs="Times New Roman"/>
          <w:bCs/>
          <w:sz w:val="28"/>
          <w:szCs w:val="28"/>
        </w:rPr>
        <w:t>]</w:t>
      </w:r>
      <w:r>
        <w:rPr>
          <w:rFonts w:ascii="Times New Roman" w:hAnsi="Times New Roman" w:cs="Times New Roman"/>
          <w:bCs/>
          <w:sz w:val="28"/>
          <w:szCs w:val="28"/>
        </w:rPr>
        <w:t xml:space="preserve">. </w:t>
      </w:r>
    </w:p>
    <w:p w14:paraId="279EDD26" w14:textId="77777777" w:rsidR="00F60F07" w:rsidRDefault="00F60F07" w:rsidP="00F60F0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По составу подземные воды артезианских бассейнов преимущественно пресные, однако в зоне пустынь и полупустынь они засоляются за счет проникания растворенных солей из почв и грунтов. </w:t>
      </w:r>
    </w:p>
    <w:p w14:paraId="1496C4D6" w14:textId="77777777" w:rsidR="002F3A6B" w:rsidRPr="00F60F07" w:rsidRDefault="00C11EA7" w:rsidP="004B2B47">
      <w:pPr>
        <w:pStyle w:val="af0"/>
        <w:keepNext/>
        <w:keepLines/>
        <w:numPr>
          <w:ilvl w:val="0"/>
          <w:numId w:val="5"/>
        </w:numPr>
        <w:spacing w:before="240" w:line="240" w:lineRule="auto"/>
        <w:ind w:left="0" w:firstLine="709"/>
        <w:contextualSpacing w:val="0"/>
        <w:jc w:val="both"/>
        <w:outlineLvl w:val="1"/>
        <w:rPr>
          <w:rFonts w:ascii="Times New Roman" w:eastAsiaTheme="majorEastAsia" w:hAnsi="Times New Roman" w:cs="Times New Roman"/>
          <w:b/>
          <w:sz w:val="28"/>
          <w:szCs w:val="28"/>
        </w:rPr>
      </w:pPr>
      <w:bookmarkStart w:id="18" w:name="_Toc211894321"/>
      <w:r>
        <w:rPr>
          <w:rFonts w:ascii="Times New Roman" w:eastAsiaTheme="majorEastAsia" w:hAnsi="Times New Roman" w:cs="Times New Roman"/>
          <w:b/>
          <w:sz w:val="28"/>
          <w:szCs w:val="28"/>
        </w:rPr>
        <w:t>Растительный и почвенный покров</w:t>
      </w:r>
      <w:bookmarkEnd w:id="18"/>
    </w:p>
    <w:p w14:paraId="770A0AE6"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Распределение растительного и почвенного покрова также связано с высотной и природной зональностью. В высокогорьях сосредоточены альпийские и субальпийские луга, по мере снижения высоты ландшафты меняются через мезофильные степные, луговые и лесные комплексы к ландшафтам пустынь и полупустынь равнинных частей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{"citationID":"NmMz5JGR","properties":{"formattedCitation":"\\super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2</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Pr="00217665">
        <w:rPr>
          <w:rFonts w:ascii="Times New Roman" w:hAnsi="Times New Roman" w:cs="Times New Roman"/>
          <w:bCs/>
          <w:sz w:val="28"/>
          <w:szCs w:val="28"/>
        </w:rPr>
        <w:instrText xml:space="preserve"> ADDIN ZOTERO_ITEM CSL_CITATION {"citationID":"DIdEIRqz","properties":{"formattedCitation":"\\super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217665">
        <w:rPr>
          <w:rFonts w:ascii="Times New Roman" w:hAnsi="Times New Roman" w:cs="Times New Roman"/>
          <w:bCs/>
          <w:sz w:val="28"/>
          <w:szCs w:val="28"/>
        </w:rPr>
        <w:fldChar w:fldCharType="separate"/>
      </w:r>
      <w:r w:rsidRPr="00217665">
        <w:rPr>
          <w:rFonts w:ascii="Times New Roman" w:hAnsi="Times New Roman" w:cs="Times New Roman"/>
          <w:bCs/>
          <w:sz w:val="28"/>
          <w:szCs w:val="28"/>
        </w:rPr>
        <w:t>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{"citationID":"IQoavZMy","properties":{"formattedCitation":"\\super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3</w:t>
      </w:r>
      <w:r w:rsidRPr="00217665">
        <w:rPr>
          <w:rFonts w:ascii="Times New Roman" w:hAnsi="Times New Roman" w:cs="Times New Roman"/>
          <w:bCs/>
          <w:sz w:val="28"/>
          <w:szCs w:val="28"/>
        </w:rPr>
        <w:fldChar w:fldCharType="end"/>
      </w:r>
      <w:r>
        <w:rPr>
          <w:rFonts w:ascii="Times New Roman" w:hAnsi="Times New Roman" w:cs="Times New Roman"/>
          <w:bCs/>
          <w:sz w:val="28"/>
          <w:szCs w:val="28"/>
        </w:rPr>
        <w:t xml:space="preserve">]. На высотах 2600-3500 м на горных лугово-степных, горно-луговых, субальпийских и альпийских дерновых и дерново-полуторфинистых почвах произрастают субальпийские лугостепи и луга и альпийские осоково-кобрезиевые и разнотравные луга и лугостепи. </w:t>
      </w:r>
    </w:p>
    <w:p w14:paraId="57510C7E"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Почвы среднегорья представлены темно-каштановыми и черноземами, на которых произрастает разнотравно-злаковая растительность и кустарники. </w:t>
      </w:r>
    </w:p>
    <w:p w14:paraId="5B59300A"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На равнинной части, а также в сухих межгорных впадинах распространены пустыни и пустынные степи с серо-бурыми пустынными почвами, обладающими высокими водопроницательными способностями на глубин</w:t>
      </w:r>
      <w:r w:rsidR="00777C9B">
        <w:rPr>
          <w:rFonts w:ascii="Times New Roman" w:hAnsi="Times New Roman" w:cs="Times New Roman"/>
          <w:bCs/>
          <w:sz w:val="28"/>
          <w:szCs w:val="28"/>
        </w:rPr>
        <w:t>у</w:t>
      </w:r>
      <w:r>
        <w:rPr>
          <w:rFonts w:ascii="Times New Roman" w:hAnsi="Times New Roman" w:cs="Times New Roman"/>
          <w:bCs/>
          <w:sz w:val="28"/>
          <w:szCs w:val="28"/>
        </w:rPr>
        <w:t xml:space="preserve"> до 10 см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{"citationID":"25QNrNOI","properties":{"formattedCitation":"\\super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2</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Pr="00217665">
        <w:rPr>
          <w:rFonts w:ascii="Times New Roman" w:hAnsi="Times New Roman" w:cs="Times New Roman"/>
          <w:bCs/>
          <w:sz w:val="28"/>
          <w:szCs w:val="28"/>
        </w:rPr>
        <w:instrText xml:space="preserve"> ADDIN ZOTERO_ITEM CSL_CITATION {"citationID":"eyGwjCTy","properties":{"formattedCitation":"\\super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217665">
        <w:rPr>
          <w:rFonts w:ascii="Times New Roman" w:hAnsi="Times New Roman" w:cs="Times New Roman"/>
          <w:bCs/>
          <w:sz w:val="28"/>
          <w:szCs w:val="28"/>
        </w:rPr>
        <w:fldChar w:fldCharType="separate"/>
      </w:r>
      <w:r w:rsidRPr="00217665">
        <w:rPr>
          <w:rFonts w:ascii="Times New Roman" w:hAnsi="Times New Roman" w:cs="Times New Roman"/>
          <w:bCs/>
          <w:sz w:val="28"/>
          <w:szCs w:val="28"/>
        </w:rPr>
        <w:t>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{"citationID":"ijthzCn6","properties":{"formattedCitation":"\\super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3</w:t>
      </w:r>
      <w:r w:rsidRPr="00217665">
        <w:rPr>
          <w:rFonts w:ascii="Times New Roman" w:hAnsi="Times New Roman" w:cs="Times New Roman"/>
          <w:bCs/>
          <w:sz w:val="28"/>
          <w:szCs w:val="28"/>
        </w:rPr>
        <w:fldChar w:fldCharType="end"/>
      </w:r>
      <w:r>
        <w:rPr>
          <w:rFonts w:ascii="Times New Roman" w:hAnsi="Times New Roman" w:cs="Times New Roman"/>
          <w:bCs/>
          <w:sz w:val="28"/>
          <w:szCs w:val="28"/>
        </w:rPr>
        <w:t>]. Весенний период, характеризуемый максимальным увлажнением, обеспечивает формирование богатой растительности: пустынная осока, мятлик луковичный, тюльпаны и пр. В засушливое время, летом, густая растительность пересыхает и в травостое оста</w:t>
      </w:r>
      <w:r w:rsidR="00777C9B">
        <w:rPr>
          <w:rFonts w:ascii="Times New Roman" w:hAnsi="Times New Roman" w:cs="Times New Roman"/>
          <w:bCs/>
          <w:sz w:val="28"/>
          <w:szCs w:val="28"/>
        </w:rPr>
        <w:t>ю</w:t>
      </w:r>
      <w:r>
        <w:rPr>
          <w:rFonts w:ascii="Times New Roman" w:hAnsi="Times New Roman" w:cs="Times New Roman"/>
          <w:bCs/>
          <w:sz w:val="28"/>
          <w:szCs w:val="28"/>
        </w:rPr>
        <w:t>тся лишь полынь</w:t>
      </w:r>
      <w:r w:rsidR="00777C9B">
        <w:rPr>
          <w:rFonts w:ascii="Times New Roman" w:hAnsi="Times New Roman" w:cs="Times New Roman"/>
          <w:bCs/>
          <w:sz w:val="28"/>
          <w:szCs w:val="28"/>
        </w:rPr>
        <w:t xml:space="preserve"> и</w:t>
      </w:r>
      <w:r>
        <w:rPr>
          <w:rFonts w:ascii="Times New Roman" w:hAnsi="Times New Roman" w:cs="Times New Roman"/>
          <w:bCs/>
          <w:sz w:val="28"/>
          <w:szCs w:val="28"/>
        </w:rPr>
        <w:t xml:space="preserve"> солянка.</w:t>
      </w:r>
    </w:p>
    <w:p w14:paraId="0794C98D" w14:textId="77777777" w:rsidR="00F547E5" w:rsidRDefault="00F547E5">
      <w:pPr>
        <w:spacing w:after="0" w:line="240" w:lineRule="auto"/>
        <w:rPr>
          <w:rFonts w:ascii="Times New Roman" w:hAnsi="Times New Roman" w:cs="Times New Roman"/>
          <w:bCs/>
          <w:sz w:val="28"/>
          <w:szCs w:val="28"/>
        </w:rPr>
      </w:pPr>
    </w:p>
    <w:p w14:paraId="7204D87F" w14:textId="77777777" w:rsidR="00F547E5" w:rsidRDefault="00F547E5" w:rsidP="00517AFD">
      <w:pPr>
        <w:spacing w:after="0" w:line="240" w:lineRule="auto"/>
        <w:ind w:firstLine="709"/>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Выводы по разделу:</w:t>
      </w:r>
    </w:p>
    <w:p w14:paraId="3EF27BC5" w14:textId="77777777" w:rsidR="00F547E5" w:rsidRDefault="00F547E5"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sidRPr="00F547E5">
        <w:rPr>
          <w:rFonts w:ascii="Times New Roman" w:eastAsia="Calibri" w:hAnsi="Times New Roman" w:cs="Times New Roman"/>
          <w:bCs/>
          <w:sz w:val="28"/>
          <w:szCs w:val="28"/>
        </w:rPr>
        <w:t>Изучаемая часть бассейна сосредоточена в горной и предгорной территории, непосредственно в приграничной зоне между Кыргызстаном и Казахстаном. Территория бассейна сформирована реками Шу, Талас и Аса, их немногочисленными притоками, а также несколькими мелкими реками: Кичи-Кемин, Карабалта, Шор-Коо, Токтас (Токташ), Саргоу (Сарыкау), Ойранды, Каиндысай, Аспара, Курагаты.</w:t>
      </w:r>
      <w:r w:rsidR="00D7271B" w:rsidRPr="00D7271B">
        <w:rPr>
          <w:rFonts w:ascii="Times New Roman" w:eastAsia="Calibri" w:hAnsi="Times New Roman" w:cs="Times New Roman"/>
          <w:bCs/>
          <w:sz w:val="28"/>
          <w:szCs w:val="28"/>
        </w:rPr>
        <w:t xml:space="preserve"> </w:t>
      </w:r>
      <w:r w:rsidR="00D7271B">
        <w:rPr>
          <w:rFonts w:ascii="Times New Roman" w:eastAsia="Calibri" w:hAnsi="Times New Roman" w:cs="Times New Roman"/>
          <w:bCs/>
          <w:sz w:val="28"/>
          <w:szCs w:val="28"/>
        </w:rPr>
        <w:t>Наряду к с крупными, мелкие реки имеют большое значение для народного хозяйства региона;</w:t>
      </w:r>
    </w:p>
    <w:p w14:paraId="7783032A" w14:textId="77777777" w:rsidR="00F547E5" w:rsidRPr="00D7271B" w:rsidRDefault="00F547E5" w:rsidP="004E4982">
      <w:pPr>
        <w:pStyle w:val="af0"/>
        <w:numPr>
          <w:ilvl w:val="0"/>
          <w:numId w:val="8"/>
        </w:numPr>
        <w:spacing w:after="0" w:line="240" w:lineRule="auto"/>
        <w:ind w:left="0" w:firstLine="567"/>
        <w:jc w:val="both"/>
        <w:rPr>
          <w:rFonts w:ascii="Times New Roman" w:eastAsia="Calibri" w:hAnsi="Times New Roman" w:cs="Times New Roman"/>
          <w:bCs/>
          <w:sz w:val="28"/>
          <w:szCs w:val="28"/>
        </w:rPr>
      </w:pPr>
      <w:r w:rsidRPr="00D7271B">
        <w:rPr>
          <w:rFonts w:ascii="Times New Roman" w:eastAsia="Calibri" w:hAnsi="Times New Roman" w:cs="Times New Roman"/>
          <w:bCs/>
          <w:sz w:val="28"/>
          <w:szCs w:val="28"/>
        </w:rPr>
        <w:t>Физико-географические условия (рельеф, климат, гидрография и др.) характеризуются высотной поясностью и изменяются при переходе из горной в предгорную и степную зоны</w:t>
      </w:r>
      <w:r w:rsidR="00D7271B">
        <w:rPr>
          <w:rFonts w:ascii="Times New Roman" w:eastAsia="Calibri" w:hAnsi="Times New Roman" w:cs="Times New Roman"/>
          <w:bCs/>
          <w:sz w:val="28"/>
          <w:szCs w:val="28"/>
        </w:rPr>
        <w:t>;</w:t>
      </w:r>
    </w:p>
    <w:p w14:paraId="781D50D9" w14:textId="77777777" w:rsidR="00A53E64" w:rsidRPr="004B2B47" w:rsidRDefault="00F547E5"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sidRPr="00F547E5">
        <w:rPr>
          <w:rFonts w:ascii="Times New Roman" w:eastAsia="Calibri" w:hAnsi="Times New Roman" w:cs="Times New Roman"/>
          <w:bCs/>
          <w:sz w:val="28"/>
          <w:szCs w:val="28"/>
        </w:rPr>
        <w:t>Для изучаемого трансграничного бассейна большую роль играют подземные воды и Шуйский трансграничный водоносный горизонт, имеющий зону выгрузки в</w:t>
      </w:r>
      <w:r>
        <w:rPr>
          <w:rFonts w:ascii="Times New Roman" w:eastAsia="Calibri" w:hAnsi="Times New Roman" w:cs="Times New Roman"/>
          <w:bCs/>
          <w:sz w:val="28"/>
          <w:szCs w:val="28"/>
        </w:rPr>
        <w:t xml:space="preserve"> предгорной</w:t>
      </w:r>
      <w:r w:rsidRPr="00F547E5">
        <w:rPr>
          <w:rFonts w:ascii="Times New Roman" w:eastAsia="Calibri" w:hAnsi="Times New Roman" w:cs="Times New Roman"/>
          <w:bCs/>
          <w:sz w:val="28"/>
          <w:szCs w:val="28"/>
        </w:rPr>
        <w:t xml:space="preserve"> приграничной зоне.</w:t>
      </w:r>
      <w:r w:rsidR="00A53E64" w:rsidRPr="004B2B47">
        <w:rPr>
          <w:rFonts w:ascii="Times New Roman" w:hAnsi="Times New Roman" w:cs="Times New Roman"/>
          <w:bCs/>
          <w:sz w:val="28"/>
          <w:szCs w:val="28"/>
        </w:rPr>
        <w:br w:type="page"/>
      </w:r>
    </w:p>
    <w:p w14:paraId="17B398EF" w14:textId="77777777" w:rsidR="002F3A6B" w:rsidRPr="00F60F07" w:rsidRDefault="00F60F07" w:rsidP="004B2B47">
      <w:pPr>
        <w:pStyle w:val="1"/>
        <w:numPr>
          <w:ilvl w:val="0"/>
          <w:numId w:val="4"/>
        </w:numPr>
        <w:spacing w:before="0" w:after="240"/>
        <w:ind w:left="0" w:firstLine="709"/>
        <w:jc w:val="both"/>
        <w:rPr>
          <w:rFonts w:ascii="Times New Roman" w:hAnsi="Times New Roman" w:cs="Times New Roman"/>
          <w:b/>
          <w:color w:val="auto"/>
          <w:sz w:val="28"/>
          <w:szCs w:val="28"/>
        </w:rPr>
      </w:pPr>
      <w:bookmarkStart w:id="19" w:name="_Toc211894322"/>
      <w:r w:rsidRPr="00F60F07">
        <w:rPr>
          <w:rFonts w:ascii="Times New Roman" w:hAnsi="Times New Roman" w:cs="Times New Roman"/>
          <w:b/>
          <w:color w:val="auto"/>
          <w:sz w:val="28"/>
          <w:szCs w:val="28"/>
        </w:rPr>
        <w:lastRenderedPageBreak/>
        <w:t>ВОДНЫЙ РЕЖИМ КАК ФАКТОР ФОРМИРОВАНИЯ ГИДРОХИМИЧЕСКОГО СОСТАВА И КАЧЕСТВА ПОВЕРХНОСТНЫХ ВОД</w:t>
      </w:r>
      <w:r w:rsidR="00716CD2">
        <w:rPr>
          <w:rFonts w:ascii="Times New Roman" w:hAnsi="Times New Roman" w:cs="Times New Roman"/>
          <w:b/>
          <w:color w:val="auto"/>
          <w:sz w:val="28"/>
          <w:szCs w:val="28"/>
        </w:rPr>
        <w:t xml:space="preserve"> ТРАНСГРАНИЧНЫХ РЕК ШУ-ТАЛАССКОГО БАССЕЙНА</w:t>
      </w:r>
      <w:bookmarkEnd w:id="19"/>
    </w:p>
    <w:p w14:paraId="5FFEC54A" w14:textId="77777777" w:rsidR="002F3A6B" w:rsidRPr="00871260" w:rsidRDefault="00C11EA7" w:rsidP="004B2B47">
      <w:pPr>
        <w:pStyle w:val="af0"/>
        <w:keepNext/>
        <w:keepLines/>
        <w:numPr>
          <w:ilvl w:val="0"/>
          <w:numId w:val="17"/>
        </w:numPr>
        <w:spacing w:line="259" w:lineRule="auto"/>
        <w:ind w:left="0" w:firstLine="709"/>
        <w:contextualSpacing w:val="0"/>
        <w:jc w:val="both"/>
        <w:outlineLvl w:val="1"/>
        <w:rPr>
          <w:rFonts w:ascii="Times New Roman" w:eastAsiaTheme="majorEastAsia" w:hAnsi="Times New Roman" w:cs="Times New Roman"/>
          <w:b/>
          <w:sz w:val="28"/>
          <w:szCs w:val="28"/>
        </w:rPr>
      </w:pPr>
      <w:bookmarkStart w:id="20" w:name="_Toc211894323"/>
      <w:r w:rsidRPr="00871260">
        <w:rPr>
          <w:rFonts w:ascii="Times New Roman" w:eastAsiaTheme="majorEastAsia" w:hAnsi="Times New Roman" w:cs="Times New Roman"/>
          <w:b/>
          <w:sz w:val="28"/>
          <w:szCs w:val="28"/>
        </w:rPr>
        <w:t>Условия формирования стока</w:t>
      </w:r>
      <w:bookmarkEnd w:id="20"/>
    </w:p>
    <w:p w14:paraId="4BE39820"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Запасы водных ресурсов бассейна формируются из поверхностных, подземных и возвратных вод и определяются водностью года, естественными потерями стока, а также режимом работы водохранилищ и водозабор</w:t>
      </w:r>
      <w:r w:rsidR="00777C9B">
        <w:rPr>
          <w:rFonts w:ascii="Times New Roman" w:hAnsi="Times New Roman" w:cs="Times New Roman"/>
          <w:bCs/>
          <w:sz w:val="28"/>
          <w:szCs w:val="28"/>
        </w:rPr>
        <w:t>ов</w:t>
      </w:r>
      <w:r>
        <w:rPr>
          <w:rFonts w:ascii="Times New Roman" w:hAnsi="Times New Roman" w:cs="Times New Roman"/>
          <w:bCs/>
          <w:sz w:val="28"/>
          <w:szCs w:val="28"/>
        </w:rPr>
        <w:t xml:space="preserve">. Главная часть стока формируется в горных районах Кыргызстана, в пределах равнин и горных впадин величина поверхностного стока снижается и возрастает инфильтрация. Густота речной сети закономерно сокращается при переходе от горной к степной зоне. Особенности климатических условий в совокупности с характеристикой рельефа местности (в высотной поясности и склоновым особенностям) предопределяют условия выпадения разного количества осадков, режима образования снега и льда, </w:t>
      </w:r>
      <w:r w:rsidR="00777C9B">
        <w:rPr>
          <w:rFonts w:ascii="Times New Roman" w:hAnsi="Times New Roman" w:cs="Times New Roman"/>
          <w:bCs/>
          <w:sz w:val="28"/>
          <w:szCs w:val="28"/>
        </w:rPr>
        <w:t xml:space="preserve">условия </w:t>
      </w:r>
      <w:r>
        <w:rPr>
          <w:rFonts w:ascii="Times New Roman" w:hAnsi="Times New Roman" w:cs="Times New Roman"/>
          <w:bCs/>
          <w:sz w:val="28"/>
          <w:szCs w:val="28"/>
        </w:rPr>
        <w:t>образовани</w:t>
      </w:r>
      <w:r w:rsidR="00777C9B">
        <w:rPr>
          <w:rFonts w:ascii="Times New Roman" w:hAnsi="Times New Roman" w:cs="Times New Roman"/>
          <w:bCs/>
          <w:sz w:val="28"/>
          <w:szCs w:val="28"/>
        </w:rPr>
        <w:t>я</w:t>
      </w:r>
      <w:r>
        <w:rPr>
          <w:rFonts w:ascii="Times New Roman" w:hAnsi="Times New Roman" w:cs="Times New Roman"/>
          <w:bCs/>
          <w:sz w:val="28"/>
          <w:szCs w:val="28"/>
        </w:rPr>
        <w:t xml:space="preserve"> талых вод и инфильтрации. Имеет значение также питание рек подземными водами. К факторам, определяющим взаимосвязи поверхностных и подземных вод</w:t>
      </w:r>
      <w:r w:rsidR="00602F33">
        <w:rPr>
          <w:rFonts w:ascii="Times New Roman" w:hAnsi="Times New Roman" w:cs="Times New Roman"/>
          <w:bCs/>
          <w:sz w:val="28"/>
          <w:szCs w:val="28"/>
        </w:rPr>
        <w:t>,</w:t>
      </w:r>
      <w:r>
        <w:rPr>
          <w:rFonts w:ascii="Times New Roman" w:hAnsi="Times New Roman" w:cs="Times New Roman"/>
          <w:bCs/>
          <w:sz w:val="28"/>
          <w:szCs w:val="28"/>
        </w:rPr>
        <w:t xml:space="preserve"> относятся почвенные и гидрогеологические условия, при этом большое влияние имеют </w:t>
      </w:r>
      <w:r w:rsidR="00602F33">
        <w:rPr>
          <w:rFonts w:ascii="Times New Roman" w:hAnsi="Times New Roman" w:cs="Times New Roman"/>
          <w:bCs/>
          <w:sz w:val="28"/>
          <w:szCs w:val="28"/>
        </w:rPr>
        <w:t>К</w:t>
      </w:r>
      <w:r>
        <w:rPr>
          <w:rFonts w:ascii="Times New Roman" w:hAnsi="Times New Roman" w:cs="Times New Roman"/>
          <w:bCs/>
          <w:sz w:val="28"/>
          <w:szCs w:val="28"/>
        </w:rPr>
        <w:t>арасу и мелкие реки. В пределах равнин и горных впадин на территории Казахстана величина поверхностного стока снижается и возрастает инфильтрация. Густота речной сети закономерно сокращается при переходе от горной к степной зоне. В общем виде, по орогидрографическим характеристикам и условиям питания</w:t>
      </w:r>
      <w:r w:rsidR="00602F33">
        <w:rPr>
          <w:rFonts w:ascii="Times New Roman" w:hAnsi="Times New Roman" w:cs="Times New Roman"/>
          <w:bCs/>
          <w:sz w:val="28"/>
          <w:szCs w:val="28"/>
        </w:rPr>
        <w:t>,</w:t>
      </w:r>
      <w:r>
        <w:rPr>
          <w:rFonts w:ascii="Times New Roman" w:hAnsi="Times New Roman" w:cs="Times New Roman"/>
          <w:bCs/>
          <w:sz w:val="28"/>
          <w:szCs w:val="28"/>
        </w:rPr>
        <w:t xml:space="preserve"> бассейн можно разделить на три части:</w:t>
      </w:r>
    </w:p>
    <w:p w14:paraId="754FE135" w14:textId="77777777" w:rsidR="002F3A6B" w:rsidRDefault="00C11EA7" w:rsidP="00267D95">
      <w:pPr>
        <w:pStyle w:val="af0"/>
        <w:numPr>
          <w:ilvl w:val="0"/>
          <w:numId w:val="7"/>
        </w:numPr>
        <w:spacing w:after="0" w:line="240" w:lineRule="auto"/>
        <w:ind w:left="993"/>
        <w:jc w:val="both"/>
        <w:rPr>
          <w:rFonts w:ascii="Times New Roman" w:hAnsi="Times New Roman" w:cs="Times New Roman"/>
          <w:bCs/>
          <w:sz w:val="28"/>
          <w:szCs w:val="28"/>
        </w:rPr>
      </w:pPr>
      <w:r>
        <w:rPr>
          <w:rFonts w:ascii="Times New Roman" w:hAnsi="Times New Roman" w:cs="Times New Roman"/>
          <w:bCs/>
          <w:sz w:val="28"/>
          <w:szCs w:val="28"/>
        </w:rPr>
        <w:t>зона питания стока – горная часть на территории Кыргызстана;</w:t>
      </w:r>
    </w:p>
    <w:p w14:paraId="147FA970" w14:textId="77777777" w:rsidR="002F3A6B" w:rsidRDefault="00C11EA7" w:rsidP="00267D95">
      <w:pPr>
        <w:pStyle w:val="af0"/>
        <w:numPr>
          <w:ilvl w:val="0"/>
          <w:numId w:val="7"/>
        </w:numPr>
        <w:spacing w:after="0" w:line="240" w:lineRule="auto"/>
        <w:ind w:left="993"/>
        <w:jc w:val="both"/>
        <w:rPr>
          <w:rFonts w:ascii="Times New Roman" w:hAnsi="Times New Roman" w:cs="Times New Roman"/>
          <w:bCs/>
          <w:sz w:val="28"/>
          <w:szCs w:val="28"/>
        </w:rPr>
      </w:pPr>
      <w:r>
        <w:rPr>
          <w:rFonts w:ascii="Times New Roman" w:hAnsi="Times New Roman" w:cs="Times New Roman"/>
          <w:bCs/>
          <w:sz w:val="28"/>
          <w:szCs w:val="28"/>
        </w:rPr>
        <w:t>срединная – Шуйская и Таласская долины;</w:t>
      </w:r>
    </w:p>
    <w:p w14:paraId="0093F8D8" w14:textId="77777777" w:rsidR="002F3A6B" w:rsidRDefault="00C11EA7" w:rsidP="00267D95">
      <w:pPr>
        <w:pStyle w:val="af0"/>
        <w:numPr>
          <w:ilvl w:val="0"/>
          <w:numId w:val="7"/>
        </w:numPr>
        <w:spacing w:after="0" w:line="240" w:lineRule="auto"/>
        <w:ind w:left="993"/>
        <w:jc w:val="both"/>
        <w:rPr>
          <w:rFonts w:ascii="Times New Roman" w:hAnsi="Times New Roman" w:cs="Times New Roman"/>
          <w:bCs/>
          <w:sz w:val="28"/>
          <w:szCs w:val="28"/>
        </w:rPr>
      </w:pPr>
      <w:r>
        <w:rPr>
          <w:rFonts w:ascii="Times New Roman" w:hAnsi="Times New Roman" w:cs="Times New Roman"/>
          <w:bCs/>
          <w:sz w:val="28"/>
          <w:szCs w:val="28"/>
        </w:rPr>
        <w:t>зона рассеивания стока – полупустыни Казахстана.</w:t>
      </w:r>
    </w:p>
    <w:p w14:paraId="47BE3110" w14:textId="13584C04" w:rsidR="002F3A6B" w:rsidRPr="00C35176"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Общая площадь зоны водосбора р. Шу равна 62,5 тыс. км</w:t>
      </w:r>
      <w:r>
        <w:rPr>
          <w:rFonts w:ascii="Times New Roman" w:hAnsi="Times New Roman" w:cs="Times New Roman"/>
          <w:bCs/>
          <w:sz w:val="28"/>
          <w:szCs w:val="28"/>
          <w:vertAlign w:val="superscript"/>
        </w:rPr>
        <w:t xml:space="preserve">2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{"citationID":"wfSOR6GJ","properties":{"formattedCitation":"\\super 6\\nosupersub{}","plainCitation":"6","noteIndex":0},"citationItems":[{"id":157,"uris":["http://zotero.org/users/local/shQH19MX/items/DMEGVQAP"],"itemData":{"id":157,"type":"article-journal","container-title":"Гидрометеорология и экология","DOI":"10.54668/2789-6323-2022-105-2-32-46","issue":"105(2)","page":"32-46","title":"Гидрологический профиль водосбора бассейна трансграничной реки Шу","author":[{"literal":"Мустафаев Ж.С."}],"issued":{"date-parts":[["2022"]]}}}],"schema":"https://github.com/citation-style-language/schema/raw/master/csl-citation.json"}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.42</w:t>
      </w:r>
      <w:r w:rsidRPr="00217665">
        <w:rPr>
          <w:rFonts w:ascii="Times New Roman" w:hAnsi="Times New Roman" w:cs="Times New Roman"/>
          <w:bCs/>
          <w:sz w:val="28"/>
          <w:szCs w:val="28"/>
        </w:rPr>
        <w:t>]</w:t>
      </w:r>
      <w:r>
        <w:rPr>
          <w:rFonts w:ascii="Times New Roman" w:hAnsi="Times New Roman" w:cs="Times New Roman"/>
          <w:bCs/>
          <w:sz w:val="28"/>
          <w:szCs w:val="28"/>
        </w:rPr>
        <w:t xml:space="preserve">, что составляет 54 % площади бассейна реки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Pr="00217665">
        <w:rPr>
          <w:rFonts w:ascii="Times New Roman" w:hAnsi="Times New Roman" w:cs="Times New Roman"/>
          <w:bCs/>
          <w:sz w:val="28"/>
          <w:szCs w:val="28"/>
        </w:rPr>
        <w:instrText xml:space="preserve"> ADDIN ZOTERO_ITEM CSL_CITATION {"citationID":"ZLeONghk","properties":{"formattedCitation":"\\super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217665">
        <w:rPr>
          <w:rFonts w:ascii="Times New Roman" w:hAnsi="Times New Roman" w:cs="Times New Roman"/>
          <w:bCs/>
          <w:sz w:val="28"/>
          <w:szCs w:val="28"/>
        </w:rPr>
        <w:fldChar w:fldCharType="separate"/>
      </w:r>
      <w:r w:rsidRPr="00217665">
        <w:rPr>
          <w:rFonts w:ascii="Times New Roman" w:hAnsi="Times New Roman" w:cs="Times New Roman"/>
          <w:bCs/>
          <w:sz w:val="28"/>
          <w:szCs w:val="28"/>
        </w:rPr>
        <w:t>1</w:t>
      </w:r>
      <w:r w:rsidRPr="00217665">
        <w:rPr>
          <w:rFonts w:ascii="Times New Roman" w:hAnsi="Times New Roman" w:cs="Times New Roman"/>
          <w:bCs/>
          <w:sz w:val="28"/>
          <w:szCs w:val="28"/>
        </w:rPr>
        <w:fldChar w:fldCharType="end"/>
      </w:r>
      <w:r w:rsidR="00C35176">
        <w:rPr>
          <w:rFonts w:ascii="Times New Roman" w:hAnsi="Times New Roman" w:cs="Times New Roman"/>
          <w:bCs/>
          <w:sz w:val="28"/>
          <w:szCs w:val="28"/>
        </w:rPr>
        <w:t>, С.2</w:t>
      </w:r>
      <w:r w:rsidR="00C35176" w:rsidRPr="00C35176">
        <w:rPr>
          <w:rFonts w:ascii="Times New Roman" w:hAnsi="Times New Roman" w:cs="Times New Roman"/>
          <w:bCs/>
          <w:sz w:val="28"/>
          <w:szCs w:val="28"/>
        </w:rPr>
        <w:t>51</w:t>
      </w:r>
      <w:r w:rsidRPr="00217665">
        <w:rPr>
          <w:rFonts w:ascii="Times New Roman" w:hAnsi="Times New Roman" w:cs="Times New Roman"/>
          <w:bCs/>
          <w:sz w:val="28"/>
          <w:szCs w:val="28"/>
        </w:rPr>
        <w:t>]</w:t>
      </w:r>
      <w:r>
        <w:rPr>
          <w:rFonts w:ascii="Times New Roman" w:hAnsi="Times New Roman" w:cs="Times New Roman"/>
          <w:bCs/>
          <w:sz w:val="28"/>
          <w:szCs w:val="28"/>
        </w:rPr>
        <w:t xml:space="preserve">, замыкаемой гидроствором у с. Амангельды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Pr="00217665">
        <w:rPr>
          <w:rFonts w:ascii="Times New Roman" w:hAnsi="Times New Roman" w:cs="Times New Roman"/>
          <w:bCs/>
          <w:sz w:val="28"/>
          <w:szCs w:val="28"/>
        </w:rPr>
        <w:instrText xml:space="preserve"> ADDIN ZOTERO_ITEM CSL_CITATION {"citationID":"KccYnwDr","properties":{"formattedCitation":"\\super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217665">
        <w:rPr>
          <w:rFonts w:ascii="Times New Roman" w:hAnsi="Times New Roman" w:cs="Times New Roman"/>
          <w:bCs/>
          <w:sz w:val="28"/>
          <w:szCs w:val="28"/>
        </w:rPr>
        <w:fldChar w:fldCharType="separate"/>
      </w:r>
      <w:r w:rsidRPr="00217665">
        <w:rPr>
          <w:rFonts w:ascii="Times New Roman" w:hAnsi="Times New Roman" w:cs="Times New Roman"/>
          <w:bCs/>
          <w:sz w:val="28"/>
          <w:szCs w:val="28"/>
        </w:rPr>
        <w:t>1</w:t>
      </w:r>
      <w:r w:rsidRPr="00217665">
        <w:rPr>
          <w:rFonts w:ascii="Times New Roman" w:hAnsi="Times New Roman" w:cs="Times New Roman"/>
          <w:bCs/>
          <w:sz w:val="28"/>
          <w:szCs w:val="28"/>
        </w:rPr>
        <w:fldChar w:fldCharType="end"/>
      </w:r>
      <w:r w:rsidR="00C35176">
        <w:rPr>
          <w:rFonts w:ascii="Times New Roman" w:hAnsi="Times New Roman" w:cs="Times New Roman"/>
          <w:bCs/>
          <w:sz w:val="28"/>
          <w:szCs w:val="28"/>
        </w:rPr>
        <w:t>, С.2</w:t>
      </w:r>
      <w:r w:rsidR="00C35176" w:rsidRPr="00C35176">
        <w:rPr>
          <w:rFonts w:ascii="Times New Roman" w:hAnsi="Times New Roman" w:cs="Times New Roman"/>
          <w:bCs/>
          <w:sz w:val="28"/>
          <w:szCs w:val="28"/>
        </w:rPr>
        <w:t>51</w:t>
      </w:r>
      <w:r w:rsidRPr="00217665">
        <w:rPr>
          <w:rFonts w:ascii="Times New Roman" w:hAnsi="Times New Roman" w:cs="Times New Roman"/>
          <w:bCs/>
          <w:sz w:val="28"/>
          <w:szCs w:val="28"/>
        </w:rPr>
        <w:t>]</w:t>
      </w:r>
      <w:r>
        <w:rPr>
          <w:rFonts w:ascii="Times New Roman" w:hAnsi="Times New Roman" w:cs="Times New Roman"/>
          <w:bCs/>
          <w:sz w:val="28"/>
          <w:szCs w:val="28"/>
        </w:rPr>
        <w:t xml:space="preserve">, </w:t>
      </w:r>
      <w:r w:rsidR="00217665">
        <w:rPr>
          <w:rFonts w:ascii="Times New Roman" w:hAnsi="Times New Roman" w:cs="Times New Roman"/>
          <w:bCs/>
          <w:sz w:val="28"/>
          <w:szCs w:val="28"/>
        </w:rPr>
        <w:t xml:space="preserve">суммарный </w:t>
      </w:r>
      <w:r>
        <w:rPr>
          <w:rFonts w:ascii="Times New Roman" w:hAnsi="Times New Roman" w:cs="Times New Roman"/>
          <w:bCs/>
          <w:sz w:val="28"/>
          <w:szCs w:val="28"/>
        </w:rPr>
        <w:t>сток на этом участке (за многолетний период) составляет 4,25 км</w:t>
      </w:r>
      <w:r>
        <w:rPr>
          <w:rFonts w:ascii="Times New Roman" w:hAnsi="Times New Roman" w:cs="Times New Roman"/>
          <w:bCs/>
          <w:sz w:val="28"/>
          <w:szCs w:val="28"/>
          <w:vertAlign w:val="superscript"/>
        </w:rPr>
        <w:t>3</w:t>
      </w:r>
      <w:r>
        <w:rPr>
          <w:rFonts w:ascii="Times New Roman" w:hAnsi="Times New Roman" w:cs="Times New Roman"/>
          <w:bCs/>
          <w:sz w:val="28"/>
          <w:szCs w:val="28"/>
        </w:rPr>
        <w:t>/год. На участке от с.</w:t>
      </w:r>
      <w:r w:rsidR="00602F33">
        <w:rPr>
          <w:rFonts w:ascii="Times New Roman" w:hAnsi="Times New Roman" w:cs="Times New Roman"/>
          <w:bCs/>
          <w:sz w:val="28"/>
          <w:szCs w:val="28"/>
        </w:rPr>
        <w:t xml:space="preserve"> </w:t>
      </w:r>
      <w:r>
        <w:rPr>
          <w:rFonts w:ascii="Times New Roman" w:hAnsi="Times New Roman" w:cs="Times New Roman"/>
          <w:bCs/>
          <w:sz w:val="28"/>
          <w:szCs w:val="28"/>
        </w:rPr>
        <w:t>Быстровка до г. Токмак река протекает в отложениях своего конуса выноса, где часть ее стока теряется на фильтрацию. Ниже г.</w:t>
      </w:r>
      <w:r w:rsidR="00602F33">
        <w:rPr>
          <w:rFonts w:ascii="Times New Roman" w:hAnsi="Times New Roman" w:cs="Times New Roman"/>
          <w:bCs/>
          <w:sz w:val="28"/>
          <w:szCs w:val="28"/>
        </w:rPr>
        <w:t xml:space="preserve"> </w:t>
      </w:r>
      <w:r>
        <w:rPr>
          <w:rFonts w:ascii="Times New Roman" w:hAnsi="Times New Roman" w:cs="Times New Roman"/>
          <w:bCs/>
          <w:sz w:val="28"/>
          <w:szCs w:val="28"/>
        </w:rPr>
        <w:t xml:space="preserve">Токмак до Чумышского гидроузла (Чумышской плотины) на поверхность выходят т.н. Карасу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Pr="00217665">
        <w:rPr>
          <w:rFonts w:ascii="Times New Roman" w:hAnsi="Times New Roman" w:cs="Times New Roman"/>
          <w:bCs/>
          <w:sz w:val="28"/>
          <w:szCs w:val="28"/>
        </w:rPr>
        <w:instrText xml:space="preserve"> ADDIN ZOTERO_ITEM CSL_CITATION {"citationID":"nElrtrYh","properties":{"formattedCitation":"\\super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217665">
        <w:rPr>
          <w:rFonts w:ascii="Times New Roman" w:hAnsi="Times New Roman" w:cs="Times New Roman"/>
          <w:bCs/>
          <w:sz w:val="28"/>
          <w:szCs w:val="28"/>
        </w:rPr>
        <w:fldChar w:fldCharType="separate"/>
      </w:r>
      <w:r w:rsidRPr="00217665">
        <w:rPr>
          <w:rFonts w:ascii="Times New Roman" w:hAnsi="Times New Roman" w:cs="Times New Roman"/>
          <w:bCs/>
          <w:sz w:val="28"/>
          <w:szCs w:val="28"/>
        </w:rPr>
        <w:t>1</w:t>
      </w:r>
      <w:r w:rsidRPr="00217665">
        <w:rPr>
          <w:rFonts w:ascii="Times New Roman" w:hAnsi="Times New Roman" w:cs="Times New Roman"/>
          <w:bCs/>
          <w:sz w:val="28"/>
          <w:szCs w:val="28"/>
        </w:rPr>
        <w:fldChar w:fldCharType="end"/>
      </w:r>
      <w:r w:rsidR="00C35176">
        <w:rPr>
          <w:rFonts w:ascii="Times New Roman" w:hAnsi="Times New Roman" w:cs="Times New Roman"/>
          <w:bCs/>
          <w:sz w:val="28"/>
          <w:szCs w:val="28"/>
        </w:rPr>
        <w:t>, С.2</w:t>
      </w:r>
      <w:r w:rsidR="00C35176" w:rsidRPr="00C35176">
        <w:rPr>
          <w:rFonts w:ascii="Times New Roman" w:hAnsi="Times New Roman" w:cs="Times New Roman"/>
          <w:bCs/>
          <w:sz w:val="28"/>
          <w:szCs w:val="28"/>
        </w:rPr>
        <w:t>60</w:t>
      </w:r>
      <w:r w:rsidRPr="00217665">
        <w:rPr>
          <w:rFonts w:ascii="Times New Roman" w:hAnsi="Times New Roman" w:cs="Times New Roman"/>
          <w:bCs/>
          <w:sz w:val="28"/>
          <w:szCs w:val="28"/>
        </w:rPr>
        <w:t>]</w:t>
      </w:r>
      <w:r>
        <w:rPr>
          <w:rFonts w:ascii="Times New Roman" w:hAnsi="Times New Roman" w:cs="Times New Roman"/>
          <w:bCs/>
          <w:sz w:val="28"/>
          <w:szCs w:val="28"/>
        </w:rPr>
        <w:t xml:space="preserve">. Здесь же расположена зона фильтрации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{"citationID":"qm9Zx0tJ","properties":{"formattedCitation":"\\super 28\\nosupersub{}","plainCitation":"28","noteIndex":0},"citationItems":[{"id":166,"uris":["http://zotero.org/users/local/shQH19MX/items/Y9WNZV7Z"],"itemData":{"id":166,"type":"article-magazine","container-title":"Вестник Казахстанско-немецкого университета: Устойчивое развитие Центральной Азии. Спец.вып.: Вод.рес.Каз-на: совр.сост, проблемы и пути их решения","issue":"2(4)","page":"74-78","title":"Оценка влияния антропогенных факторов на речной сток.","author":[{"literal":"Вагапова А.Р."}],"issued":{"date-parts":[["2014"]]}}}],"schema":"https://github.com/citation-style-language/schema/raw/master/csl-citation.json"}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28</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До створа с.</w:t>
      </w:r>
      <w:r w:rsidR="00602F33">
        <w:rPr>
          <w:rFonts w:ascii="Times New Roman" w:hAnsi="Times New Roman" w:cs="Times New Roman"/>
          <w:bCs/>
          <w:sz w:val="28"/>
          <w:szCs w:val="28"/>
        </w:rPr>
        <w:t xml:space="preserve"> </w:t>
      </w:r>
      <w:r>
        <w:rPr>
          <w:rFonts w:ascii="Times New Roman" w:hAnsi="Times New Roman" w:cs="Times New Roman"/>
          <w:bCs/>
          <w:sz w:val="28"/>
          <w:szCs w:val="28"/>
        </w:rPr>
        <w:t xml:space="preserve">Тасоткел формируется до 89% общего стока реки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{"citationID":"BDYr3Fg3","properties":{"formattedCitation":"\\super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5</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.327</w:t>
      </w:r>
      <w:r w:rsidRPr="00217665">
        <w:rPr>
          <w:rFonts w:ascii="Times New Roman" w:hAnsi="Times New Roman" w:cs="Times New Roman"/>
          <w:bCs/>
          <w:sz w:val="28"/>
          <w:szCs w:val="28"/>
        </w:rPr>
        <w:t>]</w:t>
      </w:r>
      <w:r>
        <w:rPr>
          <w:rFonts w:ascii="Times New Roman" w:hAnsi="Times New Roman" w:cs="Times New Roman"/>
          <w:bCs/>
          <w:sz w:val="28"/>
          <w:szCs w:val="28"/>
        </w:rPr>
        <w:t xml:space="preserve">, в том числе за счет выклинивания грунтовых вод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{"citationID":"ZMp9MvSi","properties":{"formattedCitation":"\\super 28\\nosupersub{}","plainCitation":"28","noteIndex":0},"citationItems":[{"id":166,"uris":["http://zotero.org/users/local/shQH19MX/items/Y9WNZV7Z"],"itemData":{"id":166,"type":"article-magazine","container-title":"Вестник Казахстанско-немецкого университета: Устойчивое развитие Центральной Азии. Спец.вып.: Вод.рес.Каз-на: совр.сост, проблемы и пути их решения","issue":"2(4)","page":"74-78","title":"Оценка влияния антропогенных факторов на речной сток.","author":[{"literal":"Вагапова А.Р."}],"issued":{"date-parts":[["2014"]]}}}],"schema":"https://github.com/citation-style-language/schema/raw/master/csl-citation.json"}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28</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.77</w:t>
      </w:r>
      <w:r w:rsidRPr="00217665">
        <w:rPr>
          <w:rFonts w:ascii="Times New Roman" w:hAnsi="Times New Roman" w:cs="Times New Roman"/>
          <w:bCs/>
          <w:sz w:val="28"/>
          <w:szCs w:val="28"/>
        </w:rPr>
        <w:t>]</w:t>
      </w:r>
      <w:r>
        <w:rPr>
          <w:rFonts w:ascii="Times New Roman" w:hAnsi="Times New Roman" w:cs="Times New Roman"/>
          <w:bCs/>
          <w:sz w:val="28"/>
          <w:szCs w:val="28"/>
        </w:rPr>
        <w:t>. В нижнем течении р.</w:t>
      </w:r>
      <w:r w:rsidR="00602F33">
        <w:rPr>
          <w:rFonts w:ascii="Times New Roman" w:hAnsi="Times New Roman" w:cs="Times New Roman"/>
          <w:bCs/>
          <w:sz w:val="28"/>
          <w:szCs w:val="28"/>
        </w:rPr>
        <w:t xml:space="preserve"> </w:t>
      </w:r>
      <w:r>
        <w:rPr>
          <w:rFonts w:ascii="Times New Roman" w:hAnsi="Times New Roman" w:cs="Times New Roman"/>
          <w:bCs/>
          <w:sz w:val="28"/>
          <w:szCs w:val="28"/>
        </w:rPr>
        <w:t>Шу (от с.</w:t>
      </w:r>
      <w:r w:rsidR="00602F33">
        <w:rPr>
          <w:rFonts w:ascii="Times New Roman" w:hAnsi="Times New Roman" w:cs="Times New Roman"/>
          <w:bCs/>
          <w:sz w:val="28"/>
          <w:szCs w:val="28"/>
        </w:rPr>
        <w:t xml:space="preserve"> </w:t>
      </w:r>
      <w:r>
        <w:rPr>
          <w:rFonts w:ascii="Times New Roman" w:hAnsi="Times New Roman" w:cs="Times New Roman"/>
          <w:bCs/>
          <w:sz w:val="28"/>
          <w:szCs w:val="28"/>
        </w:rPr>
        <w:t>Фурмановка до с. Амангельды) русло Шу разветвляется и разливается на обширные разливы (Гуляевские, Уланбельские, Камкалинские) соединенные между собой узкими горловинами. Площадь водосбора р.</w:t>
      </w:r>
      <w:r w:rsidR="00602F33">
        <w:rPr>
          <w:rFonts w:ascii="Times New Roman" w:hAnsi="Times New Roman" w:cs="Times New Roman"/>
          <w:bCs/>
          <w:sz w:val="28"/>
          <w:szCs w:val="28"/>
        </w:rPr>
        <w:t xml:space="preserve"> </w:t>
      </w:r>
      <w:r>
        <w:rPr>
          <w:rFonts w:ascii="Times New Roman" w:hAnsi="Times New Roman" w:cs="Times New Roman"/>
          <w:bCs/>
          <w:sz w:val="28"/>
          <w:szCs w:val="28"/>
        </w:rPr>
        <w:t>Талас составляет 7040 км</w:t>
      </w:r>
      <w:r>
        <w:rPr>
          <w:rFonts w:ascii="Times New Roman" w:hAnsi="Times New Roman" w:cs="Times New Roman"/>
          <w:bCs/>
          <w:sz w:val="28"/>
          <w:szCs w:val="28"/>
          <w:vertAlign w:val="superscript"/>
        </w:rPr>
        <w:t xml:space="preserve">2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{"citationID":"b9OsEfVg","properties":{"formattedCitation":"\\super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2</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.43</w:t>
      </w:r>
      <w:r w:rsidRPr="00217665">
        <w:rPr>
          <w:rFonts w:ascii="Times New Roman" w:hAnsi="Times New Roman" w:cs="Times New Roman"/>
          <w:bCs/>
          <w:sz w:val="28"/>
          <w:szCs w:val="28"/>
        </w:rPr>
        <w:t>]</w:t>
      </w:r>
      <w:r>
        <w:rPr>
          <w:rFonts w:ascii="Times New Roman" w:hAnsi="Times New Roman" w:cs="Times New Roman"/>
          <w:bCs/>
          <w:sz w:val="28"/>
          <w:szCs w:val="28"/>
        </w:rPr>
        <w:t>. Площадь водосбора р.</w:t>
      </w:r>
      <w:r w:rsidR="00602F33">
        <w:rPr>
          <w:rFonts w:ascii="Times New Roman" w:hAnsi="Times New Roman" w:cs="Times New Roman"/>
          <w:bCs/>
          <w:sz w:val="28"/>
          <w:szCs w:val="28"/>
        </w:rPr>
        <w:t xml:space="preserve"> </w:t>
      </w:r>
      <w:r>
        <w:rPr>
          <w:rFonts w:ascii="Times New Roman" w:hAnsi="Times New Roman" w:cs="Times New Roman"/>
          <w:bCs/>
          <w:sz w:val="28"/>
          <w:szCs w:val="28"/>
        </w:rPr>
        <w:t>Аса составляет 9,9 тыс. км</w:t>
      </w:r>
      <w:r>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{"citationID":"hFYnCg8S","properties":{"formattedCitation":"\\super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2</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.43</w:t>
      </w:r>
      <w:r w:rsidRPr="00217665">
        <w:rPr>
          <w:rFonts w:ascii="Times New Roman" w:hAnsi="Times New Roman" w:cs="Times New Roman"/>
          <w:bCs/>
          <w:sz w:val="28"/>
          <w:szCs w:val="28"/>
        </w:rPr>
        <w:t>]</w:t>
      </w:r>
      <w:r>
        <w:rPr>
          <w:rFonts w:ascii="Times New Roman" w:hAnsi="Times New Roman" w:cs="Times New Roman"/>
          <w:bCs/>
          <w:sz w:val="28"/>
          <w:szCs w:val="28"/>
        </w:rPr>
        <w:t>. Площади водосборов малых рек колеблются в пределах 200-800 км</w:t>
      </w:r>
      <w:r>
        <w:rPr>
          <w:rFonts w:ascii="Times New Roman" w:hAnsi="Times New Roman" w:cs="Times New Roman"/>
          <w:bCs/>
          <w:sz w:val="28"/>
          <w:szCs w:val="28"/>
          <w:vertAlign w:val="superscript"/>
        </w:rPr>
        <w:t xml:space="preserve">2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{"citationID":"wmP0GuJZ","properties":{"formattedCitation":"\\super 13\\nosupersub{}","plainCitation":"13","noteIndex":0},"citationItems":[{"id":143,"uris":["http://zotero.org/users/local/shQH19MX/items/H6TCS8BC"],"itemData":{"id":143,"type":"book","number-of-pages":"46","publisher":"Научно‐информационный центр МКВК","title":"Бассейновый план реки Аспара. Атлас.","author":[{"literal":"Агентство США по международному развитию (USAID)"}]}}],"schema":"https://github.com/citation-style-language/schema/raw/master/csl-citation.json"}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13</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.32;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{"citationID":"Lu8ijXqO","properties":{"formattedCitation":"\\super 15\\nosupersub{}","plainCitation":"15","noteIndex":0},"citationItems":[{"id":145,"uris":["http://zotero.org/users/local/shQH19MX/items/N6C5PI6K"],"itemData":{"id":145,"type":"book","event-place":"Алматы","publisher":"“Қазақ энциклопедиясы”","publisher-place":"Алматы","title":"Национальная энциклопедия Республики Казахстан","author":[{"literal":"под ред. А.Нысанбаева"}],"issued":{"date-parts":[["1998"]]}}}],"schema":"https://github.com/citation-style-language/schema/raw/master/csl-citation.json"}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15</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.466;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{"citationID":"zxLsNzTw","properties":{"formattedCitation":"\\super 18\\nosupersub{}","plainCitation":"18","noteIndex":0},"citationItems":[{"id":137,"uris":["http://zotero.org/users/local/shQH19MX/items/T23KIPVQ"],"itemData":{"id":137,"type":"book","collection-title":"Выпуск 1. Бассейны оз.Иссык-Куль и рек Чу, Талас, Тарим","event-place":"Ленинград","number-of-pages":"207","publisher":"Гидрометеоиздат","publisher-place":"Ленинград","title":"Ресурсы поверхностных вод СССР. Средняя Азия.","volume":"14","author":[{"literal":"под.ред. Г.Г. Доброумовой"}],"issued":{"date-parts":[["1966"]]}}}],"schema":"https://github.com/citation-style-language/schema/raw/master/csl-citation.json"}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18</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.136</w:t>
      </w:r>
      <w:r w:rsidRPr="00217665">
        <w:rPr>
          <w:rFonts w:ascii="Times New Roman" w:hAnsi="Times New Roman" w:cs="Times New Roman"/>
          <w:bCs/>
          <w:sz w:val="28"/>
          <w:szCs w:val="28"/>
        </w:rPr>
        <w:t>]</w:t>
      </w:r>
      <w:r>
        <w:rPr>
          <w:rFonts w:ascii="Times New Roman" w:hAnsi="Times New Roman" w:cs="Times New Roman"/>
          <w:bCs/>
          <w:sz w:val="28"/>
          <w:szCs w:val="28"/>
        </w:rPr>
        <w:t xml:space="preserve">. </w:t>
      </w:r>
    </w:p>
    <w:p w14:paraId="666D0E4D" w14:textId="4915E347" w:rsidR="002F3A6B" w:rsidRDefault="00C11EA7">
      <w:pPr>
        <w:spacing w:after="0" w:line="240" w:lineRule="auto"/>
        <w:ind w:firstLine="709"/>
        <w:jc w:val="both"/>
        <w:rPr>
          <w:rFonts w:ascii="Times New Roman" w:hAnsi="Times New Roman" w:cs="Times New Roman"/>
          <w:bCs/>
          <w:sz w:val="28"/>
          <w:szCs w:val="28"/>
        </w:rPr>
      </w:pPr>
      <w:r w:rsidRPr="00A53E64">
        <w:rPr>
          <w:rFonts w:ascii="Times New Roman" w:hAnsi="Times New Roman" w:cs="Times New Roman"/>
          <w:bCs/>
          <w:sz w:val="28"/>
          <w:szCs w:val="28"/>
        </w:rPr>
        <w:t xml:space="preserve">Согласно широко применяемой классификации рек по типу питания В.Л. Шульца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{"citationID":"eGcoaA5s","properties":{"formattedCitation":"\\super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3</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.28; </w:t>
      </w:r>
      <w:r w:rsidR="00C35176" w:rsidRPr="00217665">
        <w:rPr>
          <w:rFonts w:ascii="Times New Roman" w:hAnsi="Times New Roman" w:cs="Times New Roman"/>
          <w:bCs/>
          <w:sz w:val="28"/>
          <w:szCs w:val="28"/>
        </w:rPr>
        <w:fldChar w:fldCharType="begin"/>
      </w:r>
      <w:r w:rsidR="00C35176" w:rsidRPr="00217665">
        <w:rPr>
          <w:rFonts w:ascii="Times New Roman" w:hAnsi="Times New Roman" w:cs="Times New Roman"/>
          <w:bCs/>
          <w:sz w:val="28"/>
          <w:szCs w:val="28"/>
        </w:rPr>
        <w:instrText xml:space="preserve"> ADDIN ZOTERO_ITEM CSL_CITATION {"citationID":"yQHSNWwb","properties":{"formattedCitation":"\\super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00C35176" w:rsidRPr="00217665">
        <w:rPr>
          <w:rFonts w:ascii="Times New Roman" w:hAnsi="Times New Roman" w:cs="Times New Roman"/>
          <w:bCs/>
          <w:sz w:val="28"/>
          <w:szCs w:val="28"/>
        </w:rPr>
        <w:fldChar w:fldCharType="separate"/>
      </w:r>
      <w:r w:rsidR="00C35176" w:rsidRPr="00217665">
        <w:rPr>
          <w:rFonts w:ascii="Times New Roman" w:hAnsi="Times New Roman" w:cs="Times New Roman"/>
          <w:bCs/>
          <w:sz w:val="28"/>
          <w:szCs w:val="28"/>
        </w:rPr>
        <w:t>5</w:t>
      </w:r>
      <w:r w:rsidR="00C35176" w:rsidRPr="00217665">
        <w:rPr>
          <w:rFonts w:ascii="Times New Roman" w:hAnsi="Times New Roman" w:cs="Times New Roman"/>
          <w:bCs/>
          <w:sz w:val="28"/>
          <w:szCs w:val="28"/>
        </w:rPr>
        <w:fldChar w:fldCharType="end"/>
      </w:r>
      <w:r w:rsidR="00C35176" w:rsidRPr="00217665">
        <w:rPr>
          <w:rFonts w:ascii="Times New Roman" w:hAnsi="Times New Roman" w:cs="Times New Roman"/>
          <w:bCs/>
          <w:sz w:val="28"/>
          <w:szCs w:val="28"/>
        </w:rPr>
        <w:t>,</w:t>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.46</w:t>
      </w:r>
      <w:r w:rsidRPr="00217665">
        <w:rPr>
          <w:rFonts w:ascii="Times New Roman" w:hAnsi="Times New Roman" w:cs="Times New Roman"/>
          <w:bCs/>
          <w:sz w:val="28"/>
          <w:szCs w:val="28"/>
        </w:rPr>
        <w:t>]</w:t>
      </w:r>
      <w:r w:rsidRPr="00A53E64">
        <w:rPr>
          <w:rFonts w:ascii="Times New Roman" w:hAnsi="Times New Roman" w:cs="Times New Roman"/>
          <w:bCs/>
          <w:sz w:val="28"/>
          <w:szCs w:val="28"/>
        </w:rPr>
        <w:t xml:space="preserve">, р. Шу и Талас их крупные горные притоки относятся к </w:t>
      </w:r>
      <w:r w:rsidR="00A53E64" w:rsidRPr="00A53E64">
        <w:rPr>
          <w:rFonts w:ascii="Times New Roman" w:hAnsi="Times New Roman" w:cs="Times New Roman"/>
          <w:bCs/>
          <w:sz w:val="28"/>
          <w:szCs w:val="28"/>
        </w:rPr>
        <w:t>Тянь</w:t>
      </w:r>
      <w:r w:rsidR="00D7271B">
        <w:rPr>
          <w:rFonts w:ascii="Times New Roman" w:hAnsi="Times New Roman" w:cs="Times New Roman"/>
          <w:bCs/>
          <w:sz w:val="28"/>
          <w:szCs w:val="28"/>
        </w:rPr>
        <w:t>-</w:t>
      </w:r>
      <w:r w:rsidR="00A53E64" w:rsidRPr="00A53E64">
        <w:rPr>
          <w:rFonts w:ascii="Times New Roman" w:hAnsi="Times New Roman" w:cs="Times New Roman"/>
          <w:bCs/>
          <w:sz w:val="28"/>
          <w:szCs w:val="28"/>
        </w:rPr>
        <w:t xml:space="preserve">шанскому типу, с </w:t>
      </w:r>
      <w:r w:rsidRPr="00A53E64">
        <w:rPr>
          <w:rFonts w:ascii="Times New Roman" w:hAnsi="Times New Roman" w:cs="Times New Roman"/>
          <w:bCs/>
          <w:sz w:val="28"/>
          <w:szCs w:val="28"/>
        </w:rPr>
        <w:t>ледниково-снегов</w:t>
      </w:r>
      <w:r w:rsidR="00A53E64" w:rsidRPr="00A53E64">
        <w:rPr>
          <w:rFonts w:ascii="Times New Roman" w:hAnsi="Times New Roman" w:cs="Times New Roman"/>
          <w:bCs/>
          <w:sz w:val="28"/>
          <w:szCs w:val="28"/>
        </w:rPr>
        <w:t>ым</w:t>
      </w:r>
      <w:r w:rsidRPr="00A53E64">
        <w:rPr>
          <w:rFonts w:ascii="Times New Roman" w:hAnsi="Times New Roman" w:cs="Times New Roman"/>
          <w:bCs/>
          <w:sz w:val="28"/>
          <w:szCs w:val="28"/>
        </w:rPr>
        <w:t xml:space="preserve"> питани</w:t>
      </w:r>
      <w:r w:rsidR="00A53E64" w:rsidRPr="00A53E64">
        <w:rPr>
          <w:rFonts w:ascii="Times New Roman" w:hAnsi="Times New Roman" w:cs="Times New Roman"/>
          <w:bCs/>
          <w:sz w:val="28"/>
          <w:szCs w:val="28"/>
        </w:rPr>
        <w:t>ем</w:t>
      </w:r>
      <w:r w:rsidRPr="00A53E64">
        <w:rPr>
          <w:rFonts w:ascii="Times New Roman" w:hAnsi="Times New Roman" w:cs="Times New Roman"/>
          <w:bCs/>
          <w:sz w:val="28"/>
          <w:szCs w:val="28"/>
        </w:rPr>
        <w:t>. До</w:t>
      </w:r>
      <w:r>
        <w:rPr>
          <w:rFonts w:ascii="Times New Roman" w:hAnsi="Times New Roman" w:cs="Times New Roman"/>
          <w:bCs/>
          <w:sz w:val="28"/>
          <w:szCs w:val="28"/>
        </w:rPr>
        <w:t xml:space="preserve"> 60,9%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{"citationID":"FKuuN0WU","properties":{"formattedCitation":"\\super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3</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.28</w:t>
      </w:r>
      <w:r w:rsidRPr="00217665">
        <w:rPr>
          <w:rFonts w:ascii="Times New Roman" w:hAnsi="Times New Roman" w:cs="Times New Roman"/>
          <w:bCs/>
          <w:sz w:val="28"/>
          <w:szCs w:val="28"/>
        </w:rPr>
        <w:t>]</w:t>
      </w:r>
      <w:r>
        <w:rPr>
          <w:rFonts w:ascii="Times New Roman" w:hAnsi="Times New Roman" w:cs="Times New Roman"/>
          <w:bCs/>
          <w:sz w:val="28"/>
          <w:szCs w:val="28"/>
        </w:rPr>
        <w:t xml:space="preserve"> от </w:t>
      </w:r>
      <w:r>
        <w:rPr>
          <w:rFonts w:ascii="Times New Roman" w:hAnsi="Times New Roman" w:cs="Times New Roman"/>
          <w:bCs/>
          <w:sz w:val="28"/>
          <w:szCs w:val="28"/>
        </w:rPr>
        <w:lastRenderedPageBreak/>
        <w:t xml:space="preserve">годового стока этих рек формируется за счет сезонного таяния снежного покрова весной и ледников летом, по мере повышения среднесуточной температуры воздуха. Более мелкие реки бассейна имеют преимущественное питание за счет таяния снегов, роль ледников занимает второстепенное значение (снегово-ледниковый тип питания). Так, талый снег формирует объем годового стока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{"citationID":"u6KG4dIr","properties":{"formattedCitation":"\\super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3</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.28</w:t>
      </w:r>
      <w:r w:rsidRPr="00217665">
        <w:rPr>
          <w:rFonts w:ascii="Times New Roman" w:hAnsi="Times New Roman" w:cs="Times New Roman"/>
          <w:bCs/>
          <w:sz w:val="28"/>
          <w:szCs w:val="28"/>
        </w:rPr>
        <w:t>]</w:t>
      </w:r>
      <w:r>
        <w:rPr>
          <w:rFonts w:ascii="Times New Roman" w:hAnsi="Times New Roman" w:cs="Times New Roman"/>
          <w:bCs/>
          <w:sz w:val="28"/>
          <w:szCs w:val="28"/>
        </w:rPr>
        <w:t xml:space="preserve">: р. Аспара до 50,6%, р.Карабалта до 46,7%, Кичи-Кемин до 35,1%.  Сток остальных, мелких, рек формируется за счет сезонного таяния снега с предгорий и сезонных осадков, и составляет 9% от всех водных ресурсов бассейна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{"citationID":"EH2tSki8","properties":{"formattedCitation":"\\super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5</w:t>
      </w:r>
      <w:r w:rsidRPr="00217665">
        <w:rPr>
          <w:rFonts w:ascii="Times New Roman" w:hAnsi="Times New Roman" w:cs="Times New Roman"/>
          <w:bCs/>
          <w:sz w:val="28"/>
          <w:szCs w:val="28"/>
        </w:rPr>
        <w:fldChar w:fldCharType="end"/>
      </w:r>
      <w:r w:rsidR="00C35176" w:rsidRPr="00217665">
        <w:rPr>
          <w:rFonts w:ascii="Times New Roman" w:hAnsi="Times New Roman" w:cs="Times New Roman"/>
          <w:bCs/>
          <w:sz w:val="28"/>
          <w:szCs w:val="28"/>
        </w:rPr>
        <w:t>,</w:t>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.46</w:t>
      </w:r>
      <w:r w:rsidRPr="00217665">
        <w:rPr>
          <w:rFonts w:ascii="Times New Roman" w:hAnsi="Times New Roman" w:cs="Times New Roman"/>
          <w:bCs/>
          <w:sz w:val="28"/>
          <w:szCs w:val="28"/>
        </w:rPr>
        <w:t>]</w:t>
      </w:r>
      <w:r>
        <w:rPr>
          <w:rFonts w:ascii="Times New Roman" w:hAnsi="Times New Roman" w:cs="Times New Roman"/>
          <w:bCs/>
          <w:sz w:val="28"/>
          <w:szCs w:val="28"/>
        </w:rPr>
        <w:t xml:space="preserve">. </w:t>
      </w:r>
    </w:p>
    <w:p w14:paraId="00CA7CF6"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Область рассеивания расположена сразу ниже зоны формирования и характеризуется изменением режима рек, связанными с естественными (такими как изменение уклона и ширины русла) и антропогенными (интенсивный забор для орошения) факторами. В связи с интенсивным использованием воды для ирригации вода малых рек, особенно в период вегетации</w:t>
      </w:r>
      <w:r w:rsidR="004A2979">
        <w:rPr>
          <w:rFonts w:ascii="Times New Roman" w:hAnsi="Times New Roman" w:cs="Times New Roman"/>
          <w:bCs/>
          <w:sz w:val="28"/>
          <w:szCs w:val="28"/>
        </w:rPr>
        <w:t>,</w:t>
      </w:r>
      <w:r>
        <w:rPr>
          <w:rFonts w:ascii="Times New Roman" w:hAnsi="Times New Roman" w:cs="Times New Roman"/>
          <w:bCs/>
          <w:sz w:val="28"/>
          <w:szCs w:val="28"/>
        </w:rPr>
        <w:t xml:space="preserve"> редко дотекает до конца естественного русла. Большую роль в формировани</w:t>
      </w:r>
      <w:r w:rsidR="004A2979">
        <w:rPr>
          <w:rFonts w:ascii="Times New Roman" w:hAnsi="Times New Roman" w:cs="Times New Roman"/>
          <w:bCs/>
          <w:sz w:val="28"/>
          <w:szCs w:val="28"/>
        </w:rPr>
        <w:t>и</w:t>
      </w:r>
      <w:r>
        <w:rPr>
          <w:rFonts w:ascii="Times New Roman" w:hAnsi="Times New Roman" w:cs="Times New Roman"/>
          <w:bCs/>
          <w:sz w:val="28"/>
          <w:szCs w:val="28"/>
        </w:rPr>
        <w:t xml:space="preserve"> </w:t>
      </w:r>
      <w:r w:rsidR="00A53E64">
        <w:rPr>
          <w:rFonts w:ascii="Times New Roman" w:hAnsi="Times New Roman" w:cs="Times New Roman"/>
          <w:bCs/>
          <w:sz w:val="28"/>
          <w:szCs w:val="28"/>
        </w:rPr>
        <w:t xml:space="preserve">гидрологического и гидрохимического стока </w:t>
      </w:r>
      <w:r>
        <w:rPr>
          <w:rFonts w:ascii="Times New Roman" w:hAnsi="Times New Roman" w:cs="Times New Roman"/>
          <w:bCs/>
          <w:sz w:val="28"/>
          <w:szCs w:val="28"/>
        </w:rPr>
        <w:t>в этой области играют подземные воды, а также возвратные воды с орошаемых участков.</w:t>
      </w:r>
    </w:p>
    <w:p w14:paraId="7328ACCD" w14:textId="77777777"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Поскольку основная часть водных ресурсов бассейна формируется на территории Кыргызстана, для урегулирования вопросов вододеления между двумя соседствующими республиками, заключены: «Положение о делении стока в бассейне р.</w:t>
      </w:r>
      <w:r w:rsidR="004A2979">
        <w:rPr>
          <w:rFonts w:ascii="Times New Roman" w:hAnsi="Times New Roman" w:cs="Times New Roman"/>
          <w:bCs/>
          <w:sz w:val="28"/>
          <w:szCs w:val="28"/>
        </w:rPr>
        <w:t xml:space="preserve"> </w:t>
      </w:r>
      <w:r>
        <w:rPr>
          <w:rFonts w:ascii="Times New Roman" w:hAnsi="Times New Roman" w:cs="Times New Roman"/>
          <w:bCs/>
          <w:sz w:val="28"/>
          <w:szCs w:val="28"/>
        </w:rPr>
        <w:t xml:space="preserve">Шу» и «Положение о делении стока р. Талас» от 23.02.1983 г. Согласно этим положениям, </w:t>
      </w:r>
      <w:r w:rsidRPr="004A2979">
        <w:rPr>
          <w:rFonts w:ascii="Times New Roman" w:hAnsi="Times New Roman" w:cs="Times New Roman"/>
          <w:bCs/>
          <w:sz w:val="28"/>
          <w:szCs w:val="28"/>
        </w:rPr>
        <w:t>Ка</w:t>
      </w:r>
      <w:r w:rsidR="004A2979" w:rsidRPr="004A2979">
        <w:rPr>
          <w:rFonts w:ascii="Times New Roman" w:hAnsi="Times New Roman" w:cs="Times New Roman"/>
          <w:bCs/>
          <w:sz w:val="28"/>
          <w:szCs w:val="28"/>
        </w:rPr>
        <w:t>з</w:t>
      </w:r>
      <w:r w:rsidRPr="004A2979">
        <w:rPr>
          <w:rFonts w:ascii="Times New Roman" w:hAnsi="Times New Roman" w:cs="Times New Roman"/>
          <w:bCs/>
          <w:sz w:val="28"/>
          <w:szCs w:val="28"/>
        </w:rPr>
        <w:t>ахстану определено 40% объем</w:t>
      </w:r>
      <w:r w:rsidR="004A2979" w:rsidRPr="004A2979">
        <w:rPr>
          <w:rFonts w:ascii="Times New Roman" w:hAnsi="Times New Roman" w:cs="Times New Roman"/>
          <w:bCs/>
          <w:sz w:val="28"/>
          <w:szCs w:val="28"/>
        </w:rPr>
        <w:t>а</w:t>
      </w:r>
      <w:r w:rsidRPr="004A2979">
        <w:rPr>
          <w:rFonts w:ascii="Times New Roman" w:hAnsi="Times New Roman" w:cs="Times New Roman"/>
          <w:bCs/>
          <w:sz w:val="28"/>
          <w:szCs w:val="28"/>
        </w:rPr>
        <w:t xml:space="preserve"> стока р. Шу и 50% </w:t>
      </w:r>
      <w:r w:rsidR="004A2979" w:rsidRPr="004A2979">
        <w:rPr>
          <w:rFonts w:ascii="Times New Roman" w:hAnsi="Times New Roman" w:cs="Times New Roman"/>
          <w:bCs/>
          <w:sz w:val="28"/>
          <w:szCs w:val="28"/>
        </w:rPr>
        <w:t xml:space="preserve">объема </w:t>
      </w:r>
      <w:r w:rsidRPr="004A2979">
        <w:rPr>
          <w:rFonts w:ascii="Times New Roman" w:hAnsi="Times New Roman" w:cs="Times New Roman"/>
          <w:bCs/>
          <w:sz w:val="28"/>
          <w:szCs w:val="28"/>
        </w:rPr>
        <w:t>стока р. Талас</w:t>
      </w:r>
      <w:r w:rsidR="004A2979">
        <w:rPr>
          <w:rFonts w:ascii="Times New Roman" w:hAnsi="Times New Roman" w:cs="Times New Roman"/>
          <w:bCs/>
          <w:sz w:val="28"/>
          <w:szCs w:val="28"/>
        </w:rPr>
        <w:t>.</w:t>
      </w:r>
    </w:p>
    <w:p w14:paraId="7A7A2098" w14:textId="77777777" w:rsidR="002F3A6B" w:rsidRPr="00871260" w:rsidRDefault="00C11EA7" w:rsidP="004B2B47">
      <w:pPr>
        <w:pStyle w:val="af0"/>
        <w:keepNext/>
        <w:keepLines/>
        <w:numPr>
          <w:ilvl w:val="0"/>
          <w:numId w:val="17"/>
        </w:numPr>
        <w:spacing w:before="240" w:line="259" w:lineRule="auto"/>
        <w:ind w:left="0" w:firstLine="709"/>
        <w:contextualSpacing w:val="0"/>
        <w:jc w:val="both"/>
        <w:outlineLvl w:val="1"/>
        <w:rPr>
          <w:rFonts w:ascii="Times New Roman" w:eastAsiaTheme="majorEastAsia" w:hAnsi="Times New Roman" w:cs="Times New Roman"/>
          <w:b/>
          <w:sz w:val="28"/>
          <w:szCs w:val="28"/>
        </w:rPr>
      </w:pPr>
      <w:bookmarkStart w:id="21" w:name="_Toc211894324"/>
      <w:r w:rsidRPr="00871260">
        <w:rPr>
          <w:rFonts w:ascii="Times New Roman" w:eastAsiaTheme="majorEastAsia" w:hAnsi="Times New Roman" w:cs="Times New Roman"/>
          <w:b/>
          <w:sz w:val="28"/>
          <w:szCs w:val="28"/>
        </w:rPr>
        <w:t>Внутригодовое распределение стока</w:t>
      </w:r>
      <w:bookmarkEnd w:id="21"/>
    </w:p>
    <w:p w14:paraId="3A4150A5" w14:textId="57D836D6"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Согласно классификации Б.Д. Зайкова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{"citationID":"t2IJtSLs","properties":{"formattedCitation":"\\super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3</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.24</w:t>
      </w:r>
      <w:r w:rsidRPr="00217665">
        <w:rPr>
          <w:rFonts w:ascii="Times New Roman" w:hAnsi="Times New Roman" w:cs="Times New Roman"/>
          <w:bCs/>
          <w:sz w:val="28"/>
          <w:szCs w:val="28"/>
        </w:rPr>
        <w:t>]</w:t>
      </w:r>
      <w:r>
        <w:rPr>
          <w:rFonts w:ascii="Times New Roman" w:hAnsi="Times New Roman" w:cs="Times New Roman"/>
          <w:bCs/>
          <w:sz w:val="28"/>
          <w:szCs w:val="28"/>
        </w:rPr>
        <w:t>, большинство рек изучаемого бассейна относится к рекам Тяньшанского (высокогорные речные бассейны) и Казахстанского (средне-</w:t>
      </w:r>
      <w:r w:rsidR="004A2979">
        <w:rPr>
          <w:rFonts w:ascii="Times New Roman" w:hAnsi="Times New Roman" w:cs="Times New Roman"/>
          <w:bCs/>
          <w:sz w:val="28"/>
          <w:szCs w:val="28"/>
        </w:rPr>
        <w:t xml:space="preserve"> </w:t>
      </w:r>
      <w:r>
        <w:rPr>
          <w:rFonts w:ascii="Times New Roman" w:hAnsi="Times New Roman" w:cs="Times New Roman"/>
          <w:bCs/>
          <w:sz w:val="28"/>
          <w:szCs w:val="28"/>
        </w:rPr>
        <w:t>и низкогорные и равнинные) типов и  характеризуется половодьем в теплую часть года и низким стоком в остальное время года. Горные реки характеризуются большей расчлененностью весеннего гидрографа стока за счет сложных условий формирования стока и большого количества взаимовлияющих факторов. Гребень половодья приходится на весенний период (февраль-май) во время таяния сезонных снегов и в период дальнейшего повышения температуры летом при таянии льдов. В периферийной части отдельные пики могут наблюдаться при выпадении осадков, особенно весенних дождей. Внутригодовое распределение стока рек изучаемого бассейна зависит от водности года, а также множества антропогенных причин, связанных с изменяющимся режимом водозаборов, строительством и функционированием водохранилищ, режимом стока возвратных вод, а также глобальным изменением климата.</w:t>
      </w:r>
      <w:r w:rsidR="006A0E7A" w:rsidRPr="006A0E7A">
        <w:rPr>
          <w:rFonts w:ascii="Times New Roman" w:hAnsi="Times New Roman" w:cs="Times New Roman"/>
          <w:bCs/>
          <w:sz w:val="28"/>
          <w:szCs w:val="28"/>
        </w:rPr>
        <w:t xml:space="preserve"> </w:t>
      </w:r>
      <w:r w:rsidR="006A0E7A">
        <w:rPr>
          <w:rFonts w:ascii="Times New Roman" w:hAnsi="Times New Roman" w:cs="Times New Roman"/>
          <w:bCs/>
          <w:sz w:val="28"/>
          <w:szCs w:val="28"/>
        </w:rPr>
        <w:t xml:space="preserve">Немаловажную роль в распределении среднегодового стока играет пространственное распределение, в зависимости от рельефа местности, смена природных зон и мн.др. </w:t>
      </w:r>
      <w:r>
        <w:rPr>
          <w:rFonts w:ascii="Times New Roman" w:hAnsi="Times New Roman" w:cs="Times New Roman"/>
          <w:bCs/>
          <w:sz w:val="28"/>
          <w:szCs w:val="28"/>
        </w:rPr>
        <w:t>На р.</w:t>
      </w:r>
      <w:r w:rsidR="004A2979">
        <w:rPr>
          <w:rFonts w:ascii="Times New Roman" w:hAnsi="Times New Roman" w:cs="Times New Roman"/>
          <w:bCs/>
          <w:sz w:val="28"/>
          <w:szCs w:val="28"/>
        </w:rPr>
        <w:t xml:space="preserve"> </w:t>
      </w:r>
      <w:r>
        <w:rPr>
          <w:rFonts w:ascii="Times New Roman" w:hAnsi="Times New Roman" w:cs="Times New Roman"/>
          <w:bCs/>
          <w:sz w:val="28"/>
          <w:szCs w:val="28"/>
        </w:rPr>
        <w:t xml:space="preserve">Шу период половодья начинается в феврале, с максимумом в апреле, в этот период проходит до 30% объема годового стока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{"citationID":"0mtDd6V2","properties":{"formattedCitation":"\\super 29\\nosupersub{}","plainCitation":"29","noteIndex":0},"citationItems":[{"id":163,"uris":["http://zotero.org/users/local/shQH19MX/items/MDCGQDE8"],"itemData":{"id":163,"type":"thesis","event-place":"Алматы","language":"рус.","number-of-pages":"262","publisher":"Казахский Национальный аграрный Университет","publisher-place":"Алматы","title":"Гидроэкологические основы вододеления транзитного (поверхностного) стока трансграничных рек Казахстана.","author":[{"literal":"Бурлибаева Д.М."}],"issued":{"date-parts":[["2016"]]}}}],"schema":"https://github.com/citation-style-language/schema/raw/master/csl-citation.json"}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29</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xml:space="preserve">. В теплое время на горных реках происходят дождевые паводки. Изменчивость годового стока горных рек в естественных условиях </w:t>
      </w:r>
      <w:r>
        <w:rPr>
          <w:rFonts w:ascii="Times New Roman" w:hAnsi="Times New Roman" w:cs="Times New Roman"/>
          <w:bCs/>
          <w:sz w:val="28"/>
          <w:szCs w:val="28"/>
        </w:rPr>
        <w:lastRenderedPageBreak/>
        <w:t xml:space="preserve">характеризуется коэффициентом вариации </w:t>
      </w:r>
      <w:r>
        <w:rPr>
          <w:rFonts w:ascii="Times New Roman" w:hAnsi="Times New Roman" w:cs="Times New Roman"/>
          <w:bCs/>
          <w:sz w:val="28"/>
          <w:szCs w:val="28"/>
          <w:lang w:val="en-US"/>
        </w:rPr>
        <w:t>Cv</w:t>
      </w:r>
      <w:r>
        <w:rPr>
          <w:rFonts w:ascii="Times New Roman" w:hAnsi="Times New Roman" w:cs="Times New Roman"/>
          <w:bCs/>
          <w:sz w:val="28"/>
          <w:szCs w:val="28"/>
        </w:rPr>
        <w:t xml:space="preserve"> 0,6-0,2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{"citationID":"4e2xzVae","properties":{"formattedCitation":"\\super 29\\nosupersub{}","plainCitation":"29","noteIndex":0},"citationItems":[{"id":163,"uris":["http://zotero.org/users/local/shQH19MX/items/MDCGQDE8"],"itemData":{"id":163,"type":"thesis","event-place":"Алматы","language":"рус.","number-of-pages":"262","publisher":"Казахский Национальный аграрный Университет","publisher-place":"Алматы","title":"Гидроэкологические основы вододеления транзитного (поверхностного) стока трансграничных рек Казахстана.","author":[{"literal":"Бурлибаева Д.М."}],"issued":{"date-parts":[["2016"]]}}}],"schema":"https://github.com/citation-style-language/schema/raw/master/csl-citation.json"}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29</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.144</w:t>
      </w:r>
      <w:r w:rsidRPr="00217665">
        <w:rPr>
          <w:rFonts w:ascii="Times New Roman" w:hAnsi="Times New Roman" w:cs="Times New Roman"/>
          <w:bCs/>
          <w:sz w:val="28"/>
          <w:szCs w:val="28"/>
        </w:rPr>
        <w:t>]</w:t>
      </w:r>
      <w:r w:rsidR="003A56B9">
        <w:rPr>
          <w:rFonts w:ascii="Times New Roman" w:hAnsi="Times New Roman" w:cs="Times New Roman"/>
          <w:bCs/>
          <w:sz w:val="28"/>
          <w:szCs w:val="28"/>
        </w:rPr>
        <w:t>;</w:t>
      </w:r>
      <w:r>
        <w:rPr>
          <w:rFonts w:ascii="Times New Roman" w:hAnsi="Times New Roman" w:cs="Times New Roman"/>
          <w:bCs/>
          <w:sz w:val="28"/>
          <w:szCs w:val="28"/>
        </w:rPr>
        <w:t xml:space="preserve"> меженный период, наступающий  в июне-сентябре, характеризуется 0,9-2,6%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{"citationID":"QFhqS1NS","properties":{"formattedCitation":"\\super 29\\nosupersub{}","plainCitation":"29","noteIndex":0},"citationItems":[{"id":163,"uris":["http://zotero.org/users/local/shQH19MX/items/MDCGQDE8"],"itemData":{"id":163,"type":"thesis","event-place":"Алматы","language":"рус.","number-of-pages":"262","publisher":"Казахский Национальный аграрный Университет","publisher-place":"Алматы","title":"Гидроэкологические основы вододеления транзитного (поверхностного) стока трансграничных рек Казахстана.","author":[{"literal":"Бурлибаева Д.М."}],"issued":{"date-parts":[["2016"]]}}}],"schema":"https://github.com/citation-style-language/schema/raw/master/csl-citation.json"}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29</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.147</w:t>
      </w:r>
      <w:r w:rsidRPr="00217665">
        <w:rPr>
          <w:rFonts w:ascii="Times New Roman" w:hAnsi="Times New Roman" w:cs="Times New Roman"/>
          <w:bCs/>
          <w:sz w:val="28"/>
          <w:szCs w:val="28"/>
        </w:rPr>
        <w:t>]</w:t>
      </w:r>
      <w:r w:rsidR="006A0E7A">
        <w:rPr>
          <w:rFonts w:ascii="Times New Roman" w:hAnsi="Times New Roman" w:cs="Times New Roman"/>
          <w:bCs/>
          <w:sz w:val="28"/>
          <w:szCs w:val="28"/>
        </w:rPr>
        <w:t xml:space="preserve"> годового стока</w:t>
      </w:r>
      <w:r>
        <w:rPr>
          <w:rFonts w:ascii="Times New Roman" w:hAnsi="Times New Roman" w:cs="Times New Roman"/>
          <w:bCs/>
          <w:sz w:val="28"/>
          <w:szCs w:val="28"/>
        </w:rPr>
        <w:t>.</w:t>
      </w:r>
      <w:r w:rsidR="006A0E7A">
        <w:rPr>
          <w:rFonts w:ascii="Times New Roman" w:hAnsi="Times New Roman" w:cs="Times New Roman"/>
          <w:bCs/>
          <w:sz w:val="28"/>
          <w:szCs w:val="28"/>
        </w:rPr>
        <w:t xml:space="preserve"> </w:t>
      </w:r>
      <w:r w:rsidR="00C5120E">
        <w:rPr>
          <w:rFonts w:ascii="Times New Roman" w:hAnsi="Times New Roman" w:cs="Times New Roman"/>
          <w:bCs/>
          <w:sz w:val="28"/>
          <w:szCs w:val="28"/>
        </w:rPr>
        <w:t>Среднегодовой сток р. Шу (с</w:t>
      </w:r>
      <w:r w:rsidR="005E2D48">
        <w:rPr>
          <w:rFonts w:ascii="Times New Roman" w:hAnsi="Times New Roman" w:cs="Times New Roman"/>
          <w:bCs/>
          <w:sz w:val="28"/>
          <w:szCs w:val="28"/>
        </w:rPr>
        <w:t>.</w:t>
      </w:r>
      <w:r w:rsidR="00C5120E">
        <w:rPr>
          <w:rFonts w:ascii="Times New Roman" w:hAnsi="Times New Roman" w:cs="Times New Roman"/>
          <w:bCs/>
          <w:sz w:val="28"/>
          <w:szCs w:val="28"/>
        </w:rPr>
        <w:t xml:space="preserve"> Кайнар) составляет, в среднем 58,5 м</w:t>
      </w:r>
      <w:r w:rsidR="00C5120E" w:rsidRPr="00C5120E">
        <w:rPr>
          <w:rFonts w:ascii="Times New Roman" w:hAnsi="Times New Roman" w:cs="Times New Roman"/>
          <w:bCs/>
          <w:sz w:val="28"/>
          <w:szCs w:val="28"/>
          <w:vertAlign w:val="superscript"/>
        </w:rPr>
        <w:t>3</w:t>
      </w:r>
      <w:r w:rsidR="00C5120E">
        <w:rPr>
          <w:rFonts w:ascii="Times New Roman" w:hAnsi="Times New Roman" w:cs="Times New Roman"/>
          <w:bCs/>
          <w:sz w:val="28"/>
          <w:szCs w:val="28"/>
        </w:rPr>
        <w:t>/с (макс 95,6 м</w:t>
      </w:r>
      <w:r w:rsidR="00C5120E" w:rsidRPr="00C5120E">
        <w:rPr>
          <w:rFonts w:ascii="Times New Roman" w:hAnsi="Times New Roman" w:cs="Times New Roman"/>
          <w:bCs/>
          <w:sz w:val="28"/>
          <w:szCs w:val="28"/>
          <w:vertAlign w:val="superscript"/>
        </w:rPr>
        <w:t>3</w:t>
      </w:r>
      <w:r w:rsidR="00C5120E">
        <w:rPr>
          <w:rFonts w:ascii="Times New Roman" w:hAnsi="Times New Roman" w:cs="Times New Roman"/>
          <w:bCs/>
          <w:sz w:val="28"/>
          <w:szCs w:val="28"/>
        </w:rPr>
        <w:t>/с, минимум 36,6 м</w:t>
      </w:r>
      <w:r w:rsidR="00C5120E" w:rsidRPr="00C5120E">
        <w:rPr>
          <w:rFonts w:ascii="Times New Roman" w:hAnsi="Times New Roman" w:cs="Times New Roman"/>
          <w:bCs/>
          <w:sz w:val="28"/>
          <w:szCs w:val="28"/>
          <w:vertAlign w:val="superscript"/>
        </w:rPr>
        <w:t>3</w:t>
      </w:r>
      <w:r w:rsidR="00C5120E">
        <w:rPr>
          <w:rFonts w:ascii="Times New Roman" w:hAnsi="Times New Roman" w:cs="Times New Roman"/>
          <w:bCs/>
          <w:sz w:val="28"/>
          <w:szCs w:val="28"/>
        </w:rPr>
        <w:t>/с).</w:t>
      </w:r>
      <w:r w:rsidR="005E2D48">
        <w:rPr>
          <w:rFonts w:ascii="Times New Roman" w:hAnsi="Times New Roman" w:cs="Times New Roman"/>
          <w:bCs/>
          <w:sz w:val="28"/>
          <w:szCs w:val="28"/>
        </w:rPr>
        <w:t xml:space="preserve"> </w:t>
      </w:r>
      <w:r w:rsidR="003A56B9">
        <w:rPr>
          <w:rFonts w:ascii="Times New Roman" w:hAnsi="Times New Roman" w:cs="Times New Roman"/>
          <w:bCs/>
          <w:sz w:val="28"/>
          <w:szCs w:val="28"/>
        </w:rPr>
        <w:t>В</w:t>
      </w:r>
      <w:r>
        <w:rPr>
          <w:rFonts w:ascii="Times New Roman" w:hAnsi="Times New Roman" w:cs="Times New Roman"/>
          <w:bCs/>
          <w:sz w:val="28"/>
          <w:szCs w:val="28"/>
        </w:rPr>
        <w:t xml:space="preserve"> публикаци</w:t>
      </w:r>
      <w:r w:rsidR="003A56B9">
        <w:rPr>
          <w:rFonts w:ascii="Times New Roman" w:hAnsi="Times New Roman" w:cs="Times New Roman"/>
          <w:bCs/>
          <w:sz w:val="28"/>
          <w:szCs w:val="28"/>
        </w:rPr>
        <w:t>ях</w:t>
      </w:r>
      <w:r>
        <w:rPr>
          <w:rFonts w:ascii="Times New Roman" w:hAnsi="Times New Roman" w:cs="Times New Roman"/>
          <w:bCs/>
          <w:sz w:val="28"/>
          <w:szCs w:val="28"/>
        </w:rPr>
        <w:t xml:space="preserve"> </w:t>
      </w:r>
      <w:r w:rsidRPr="00217665">
        <w:rPr>
          <w:rFonts w:ascii="Times New Roman" w:hAnsi="Times New Roman" w:cs="Times New Roman"/>
          <w:bCs/>
          <w:sz w:val="28"/>
          <w:szCs w:val="28"/>
        </w:rPr>
        <w:t>[</w:t>
      </w:r>
      <w:r w:rsidR="00C35176" w:rsidRPr="00217665">
        <w:rPr>
          <w:rFonts w:ascii="Times New Roman" w:hAnsi="Times New Roman" w:cs="Times New Roman"/>
          <w:bCs/>
          <w:sz w:val="28"/>
          <w:szCs w:val="28"/>
        </w:rPr>
        <w:fldChar w:fldCharType="begin"/>
      </w:r>
      <w:r w:rsidR="00C35176" w:rsidRPr="00217665">
        <w:rPr>
          <w:rFonts w:ascii="Times New Roman" w:hAnsi="Times New Roman" w:cs="Times New Roman"/>
          <w:bCs/>
          <w:sz w:val="28"/>
          <w:szCs w:val="28"/>
        </w:rPr>
        <w:instrText xml:space="preserve"> ADDIN ZOTERO_ITEM CSL_CITATION {"citationID":"yWyKpoYa","properties":{"formattedCitation":"\\super 4\\nosupersub{}","plainCitation":"4","noteIndex":0},"citationItems":[{"id":121,"uris":["http://zotero.org/users/local/shQH19MX/items/EKJ7A2DY"],"itemData":{"id":121,"type":"article-magazine","container-title":"Евразийский Союз Ученых (ЕСУ). Географические науки.","issue":"8","page":"72-76","title":"Оценка антропогенной нагрузки в бассейне реки Шу","author":[{"literal":"Кирейчева Л.В."},{"literal":"Козыкеева А.В."},{"literal":"Даулетбай С.В."}],"issued":{"date-parts":[["2014"]]}}}],"schema":"https://github.com/citation-style-language/schema/raw/master/csl-citation.json"} </w:instrText>
      </w:r>
      <w:r w:rsidR="00C35176" w:rsidRPr="00217665">
        <w:rPr>
          <w:rFonts w:ascii="Times New Roman" w:hAnsi="Times New Roman" w:cs="Times New Roman"/>
          <w:bCs/>
          <w:sz w:val="28"/>
          <w:szCs w:val="28"/>
        </w:rPr>
        <w:fldChar w:fldCharType="separate"/>
      </w:r>
      <w:r w:rsidR="00C35176" w:rsidRPr="00217665">
        <w:rPr>
          <w:rFonts w:ascii="Times New Roman" w:hAnsi="Times New Roman" w:cs="Times New Roman"/>
          <w:bCs/>
          <w:sz w:val="28"/>
          <w:szCs w:val="28"/>
        </w:rPr>
        <w:t>4</w:t>
      </w:r>
      <w:r w:rsidR="00C35176"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.75;</w:t>
      </w:r>
      <w:r w:rsidR="00C35176"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{"citationID":"vj91MP9c","properties":{"formattedCitation":"\\super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5</w:t>
      </w:r>
      <w:r w:rsidRPr="00217665">
        <w:rPr>
          <w:rFonts w:ascii="Times New Roman" w:hAnsi="Times New Roman" w:cs="Times New Roman"/>
          <w:bCs/>
          <w:sz w:val="28"/>
          <w:szCs w:val="28"/>
        </w:rPr>
        <w:fldChar w:fldCharType="end"/>
      </w:r>
      <w:r w:rsidR="00C35176" w:rsidRPr="00217665">
        <w:rPr>
          <w:rFonts w:ascii="Times New Roman" w:hAnsi="Times New Roman" w:cs="Times New Roman"/>
          <w:bCs/>
          <w:sz w:val="28"/>
          <w:szCs w:val="28"/>
        </w:rPr>
        <w:t>,</w:t>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.67;</w:t>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{"citationID":"S7rzGc3P","properties":{"formattedCitation":"\\super 30\\nosupersub{}","plainCitation":"30","noteIndex":0},"citationItems":[{"id":306,"uris":["http://zotero.org/users/local/shQH19MX/items/SKQ8YCS9"],"itemData":{"id":306,"type":"article-journal","abstract":"Based on the collection and analysis of hydrological and meteorological data, the article estimates the distribution of intra-annual runoff within the Shu-Talas River basin over the past decades. To assess changes in the intra-annual distribution of runoff in the Shu-Talas water management basin, observation data for 10 active hydrological posts were collected from hydrological yearbooks. Limiting and non-limiting periods are established for the studied basin, including the period of predominance of meltwater runoff, the period of predominance of the rain source of food and the period of manifestation of ice phenomena. Empirical and analytical curves are constructed for each set period. According to these curves, three gradations of water content are defined: a high-water year (p&amp;lt;33.3%), an average year by water content (33.3%≤p≤66.7%), a low-water year (P&amp;gt;33.3%) and are classified by water content of years in three groups. The intra-annual distribution of runoff over the past decades was estimated, and the results of the studies were compared and analyzed with the results given in the\" Surface Water Resources of the USSR \" for the basin under consideration. The calculations carried out allow us to determine various water management parameters for the basin, to ensure the safety of settlements within the basin.","container-title":"Вестник КазНУ. Серия географическая","DOI":"10.26577/JGEM.2021.v61.i2.08","ISSN":"2663-0397","issue":"2","language":"uk","license":"Copyright (c) 2021 ҚазҰУ Хабаршысы. География сериясы","note":"number: 2","page":"88-97","source":"bulletin-geography.kaznu.kz","title":"Шу-Талас өзен алабы шегіндегі соңғы онжылдықтардағы жылішілік ағындыны бағалау","volume":"61","author":[{"family":"Мусина","given":"А."},{"family":"Шайбек","given":"А."},{"family":"Нарбаева","given":"К."},{"family":"Әлімбай","given":"А."}],"issued":{"date-parts":[["2021",6,30]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30</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{"citationID":"RAfQeF03","properties":{"formattedCitation":"\\super 31\\nosupersub{}","plainCitation":"31","noteIndex":0},"citationItems":[{"id":304,"uris":["http://zotero.org/users/local/shQH19MX/items/RBA5LUNK"],"itemData":{"id":304,"type":"article-journal","abstract":"This article analyzes the change in the flow of the rivers of the Shu-Talas water management basin, considering climate change. During the study, linear trends in river flow were compiled, as well as meteorological parameters such as annual precipitation and average temperature in the basin region. The data were obtained from the annual collections of RSE «Kazhydromet» with further statistical processing. Data from 9 gauging stations of the considered basin and 9 meteorological stations closest to the basin were subjected to analysis. The materials obtained can be practically significant for long-term planning and development of large-scale measures for the integrated use, protection of water resources and solving complex problems of water supply in the Republic of Kazakhstan.","container-title":"Engineering Journal of Satbayev University","DOI":"10.51301/ejsu.2023.i3.04","ISSN":"2709-4766","issue":"3","language":"ru","license":"Copyright (c) 2023 Engineering Journal of Satbayev University","note":"number: 3","page":"25-30","source":"vestnik.satbayev.university","title":"Ресурсы речного стока Шу-Таласского водохозяйственного бассейна в условиях климатических изменений","volume":"145","author":[{"family":"Safina","given":"A. U."}],"issued":{"date-parts":[["2023",6,30]]}}}],"schema":"https://github.com/citation-style-language/schema/raw/master/csl-citation.json"}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xml:space="preserve"> показано, что в результате влияния антропогенной деятельности произошло увеличение зимнего, весеннего и осеннего стока, за счет чего в летний период проявляется дефицит водных ресурсов крупных рек</w:t>
      </w:r>
      <w:r w:rsidR="003A0C5F">
        <w:rPr>
          <w:rFonts w:ascii="Times New Roman" w:hAnsi="Times New Roman" w:cs="Times New Roman"/>
          <w:bCs/>
          <w:sz w:val="28"/>
          <w:szCs w:val="28"/>
        </w:rPr>
        <w:t>. Внутригодовое</w:t>
      </w:r>
      <w:r w:rsidR="003A0C5F" w:rsidRPr="00143DB3">
        <w:rPr>
          <w:rFonts w:ascii="Times New Roman" w:hAnsi="Times New Roman" w:cs="Times New Roman"/>
          <w:bCs/>
          <w:sz w:val="28"/>
          <w:szCs w:val="28"/>
        </w:rPr>
        <w:t xml:space="preserve"> </w:t>
      </w:r>
      <w:r w:rsidR="003A0C5F">
        <w:rPr>
          <w:rFonts w:ascii="Times New Roman" w:hAnsi="Times New Roman" w:cs="Times New Roman"/>
          <w:bCs/>
          <w:sz w:val="28"/>
          <w:szCs w:val="28"/>
        </w:rPr>
        <w:t>распределение</w:t>
      </w:r>
      <w:r w:rsidR="003A0C5F" w:rsidRPr="00143DB3">
        <w:rPr>
          <w:rFonts w:ascii="Times New Roman" w:hAnsi="Times New Roman" w:cs="Times New Roman"/>
          <w:bCs/>
          <w:sz w:val="28"/>
          <w:szCs w:val="28"/>
        </w:rPr>
        <w:t xml:space="preserve"> </w:t>
      </w:r>
      <w:r w:rsidR="003A0C5F">
        <w:rPr>
          <w:rFonts w:ascii="Times New Roman" w:hAnsi="Times New Roman" w:cs="Times New Roman"/>
          <w:bCs/>
          <w:sz w:val="28"/>
          <w:szCs w:val="28"/>
        </w:rPr>
        <w:t>стока</w:t>
      </w:r>
      <w:r w:rsidR="003A0C5F" w:rsidRPr="00143DB3">
        <w:rPr>
          <w:rFonts w:ascii="Times New Roman" w:hAnsi="Times New Roman" w:cs="Times New Roman"/>
          <w:bCs/>
          <w:sz w:val="28"/>
          <w:szCs w:val="28"/>
        </w:rPr>
        <w:t xml:space="preserve"> </w:t>
      </w:r>
      <w:r w:rsidR="005E2D48">
        <w:rPr>
          <w:rFonts w:ascii="Times New Roman" w:hAnsi="Times New Roman" w:cs="Times New Roman"/>
          <w:bCs/>
          <w:sz w:val="28"/>
          <w:szCs w:val="28"/>
        </w:rPr>
        <w:t xml:space="preserve">на гидропостах </w:t>
      </w:r>
      <w:r w:rsidR="003A0C5F">
        <w:rPr>
          <w:rFonts w:ascii="Times New Roman" w:hAnsi="Times New Roman" w:cs="Times New Roman"/>
          <w:bCs/>
          <w:sz w:val="28"/>
          <w:szCs w:val="28"/>
        </w:rPr>
        <w:t>р</w:t>
      </w:r>
      <w:r w:rsidR="003A0C5F" w:rsidRPr="00143DB3">
        <w:rPr>
          <w:rFonts w:ascii="Times New Roman" w:hAnsi="Times New Roman" w:cs="Times New Roman"/>
          <w:bCs/>
          <w:sz w:val="28"/>
          <w:szCs w:val="28"/>
        </w:rPr>
        <w:t xml:space="preserve">. </w:t>
      </w:r>
      <w:r w:rsidR="003A0C5F">
        <w:rPr>
          <w:rFonts w:ascii="Times New Roman" w:hAnsi="Times New Roman" w:cs="Times New Roman"/>
          <w:bCs/>
          <w:sz w:val="28"/>
          <w:szCs w:val="28"/>
        </w:rPr>
        <w:t>Шу и Талас</w:t>
      </w:r>
      <w:r w:rsidR="003A0C5F" w:rsidRPr="00636E96">
        <w:rPr>
          <w:rFonts w:ascii="Times New Roman" w:hAnsi="Times New Roman" w:cs="Times New Roman"/>
          <w:bCs/>
          <w:sz w:val="28"/>
          <w:szCs w:val="28"/>
        </w:rPr>
        <w:t xml:space="preserve"> (1970-2016 гг.)</w:t>
      </w:r>
      <w:r w:rsidR="005E2D48">
        <w:rPr>
          <w:rFonts w:ascii="Times New Roman" w:hAnsi="Times New Roman" w:cs="Times New Roman"/>
          <w:bCs/>
          <w:sz w:val="28"/>
          <w:szCs w:val="28"/>
        </w:rPr>
        <w:t xml:space="preserve"> представлен на </w:t>
      </w:r>
      <w:r w:rsidR="005E2D48" w:rsidRPr="00217665">
        <w:rPr>
          <w:rFonts w:ascii="Times New Roman" w:hAnsi="Times New Roman" w:cs="Times New Roman"/>
          <w:bCs/>
          <w:sz w:val="28"/>
          <w:szCs w:val="28"/>
        </w:rPr>
        <w:t>рисунке 6</w:t>
      </w:r>
      <w:r>
        <w:rPr>
          <w:rFonts w:ascii="Times New Roman" w:hAnsi="Times New Roman" w:cs="Times New Roman"/>
          <w:bCs/>
          <w:sz w:val="28"/>
          <w:szCs w:val="28"/>
        </w:rPr>
        <w:t xml:space="preserve">. </w:t>
      </w:r>
    </w:p>
    <w:p w14:paraId="76BF934B" w14:textId="77777777" w:rsidR="002F3A6B" w:rsidRDefault="0030749D" w:rsidP="004B2B47">
      <w:pPr>
        <w:spacing w:before="240" w:line="240" w:lineRule="auto"/>
        <w:jc w:val="center"/>
        <w:rPr>
          <w:rFonts w:ascii="Times New Roman" w:hAnsi="Times New Roman" w:cs="Times New Roman"/>
          <w:bCs/>
          <w:sz w:val="28"/>
          <w:szCs w:val="28"/>
        </w:rPr>
      </w:pPr>
      <w:r w:rsidRPr="0030749D">
        <w:rPr>
          <w:rFonts w:ascii="Times New Roman" w:eastAsia="Times New Roman" w:hAnsi="Times New Roman" w:cs="Times New Roman"/>
          <w:bCs/>
          <w:noProof/>
          <w:sz w:val="28"/>
          <w:szCs w:val="28"/>
          <w:lang w:eastAsia="ru-RU"/>
        </w:rPr>
        <w:drawing>
          <wp:inline distT="0" distB="0" distL="0" distR="0" wp14:anchorId="072BBC79" wp14:editId="33EA19A4">
            <wp:extent cx="3598545" cy="4728218"/>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нутрисез распред стока (Мусина).png"/>
                    <pic:cNvPicPr/>
                  </pic:nvPicPr>
                  <pic:blipFill rotWithShape="1">
                    <a:blip r:embed="rId14">
                      <a:extLst>
                        <a:ext uri="{28A0092B-C50C-407E-A947-70E740481C1C}">
                          <a14:useLocalDpi xmlns:a14="http://schemas.microsoft.com/office/drawing/2010/main" val="0"/>
                        </a:ext>
                      </a:extLst>
                    </a:blip>
                    <a:srcRect l="2194" t="945" r="3455"/>
                    <a:stretch/>
                  </pic:blipFill>
                  <pic:spPr bwMode="auto">
                    <a:xfrm>
                      <a:off x="0" y="0"/>
                      <a:ext cx="3604018" cy="4735409"/>
                    </a:xfrm>
                    <a:prstGeom prst="rect">
                      <a:avLst/>
                    </a:prstGeom>
                    <a:ln>
                      <a:noFill/>
                    </a:ln>
                    <a:extLst>
                      <a:ext uri="{53640926-AAD7-44D8-BBD7-CCE9431645EC}">
                        <a14:shadowObscured xmlns:a14="http://schemas.microsoft.com/office/drawing/2010/main"/>
                      </a:ext>
                    </a:extLst>
                  </pic:spPr>
                </pic:pic>
              </a:graphicData>
            </a:graphic>
          </wp:inline>
        </w:drawing>
      </w:r>
    </w:p>
    <w:p w14:paraId="2E829DC8" w14:textId="2C6E5D2A" w:rsidR="00A53E64" w:rsidRPr="00143DB3" w:rsidRDefault="00C11EA7" w:rsidP="004B2B47">
      <w:pPr>
        <w:shd w:val="clear" w:color="auto" w:fill="FFFFFF"/>
        <w:spacing w:line="240" w:lineRule="auto"/>
        <w:jc w:val="center"/>
        <w:rPr>
          <w:rFonts w:ascii="Times New Roman" w:hAnsi="Times New Roman" w:cs="Times New Roman"/>
          <w:bCs/>
          <w:sz w:val="28"/>
          <w:szCs w:val="28"/>
        </w:rPr>
      </w:pPr>
      <w:r w:rsidRPr="00217665">
        <w:rPr>
          <w:rFonts w:ascii="Times New Roman" w:hAnsi="Times New Roman" w:cs="Times New Roman"/>
          <w:bCs/>
          <w:sz w:val="28"/>
          <w:szCs w:val="28"/>
        </w:rPr>
        <w:t xml:space="preserve">Рисунок </w:t>
      </w:r>
      <w:r w:rsidR="005D79B5" w:rsidRPr="00143DB3">
        <w:rPr>
          <w:rFonts w:ascii="Times New Roman" w:hAnsi="Times New Roman" w:cs="Times New Roman"/>
          <w:bCs/>
          <w:sz w:val="28"/>
          <w:szCs w:val="28"/>
        </w:rPr>
        <w:t>6</w:t>
      </w:r>
      <w:r w:rsidRPr="00143DB3">
        <w:rPr>
          <w:rFonts w:ascii="Times New Roman" w:hAnsi="Times New Roman" w:cs="Times New Roman"/>
          <w:bCs/>
          <w:sz w:val="28"/>
          <w:szCs w:val="28"/>
        </w:rPr>
        <w:t xml:space="preserve"> </w:t>
      </w:r>
      <w:r w:rsidR="00636E96">
        <w:rPr>
          <w:rFonts w:ascii="Times New Roman" w:hAnsi="Times New Roman" w:cs="Times New Roman"/>
          <w:bCs/>
          <w:sz w:val="28"/>
          <w:szCs w:val="28"/>
        </w:rPr>
        <w:t xml:space="preserve">– </w:t>
      </w:r>
      <w:r>
        <w:rPr>
          <w:rFonts w:ascii="Times New Roman" w:hAnsi="Times New Roman" w:cs="Times New Roman"/>
          <w:bCs/>
          <w:sz w:val="28"/>
          <w:szCs w:val="28"/>
        </w:rPr>
        <w:t>Внутригодовое</w:t>
      </w:r>
      <w:r w:rsidRPr="00143DB3">
        <w:rPr>
          <w:rFonts w:ascii="Times New Roman" w:hAnsi="Times New Roman" w:cs="Times New Roman"/>
          <w:bCs/>
          <w:sz w:val="28"/>
          <w:szCs w:val="28"/>
        </w:rPr>
        <w:t xml:space="preserve"> </w:t>
      </w:r>
      <w:r>
        <w:rPr>
          <w:rFonts w:ascii="Times New Roman" w:hAnsi="Times New Roman" w:cs="Times New Roman"/>
          <w:bCs/>
          <w:sz w:val="28"/>
          <w:szCs w:val="28"/>
        </w:rPr>
        <w:t>распределение</w:t>
      </w:r>
      <w:r w:rsidRPr="00143DB3">
        <w:rPr>
          <w:rFonts w:ascii="Times New Roman" w:hAnsi="Times New Roman" w:cs="Times New Roman"/>
          <w:bCs/>
          <w:sz w:val="28"/>
          <w:szCs w:val="28"/>
        </w:rPr>
        <w:t xml:space="preserve"> </w:t>
      </w:r>
      <w:r>
        <w:rPr>
          <w:rFonts w:ascii="Times New Roman" w:hAnsi="Times New Roman" w:cs="Times New Roman"/>
          <w:bCs/>
          <w:sz w:val="28"/>
          <w:szCs w:val="28"/>
        </w:rPr>
        <w:t>стока</w:t>
      </w:r>
      <w:r w:rsidRPr="00143DB3">
        <w:rPr>
          <w:rFonts w:ascii="Times New Roman" w:hAnsi="Times New Roman" w:cs="Times New Roman"/>
          <w:bCs/>
          <w:sz w:val="28"/>
          <w:szCs w:val="28"/>
        </w:rPr>
        <w:t xml:space="preserve"> </w:t>
      </w:r>
      <w:r>
        <w:rPr>
          <w:rFonts w:ascii="Times New Roman" w:hAnsi="Times New Roman" w:cs="Times New Roman"/>
          <w:bCs/>
          <w:sz w:val="28"/>
          <w:szCs w:val="28"/>
        </w:rPr>
        <w:t>р</w:t>
      </w:r>
      <w:r w:rsidRPr="00143DB3">
        <w:rPr>
          <w:rFonts w:ascii="Times New Roman" w:hAnsi="Times New Roman" w:cs="Times New Roman"/>
          <w:bCs/>
          <w:sz w:val="28"/>
          <w:szCs w:val="28"/>
        </w:rPr>
        <w:t xml:space="preserve">. </w:t>
      </w:r>
      <w:r>
        <w:rPr>
          <w:rFonts w:ascii="Times New Roman" w:hAnsi="Times New Roman" w:cs="Times New Roman"/>
          <w:bCs/>
          <w:sz w:val="28"/>
          <w:szCs w:val="28"/>
        </w:rPr>
        <w:t>Ш</w:t>
      </w:r>
      <w:r w:rsidR="003A56B9">
        <w:rPr>
          <w:rFonts w:ascii="Times New Roman" w:hAnsi="Times New Roman" w:cs="Times New Roman"/>
          <w:bCs/>
          <w:sz w:val="28"/>
          <w:szCs w:val="28"/>
        </w:rPr>
        <w:t>у</w:t>
      </w:r>
      <w:r w:rsidR="00A53E64">
        <w:rPr>
          <w:rFonts w:ascii="Times New Roman" w:hAnsi="Times New Roman" w:cs="Times New Roman"/>
          <w:bCs/>
          <w:sz w:val="28"/>
          <w:szCs w:val="28"/>
        </w:rPr>
        <w:t xml:space="preserve"> и Талас</w:t>
      </w:r>
      <w:r w:rsidR="00636E96" w:rsidRPr="00636E96">
        <w:rPr>
          <w:rFonts w:ascii="Times New Roman" w:hAnsi="Times New Roman" w:cs="Times New Roman"/>
          <w:bCs/>
          <w:sz w:val="28"/>
          <w:szCs w:val="28"/>
        </w:rPr>
        <w:t xml:space="preserve"> (1970-2016 гг.)</w:t>
      </w:r>
      <w:r w:rsidR="003A56B9" w:rsidRPr="00143DB3">
        <w:rPr>
          <w:rFonts w:ascii="Times New Roman" w:hAnsi="Times New Roman" w:cs="Times New Roman"/>
          <w:bCs/>
          <w:sz w:val="28"/>
          <w:szCs w:val="28"/>
        </w:rPr>
        <w:t xml:space="preserve"> </w:t>
      </w:r>
      <w:r w:rsidR="00A53E64">
        <w:rPr>
          <w:rFonts w:ascii="Times New Roman" w:hAnsi="Times New Roman" w:cs="Times New Roman"/>
          <w:bCs/>
          <w:sz w:val="28"/>
          <w:szCs w:val="28"/>
        </w:rPr>
        <w:t>(суы мол</w:t>
      </w:r>
      <w:r w:rsidR="00636E96">
        <w:rPr>
          <w:rFonts w:ascii="Times New Roman" w:hAnsi="Times New Roman" w:cs="Times New Roman"/>
          <w:bCs/>
          <w:sz w:val="28"/>
          <w:szCs w:val="28"/>
        </w:rPr>
        <w:t xml:space="preserve"> </w:t>
      </w:r>
      <w:r w:rsidR="00A53E64">
        <w:rPr>
          <w:rFonts w:ascii="Times New Roman" w:hAnsi="Times New Roman" w:cs="Times New Roman"/>
          <w:bCs/>
          <w:sz w:val="28"/>
          <w:szCs w:val="28"/>
        </w:rPr>
        <w:t xml:space="preserve">жылдар – многоводные годы, </w:t>
      </w:r>
      <w:r w:rsidR="00636E96" w:rsidRPr="00636E96">
        <w:rPr>
          <w:rFonts w:ascii="Times New Roman" w:hAnsi="Times New Roman" w:cs="Times New Roman"/>
          <w:bCs/>
          <w:sz w:val="28"/>
          <w:szCs w:val="28"/>
        </w:rPr>
        <w:t>сулылығы орташа жылдар</w:t>
      </w:r>
      <w:r w:rsidR="00636E96">
        <w:rPr>
          <w:rFonts w:ascii="Times New Roman" w:hAnsi="Times New Roman" w:cs="Times New Roman"/>
          <w:bCs/>
          <w:sz w:val="28"/>
          <w:szCs w:val="28"/>
        </w:rPr>
        <w:t xml:space="preserve"> – годы средней водности, суы аз жылдар – многоводные годы)</w:t>
      </w:r>
      <w:r w:rsidR="00636E96" w:rsidRPr="00217665">
        <w:rPr>
          <w:rFonts w:ascii="Times New Roman" w:hAnsi="Times New Roman" w:cs="Times New Roman"/>
          <w:bCs/>
          <w:sz w:val="28"/>
          <w:szCs w:val="28"/>
        </w:rPr>
        <w:t xml:space="preserve"> [29</w:t>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.144</w:t>
      </w:r>
      <w:r w:rsidR="00636E96" w:rsidRPr="00217665">
        <w:rPr>
          <w:rFonts w:ascii="Times New Roman" w:hAnsi="Times New Roman" w:cs="Times New Roman"/>
          <w:bCs/>
          <w:sz w:val="28"/>
          <w:szCs w:val="28"/>
        </w:rPr>
        <w:t>]</w:t>
      </w:r>
    </w:p>
    <w:p w14:paraId="63EBCCF5" w14:textId="77777777" w:rsidR="002F3A6B" w:rsidRPr="00871260" w:rsidRDefault="00977D23" w:rsidP="004B2B47">
      <w:pPr>
        <w:pStyle w:val="af0"/>
        <w:keepNext/>
        <w:keepLines/>
        <w:numPr>
          <w:ilvl w:val="0"/>
          <w:numId w:val="17"/>
        </w:numPr>
        <w:spacing w:line="259" w:lineRule="auto"/>
        <w:ind w:left="0" w:firstLine="709"/>
        <w:contextualSpacing w:val="0"/>
        <w:jc w:val="both"/>
        <w:outlineLvl w:val="1"/>
        <w:rPr>
          <w:rFonts w:ascii="Times New Roman" w:eastAsiaTheme="majorEastAsia" w:hAnsi="Times New Roman" w:cs="Times New Roman"/>
          <w:b/>
          <w:sz w:val="28"/>
          <w:szCs w:val="28"/>
        </w:rPr>
      </w:pPr>
      <w:bookmarkStart w:id="22" w:name="_Toc211894325"/>
      <w:r w:rsidRPr="00871260">
        <w:rPr>
          <w:rFonts w:ascii="Times New Roman" w:eastAsiaTheme="majorEastAsia" w:hAnsi="Times New Roman" w:cs="Times New Roman"/>
          <w:b/>
          <w:sz w:val="28"/>
          <w:szCs w:val="28"/>
        </w:rPr>
        <w:t>Природные и антропогенные факторы формирования</w:t>
      </w:r>
      <w:r w:rsidR="00C11EA7" w:rsidRPr="00871260">
        <w:rPr>
          <w:rFonts w:ascii="Times New Roman" w:eastAsiaTheme="majorEastAsia" w:hAnsi="Times New Roman" w:cs="Times New Roman"/>
          <w:b/>
          <w:sz w:val="28"/>
          <w:szCs w:val="28"/>
        </w:rPr>
        <w:t xml:space="preserve"> гидрохимического </w:t>
      </w:r>
      <w:r w:rsidRPr="00871260">
        <w:rPr>
          <w:rFonts w:ascii="Times New Roman" w:eastAsiaTheme="majorEastAsia" w:hAnsi="Times New Roman" w:cs="Times New Roman"/>
          <w:b/>
          <w:sz w:val="28"/>
          <w:szCs w:val="28"/>
        </w:rPr>
        <w:t>стока</w:t>
      </w:r>
      <w:bookmarkEnd w:id="22"/>
      <w:r w:rsidR="00C11EA7" w:rsidRPr="00871260">
        <w:rPr>
          <w:rFonts w:ascii="Times New Roman" w:eastAsiaTheme="majorEastAsia" w:hAnsi="Times New Roman" w:cs="Times New Roman"/>
          <w:b/>
          <w:sz w:val="28"/>
          <w:szCs w:val="28"/>
        </w:rPr>
        <w:t xml:space="preserve"> </w:t>
      </w:r>
    </w:p>
    <w:p w14:paraId="6822C1E5" w14:textId="6E63FCEC" w:rsidR="002F3A6B" w:rsidRDefault="00C11EA7">
      <w:pPr>
        <w:spacing w:after="0" w:line="240" w:lineRule="auto"/>
        <w:ind w:firstLine="567"/>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Антропогенное воздействие на трансграничный бассейн аналогично изменению физико-географических условий характеризуется высотной </w:t>
      </w:r>
      <w:r w:rsidRPr="00217665">
        <w:rPr>
          <w:rFonts w:ascii="Times New Roman" w:hAnsi="Times New Roman" w:cs="Times New Roman"/>
          <w:bCs/>
          <w:sz w:val="28"/>
          <w:szCs w:val="28"/>
        </w:rPr>
        <w:t>поясностью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{"citationID":"m3qBJXBw","properties":{"formattedCitation":"\\super 32\\nosupersub{}","plainCitation":"32","noteIndex":0},"citationItems":[{"id":302,"uris":["http://zotero.org/users/local/shQH19MX/items/CB7R8JJ3"],"itemData":{"id":302,"type":"article-journal","abstract":"Based on the study, many years of information and analytical materials «Kyrgyzhydromet» and «Kazhydromet», as well as the Department of State Statistics of the Kyrgyz Republic and the Republic of Kazakhstan, characterizing the formation of water resources and their use in the economic sectors of the catchment area of the Shu River basin, were considered as a model of the \"activity-natural system\", which performs runoff, environment-forming, ecological and social functions and is the spatial basis of nature management for a comprehensive assessment of the state of the territory and water bodies. As a basis for assessing the main functions of the catchment area of the Shu River basin, a geosystem approach was used, which determines the scientific and practical feasibility of geomorphological schematization, within the framework of which it becomes possible to construct their ecological profile on a spatio-temporal scale, which makes it possible to establish trends in the development of cognitive and transformative activities that determine the direction and intensity of anthropogenic activity. in the region. The main natural function of the river basin of the formation of a hydrogeochemical flow, which has one object for its discharge, determines the qualitative state of the ecological profile of the catchment area of the Shu River basin, that is, depending on the zonation from the mountainous class of landscapes to the lowland class of landscapes (superaquial and subaquial facies), natural hydrological facies are gradually disrupted. rhythms, affects the hydrogeological and soil-reclamation processes and environmental conditions, especially in the lower reaches of river basins, which are zones of storage of return (collector-drainage and waste) waters of industrial and agricultural facilities.","container-title":"Series of Geology and Technical Sciences","DOI":"10.32014/2021.2518-170X.15","journalAbbreviation":"Series of Geology and Technical Sciences","page":"106-113","source":"ResearchGate","title":"Ecological profile of drainage in the Shu river basin under anthropogenic activity","volume":"445","author":[{"family":"Kozykeyeva","given":"Aliya"},{"family":"Mustafayev","given":"Zh"},{"family":"Kireicheva","given":"L."},{"family":"Dauletbay","given":"S."}],"issued":{"date-parts":[["2021",2,1]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32</w:t>
      </w:r>
      <w:r w:rsidRPr="00217665">
        <w:rPr>
          <w:rFonts w:ascii="Times New Roman" w:hAnsi="Times New Roman" w:cs="Times New Roman"/>
          <w:bCs/>
          <w:sz w:val="28"/>
          <w:szCs w:val="28"/>
        </w:rPr>
        <w:fldChar w:fldCharType="end"/>
      </w:r>
      <w:r w:rsidR="00C35176">
        <w:rPr>
          <w:rFonts w:ascii="Times New Roman" w:hAnsi="Times New Roman" w:cs="Times New Roman"/>
          <w:bCs/>
          <w:sz w:val="28"/>
          <w:szCs w:val="28"/>
          <w:lang w:val="en-US"/>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{"citationID":"kzhT9wmJ","properties":{"formattedCitation":"\\super 33\\nosupersub{}","plainCitation":"33","noteIndex":0},"citationItems":[{"id":316,"uris":["http://zotero.org/users/local/shQH19MX/items/ZREKQMBX"],"itemData":{"id":316,"type":"article-journal","abstract":"The Talas Valley has the necessary water resource potential for the intensive development of agricultural sectors and the provision of domestic needs and the needs of industrial enterprises with water, subject to compliance with environmental requirements. According to the nature of the water balance in the territory under consideration, two hydrological areas are distinguished- the area of formation and the area of dispersion of runoff. The first is the mountainous part of the territory, where the arrival of moisture over its discharge prevails and where economic activity has not yet had a significant impact on the river flow. Here an important role in the formation of runoff is the connection. The area of dispersion is located in the valley areas where irrigation is intensively developed, in connection with which the natural regime of large rivers drastically changes. It was revealed that the main source of water pollution with suspended substances is flushing of fine-grained particles from the territory of the catchment area with atmospheric precipitation and irrigation water. The proportion of anthropogenic pollution by suspended substances does not exceed 0.05% of natural pollution.","container-title":"IOP Conference Series: Earth and Environmental Science","DOI":"10.1088/1755-1315/834/1/012062","journalAbbreviation":"IOP Conference Series: Earth and Environmental Science","page":"1-4","source":"ResearchGate","title":"To the question of water resistance of the Talas Valley","volume":"834","author":[{"family":"Moldoshev","given":"Kairat"},{"family":"Akmatov","given":"R"},{"family":"Choduraev","given":"T"}],"issued":{"date-parts":[["2021"]]}}}],"schema":"https://github.com/citation-style-language/schema/raw/master/csl-citation.json"}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33</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В зависимости</w:t>
      </w:r>
      <w:r>
        <w:rPr>
          <w:rFonts w:ascii="Times New Roman" w:hAnsi="Times New Roman" w:cs="Times New Roman"/>
          <w:sz w:val="28"/>
          <w:szCs w:val="28"/>
        </w:rPr>
        <w:t xml:space="preserve"> от благоприятности</w:t>
      </w:r>
      <w:r w:rsidR="003A56B9">
        <w:rPr>
          <w:rFonts w:ascii="Times New Roman" w:hAnsi="Times New Roman" w:cs="Times New Roman"/>
          <w:sz w:val="28"/>
          <w:szCs w:val="28"/>
        </w:rPr>
        <w:t>,</w:t>
      </w:r>
      <w:r>
        <w:rPr>
          <w:rFonts w:ascii="Times New Roman" w:hAnsi="Times New Roman" w:cs="Times New Roman"/>
          <w:sz w:val="28"/>
          <w:szCs w:val="28"/>
        </w:rPr>
        <w:t xml:space="preserve"> от горной к предгорной зоне и пескам Моыйнкум, изменяется уровень совокупной антропогенной нагрузки (демографической, сельскохозяйственной, промышленной)</w:t>
      </w:r>
      <w:r>
        <w:rPr>
          <w:rFonts w:ascii="Times New Roman" w:eastAsia="Calibri" w:hAnsi="Times New Roman" w:cs="Times New Roman"/>
          <w:bCs/>
          <w:sz w:val="28"/>
          <w:szCs w:val="28"/>
        </w:rPr>
        <w:t>.</w:t>
      </w:r>
    </w:p>
    <w:p w14:paraId="187567CE" w14:textId="5798AFA8" w:rsidR="002F3A6B" w:rsidRDefault="00C11EA7">
      <w:pPr>
        <w:spacing w:after="0" w:line="240" w:lineRule="auto"/>
        <w:ind w:firstLine="709"/>
        <w:jc w:val="both"/>
        <w:rPr>
          <w:rFonts w:ascii="Times New Roman" w:eastAsia="Calibri" w:hAnsi="Times New Roman" w:cs="Times New Roman"/>
          <w:bCs/>
          <w:sz w:val="28"/>
          <w:szCs w:val="28"/>
        </w:rPr>
      </w:pPr>
      <w:r>
        <w:rPr>
          <w:rFonts w:ascii="Times New Roman" w:hAnsi="Times New Roman" w:cs="Times New Roman"/>
          <w:sz w:val="28"/>
          <w:szCs w:val="28"/>
        </w:rPr>
        <w:lastRenderedPageBreak/>
        <w:t xml:space="preserve">В водосборной части бассейна одним из главных факторов влияния на сток рек является изменение климата. Наблюдаемое увеличение продолжительности жарких периодов, количества осадков таяния питающих ледников влекут изменение среднегодового </w:t>
      </w:r>
      <w:r w:rsidRPr="00217665">
        <w:rPr>
          <w:rFonts w:ascii="Times New Roman" w:hAnsi="Times New Roman" w:cs="Times New Roman"/>
          <w:bCs/>
          <w:sz w:val="28"/>
          <w:szCs w:val="28"/>
        </w:rPr>
        <w:t>стока</w:t>
      </w:r>
      <w:r>
        <w:rPr>
          <w:rFonts w:ascii="Times New Roman" w:hAnsi="Times New Roman" w:cs="Times New Roman"/>
          <w:bCs/>
          <w:sz w:val="28"/>
          <w:szCs w:val="28"/>
        </w:rPr>
        <w:t xml:space="preserve"> </w:t>
      </w:r>
      <w:r w:rsidRPr="00217665">
        <w:rPr>
          <w:rFonts w:ascii="Times New Roman" w:hAnsi="Times New Roman" w:cs="Times New Roman"/>
          <w:bCs/>
          <w:sz w:val="28"/>
          <w:szCs w:val="28"/>
        </w:rPr>
        <w:t>[</w:t>
      </w:r>
      <w:r w:rsidR="00C35176" w:rsidRPr="00217665">
        <w:rPr>
          <w:rFonts w:ascii="Times New Roman" w:hAnsi="Times New Roman" w:cs="Times New Roman"/>
          <w:bCs/>
          <w:sz w:val="28"/>
          <w:szCs w:val="28"/>
        </w:rPr>
        <w:fldChar w:fldCharType="begin"/>
      </w:r>
      <w:r w:rsidR="00C35176" w:rsidRPr="00217665">
        <w:rPr>
          <w:rFonts w:ascii="Times New Roman" w:hAnsi="Times New Roman" w:cs="Times New Roman"/>
          <w:bCs/>
          <w:sz w:val="28"/>
          <w:szCs w:val="28"/>
        </w:rPr>
        <w:instrText xml:space="preserve"> ADDIN ZOTERO_ITEM CSL_CITATION {"citationID":"TO23LxO6","properties":{"formattedCitation":"\\super 30\\nosupersub{}","plainCitation":"30","noteIndex":0},"citationItems":[{"id":306,"uris":["http://zotero.org/users/local/shQH19MX/items/SKQ8YCS9"],"itemData":{"id":306,"type":"article-journal","abstract":"Based on the collection and analysis of hydrological and meteorological data, the article estimates the distribution of intra-annual runoff within the Shu-Talas River basin over the past decades. To assess changes in the intra-annual distribution of runoff in the Shu-Talas water management basin, observation data for 10 active hydrological posts were collected from hydrological yearbooks. Limiting and non-limiting periods are established for the studied basin, including the period of predominance of meltwater runoff, the period of predominance of the rain source of food and the period of manifestation of ice phenomena. Empirical and analytical curves are constructed for each set period. According to these curves, three gradations of water content are defined: a high-water year (p&amp;lt;33.3%), an average year by water content (33.3%≤p≤66.7%), a low-water year (P&amp;gt;33.3%) and are classified by water content of years in three groups. The intra-annual distribution of runoff over the past decades was estimated, and the results of the studies were compared and analyzed with the results given in the\" Surface Water Resources of the USSR \" for the basin under consideration. The calculations carried out allow us to determine various water management parameters for the basin, to ensure the safety of settlements within the basin.","container-title":"Вестник КазНУ. Серия географическая","DOI":"10.26577/JGEM.2021.v61.i2.08","ISSN":"2663-0397","issue":"2","language":"uk","license":"Copyright (c) 2021 ҚазҰУ Хабаршысы. География сериясы","note":"number: 2","page":"88-97","source":"bulletin-geography.kaznu.kz","title":"Шу-Талас өзен алабы шегіндегі соңғы онжылдықтардағы жылішілік ағындыны бағалау","volume":"61","author":[{"family":"Мусина","given":"А."},{"family":"Шайбек","given":"А."},{"family":"Нарбаева","given":"К."},{"family":"Әлімбай","given":"А."}],"issued":{"date-parts":[["2021",6,30]]}}}],"schema":"https://github.com/citation-style-language/schema/raw/master/csl-citation.json"} </w:instrText>
      </w:r>
      <w:r w:rsidR="00C35176" w:rsidRPr="00217665">
        <w:rPr>
          <w:rFonts w:ascii="Times New Roman" w:hAnsi="Times New Roman" w:cs="Times New Roman"/>
          <w:bCs/>
          <w:sz w:val="28"/>
          <w:szCs w:val="28"/>
        </w:rPr>
        <w:fldChar w:fldCharType="separate"/>
      </w:r>
      <w:r w:rsidR="00C35176" w:rsidRPr="00217665">
        <w:rPr>
          <w:rFonts w:ascii="Times New Roman" w:hAnsi="Times New Roman" w:cs="Times New Roman"/>
          <w:bCs/>
          <w:sz w:val="28"/>
          <w:szCs w:val="28"/>
        </w:rPr>
        <w:t>30</w:t>
      </w:r>
      <w:r w:rsidR="00C35176"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rPr>
        <w:t>Б. 91</w:t>
      </w:r>
      <w:r w:rsidR="00C35176" w:rsidRPr="000808D0">
        <w:rPr>
          <w:rFonts w:ascii="Times New Roman" w:hAnsi="Times New Roman" w:cs="Times New Roman"/>
          <w:bCs/>
          <w:sz w:val="28"/>
          <w:szCs w:val="28"/>
        </w:rPr>
        <w:t>;</w:t>
      </w:r>
      <w:r w:rsidR="00C35176">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{"citationID":"WJ3SkN2g","properties":{"formattedCitation":"\\super 31\\nosupersub{}","plainCitation":"31","noteIndex":0},"citationItems":[{"id":304,"uris":["http://zotero.org/users/local/shQH19MX/items/RBA5LUNK"],"itemData":{"id":304,"type":"article-journal","abstract":"This article analyzes the change in the flow of the rivers of the Shu-Talas water management basin, considering climate change. During the study, linear trends in river flow were compiled, as well as meteorological parameters such as annual precipitation and average temperature in the basin region. The data were obtained from the annual collections of RSE «Kazhydromet» with further statistical processing. Data from 9 gauging stations of the considered basin and 9 meteorological stations closest to the basin were subjected to analysis. The materials obtained can be practically significant for long-term planning and development of large-scale measures for the integrated use, protection of water resources and solving complex problems of water supply in the Republic of Kazakhstan.","container-title":"Engineering Journal of Satbayev University","DOI":"10.51301/ejsu.2023.i3.04","ISSN":"2709-4766","issue":"3","language":"ru","license":"Copyright (c) 2023 Engineering Journal of Satbayev University","note":"number: 3","page":"25-30","source":"vestnik.satbayev.university","title":"Ресурсы речного стока Шу-Таласского водохозяйственного бассейна в условиях климатических изменений","volume":"145","author":[{"family":"Safina","given":"A. U."}],"issued":{"date-parts":[["2023",6,30]]}}}],"schema":"https://github.com/citation-style-language/schema/raw/master/csl-citation.json"}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P</w:t>
      </w:r>
      <w:r w:rsidR="00C35176" w:rsidRPr="000808D0">
        <w:rPr>
          <w:rFonts w:ascii="Times New Roman" w:hAnsi="Times New Roman" w:cs="Times New Roman"/>
          <w:bCs/>
          <w:sz w:val="28"/>
          <w:szCs w:val="28"/>
        </w:rPr>
        <w:t xml:space="preserve">.26;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{"citationID":"ArgxxB5c","properties":{"formattedCitation":"\\super 34\\nosupersub{}","plainCitation":"34","noteIndex":0},"citationItems":[{"id":179,"uris":["http://zotero.org/users/local/shQH19MX/items/46KX3P3D"],"itemData":{"id":179,"type":"article-journal","abstract":"The impact of regional climate change on the runoff and the regime of glacier- and snow-fed rivers in the transboundary river Shu basin between Kazakhstan and Kyrgyzstan is investigated. This study covered three of the most representative rivers of the Shu basin. It was based on the weather and gauging stations’ observation data in the river Shu basin — the northern Tien Shan. Based on the trend analysis, an increase in the average annual temperature and river discharge was identified within the observation period as a whole, and for the separate compared periods. Furthermore, the mean annual flow projections were made based on the methodology of the retrospective analysis of runoff and the rate of river flow increase for the observation period, and further extrapolation of data for the forecast period. According to the analysis, the mean annual flow for the considered rivers will be decreased by 25 to 30% on average by 2050. These findings are necessary for elaborating adaptation measures in water allocation for freshwater supply, irrigation and hydropower within this transboundary river.","container-title":"Water","DOI":"10.3390/w13202800","ISSN":"2073-4441","issue":"20","language":"en","license":"http://creativecommons.org/licenses/by/3.0/","note":"number: 20\npublisher: Multidisciplinary Digital Publishing Institute","page":"2800","source":"www.mdpi.com","title":"The Impact of Climate Change on Hydrological Regime of the Transboundary River Shu Basin (Kazakhstan–Kyrgyzstan): Forecast for 2050","title-short":"The Impact of Climate Change on Hydrological Regime of the Transboundary River Shu Basin (Kazakhstan–Kyrgyzstan)","volume":"13","author":[{"family":"Kaliyeva","given":"Karlygash"},{"family":"Punys","given":"Petras"},{"family":"Zhaparkulova","given":"Yermekul"}],"issued":{"date-parts":[["2021",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34</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xml:space="preserve">. Согласно сценарию </w:t>
      </w:r>
      <w:r w:rsidRPr="00217665">
        <w:rPr>
          <w:rFonts w:ascii="Times New Roman" w:hAnsi="Times New Roman" w:cs="Times New Roman"/>
          <w:bCs/>
          <w:sz w:val="28"/>
          <w:szCs w:val="28"/>
        </w:rPr>
        <w:t>RCP</w:t>
      </w:r>
      <w:r>
        <w:rPr>
          <w:rFonts w:ascii="Times New Roman" w:hAnsi="Times New Roman" w:cs="Times New Roman"/>
          <w:bCs/>
          <w:sz w:val="28"/>
          <w:szCs w:val="28"/>
        </w:rPr>
        <w:t xml:space="preserve"> 4.5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{"citationID":"Olk0jSXB","properties":{"formattedCitation":"\\super 35\\nosupersub{}","plainCitation":"35","noteIndex":0},"citationItems":[{"id":177,"uris":["http://zotero.org/users/local/shQH19MX/items/GFUXWDAN"],"itemData":{"id":177,"type":"document","publisher":"FinWaterWEI, UNECE","title":"Climate-proofing cooperation in the Chu and Talas river bassins","author":[{"literal":"Zoï Environment Network and UNECE"}],"issued":{"date-parts":[["2018"]]}}}],"schema":"https://github.com/citation-style-language/schema/raw/master/csl-citation.json"}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35</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xml:space="preserve"> в Шу-Таласском бассейне ожидается повышение среднегодовой температуры на 2-3°С к 2050 г. и на 3-4°С к 2100 г., что приведет к увеличению осадков на 5-10% и 20-50% соответственно, и полному истощению питающих ледников. При неблагоприятных сценариях прогнозное увеличение стока в связи с изменением климата в бассейне Шу-Талас увеличится до 14,5%</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{"citationID":"MqiHVlEV","properties":{"formattedCitation":"\\super 36\\nosupersub{}","plainCitation":"36","noteIndex":0},"citationItems":[{"id":175,"uris":["http://zotero.org/users/local/shQH19MX/items/ISFXTJ55"],"itemData":{"id":175,"type":"article-magazine","container-title":"Гидрометеорология и экология","issue":"2","page":"37-54","title":"Оценка уязвимости водных ресурсов Казахстана при антропогеном изменении климата на перпективу до 2035 г.","author":[{"family":"Ли","given":"В.И."},{"family":"Домран","given":"А.О."},{"family":"Линейцева","given":"А.В."}],"issued":{"date-parts":[["2011"]]}}}],"schema":"https://github.com/citation-style-language/schema/raw/master/csl-citation.json"}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36</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xml:space="preserve">, максимальный сток будет наблюдаться на один календарный месяц раньше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{"citationID":"2xYBeGL8","properties":{"formattedCitation":"\\super 37\\nosupersub{}","plainCitation":"37","noteIndex":0},"citationItems":[{"id":173,"uris":["http://zotero.org/users/local/shQH19MX/items/SJBY54Y6"],"itemData":{"id":173,"type":"article-journal","container-title":"Journal of Arid Land","DOI":"10.1007/s40333-015-0041-0","issue":"7(4)","page":"501-513","title":"Impact of climate change on the streamflow in the glacierized Chu River Basin, Central Asia","author":[{"literal":"Changkun M.A."},{"literal":"Sun Lin"},{"literal":"Liu Shiyin"},{"literal":"Shao Ming'an"},{"literal":"Luo Yi"}]}}],"schema":"https://github.com/citation-style-language/schema/raw/master/csl-citation.json"}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37</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Так, повышение среднегодовой температуры с 1970 г. в бассейне р.</w:t>
      </w:r>
      <w:r w:rsidR="00035DA4">
        <w:rPr>
          <w:rFonts w:ascii="Times New Roman" w:hAnsi="Times New Roman" w:cs="Times New Roman"/>
          <w:bCs/>
          <w:sz w:val="28"/>
          <w:szCs w:val="28"/>
        </w:rPr>
        <w:t xml:space="preserve"> </w:t>
      </w:r>
      <w:r>
        <w:rPr>
          <w:rFonts w:ascii="Times New Roman" w:hAnsi="Times New Roman" w:cs="Times New Roman"/>
          <w:bCs/>
          <w:sz w:val="28"/>
          <w:szCs w:val="28"/>
        </w:rPr>
        <w:t>Талас на 1,8</w:t>
      </w:r>
      <w:r>
        <w:rPr>
          <w:rFonts w:ascii="Times New Roman" w:hAnsi="Times New Roman" w:cs="Times New Roman"/>
          <w:bCs/>
          <w:sz w:val="28"/>
          <w:szCs w:val="28"/>
          <w:vertAlign w:val="superscript"/>
        </w:rPr>
        <w:t>0</w:t>
      </w:r>
      <w:r>
        <w:rPr>
          <w:rFonts w:ascii="Times New Roman" w:hAnsi="Times New Roman" w:cs="Times New Roman"/>
          <w:bCs/>
          <w:sz w:val="28"/>
          <w:szCs w:val="28"/>
        </w:rPr>
        <w:t xml:space="preserve">С  повлекло к увеличению количества осадков в горной части на 40% и сокращению площади ледников 6-8 м/год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{"citationID":"hSjxJDY7","properties":{"formattedCitation":"\\super 38\\nosupersub{}","plainCitation":"38","noteIndex":0},"citationItems":[{"id":178,"uris":["http://zotero.org/users/local/shQH19MX/items/YPJZB4W6"],"itemData":{"id":178,"type":"article-journal","container-title":"Fresenius Environmental Bulletin","issue":"23","page":"1423-1432","title":"Climate change and its impact on the hydrological processes of the Talas River in central Asia","author":[{"literal":"Nargiza Shaidybaeva"},{"literal":"Chen Yanning"},{"literal":"Abdyzhaparuulu Salamat"}],"issued":{"date-parts":[["2014",1]]}}}],"schema":"https://github.com/citation-style-language/schema/raw/master/csl-citation.json"}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38</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xml:space="preserve">. По данным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{"citationID":"5aEKN1v8","properties":{"formattedCitation":"\\super 19\\nosupersub{}","plainCitation":"19","noteIndex":0},"citationItems":[{"id":131,"uris":["http://zotero.org/users/local/shQH19MX/items/D9VQ7R2E"],"itemData":{"id":131,"type":"book","title":"Каталог ледников Кыргызстана.","author":[{"literal":"Шабунин А.Г."}]}}],"schema":"https://github.com/citation-style-language/schema/raw/master/csl-citation.json"}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19</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.608</w:t>
      </w:r>
      <w:r w:rsidRPr="00217665">
        <w:rPr>
          <w:rFonts w:ascii="Times New Roman" w:hAnsi="Times New Roman" w:cs="Times New Roman"/>
          <w:bCs/>
          <w:sz w:val="28"/>
          <w:szCs w:val="28"/>
        </w:rPr>
        <w:t>]</w:t>
      </w:r>
      <w:r>
        <w:rPr>
          <w:rFonts w:ascii="Times New Roman" w:hAnsi="Times New Roman" w:cs="Times New Roman"/>
          <w:bCs/>
          <w:sz w:val="28"/>
          <w:szCs w:val="28"/>
        </w:rPr>
        <w:t xml:space="preserve"> степень сокращения площади ледников в бассейне р.</w:t>
      </w:r>
      <w:r w:rsidR="00035DA4">
        <w:rPr>
          <w:rFonts w:ascii="Times New Roman" w:hAnsi="Times New Roman" w:cs="Times New Roman"/>
          <w:bCs/>
          <w:sz w:val="28"/>
          <w:szCs w:val="28"/>
        </w:rPr>
        <w:t xml:space="preserve"> </w:t>
      </w:r>
      <w:r>
        <w:rPr>
          <w:rFonts w:ascii="Times New Roman" w:hAnsi="Times New Roman" w:cs="Times New Roman"/>
          <w:bCs/>
          <w:sz w:val="28"/>
          <w:szCs w:val="28"/>
        </w:rPr>
        <w:t xml:space="preserve">Талас </w:t>
      </w:r>
      <w:r>
        <w:rPr>
          <w:rFonts w:ascii="Times New Roman" w:hAnsi="Times New Roman" w:cs="Times New Roman"/>
          <w:sz w:val="28"/>
          <w:szCs w:val="28"/>
        </w:rPr>
        <w:t xml:space="preserve">достигает в настоящее время 47 %; в бассейне р. Шу – 28%. В результате перераспределения внутригодового стока </w:t>
      </w:r>
      <w:r>
        <w:rPr>
          <w:rFonts w:ascii="Times New Roman" w:hAnsi="Times New Roman" w:cs="Times New Roman"/>
          <w:bCs/>
          <w:sz w:val="28"/>
          <w:szCs w:val="28"/>
        </w:rPr>
        <w:t>после половодья русла мелких рек пересыхают.</w:t>
      </w:r>
    </w:p>
    <w:p w14:paraId="6B1BF5BE" w14:textId="77777777" w:rsidR="002F3A6B" w:rsidRDefault="00C11EA7"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Наибольший уровень антропогенной нагрузки на трансграничный бассейн сосредоточен в серединном течении, где расположены основные промышленные объекты Кыргызстана </w:t>
      </w:r>
      <w:r w:rsidRPr="00217665">
        <w:rPr>
          <w:rFonts w:ascii="Times New Roman" w:hAnsi="Times New Roman" w:cs="Times New Roman"/>
          <w:bCs/>
          <w:sz w:val="28"/>
          <w:szCs w:val="28"/>
        </w:rPr>
        <w:t>и сельскохозяйственные угодья Кыргызстана и Казахстана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{"citationID":"rK729f6R","properties":{"formattedCitation":"\\super 39\\nosupersub{}","plainCitation":"39","noteIndex":0},"citationItems":[{"id":313,"uris":["http://zotero.org/users/local/shQH19MX/items/WRA5EN23"],"itemData":{"id":313,"type":"article-journal","abstract":"Based on the analysis of long-term information and analytical materials, the National Statistical Committee of the Kyrgyz Republic and the Bureau of National Statistics of the Agency for Statistical Planning and Reforms of the Republic of Kazakhstan on the economic use of the catchment area of the transboundary Shu River Basin conducted an assessment of the indirect anthropogenic load based on indicators of areal and linear-network impacts (demographic, agricultural and industrial) in the context of water management areas and administrative regions.","container-title":"Гидрометеорология и экология","DOI":"10.54668/2789-6323-2022-104-1-50-64","page":"50-64","title":"Комплексная оценка косвенного воздействия антропогенной деятельности человека на водосбор р.Шу","volume":"104","author":[{"family":"Мустафаев","given":"Ж.С."},{"family":"Козыкеева","given":"А.Т."},{"family":"Даулетбай","given":"С.Д."}],"issued":{"date-parts":[["2022",6,28]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39</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Хозяйственное освоение изучаемой территории началось в IV веке и ускорилось после воссоединения Киргизии с Россией в 1963 г. и массового переселения людей в Семиречье [</w:t>
      </w:r>
      <w:r w:rsidRPr="00217665">
        <w:rPr>
          <w:rFonts w:ascii="Times New Roman" w:hAnsi="Times New Roman" w:cs="Times New Roman"/>
          <w:bCs/>
          <w:sz w:val="28"/>
          <w:szCs w:val="28"/>
        </w:rPr>
        <w:fldChar w:fldCharType="begin"/>
      </w:r>
      <w:r w:rsidRPr="00217665">
        <w:rPr>
          <w:rFonts w:ascii="Times New Roman" w:hAnsi="Times New Roman" w:cs="Times New Roman"/>
          <w:bCs/>
          <w:sz w:val="28"/>
          <w:szCs w:val="28"/>
        </w:rPr>
        <w:instrText xml:space="preserve"> ADDIN ZOTERO_ITEM CSL_CITATION {"citationID":"HIlj7ocL","properties":{"formattedCitation":"\\super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217665">
        <w:rPr>
          <w:rFonts w:ascii="Times New Roman" w:hAnsi="Times New Roman" w:cs="Times New Roman"/>
          <w:bCs/>
          <w:sz w:val="28"/>
          <w:szCs w:val="28"/>
        </w:rPr>
        <w:fldChar w:fldCharType="separate"/>
      </w:r>
      <w:r w:rsidRPr="00217665">
        <w:rPr>
          <w:rFonts w:ascii="Times New Roman" w:hAnsi="Times New Roman" w:cs="Times New Roman"/>
          <w:bCs/>
          <w:sz w:val="28"/>
          <w:szCs w:val="28"/>
        </w:rPr>
        <w:t>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Государственные программы обеспечивали переселенцев земельными наделами и водой для орошения. Были реализованы проекты строительства Ортотокойского водохранилища, водоподъемной плотины на р. Шу у Чумышских скал, Атбашинского, Георгиевского, Большого Чуйского, Таласского и ряда других каналов [</w:t>
      </w:r>
      <w:r w:rsidRPr="00217665">
        <w:rPr>
          <w:rFonts w:ascii="Times New Roman" w:hAnsi="Times New Roman" w:cs="Times New Roman"/>
          <w:bCs/>
          <w:sz w:val="28"/>
          <w:szCs w:val="28"/>
        </w:rPr>
        <w:fldChar w:fldCharType="begin"/>
      </w:r>
      <w:r w:rsidRPr="00217665">
        <w:rPr>
          <w:rFonts w:ascii="Times New Roman" w:hAnsi="Times New Roman" w:cs="Times New Roman"/>
          <w:bCs/>
          <w:sz w:val="28"/>
          <w:szCs w:val="28"/>
        </w:rPr>
        <w:instrText xml:space="preserve"> ADDIN ZOTERO_ITEM CSL_CITATION {"citationID":"sA0tojY8","properties":{"formattedCitation":"\\super 1\\nosupersub{}","plainCitation":"1","noteIndex":0},"citationItems":[{"id":120,"uris":["http://zotero.org/users/local/shQH19MX/items/HYP42JMB"],"itemData":{"id":120,"type":"book","event-place":"Ленинград","publisher":"Гидрометеоиздат","publisher-place":"Ленинград","title":"Гидрологические основы оросительных мелиораций в бассейнах рек Чу и Талас.","author":[{"literal":"под ред. К.г.н. К.В. Цыценко и к.т.н. В.В. Сумароковой"}],"issued":{"date-parts":[["1990"]]}}}],"schema":"https://github.com/citation-style-language/schema/raw/master/csl-citation.json"} </w:instrText>
      </w:r>
      <w:r w:rsidRPr="00217665">
        <w:rPr>
          <w:rFonts w:ascii="Times New Roman" w:hAnsi="Times New Roman" w:cs="Times New Roman"/>
          <w:bCs/>
          <w:sz w:val="28"/>
          <w:szCs w:val="28"/>
        </w:rPr>
        <w:fldChar w:fldCharType="separate"/>
      </w:r>
      <w:r w:rsidRPr="00217665">
        <w:rPr>
          <w:rFonts w:ascii="Times New Roman" w:hAnsi="Times New Roman" w:cs="Times New Roman"/>
          <w:bCs/>
          <w:sz w:val="28"/>
          <w:szCs w:val="28"/>
        </w:rPr>
        <w:t>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Pr>
          <w:rFonts w:ascii="Times New Roman" w:hAnsi="Times New Roman" w:cs="Times New Roman"/>
          <w:bCs/>
          <w:sz w:val="28"/>
          <w:szCs w:val="28"/>
        </w:rPr>
        <w:t>В настоящее время для обеспечения поливной водой приграничных орошаемых земель осуществляется совместное использование межгосударственных водохозяйственных объектов (БШК и др.), находящихся на территории современного Кыргызстана. На территории Казахстана река Шу регулируется Тасоткельским водохранилищем.</w:t>
      </w:r>
    </w:p>
    <w:p w14:paraId="2AAF64CC" w14:textId="02A9468F" w:rsidR="002F3A6B" w:rsidRPr="00217665" w:rsidRDefault="00C11EA7" w:rsidP="00517AFD">
      <w:pPr>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 xml:space="preserve">В благоприятных водообеспеченных физико-географических условиях предгорий, на орошаемых сельскохозяйственных землях выращивают зерновые, бобовые и масличные культуры, овощи, фрукты и ягоды, табак и др., собирают </w:t>
      </w:r>
      <w:r w:rsidRPr="00217665">
        <w:rPr>
          <w:rFonts w:ascii="Times New Roman" w:hAnsi="Times New Roman" w:cs="Times New Roman"/>
          <w:bCs/>
          <w:sz w:val="28"/>
          <w:szCs w:val="28"/>
        </w:rPr>
        <w:t>многолетние травы прошлых лет, укладывают сенокосы, развито животноводство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{"citationID":"Q01ZSF6C","properties":{"formattedCitation":"\\super 2\\nosupersub{}","plainCitation":"2","noteIndex":0},"citationItems":[{"id":118,"uris":["http://zotero.org/users/local/shQH19MX/items/IW52XFNR"],"itemData":{"id":118,"type":"book","event-place":"Алма-Ата","number-of-pages":"312","publisher":"АН КазССР","publisher-place":"Алма-Ата","title":"Очерки по физической географии Казахстана.","issued":{"date-parts":[["1952"]]}}}],"schema":"https://github.com/citation-style-language/schema/raw/master/csl-citation.json"}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2</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{"citationID":"cg68fJqi","properties":{"formattedCitation":"\\super 3\\nosupersub{}","plainCitation":"3","noteIndex":0},"citationItems":[{"id":119,"uris":["http://zotero.org/users/local/shQH19MX/items/NKSJERUB"],"itemData":{"id":119,"type":"book","collection-title":"Выпуск 2. Бассейны оз.Иссык-Куль и рек Чу, Талас, Тарим","event-place":"Ленинград","number-of-pages":"308","publisher":"Гидрометеоиздат","publisher-place":"Ленинград","title":"Ресурсы поверхностных вод СССР. Средняя Азия","volume":"14","author":[{"literal":"под ред. чл.-корр. АН Киргизской ССР М.Н. Большакова"}],"issued":{"date-parts":[["1973"]]}}}],"schema":"https://github.com/citation-style-language/schema/raw/master/csl-citation.json"}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3</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{"citationID":"D8jTlPCd","properties":{"formattedCitation":"\\super 40\\nosupersub{}","plainCitation":"40","noteIndex":0},"citationItems":[{"id":228,"uris":["http://zotero.org/users/local/shQH19MX/items/4VXP2TCZ"],"itemData":{"id":228,"type":"webpage","title":"Официальный сайт Бюро национальной статистики Агентства по стратегическому планированию и реформам Республики Казахстан","URL":"https://stat.gov.kz/important/simple","accessed":{"date-parts":[["2022",1,26]]}}}],"schema":"https://github.com/citation-style-language/schema/raw/master/csl-citation.json"}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40</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 Основными землепользователями бассейна р.</w:t>
      </w:r>
      <w:r w:rsidR="00035DA4"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t>Шу являются Чуйская область Кыргызстана (615 тыс.чел) и Жамбылская область Казахстана (810 тыс.чел)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{"citationID":"wdQMP7W9","properties":{"formattedCitation":"\\super 41\\nosupersub{}","plainCitation":"41","noteIndex":0},"citationItems":[{"id":165,"uris":["http://zotero.org/users/local/shQH19MX/items/3QP3W8HE"],"itemData":{"id":165,"type":"article-magazine","container-title":"Вестник Казахстанско-немецкого университета: Устойчивое развитие Центральной Азии. Спец.вып.: Вод.рес.Каз-на: совр.сост, проблемы и пути их решения","issue":"2(4)","page":"26-34","title":"Обоснование необходимости обустройства водосборов бассейна р.Шу","author":[{"literal":"Мустафаев Ж.С."},{"literal":"Козыкеева А.Т."},{"family":"Даулетбай С.Д.","given":""}],"issued":{"date-parts":[["2014"]]}}}],"schema":"https://github.com/citation-style-language/schema/raw/master/csl-citation.json"}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Общая площадь орошаемых территорий составляет 473,4 тыс. га., из них 33,1 тыс.га сосредоточено в верховьях р.</w:t>
      </w:r>
      <w:r w:rsidR="00035DA4"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t>Шу, 435,1 тыс. га в средней части Шуйской долины и 5,2 тыс. га в ее низовьях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{"citationID":"18IQJB9J","properties":{"formattedCitation":"\\super 41\\nosupersub{}","plainCitation":"41","noteIndex":0},"citationItems":[{"id":165,"uris":["http://zotero.org/users/local/shQH19MX/items/3QP3W8HE"],"itemData":{"id":165,"type":"article-magazine","container-title":"Вестник Казахстанско-немецкого университета: Устойчивое развитие Центральной Азии. Спец.вып.: Вод.рес.Каз-на: совр.сост, проблемы и пути их решения","issue":"2(4)","page":"26-34","title":"Обоснование необходимости обустройства водосборов бассейна р.Шу","author":[{"literal":"Мустафаев Ж.С."},{"literal":"Козыкеева А.Т."},{"family":"Даулетбай С.Д.","given":""}],"issued":{"date-parts":[["2014"]]}}}],"schema":"https://github.com/citation-style-language/schema/raw/master/csl-citation.json"}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41</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.30</w:t>
      </w:r>
      <w:r w:rsidRPr="00217665">
        <w:rPr>
          <w:rFonts w:ascii="Times New Roman" w:hAnsi="Times New Roman" w:cs="Times New Roman"/>
          <w:bCs/>
          <w:sz w:val="28"/>
          <w:szCs w:val="28"/>
        </w:rPr>
        <w:t>]. По данным агентства по статистике Республики Казахстан на 1 января 2020 года в Жамбылской области Казахстана имелось 830 сельскохозяйственных предприятий, 18743 крестьянских и фермерских хозяйств, 5581 индивидуальных предприятий и 123,9 тыс. домашних хозяйств поселков, сел и сельских округов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{"citationID":"T243aYsw","properties":{"formattedCitation":"\\super 40\\nosupersub{}","plainCitation":"40","noteIndex":0},"citationItems":[{"id":228,"uris":["http://zotero.org/users/local/shQH19MX/items/4VXP2TCZ"],"itemData":{"id":228,"type":"webpage","title":"Официальный сайт Бюро национальной статистики Агентства по стратегическому планированию и реформам Республики Казахстан","URL":"https://stat.gov.kz/important/simple","accessed":{"date-parts":[["2022",1,26]]}}}],"schema":"https://github.com/citation-style-language/schema/raw/master/csl-citation.json"}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40</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Посевные площади Жамбылской области сосредоточено в горной области (Кордайский и Жуалынский районы)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{"citationID":"g3eatoTT","properties":{"formattedCitation":"\\super 42\\nosupersub{}","plainCitation":"42","noteIndex":0},"citationItems":[{"id":230,"uris":["http://zotero.org/users/local/shQH19MX/items/JT5847BD"],"itemData":{"id":230,"type":"article-journal","container-title":"Проблемы агрорынка","issue":"4","page":"76-85","title":"Жамбыл облысының ауыл шаруашылығындағы мамандану бағыттары","author":[{"family":"Мадиев","given":"Г.Р."},{"family":"Бекбосынова","given":"А.Б."}],"issued":{"date-parts":[["2019"]]}}}],"schema":"https://github.com/citation-style-language/schema/raw/master/csl-citation.json"}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42</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p>
    <w:p w14:paraId="25BAB9CE" w14:textId="28C0883C" w:rsidR="002F3A6B" w:rsidRDefault="00C11EA7" w:rsidP="00517AFD">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lastRenderedPageBreak/>
        <w:t xml:space="preserve">Практически одновременно с развитием орошаемого земледелия в регионе велась разведка и добыча рудных и нерудных полезных ископаемых. </w:t>
      </w:r>
      <w:r>
        <w:rPr>
          <w:rFonts w:ascii="Times New Roman" w:hAnsi="Times New Roman" w:cs="Times New Roman"/>
          <w:bCs/>
          <w:sz w:val="28"/>
          <w:szCs w:val="28"/>
        </w:rPr>
        <w:t>Наличие тектонических и литологических особенностей горном районе изучаемой территории предопределя</w:t>
      </w:r>
      <w:r w:rsidR="003D0466">
        <w:rPr>
          <w:rFonts w:ascii="Times New Roman" w:hAnsi="Times New Roman" w:cs="Times New Roman"/>
          <w:bCs/>
          <w:sz w:val="28"/>
          <w:szCs w:val="28"/>
        </w:rPr>
        <w:t>е</w:t>
      </w:r>
      <w:r>
        <w:rPr>
          <w:rFonts w:ascii="Times New Roman" w:hAnsi="Times New Roman" w:cs="Times New Roman"/>
          <w:bCs/>
          <w:sz w:val="28"/>
          <w:szCs w:val="28"/>
        </w:rPr>
        <w:t>т большое разнообразие генетических ассоциаций рудных месторождений</w:t>
      </w:r>
      <w:r w:rsidR="003D0466">
        <w:rPr>
          <w:rFonts w:ascii="Times New Roman" w:hAnsi="Times New Roman" w:cs="Times New Roman"/>
          <w:bCs/>
          <w:sz w:val="28"/>
          <w:szCs w:val="28"/>
        </w:rPr>
        <w:t>,</w:t>
      </w:r>
      <w:r>
        <w:rPr>
          <w:rFonts w:ascii="Times New Roman" w:hAnsi="Times New Roman" w:cs="Times New Roman"/>
          <w:bCs/>
          <w:sz w:val="28"/>
          <w:szCs w:val="28"/>
        </w:rPr>
        <w:t xml:space="preserve"> охватывающих почти весь элементный состав периодической таблицы Д.И. Менделеева (</w:t>
      </w:r>
      <w:r w:rsidRPr="00217665">
        <w:rPr>
          <w:rFonts w:ascii="Times New Roman" w:hAnsi="Times New Roman" w:cs="Times New Roman"/>
          <w:bCs/>
          <w:sz w:val="28"/>
          <w:szCs w:val="28"/>
        </w:rPr>
        <w:t xml:space="preserve">рисунок </w:t>
      </w:r>
      <w:r w:rsidR="005E2D48" w:rsidRPr="00217665">
        <w:rPr>
          <w:rFonts w:ascii="Times New Roman" w:hAnsi="Times New Roman" w:cs="Times New Roman"/>
          <w:bCs/>
          <w:sz w:val="28"/>
          <w:szCs w:val="28"/>
        </w:rPr>
        <w:t>7</w:t>
      </w:r>
      <w:r w:rsidR="00636E96"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{"citationID":"2WrPtpSh","properties":{"formattedCitation":"\\super 9\\nosupersub{}","plainCitation":"9","noteIndex":0},"citationItems":[{"id":115,"uris":["http://zotero.org/users/local/shQH19MX/items/FPX7SKRD"],"itemData":{"id":115,"type":"book","collection-title":"Киргизская СССР Часть II. Полезные ископаемые, гидрогеология, инженерная геология","event-place":"Москва","number-of-pages":"1160","publisher":"Госгеолтехиздат","publisher-place":"Москва","title":"Геология СССР","volume":"25","issued":{"date-parts":[["1955"]]}}}],"schema":"https://github.com/citation-style-language/schema/raw/master/csl-citation.json"}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9</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.933</w:t>
      </w:r>
      <w:r w:rsidRPr="00217665">
        <w:rPr>
          <w:rFonts w:ascii="Times New Roman" w:hAnsi="Times New Roman" w:cs="Times New Roman"/>
          <w:bCs/>
          <w:sz w:val="28"/>
          <w:szCs w:val="28"/>
        </w:rPr>
        <w:t>]).</w:t>
      </w:r>
      <w:r>
        <w:rPr>
          <w:rFonts w:ascii="Times New Roman" w:hAnsi="Times New Roman" w:cs="Times New Roman"/>
          <w:bCs/>
          <w:sz w:val="28"/>
          <w:szCs w:val="28"/>
        </w:rPr>
        <w:t xml:space="preserve"> Зоны залежей рудных тел и месторождений вольфрама (</w:t>
      </w:r>
      <w:r>
        <w:rPr>
          <w:rFonts w:ascii="Times New Roman" w:hAnsi="Times New Roman" w:cs="Times New Roman"/>
          <w:bCs/>
          <w:sz w:val="28"/>
          <w:szCs w:val="28"/>
          <w:lang w:val="en-US"/>
        </w:rPr>
        <w:t>W</w:t>
      </w:r>
      <w:r>
        <w:rPr>
          <w:rFonts w:ascii="Times New Roman" w:hAnsi="Times New Roman" w:cs="Times New Roman"/>
          <w:bCs/>
          <w:sz w:val="28"/>
          <w:szCs w:val="28"/>
        </w:rPr>
        <w:t>), молибдена (</w:t>
      </w:r>
      <w:r>
        <w:rPr>
          <w:rFonts w:ascii="Times New Roman" w:hAnsi="Times New Roman" w:cs="Times New Roman"/>
          <w:bCs/>
          <w:sz w:val="28"/>
          <w:szCs w:val="28"/>
          <w:lang w:val="en-US"/>
        </w:rPr>
        <w:t>Mo</w:t>
      </w:r>
      <w:r>
        <w:rPr>
          <w:rFonts w:ascii="Times New Roman" w:hAnsi="Times New Roman" w:cs="Times New Roman"/>
          <w:bCs/>
          <w:sz w:val="28"/>
          <w:szCs w:val="28"/>
        </w:rPr>
        <w:t>), олова (</w:t>
      </w:r>
      <w:r>
        <w:rPr>
          <w:rFonts w:ascii="Times New Roman" w:hAnsi="Times New Roman" w:cs="Times New Roman"/>
          <w:bCs/>
          <w:sz w:val="28"/>
          <w:szCs w:val="28"/>
          <w:lang w:val="en-US"/>
        </w:rPr>
        <w:t>Sn</w:t>
      </w:r>
      <w:r>
        <w:rPr>
          <w:rFonts w:ascii="Times New Roman" w:hAnsi="Times New Roman" w:cs="Times New Roman"/>
          <w:bCs/>
          <w:sz w:val="28"/>
          <w:szCs w:val="28"/>
        </w:rPr>
        <w:t>), мышьяка (</w:t>
      </w:r>
      <w:r>
        <w:rPr>
          <w:rFonts w:ascii="Times New Roman" w:hAnsi="Times New Roman" w:cs="Times New Roman"/>
          <w:bCs/>
          <w:sz w:val="28"/>
          <w:szCs w:val="28"/>
          <w:lang w:val="en-US"/>
        </w:rPr>
        <w:t>As</w:t>
      </w:r>
      <w:r>
        <w:rPr>
          <w:rFonts w:ascii="Times New Roman" w:hAnsi="Times New Roman" w:cs="Times New Roman"/>
          <w:bCs/>
          <w:sz w:val="28"/>
          <w:szCs w:val="28"/>
        </w:rPr>
        <w:t>), сурьмы (</w:t>
      </w:r>
      <w:r>
        <w:rPr>
          <w:rFonts w:ascii="Times New Roman" w:hAnsi="Times New Roman" w:cs="Times New Roman"/>
          <w:bCs/>
          <w:sz w:val="28"/>
          <w:szCs w:val="28"/>
          <w:lang w:val="en-US"/>
        </w:rPr>
        <w:t>Sb</w:t>
      </w:r>
      <w:r>
        <w:rPr>
          <w:rFonts w:ascii="Times New Roman" w:hAnsi="Times New Roman" w:cs="Times New Roman"/>
          <w:bCs/>
          <w:sz w:val="28"/>
          <w:szCs w:val="28"/>
        </w:rPr>
        <w:t>), ртути (</w:t>
      </w:r>
      <w:r>
        <w:rPr>
          <w:rFonts w:ascii="Times New Roman" w:hAnsi="Times New Roman" w:cs="Times New Roman"/>
          <w:bCs/>
          <w:sz w:val="28"/>
          <w:szCs w:val="28"/>
          <w:lang w:val="en-US"/>
        </w:rPr>
        <w:t>Hg</w:t>
      </w:r>
      <w:r>
        <w:rPr>
          <w:rFonts w:ascii="Times New Roman" w:hAnsi="Times New Roman" w:cs="Times New Roman"/>
          <w:bCs/>
          <w:sz w:val="28"/>
          <w:szCs w:val="28"/>
        </w:rPr>
        <w:t>), золота (</w:t>
      </w:r>
      <w:r>
        <w:rPr>
          <w:rFonts w:ascii="Times New Roman" w:hAnsi="Times New Roman" w:cs="Times New Roman"/>
          <w:bCs/>
          <w:sz w:val="28"/>
          <w:szCs w:val="28"/>
          <w:lang w:val="en-US"/>
        </w:rPr>
        <w:t>Au</w:t>
      </w:r>
      <w:r>
        <w:rPr>
          <w:rFonts w:ascii="Times New Roman" w:hAnsi="Times New Roman" w:cs="Times New Roman"/>
          <w:bCs/>
          <w:sz w:val="28"/>
          <w:szCs w:val="28"/>
        </w:rPr>
        <w:t xml:space="preserve">), </w:t>
      </w:r>
      <w:r w:rsidR="003D0466">
        <w:rPr>
          <w:rFonts w:ascii="Times New Roman" w:hAnsi="Times New Roman" w:cs="Times New Roman"/>
          <w:bCs/>
          <w:sz w:val="28"/>
          <w:szCs w:val="28"/>
        </w:rPr>
        <w:t xml:space="preserve">- </w:t>
      </w:r>
      <w:r>
        <w:rPr>
          <w:rFonts w:ascii="Times New Roman" w:hAnsi="Times New Roman" w:cs="Times New Roman"/>
          <w:bCs/>
          <w:sz w:val="28"/>
          <w:szCs w:val="28"/>
        </w:rPr>
        <w:t xml:space="preserve">в основном определяются наличием комплексных рудных тел Ак-Тюз и Кумыштаг. </w:t>
      </w:r>
    </w:p>
    <w:p w14:paraId="0776E98F" w14:textId="77777777" w:rsidR="002F3A6B" w:rsidRDefault="002F3A6B">
      <w:pPr>
        <w:spacing w:after="0" w:line="240" w:lineRule="auto"/>
        <w:ind w:firstLine="709"/>
        <w:jc w:val="both"/>
        <w:rPr>
          <w:rFonts w:ascii="Times New Roman" w:hAnsi="Times New Roman" w:cs="Times New Roman"/>
          <w:bCs/>
          <w:sz w:val="28"/>
          <w:szCs w:val="28"/>
        </w:rPr>
        <w:sectPr w:rsidR="002F3A6B" w:rsidSect="00EB15F5">
          <w:footerReference w:type="default" r:id="rId15"/>
          <w:pgSz w:w="11906" w:h="16838"/>
          <w:pgMar w:top="1134" w:right="567" w:bottom="1134" w:left="1701" w:header="709" w:footer="709" w:gutter="0"/>
          <w:cols w:space="708"/>
          <w:titlePg/>
          <w:docGrid w:linePitch="360"/>
        </w:sectPr>
      </w:pPr>
    </w:p>
    <w:p w14:paraId="77EABEA1" w14:textId="77777777" w:rsidR="002F3A6B" w:rsidRDefault="00C11EA7" w:rsidP="00C35176">
      <w:pPr>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14:anchorId="36E67E72" wp14:editId="438DBB66">
            <wp:extent cx="9436735" cy="46990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16"/>
                    <a:stretch>
                      <a:fillRect/>
                    </a:stretch>
                  </pic:blipFill>
                  <pic:spPr>
                    <a:xfrm>
                      <a:off x="0" y="0"/>
                      <a:ext cx="9436735" cy="4699000"/>
                    </a:xfrm>
                    <a:prstGeom prst="rect">
                      <a:avLst/>
                    </a:prstGeom>
                  </pic:spPr>
                </pic:pic>
              </a:graphicData>
            </a:graphic>
          </wp:inline>
        </w:drawing>
      </w:r>
    </w:p>
    <w:p w14:paraId="03A022B9" w14:textId="1AA7A6AE" w:rsidR="002F3A6B" w:rsidRDefault="00C11EA7" w:rsidP="00C35176">
      <w:pPr>
        <w:spacing w:after="0" w:line="240" w:lineRule="auto"/>
        <w:jc w:val="center"/>
        <w:rPr>
          <w:rFonts w:ascii="Times New Roman" w:hAnsi="Times New Roman" w:cs="Times New Roman"/>
          <w:bCs/>
          <w:sz w:val="28"/>
          <w:szCs w:val="28"/>
        </w:rPr>
      </w:pPr>
      <w:r w:rsidRPr="004B2B47">
        <w:rPr>
          <w:rFonts w:ascii="Times New Roman" w:hAnsi="Times New Roman" w:cs="Times New Roman"/>
          <w:bCs/>
          <w:sz w:val="28"/>
          <w:szCs w:val="28"/>
        </w:rPr>
        <w:t xml:space="preserve">Рисунок </w:t>
      </w:r>
      <w:r w:rsidR="005E2D48">
        <w:rPr>
          <w:rFonts w:ascii="Times New Roman" w:hAnsi="Times New Roman" w:cs="Times New Roman"/>
          <w:bCs/>
          <w:sz w:val="28"/>
          <w:szCs w:val="28"/>
        </w:rPr>
        <w:t>7</w:t>
      </w:r>
      <w:r>
        <w:rPr>
          <w:rFonts w:ascii="Times New Roman" w:hAnsi="Times New Roman" w:cs="Times New Roman"/>
          <w:bCs/>
          <w:sz w:val="28"/>
          <w:szCs w:val="28"/>
        </w:rPr>
        <w:t xml:space="preserve"> - Карта основных месторождений редких металлов и золота на территории Кыргызской Республики </w:t>
      </w:r>
      <w:r w:rsidRPr="004B2B47">
        <w:rPr>
          <w:rFonts w:ascii="Times New Roman" w:hAnsi="Times New Roman" w:cs="Times New Roman"/>
          <w:bCs/>
          <w:sz w:val="28"/>
          <w:szCs w:val="28"/>
        </w:rPr>
        <w:t>[</w:t>
      </w:r>
      <w:r w:rsidRPr="004B2B47">
        <w:rPr>
          <w:rFonts w:ascii="Times New Roman" w:hAnsi="Times New Roman" w:cs="Times New Roman"/>
          <w:bCs/>
          <w:sz w:val="28"/>
          <w:szCs w:val="28"/>
        </w:rPr>
        <w:fldChar w:fldCharType="begin"/>
      </w:r>
      <w:r w:rsidR="00A87E28" w:rsidRPr="004B2B47">
        <w:rPr>
          <w:rFonts w:ascii="Times New Roman" w:hAnsi="Times New Roman" w:cs="Times New Roman"/>
          <w:bCs/>
          <w:sz w:val="28"/>
          <w:szCs w:val="28"/>
        </w:rPr>
        <w:instrText xml:space="preserve"> ADDIN ZOTERO_ITEM CSL_CITATION {"citationID":"EdiC0IGw","properties":{"formattedCitation":"\\super 9\\nosupersub{}","plainCitation":"9","noteIndex":0},"citationItems":[{"id":115,"uris":["http://zotero.org/users/local/shQH19MX/items/FPX7SKRD"],"itemData":{"id":115,"type":"book","collection-title":"Киргизская СССР Часть II. Полезные ископаемые, гидрогеология, инженерная геология","event-place":"Москва","number-of-pages":"1160","publisher":"Госгеолтехиздат","publisher-place":"Москва","title":"Геология СССР","volume":"25","issued":{"date-parts":[["1955"]]}}}],"schema":"https://github.com/citation-style-language/schema/raw/master/csl-citation.json"} </w:instrText>
      </w:r>
      <w:r w:rsidRPr="004B2B47">
        <w:rPr>
          <w:rFonts w:ascii="Times New Roman" w:hAnsi="Times New Roman" w:cs="Times New Roman"/>
          <w:bCs/>
          <w:sz w:val="28"/>
          <w:szCs w:val="28"/>
        </w:rPr>
        <w:fldChar w:fldCharType="separate"/>
      </w:r>
      <w:r w:rsidR="00A87E28" w:rsidRPr="004B2B47">
        <w:rPr>
          <w:rFonts w:ascii="Times New Roman" w:hAnsi="Times New Roman" w:cs="Times New Roman"/>
          <w:bCs/>
          <w:sz w:val="28"/>
          <w:szCs w:val="28"/>
        </w:rPr>
        <w:t>9</w:t>
      </w:r>
      <w:r w:rsidRPr="004B2B47">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.933</w:t>
      </w:r>
      <w:r w:rsidRPr="004B2B47">
        <w:rPr>
          <w:rFonts w:ascii="Times New Roman" w:hAnsi="Times New Roman" w:cs="Times New Roman"/>
          <w:bCs/>
          <w:sz w:val="28"/>
          <w:szCs w:val="28"/>
        </w:rPr>
        <w:t>]</w:t>
      </w:r>
    </w:p>
    <w:p w14:paraId="3160CCD4" w14:textId="77777777" w:rsidR="002F3A6B" w:rsidRDefault="002F3A6B">
      <w:pPr>
        <w:spacing w:after="0" w:line="240" w:lineRule="auto"/>
        <w:ind w:firstLine="709"/>
        <w:jc w:val="both"/>
        <w:rPr>
          <w:rFonts w:ascii="Times New Roman" w:hAnsi="Times New Roman" w:cs="Times New Roman"/>
          <w:bCs/>
          <w:sz w:val="28"/>
          <w:szCs w:val="28"/>
        </w:rPr>
      </w:pPr>
    </w:p>
    <w:p w14:paraId="699EAEA4" w14:textId="77777777" w:rsidR="004B2B47" w:rsidRDefault="004B2B47">
      <w:pPr>
        <w:spacing w:after="0" w:line="240" w:lineRule="auto"/>
        <w:ind w:firstLine="709"/>
        <w:jc w:val="both"/>
        <w:rPr>
          <w:rFonts w:ascii="Times New Roman" w:hAnsi="Times New Roman" w:cs="Times New Roman"/>
          <w:bCs/>
          <w:sz w:val="28"/>
          <w:szCs w:val="28"/>
        </w:rPr>
        <w:sectPr w:rsidR="004B2B47">
          <w:pgSz w:w="16838" w:h="11906" w:orient="landscape"/>
          <w:pgMar w:top="1701" w:right="1134" w:bottom="850" w:left="1134" w:header="708" w:footer="708" w:gutter="0"/>
          <w:cols w:space="708"/>
          <w:docGrid w:linePitch="360"/>
        </w:sectPr>
      </w:pPr>
    </w:p>
    <w:p w14:paraId="079EAA50" w14:textId="3B71D32B"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lastRenderedPageBreak/>
        <w:t>Приблизительно в 150 км к востоку от города Бишкек, в верховье р.</w:t>
      </w:r>
      <w:r w:rsidR="003D0466">
        <w:rPr>
          <w:rFonts w:ascii="Times New Roman" w:hAnsi="Times New Roman" w:cs="Times New Roman"/>
          <w:bCs/>
          <w:sz w:val="28"/>
          <w:szCs w:val="28"/>
        </w:rPr>
        <w:t xml:space="preserve"> </w:t>
      </w:r>
      <w:r>
        <w:rPr>
          <w:rFonts w:ascii="Times New Roman" w:hAnsi="Times New Roman" w:cs="Times New Roman"/>
          <w:bCs/>
          <w:sz w:val="28"/>
          <w:szCs w:val="28"/>
        </w:rPr>
        <w:t>Шу расположены месторождения Долпран, Талдыбулак левобережный, Кутессай-II, Калесай, Ак-Тюз и др.</w:t>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{"citationID":"bqTJQKHF","properties":{"formattedCitation":"\\super 8\\nosupersub{}","plainCitation":"8","noteIndex":0},"citationItems":[{"id":114,"uris":["http://zotero.org/users/local/shQH19MX/items/S8XIEHGE"],"itemData":{"id":114,"type":"book","collection-title":"Книга 1. Геологическое описание.","event-place":"Москва","number-of-pages":"280","publisher":"Недра","publisher-place":"Москва","title":"Геология СССР","URL":"https://www.geokniga.org/books/205","volume":"25","author":[{"literal":"Елютин Д.Н."},{"literal":"Королёв В.Г."},{"literal":"Помазков К.Д."},{"literal":"Сидоренко А.Д."}],"issued":{"date-parts":[["1972"]]}}}],"schema":"https://github.com/citation-style-language/schema/raw/master/csl-citation.json"}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8</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.134;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{"citationID":"2aUGFgaZ","properties":{"formattedCitation":"\\super 9\\nosupersub{}","plainCitation":"9","noteIndex":0},"citationItems":[{"id":115,"uris":["http://zotero.org/users/local/shQH19MX/items/FPX7SKRD"],"itemData":{"id":115,"type":"book","collection-title":"Киргизская СССР Часть II. Полезные ископаемые, гидрогеология, инженерная геология","event-place":"Москва","number-of-pages":"1160","publisher":"Госгеолтехиздат","publisher-place":"Москва","title":"Геология СССР","volume":"25","issued":{"date-parts":[["1955"]]}}}],"schema":"https://github.com/citation-style-language/schema/raw/master/csl-citation.json"}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9</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.933; </w:t>
      </w:r>
      <w:r>
        <w:rPr>
          <w:rFonts w:ascii="Times New Roman" w:hAnsi="Times New Roman" w:cs="Times New Roman"/>
          <w:bCs/>
          <w:sz w:val="28"/>
          <w:szCs w:val="28"/>
        </w:rPr>
        <w:fldChar w:fldCharType="begin"/>
      </w:r>
      <w:r w:rsidR="00A87E28">
        <w:rPr>
          <w:rFonts w:ascii="Times New Roman" w:hAnsi="Times New Roman" w:cs="Times New Roman"/>
          <w:bCs/>
          <w:sz w:val="28"/>
          <w:szCs w:val="28"/>
        </w:rPr>
        <w:instrText xml:space="preserve"> ADDIN ZOTERO_ITEM CSL_CITATION {"citationID":"NJAPPWB6","properties":{"formattedCitation":"\\super 43\\nosupersub{}","plainCitation":"43","noteIndex":0},"citationItems":[{"id":183,"uris":["http://zotero.org/users/local/shQH19MX/items/NUDE4XM4"],"itemData":{"id":183,"type":"article-journal","container-title":"Известия КГТУ им.И.Раззакова","issue":"33","page":"192-195","title":"Золоторудное месторождение Долпран","author":[{"literal":"Дженчураева Р.Д."},{"literal":"Аширова З.М."}],"issued":{"date-parts":[["2014"]]}}}],"schema":"https://github.com/citation-style-language/schema/raw/master/csl-citation.json"} </w:instrText>
      </w:r>
      <w:r>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43</w:t>
      </w:r>
      <w:r>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xml:space="preserve"> Взаимно близкое расположение месторождений друг к другу обусловлено наличием единого полиметаллического Ак-Тюзского рудного поля, сложенного докембрийскими парагнейсами и зелеными амфиболовыми сланцами. Полиметаллические тела здесь вписаны в контуры редкоземельных руд. </w:t>
      </w:r>
    </w:p>
    <w:p w14:paraId="6CF885A4" w14:textId="48202E78"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нижней части северного склона Таласского хребта расположено рудное поле – Кумыштаг, с рудопроявлениями золота (</w:t>
      </w:r>
      <w:r>
        <w:rPr>
          <w:rFonts w:ascii="Times New Roman" w:hAnsi="Times New Roman" w:cs="Times New Roman"/>
          <w:bCs/>
          <w:sz w:val="28"/>
          <w:szCs w:val="28"/>
          <w:lang w:val="en-US"/>
        </w:rPr>
        <w:t>Au</w:t>
      </w:r>
      <w:r>
        <w:rPr>
          <w:rFonts w:ascii="Times New Roman" w:hAnsi="Times New Roman" w:cs="Times New Roman"/>
          <w:bCs/>
          <w:sz w:val="28"/>
          <w:szCs w:val="28"/>
        </w:rPr>
        <w:t>), бора (</w:t>
      </w:r>
      <w:r>
        <w:rPr>
          <w:rFonts w:ascii="Times New Roman" w:hAnsi="Times New Roman" w:cs="Times New Roman"/>
          <w:bCs/>
          <w:sz w:val="28"/>
          <w:szCs w:val="28"/>
          <w:lang w:val="en-US"/>
        </w:rPr>
        <w:t>B</w:t>
      </w:r>
      <w:r>
        <w:rPr>
          <w:rFonts w:ascii="Times New Roman" w:hAnsi="Times New Roman" w:cs="Times New Roman"/>
          <w:bCs/>
          <w:sz w:val="28"/>
          <w:szCs w:val="28"/>
        </w:rPr>
        <w:t>), молибдена (</w:t>
      </w:r>
      <w:r>
        <w:rPr>
          <w:rFonts w:ascii="Times New Roman" w:hAnsi="Times New Roman" w:cs="Times New Roman"/>
          <w:bCs/>
          <w:sz w:val="28"/>
          <w:szCs w:val="28"/>
          <w:lang w:val="en-US"/>
        </w:rPr>
        <w:t>Mo</w:t>
      </w:r>
      <w:r>
        <w:rPr>
          <w:rFonts w:ascii="Times New Roman" w:hAnsi="Times New Roman" w:cs="Times New Roman"/>
          <w:bCs/>
          <w:sz w:val="28"/>
          <w:szCs w:val="28"/>
        </w:rPr>
        <w:t>), вольфрама (</w:t>
      </w:r>
      <w:r>
        <w:rPr>
          <w:rFonts w:ascii="Times New Roman" w:hAnsi="Times New Roman" w:cs="Times New Roman"/>
          <w:bCs/>
          <w:sz w:val="28"/>
          <w:szCs w:val="28"/>
          <w:lang w:val="en-US"/>
        </w:rPr>
        <w:t>W</w:t>
      </w:r>
      <w:r>
        <w:rPr>
          <w:rFonts w:ascii="Times New Roman" w:hAnsi="Times New Roman" w:cs="Times New Roman"/>
          <w:bCs/>
          <w:sz w:val="28"/>
          <w:szCs w:val="28"/>
        </w:rPr>
        <w:t>), мышьяка (</w:t>
      </w:r>
      <w:r>
        <w:rPr>
          <w:rFonts w:ascii="Times New Roman" w:hAnsi="Times New Roman" w:cs="Times New Roman"/>
          <w:bCs/>
          <w:sz w:val="28"/>
          <w:szCs w:val="28"/>
          <w:lang w:val="en-US"/>
        </w:rPr>
        <w:t>As</w:t>
      </w:r>
      <w:r>
        <w:rPr>
          <w:rFonts w:ascii="Times New Roman" w:hAnsi="Times New Roman" w:cs="Times New Roman"/>
          <w:bCs/>
          <w:sz w:val="28"/>
          <w:szCs w:val="28"/>
        </w:rPr>
        <w:t>), флюорита и полиметаллов. Рудопроявления локализуются на 1 км</w:t>
      </w:r>
      <w:r>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вокруг Кумыштагского гранитного массива, в зоне контакта его с вмещающими породами — песчаниками и сланцами с прослоями известняков [</w:t>
      </w:r>
      <w:r w:rsidR="00C35176" w:rsidRPr="00217665">
        <w:rPr>
          <w:rFonts w:ascii="Times New Roman" w:hAnsi="Times New Roman" w:cs="Times New Roman"/>
          <w:bCs/>
          <w:sz w:val="28"/>
          <w:szCs w:val="28"/>
        </w:rPr>
        <w:fldChar w:fldCharType="begin"/>
      </w:r>
      <w:r w:rsidR="00C35176" w:rsidRPr="00217665">
        <w:rPr>
          <w:rFonts w:ascii="Times New Roman" w:hAnsi="Times New Roman" w:cs="Times New Roman"/>
          <w:bCs/>
          <w:sz w:val="28"/>
          <w:szCs w:val="28"/>
        </w:rPr>
        <w:instrText xml:space="preserve"> ADDIN ZOTERO_ITEM CSL_CITATION {"citationID":"bqTJQKHF","properties":{"formattedCitation":"\\super 8\\nosupersub{}","plainCitation":"8","noteIndex":0},"citationItems":[{"id":114,"uris":["http://zotero.org/users/local/shQH19MX/items/S8XIEHGE"],"itemData":{"id":114,"type":"book","collection-title":"Книга 1. Геологическое описание.","event-place":"Москва","number-of-pages":"280","publisher":"Недра","publisher-place":"Москва","title":"Геология СССР","URL":"https://www.geokniga.org/books/205","volume":"25","author":[{"literal":"Елютин Д.Н."},{"literal":"Королёв В.Г."},{"literal":"Помазков К.Д."},{"literal":"Сидоренко А.Д."}],"issued":{"date-parts":[["1972"]]}}}],"schema":"https://github.com/citation-style-language/schema/raw/master/csl-citation.json"} </w:instrText>
      </w:r>
      <w:r w:rsidR="00C35176" w:rsidRPr="00217665">
        <w:rPr>
          <w:rFonts w:ascii="Times New Roman" w:hAnsi="Times New Roman" w:cs="Times New Roman"/>
          <w:bCs/>
          <w:sz w:val="28"/>
          <w:szCs w:val="28"/>
        </w:rPr>
        <w:fldChar w:fldCharType="separate"/>
      </w:r>
      <w:r w:rsidR="00C35176" w:rsidRPr="00217665">
        <w:rPr>
          <w:rFonts w:ascii="Times New Roman" w:hAnsi="Times New Roman" w:cs="Times New Roman"/>
          <w:bCs/>
          <w:sz w:val="28"/>
          <w:szCs w:val="28"/>
        </w:rPr>
        <w:t>8</w:t>
      </w:r>
      <w:r w:rsidR="00C35176" w:rsidRPr="00217665">
        <w:rPr>
          <w:rFonts w:ascii="Times New Roman" w:hAnsi="Times New Roman" w:cs="Times New Roman"/>
          <w:bCs/>
          <w:sz w:val="28"/>
          <w:szCs w:val="28"/>
        </w:rPr>
        <w:fldChar w:fldCharType="end"/>
      </w:r>
      <w:r w:rsidR="00C35176" w:rsidRPr="00217665">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.134; </w:t>
      </w:r>
      <w:r w:rsidR="00C35176" w:rsidRPr="00217665">
        <w:rPr>
          <w:rFonts w:ascii="Times New Roman" w:hAnsi="Times New Roman" w:cs="Times New Roman"/>
          <w:bCs/>
          <w:sz w:val="28"/>
          <w:szCs w:val="28"/>
        </w:rPr>
        <w:fldChar w:fldCharType="begin"/>
      </w:r>
      <w:r w:rsidR="00C35176" w:rsidRPr="00217665">
        <w:rPr>
          <w:rFonts w:ascii="Times New Roman" w:hAnsi="Times New Roman" w:cs="Times New Roman"/>
          <w:bCs/>
          <w:sz w:val="28"/>
          <w:szCs w:val="28"/>
        </w:rPr>
        <w:instrText xml:space="preserve"> ADDIN ZOTERO_ITEM CSL_CITATION {"citationID":"2aUGFgaZ","properties":{"formattedCitation":"\\super 9\\nosupersub{}","plainCitation":"9","noteIndex":0},"citationItems":[{"id":115,"uris":["http://zotero.org/users/local/shQH19MX/items/FPX7SKRD"],"itemData":{"id":115,"type":"book","collection-title":"Киргизская СССР Часть II. Полезные ископаемые, гидрогеология, инженерная геология","event-place":"Москва","number-of-pages":"1160","publisher":"Госгеолтехиздат","publisher-place":"Москва","title":"Геология СССР","volume":"25","issued":{"date-parts":[["1955"]]}}}],"schema":"https://github.com/citation-style-language/schema/raw/master/csl-citation.json"} </w:instrText>
      </w:r>
      <w:r w:rsidR="00C35176" w:rsidRPr="00217665">
        <w:rPr>
          <w:rFonts w:ascii="Times New Roman" w:hAnsi="Times New Roman" w:cs="Times New Roman"/>
          <w:bCs/>
          <w:sz w:val="28"/>
          <w:szCs w:val="28"/>
        </w:rPr>
        <w:fldChar w:fldCharType="separate"/>
      </w:r>
      <w:r w:rsidR="00C35176" w:rsidRPr="00217665">
        <w:rPr>
          <w:rFonts w:ascii="Times New Roman" w:hAnsi="Times New Roman" w:cs="Times New Roman"/>
          <w:bCs/>
          <w:sz w:val="28"/>
          <w:szCs w:val="28"/>
        </w:rPr>
        <w:t>9</w:t>
      </w:r>
      <w:r w:rsidR="00C35176" w:rsidRPr="00217665">
        <w:rPr>
          <w:rFonts w:ascii="Times New Roman" w:hAnsi="Times New Roman" w:cs="Times New Roman"/>
          <w:bCs/>
          <w:sz w:val="28"/>
          <w:szCs w:val="28"/>
        </w:rPr>
        <w:fldChar w:fldCharType="end"/>
      </w:r>
      <w:r w:rsidR="00C35176" w:rsidRPr="00217665">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.933</w:t>
      </w:r>
      <w:r>
        <w:rPr>
          <w:rFonts w:ascii="Times New Roman" w:hAnsi="Times New Roman" w:cs="Times New Roman"/>
          <w:bCs/>
          <w:sz w:val="28"/>
          <w:szCs w:val="28"/>
        </w:rPr>
        <w:t xml:space="preserve">]. </w:t>
      </w:r>
    </w:p>
    <w:p w14:paraId="152BE8D4" w14:textId="2AA8874A" w:rsidR="00962D13" w:rsidRPr="00C35176" w:rsidRDefault="00C11EA7">
      <w:pPr>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bCs/>
          <w:sz w:val="28"/>
          <w:szCs w:val="28"/>
        </w:rPr>
        <w:t>Важное значение для региона имеют геохимические провинции природного урана (</w:t>
      </w:r>
      <w:r>
        <w:rPr>
          <w:rFonts w:ascii="Times New Roman" w:hAnsi="Times New Roman" w:cs="Times New Roman"/>
          <w:bCs/>
          <w:sz w:val="28"/>
          <w:szCs w:val="28"/>
          <w:lang w:val="en-US"/>
        </w:rPr>
        <w:t>U</w:t>
      </w:r>
      <w:r>
        <w:rPr>
          <w:rFonts w:ascii="Times New Roman" w:hAnsi="Times New Roman" w:cs="Times New Roman"/>
          <w:bCs/>
          <w:sz w:val="28"/>
          <w:szCs w:val="28"/>
        </w:rPr>
        <w:t>). На сопредельных территориях Южного Казахстана Северного Кыргызстана распространены примыкающие друг к другу и не имеющие четких границ крупные Бетпакдала-Шу-Илийская и Шу-Сарысуйская урановорудные провинции</w:t>
      </w:r>
      <w:r w:rsidR="00C35176" w:rsidRPr="00C35176">
        <w:rPr>
          <w:rFonts w:ascii="Times New Roman" w:hAnsi="Times New Roman" w:cs="Times New Roman"/>
          <w:bCs/>
          <w:sz w:val="28"/>
          <w:szCs w:val="28"/>
        </w:rPr>
        <w:t xml:space="preserve"> </w:t>
      </w:r>
      <w:r w:rsidR="00C35176" w:rsidRPr="00217665">
        <w:rPr>
          <w:rFonts w:ascii="Times New Roman" w:hAnsi="Times New Roman" w:cs="Times New Roman"/>
          <w:bCs/>
          <w:sz w:val="28"/>
          <w:szCs w:val="28"/>
        </w:rPr>
        <w:t>[</w:t>
      </w:r>
      <w:r w:rsidR="00C35176" w:rsidRPr="00217665">
        <w:rPr>
          <w:rFonts w:ascii="Times New Roman" w:hAnsi="Times New Roman" w:cs="Times New Roman"/>
          <w:bCs/>
          <w:sz w:val="28"/>
          <w:szCs w:val="28"/>
        </w:rPr>
        <w:fldChar w:fldCharType="begin"/>
      </w:r>
      <w:r w:rsidR="00C35176" w:rsidRPr="00217665">
        <w:rPr>
          <w:rFonts w:ascii="Times New Roman" w:hAnsi="Times New Roman" w:cs="Times New Roman"/>
          <w:bCs/>
          <w:sz w:val="28"/>
          <w:szCs w:val="28"/>
        </w:rPr>
        <w:instrText xml:space="preserve"> ADDIN ZOTERO_ITEM CSL_CITATION {"citationID":"bqTJQKHF","properties":{"formattedCitation":"\\super 8\\nosupersub{}","plainCitation":"8","noteIndex":0},"citationItems":[{"id":114,"uris":["http://zotero.org/users/local/shQH19MX/items/S8XIEHGE"],"itemData":{"id":114,"type":"book","collection-title":"Книга 1. Геологическое описание.","event-place":"Москва","number-of-pages":"280","publisher":"Недра","publisher-place":"Москва","title":"Геология СССР","URL":"https://www.geokniga.org/books/205","volume":"25","author":[{"literal":"Елютин Д.Н."},{"literal":"Королёв В.Г."},{"literal":"Помазков К.Д."},{"literal":"Сидоренко А.Д."}],"issued":{"date-parts":[["1972"]]}}}],"schema":"https://github.com/citation-style-language/schema/raw/master/csl-citation.json"} </w:instrText>
      </w:r>
      <w:r w:rsidR="00C35176" w:rsidRPr="00217665">
        <w:rPr>
          <w:rFonts w:ascii="Times New Roman" w:hAnsi="Times New Roman" w:cs="Times New Roman"/>
          <w:bCs/>
          <w:sz w:val="28"/>
          <w:szCs w:val="28"/>
        </w:rPr>
        <w:fldChar w:fldCharType="separate"/>
      </w:r>
      <w:r w:rsidR="00C35176" w:rsidRPr="00217665">
        <w:rPr>
          <w:rFonts w:ascii="Times New Roman" w:hAnsi="Times New Roman" w:cs="Times New Roman"/>
          <w:bCs/>
          <w:sz w:val="28"/>
          <w:szCs w:val="28"/>
        </w:rPr>
        <w:t>8</w:t>
      </w:r>
      <w:r w:rsidR="00C35176" w:rsidRPr="00217665">
        <w:rPr>
          <w:rFonts w:ascii="Times New Roman" w:hAnsi="Times New Roman" w:cs="Times New Roman"/>
          <w:bCs/>
          <w:sz w:val="28"/>
          <w:szCs w:val="28"/>
        </w:rPr>
        <w:fldChar w:fldCharType="end"/>
      </w:r>
      <w:r w:rsidR="00C35176" w:rsidRPr="00217665">
        <w:rPr>
          <w:rFonts w:ascii="Times New Roman" w:hAnsi="Times New Roman" w:cs="Times New Roman"/>
          <w:bCs/>
          <w:sz w:val="28"/>
          <w:szCs w:val="28"/>
        </w:rPr>
        <w:t>,</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.134; </w:t>
      </w:r>
      <w:r w:rsidR="00C35176" w:rsidRPr="00217665">
        <w:rPr>
          <w:rFonts w:ascii="Times New Roman" w:hAnsi="Times New Roman" w:cs="Times New Roman"/>
          <w:bCs/>
          <w:sz w:val="28"/>
          <w:szCs w:val="28"/>
        </w:rPr>
        <w:fldChar w:fldCharType="begin"/>
      </w:r>
      <w:r w:rsidR="00C35176" w:rsidRPr="00217665">
        <w:rPr>
          <w:rFonts w:ascii="Times New Roman" w:hAnsi="Times New Roman" w:cs="Times New Roman"/>
          <w:bCs/>
          <w:sz w:val="28"/>
          <w:szCs w:val="28"/>
        </w:rPr>
        <w:instrText xml:space="preserve"> ADDIN ZOTERO_ITEM CSL_CITATION {"citationID":"2aUGFgaZ","properties":{"formattedCitation":"\\super 9\\nosupersub{}","plainCitation":"9","noteIndex":0},"citationItems":[{"id":115,"uris":["http://zotero.org/users/local/shQH19MX/items/FPX7SKRD"],"itemData":{"id":115,"type":"book","collection-title":"Киргизская СССР Часть II. Полезные ископаемые, гидрогеология, инженерная геология","event-place":"Москва","number-of-pages":"1160","publisher":"Госгеолтехиздат","publisher-place":"Москва","title":"Геология СССР","volume":"25","issued":{"date-parts":[["1955"]]}}}],"schema":"https://github.com/citation-style-language/schema/raw/master/csl-citation.json"} </w:instrText>
      </w:r>
      <w:r w:rsidR="00C35176" w:rsidRPr="00217665">
        <w:rPr>
          <w:rFonts w:ascii="Times New Roman" w:hAnsi="Times New Roman" w:cs="Times New Roman"/>
          <w:bCs/>
          <w:sz w:val="28"/>
          <w:szCs w:val="28"/>
        </w:rPr>
        <w:fldChar w:fldCharType="separate"/>
      </w:r>
      <w:r w:rsidR="00C35176" w:rsidRPr="00217665">
        <w:rPr>
          <w:rFonts w:ascii="Times New Roman" w:hAnsi="Times New Roman" w:cs="Times New Roman"/>
          <w:bCs/>
          <w:sz w:val="28"/>
          <w:szCs w:val="28"/>
        </w:rPr>
        <w:t>9</w:t>
      </w:r>
      <w:r w:rsidR="00C35176" w:rsidRPr="00217665">
        <w:rPr>
          <w:rFonts w:ascii="Times New Roman" w:hAnsi="Times New Roman" w:cs="Times New Roman"/>
          <w:bCs/>
          <w:sz w:val="28"/>
          <w:szCs w:val="28"/>
        </w:rPr>
        <w:fldChar w:fldCharType="end"/>
      </w:r>
      <w:r w:rsidR="00C35176" w:rsidRPr="00217665">
        <w:rPr>
          <w:rFonts w:ascii="Times New Roman" w:hAnsi="Times New Roman" w:cs="Times New Roman"/>
          <w:bCs/>
          <w:sz w:val="28"/>
          <w:szCs w:val="28"/>
        </w:rPr>
        <w:t>,</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 xml:space="preserve">.933;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{"citationID":"soZDJPOT","properties":{"formattedCitation":"\\super 44\\nosupersub{}","plainCitation":"44","noteIndex":0},"citationItems":[{"id":184,"uris":["http://zotero.org/users/local/shQH19MX/items/PDPF349T"],"itemData":{"id":184,"type":"book","event-place":"Алматы","number-of-pages":"264","publisher":"Гылым","publisher-place":"Алматы","title":"Урановые месторождения Казахстана (экзогенные)","author":[{"literal":"Петров Н.Н."},{"literal":"Язиков В.Г."},{"literal":"Аубакиров Х.Б."},{"literal":"Плеханов В.Н."},{"literal":"Вершков А.Ф."},{"literal":"Лухтин В.Ф."}],"issued":{"date-parts":[["1995"]]}}}],"schema":"https://github.com/citation-style-language/schema/raw/master/csl-citation.json"}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44</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{"citationID":"nKvnuksg","properties":{"formattedCitation":"\\super 45\\nosupersub{}","plainCitation":"45","noteIndex":0},"citationItems":[{"id":188,"uris":["http://zotero.org/users/local/shQH19MX/items/BW7F38NJ"],"itemData":{"id":188,"type":"webpage","abstract":"«Казатомпром» вместе с дочерними, зависимыми и совместными организациями ведет разработку 26 участков на территории Республики Казахстан, объединенных в 13 горнорудных активов Регионы добычи природного урана","container-title":"ТОО «Каратау»","language":"ru","title":"Добыча природного урана","URL":"https://karatau.kazatomprom.kz/ru/content/company/activity/dobycha-prirodnogo-urana","accessed":{"date-parts":[["2023",2,6]]},"issued":{"date-parts":[["2015",11,9]]}}}],"schema":"https://github.com/citation-style-language/schema/raw/master/csl-citation.json"}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45</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sidR="00962D13">
        <w:rPr>
          <w:rFonts w:ascii="Times New Roman" w:hAnsi="Times New Roman" w:cs="Times New Roman"/>
          <w:bCs/>
          <w:sz w:val="28"/>
          <w:szCs w:val="28"/>
        </w:rPr>
        <w:t xml:space="preserve"> </w:t>
      </w:r>
      <w:r w:rsidR="00962D13" w:rsidRPr="00217665">
        <w:rPr>
          <w:rFonts w:ascii="Times New Roman" w:hAnsi="Times New Roman" w:cs="Times New Roman"/>
          <w:bCs/>
          <w:sz w:val="28"/>
          <w:szCs w:val="28"/>
        </w:rPr>
        <w:t>(рисунок 8)</w:t>
      </w:r>
      <w:r w:rsidR="005D79B5">
        <w:rPr>
          <w:rFonts w:ascii="Times New Roman" w:hAnsi="Times New Roman" w:cs="Times New Roman"/>
          <w:bCs/>
          <w:sz w:val="28"/>
          <w:szCs w:val="28"/>
        </w:rPr>
        <w:t>.</w:t>
      </w:r>
    </w:p>
    <w:p w14:paraId="508FD76B" w14:textId="77777777" w:rsidR="00962D13" w:rsidRDefault="00962D13" w:rsidP="004B2B47">
      <w:pPr>
        <w:keepNext/>
        <w:spacing w:before="240" w:line="240" w:lineRule="auto"/>
        <w:jc w:val="center"/>
      </w:pPr>
      <w:r w:rsidRPr="008357C9">
        <w:rPr>
          <w:rFonts w:ascii="Times New Roman" w:hAnsi="Times New Roman" w:cs="Times New Roman"/>
          <w:bCs/>
          <w:noProof/>
          <w:sz w:val="28"/>
          <w:szCs w:val="28"/>
          <w:lang w:eastAsia="ru-RU"/>
        </w:rPr>
        <w:drawing>
          <wp:inline distT="0" distB="0" distL="0" distR="0" wp14:anchorId="2F5B05AF" wp14:editId="51F5C4F1">
            <wp:extent cx="4675047" cy="2613804"/>
            <wp:effectExtent l="19050" t="19050" r="11430" b="15240"/>
            <wp:docPr id="36" name="Рисунок 36" descr="https://karatau.kazatomprom.kz/sites/default/files/gallery/karta_dobych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aratau.kazatomprom.kz/sites/default/files/gallery/karta_dobycha.jpeg"/>
                    <pic:cNvPicPr>
                      <a:picLocks noChangeAspect="1" noChangeArrowheads="1"/>
                    </pic:cNvPicPr>
                  </pic:nvPicPr>
                  <pic:blipFill rotWithShape="1">
                    <a:blip r:embed="rId17">
                      <a:extLst>
                        <a:ext uri="{28A0092B-C50C-407E-A947-70E740481C1C}">
                          <a14:useLocalDpi xmlns:a14="http://schemas.microsoft.com/office/drawing/2010/main" val="0"/>
                        </a:ext>
                      </a:extLst>
                    </a:blip>
                    <a:srcRect l="7549" t="3251" r="10613" b="20966"/>
                    <a:stretch/>
                  </pic:blipFill>
                  <pic:spPr bwMode="auto">
                    <a:xfrm>
                      <a:off x="0" y="0"/>
                      <a:ext cx="4679319" cy="261619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39480BDF" w14:textId="77777777" w:rsidR="00962D13" w:rsidRPr="008357C9" w:rsidRDefault="00962D13" w:rsidP="004B2B47">
      <w:pPr>
        <w:spacing w:line="240" w:lineRule="auto"/>
        <w:jc w:val="center"/>
        <w:rPr>
          <w:rFonts w:ascii="Times New Roman" w:hAnsi="Times New Roman" w:cs="Times New Roman"/>
          <w:bCs/>
          <w:sz w:val="28"/>
          <w:szCs w:val="28"/>
        </w:rPr>
      </w:pPr>
      <w:r w:rsidRPr="00217665">
        <w:rPr>
          <w:rFonts w:ascii="Times New Roman" w:hAnsi="Times New Roman" w:cs="Times New Roman"/>
          <w:bCs/>
          <w:sz w:val="28"/>
          <w:szCs w:val="28"/>
        </w:rPr>
        <w:t xml:space="preserve">Рисунок </w:t>
      </w:r>
      <w:r>
        <w:rPr>
          <w:rFonts w:ascii="Times New Roman" w:hAnsi="Times New Roman" w:cs="Times New Roman"/>
          <w:bCs/>
          <w:sz w:val="28"/>
          <w:szCs w:val="28"/>
        </w:rPr>
        <w:t>8 -</w:t>
      </w:r>
      <w:r w:rsidRPr="008357C9">
        <w:rPr>
          <w:rFonts w:ascii="Times New Roman" w:hAnsi="Times New Roman" w:cs="Times New Roman"/>
          <w:bCs/>
          <w:sz w:val="28"/>
          <w:szCs w:val="28"/>
        </w:rPr>
        <w:t xml:space="preserve"> Схема размещения урановых провинций Казахстана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{"citationID":"ABeuhwAd","properties":{"formattedCitation":"\\super 45\\nosupersub{}","plainCitation":"45","noteIndex":0},"citationItems":[{"id":188,"uris":["http://zotero.org/users/local/shQH19MX/items/BW7F38NJ"],"itemData":{"id":188,"type":"webpage","abstract":"«Казатомпром» вместе с дочерними, зависимыми и совместными организациями ведет разработку 26 участков на территории Республики Казахстан, объединенных в 13 горнорудных активов Регионы добычи природного урана","container-title":"ТОО «Каратау»","language":"ru","title":"Добыча природного урана","URL":"https://karatau.kazatomprom.kz/ru/content/company/activity/dobycha-prirodnogo-urana","accessed":{"date-parts":[["2023",2,6]]},"issued":{"date-parts":[["2015",11,9]]}}}],"schema":"https://github.com/citation-style-language/schema/raw/master/csl-citation.json"}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45</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p>
    <w:p w14:paraId="1BFC4859" w14:textId="45A770EB" w:rsidR="002F3A6B" w:rsidRDefault="00C11E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Практически все месторождения провинции - монометальные, урановые, с незначительными концентраци</w:t>
      </w:r>
      <w:r w:rsidR="0047170C">
        <w:rPr>
          <w:rFonts w:ascii="Times New Roman" w:hAnsi="Times New Roman" w:cs="Times New Roman"/>
          <w:bCs/>
          <w:sz w:val="28"/>
          <w:szCs w:val="28"/>
        </w:rPr>
        <w:t>ям</w:t>
      </w:r>
      <w:r>
        <w:rPr>
          <w:rFonts w:ascii="Times New Roman" w:hAnsi="Times New Roman" w:cs="Times New Roman"/>
          <w:bCs/>
          <w:sz w:val="28"/>
          <w:szCs w:val="28"/>
        </w:rPr>
        <w:t xml:space="preserve">и редкоземельных рения(Re), скандия (Sc), иттрия (Y), селена (Se) и др.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{"citationID":"kRXVx4yJ","properties":{"formattedCitation":"\\super 46\\nosupersub{}","plainCitation":"46","noteIndex":0},"citationItems":[{"id":182,"uris":["http://zotero.org/users/local/shQH19MX/items/IRP4THIK"],"itemData":{"id":182,"type":"paper-conference","title":"Современное состояние сырьевой базы природного урана в Казахстане и пути ее усовершенствования","author":[{"literal":"Черняков В.М."}],"issued":{"date-parts":[["2013"]],"season":"8"}}}],"schema":"https://github.com/citation-style-language/schema/raw/master/csl-citation.json"}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46</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К настоящему времени общие запасы урановой руды Шу-Сарысуйской провинции составляют 60,5% от общих ресурсов Казахстана. Одним из месторождений, рудное поле которого находится в непосредственной близости к руслу р. Шу</w:t>
      </w:r>
      <w:r w:rsidR="0047170C">
        <w:rPr>
          <w:rFonts w:ascii="Times New Roman" w:hAnsi="Times New Roman" w:cs="Times New Roman"/>
          <w:bCs/>
          <w:sz w:val="28"/>
          <w:szCs w:val="28"/>
        </w:rPr>
        <w:t>,</w:t>
      </w:r>
      <w:r>
        <w:rPr>
          <w:rFonts w:ascii="Times New Roman" w:hAnsi="Times New Roman" w:cs="Times New Roman"/>
          <w:bCs/>
          <w:sz w:val="28"/>
          <w:szCs w:val="28"/>
        </w:rPr>
        <w:t xml:space="preserve"> является Камышановское месторождение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{"citationID":"QcyDTUX5","properties":{"formattedCitation":"\\super 46\\nosupersub{}","plainCitation":"46","noteIndex":0},"citationItems":[{"id":182,"uris":["http://zotero.org/users/local/shQH19MX/items/IRP4THIK"],"itemData":{"id":182,"type":"paper-conference","title":"Современное состояние сырьевой базы природного урана в Казахстане и пути ее усовершенствования","author":[{"literal":"Черняков В.М."}],"issued":{"date-parts":[["2013"]],"season":"8"}}}],"schema":"https://github.com/citation-style-language/schema/raw/master/csl-citation.json"}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46</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.554</w:t>
      </w:r>
      <w:r w:rsidRPr="00217665">
        <w:rPr>
          <w:rFonts w:ascii="Times New Roman" w:hAnsi="Times New Roman" w:cs="Times New Roman"/>
          <w:bCs/>
          <w:sz w:val="28"/>
          <w:szCs w:val="28"/>
        </w:rPr>
        <w:t>]</w:t>
      </w:r>
      <w:r>
        <w:rPr>
          <w:rFonts w:ascii="Times New Roman" w:hAnsi="Times New Roman" w:cs="Times New Roman"/>
          <w:bCs/>
          <w:sz w:val="28"/>
          <w:szCs w:val="28"/>
        </w:rPr>
        <w:t xml:space="preserve"> (</w:t>
      </w:r>
      <w:r w:rsidRPr="00217665">
        <w:rPr>
          <w:rFonts w:ascii="Times New Roman" w:hAnsi="Times New Roman" w:cs="Times New Roman"/>
          <w:bCs/>
          <w:sz w:val="28"/>
          <w:szCs w:val="28"/>
        </w:rPr>
        <w:t xml:space="preserve">рисунок </w:t>
      </w:r>
      <w:r>
        <w:rPr>
          <w:rFonts w:ascii="Times New Roman" w:hAnsi="Times New Roman" w:cs="Times New Roman"/>
          <w:bCs/>
          <w:sz w:val="28"/>
          <w:szCs w:val="28"/>
        </w:rPr>
        <w:t xml:space="preserve">9). Прогнозные объемы залежей урана этого месторождения составляют 1,71 млн. тонн </w:t>
      </w:r>
      <w:r w:rsidRPr="00217665">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{"citationID":"zLEJBBmC","properties":{"formattedCitation":"\\super 47\\nosupersub{}","plainCitation":"47","noteIndex":0},"citationItems":[{"id":187,"uris":["http://zotero.org/users/local/shQH19MX/items/TXZT6PZA"],"itemData":{"id":187,"type":"report","event-place":"9 John Street, London","number":"Report E1393","page":"23-30","publisher":"Saint BarbaraLLP","publisher-place":"9 John Street, London","title":"Resourse Estimate for the Kamyshanoskoye Uranium deposit, Kyrgyzstan. Prepared for IMS Invest.","URL":"https://img1.wsimg.com/blobby/go/9d69b4e2-c42a-478c-a8b6-a05d384e319b/downloads/1c3vkk4s2_500454.pdf","issued":{"date-parts":[["2012",8]]}}}],"schema":"https://github.com/citation-style-language/schema/raw/master/csl-citation.json"}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47</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Pr>
          <w:rFonts w:ascii="Times New Roman" w:hAnsi="Times New Roman" w:cs="Times New Roman"/>
          <w:bCs/>
          <w:sz w:val="28"/>
          <w:szCs w:val="28"/>
        </w:rPr>
        <w:t>. В настоящее время это месторождение не эксплуатируется.</w:t>
      </w:r>
    </w:p>
    <w:p w14:paraId="38704C1C" w14:textId="77777777" w:rsidR="002F3A6B" w:rsidRDefault="00C11EA7" w:rsidP="004B2B47">
      <w:pPr>
        <w:spacing w:before="24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14:anchorId="5C913E7F" wp14:editId="4B176C06">
            <wp:extent cx="4619625" cy="2987040"/>
            <wp:effectExtent l="19050" t="19050" r="9525" b="2286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39268" cy="3000266"/>
                    </a:xfrm>
                    <a:prstGeom prst="rect">
                      <a:avLst/>
                    </a:prstGeom>
                    <a:ln w="6350">
                      <a:solidFill>
                        <a:sysClr val="windowText" lastClr="000000"/>
                      </a:solidFill>
                    </a:ln>
                  </pic:spPr>
                </pic:pic>
              </a:graphicData>
            </a:graphic>
          </wp:inline>
        </w:drawing>
      </w:r>
    </w:p>
    <w:p w14:paraId="4724967A" w14:textId="77777777" w:rsidR="002F3A6B" w:rsidRDefault="00C11EA7" w:rsidP="004B2B47">
      <w:pPr>
        <w:spacing w:line="240" w:lineRule="auto"/>
        <w:jc w:val="center"/>
        <w:rPr>
          <w:rFonts w:ascii="Times New Roman" w:eastAsia="Calibri" w:hAnsi="Times New Roman" w:cs="Times New Roman"/>
          <w:bCs/>
          <w:sz w:val="28"/>
          <w:szCs w:val="28"/>
        </w:rPr>
      </w:pPr>
      <w:r w:rsidRPr="00217665">
        <w:rPr>
          <w:rFonts w:ascii="Times New Roman" w:eastAsia="Calibri" w:hAnsi="Times New Roman" w:cs="Times New Roman"/>
          <w:bCs/>
          <w:sz w:val="28"/>
          <w:szCs w:val="28"/>
        </w:rPr>
        <w:t xml:space="preserve">Рисунок </w:t>
      </w:r>
      <w:r>
        <w:rPr>
          <w:rFonts w:ascii="Times New Roman" w:eastAsia="Calibri" w:hAnsi="Times New Roman" w:cs="Times New Roman"/>
          <w:bCs/>
          <w:sz w:val="28"/>
          <w:szCs w:val="28"/>
        </w:rPr>
        <w:t xml:space="preserve">9 </w:t>
      </w:r>
      <w:r w:rsidR="005706F2">
        <w:rPr>
          <w:rFonts w:ascii="Times New Roman" w:eastAsia="Calibri" w:hAnsi="Times New Roman" w:cs="Times New Roman"/>
          <w:b/>
          <w:bCs/>
          <w:sz w:val="28"/>
          <w:szCs w:val="28"/>
        </w:rPr>
        <w:t xml:space="preserve">– </w:t>
      </w:r>
      <w:r>
        <w:rPr>
          <w:rFonts w:ascii="Times New Roman" w:eastAsia="Calibri" w:hAnsi="Times New Roman" w:cs="Times New Roman"/>
          <w:bCs/>
          <w:sz w:val="28"/>
          <w:szCs w:val="28"/>
        </w:rPr>
        <w:t>Расположение рудных тел месторождения Камышановское на территории Кыргызстана</w:t>
      </w:r>
    </w:p>
    <w:p w14:paraId="61ADAB06" w14:textId="77777777" w:rsidR="007E7699" w:rsidRPr="00021568" w:rsidRDefault="007E7699" w:rsidP="00517AFD">
      <w:pPr>
        <w:pStyle w:val="af0"/>
        <w:keepNext/>
        <w:keepLines/>
        <w:numPr>
          <w:ilvl w:val="0"/>
          <w:numId w:val="17"/>
        </w:numPr>
        <w:spacing w:before="40" w:line="259" w:lineRule="auto"/>
        <w:ind w:left="0" w:firstLine="709"/>
        <w:contextualSpacing w:val="0"/>
        <w:jc w:val="both"/>
        <w:outlineLvl w:val="1"/>
        <w:rPr>
          <w:rFonts w:ascii="Times New Roman" w:eastAsiaTheme="majorEastAsia" w:hAnsi="Times New Roman" w:cs="Times New Roman"/>
          <w:b/>
          <w:sz w:val="28"/>
          <w:szCs w:val="28"/>
        </w:rPr>
      </w:pPr>
      <w:bookmarkStart w:id="23" w:name="_Toc211894326"/>
      <w:r w:rsidRPr="00021568">
        <w:rPr>
          <w:rFonts w:ascii="Times New Roman" w:eastAsiaTheme="majorEastAsia" w:hAnsi="Times New Roman" w:cs="Times New Roman"/>
          <w:b/>
          <w:sz w:val="28"/>
          <w:szCs w:val="28"/>
        </w:rPr>
        <w:t>Промышленные предприятия Кыргызстана как потенциальные источники загрязнения поверхностных вод</w:t>
      </w:r>
      <w:bookmarkStart w:id="24" w:name="_Toc169074652"/>
      <w:bookmarkEnd w:id="23"/>
    </w:p>
    <w:p w14:paraId="5E86E3D0" w14:textId="77777777" w:rsidR="007E7699" w:rsidRPr="00217665" w:rsidRDefault="007E7699" w:rsidP="00517AFD">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t xml:space="preserve">Геохимические особенности предопределяют наличие предприятий по добыче и переработке металлических руд и урана, а также объектов промышленной инфраструктуры, сосредоточенных на территории Кыргызстана. Этим объектам требуется значительное количество воды для извлечения и переработки руды, а также места для хранения отходов в виде отвалов и </w:t>
      </w:r>
      <w:r w:rsidRPr="00217665">
        <w:rPr>
          <w:rFonts w:ascii="Times New Roman" w:hAnsi="Times New Roman" w:cs="Times New Roman"/>
          <w:bCs/>
          <w:sz w:val="28"/>
          <w:szCs w:val="28"/>
        </w:rPr>
        <w:t>хвостохранилищ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{"citationID":"41lh32It","properties":{"formattedCitation":"\\super 48\\nosupersub{}","plainCitation":"48","noteIndex":0},"citationItems":[{"id":200,"uris":["http://zotero.org/users/local/shQH19MX/items/DH3QKRTY"],"itemData":{"id":200,"type":"article-journal","container-title":"РАН. Радиационная биология. Экология.","DOI":"https://doi.org/10.7868/S0869803113040061","ISSN":"0869-8031","issue":"4","page":"428-431","title":"Проблемы радиоэкологии и радиационной безопасности бывших урановых производств в Кыргызстане.","volume":"53","author":[{"literal":"Дженбаев Б.М."},{"literal":"Калдыбаев Б.К."},{"literal":"Жолболдиев Б.Т."}],"issued":{"date-parts":[["2013"]]}}}],"schema":"https://github.com/citation-style-language/schema/raw/master/csl-citation.json"}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48</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p>
    <w:p w14:paraId="77DE8C35" w14:textId="77777777" w:rsidR="007E7699" w:rsidRDefault="007E7699"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Одним из таких предприятий является рудник полиметаллов и тория «Ак-Тюз», расположенный в Кеминском ущелье, в верховьях р. Кичи-Кемин в Кыргызстане. С 1942 г. на руднике этого месторождения добывали и перерабатывали руду, содержащую </w:t>
      </w:r>
      <w:r>
        <w:rPr>
          <w:rFonts w:ascii="Times New Roman" w:eastAsia="Calibri" w:hAnsi="Times New Roman" w:cs="Times New Roman"/>
          <w:bCs/>
          <w:sz w:val="28"/>
          <w:szCs w:val="28"/>
          <w:lang w:val="en-US"/>
        </w:rPr>
        <w:t>Pb</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Zn</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Th</w:t>
      </w:r>
      <w:r>
        <w:rPr>
          <w:rFonts w:ascii="Times New Roman" w:eastAsia="Calibri" w:hAnsi="Times New Roman" w:cs="Times New Roman"/>
          <w:bCs/>
          <w:sz w:val="28"/>
          <w:szCs w:val="28"/>
        </w:rPr>
        <w:t xml:space="preserve"> и редкоземельные элементы. Вблизи рудника расположены четыре хвостохранилища с общим объемом около 3,4 млн.м</w:t>
      </w:r>
      <w:r>
        <w:rPr>
          <w:rFonts w:ascii="Times New Roman" w:eastAsia="Calibri" w:hAnsi="Times New Roman" w:cs="Times New Roman"/>
          <w:bCs/>
          <w:sz w:val="28"/>
          <w:szCs w:val="28"/>
          <w:vertAlign w:val="superscript"/>
        </w:rPr>
        <w:t>3</w:t>
      </w:r>
      <w:r>
        <w:rPr>
          <w:rFonts w:ascii="Times New Roman" w:eastAsia="Calibri" w:hAnsi="Times New Roman" w:cs="Times New Roman"/>
          <w:bCs/>
          <w:sz w:val="28"/>
          <w:szCs w:val="28"/>
        </w:rPr>
        <w:t xml:space="preserve"> и три отвала с пустой горной породой объемом 50 млн.м</w:t>
      </w:r>
      <w:r>
        <w:rPr>
          <w:rFonts w:ascii="Times New Roman" w:eastAsia="Calibri" w:hAnsi="Times New Roman" w:cs="Times New Roman"/>
          <w:bCs/>
          <w:sz w:val="28"/>
          <w:szCs w:val="28"/>
          <w:vertAlign w:val="superscript"/>
        </w:rPr>
        <w:t>3</w:t>
      </w:r>
      <w:r w:rsidRPr="00217665">
        <w:rPr>
          <w:rFonts w:ascii="Times New Roman" w:hAnsi="Times New Roman" w:cs="Times New Roman"/>
          <w:bCs/>
          <w:sz w:val="28"/>
          <w:szCs w:val="28"/>
        </w:rPr>
        <w:t xml:space="preserve">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{"citationID":"wZ6Rr6nq","properties":{"formattedCitation":"\\super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49</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Pr="00217665">
        <w:rPr>
          <w:rFonts w:ascii="Times New Roman" w:eastAsia="Calibri" w:hAnsi="Times New Roman" w:cs="Times New Roman"/>
          <w:bCs/>
          <w:sz w:val="28"/>
          <w:szCs w:val="28"/>
        </w:rPr>
        <w:t xml:space="preserve">(рисунки </w:t>
      </w:r>
      <w:r w:rsidR="005706F2" w:rsidRPr="00217665">
        <w:rPr>
          <w:rFonts w:ascii="Times New Roman" w:eastAsia="Calibri" w:hAnsi="Times New Roman" w:cs="Times New Roman"/>
          <w:bCs/>
          <w:sz w:val="28"/>
          <w:szCs w:val="28"/>
        </w:rPr>
        <w:t>10, 11</w:t>
      </w:r>
      <w:r w:rsidRPr="00217665">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w:t>
      </w:r>
    </w:p>
    <w:p w14:paraId="2FB5D1CE" w14:textId="77777777" w:rsidR="007E7699" w:rsidRDefault="007E7699" w:rsidP="004B2B47">
      <w:pPr>
        <w:spacing w:before="240" w:line="240" w:lineRule="auto"/>
        <w:jc w:val="center"/>
        <w:rPr>
          <w:rFonts w:ascii="Times New Roman" w:eastAsia="Calibri" w:hAnsi="Times New Roman" w:cs="Times New Roman"/>
          <w:bCs/>
          <w:sz w:val="28"/>
          <w:szCs w:val="28"/>
        </w:rPr>
      </w:pPr>
      <w:r>
        <w:rPr>
          <w:noProof/>
          <w:lang w:eastAsia="ru-RU"/>
        </w:rPr>
        <w:lastRenderedPageBreak/>
        <w:drawing>
          <wp:inline distT="0" distB="0" distL="0" distR="0" wp14:anchorId="5C97EC82" wp14:editId="4B591842">
            <wp:extent cx="4884420" cy="2550156"/>
            <wp:effectExtent l="19050" t="19050" r="11430" b="22225"/>
            <wp:docPr id="11266" name="Picture 2"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Рисунок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4928217" cy="2573023"/>
                    </a:xfrm>
                    <a:prstGeom prst="rect">
                      <a:avLst/>
                    </a:prstGeom>
                    <a:noFill/>
                    <a:ln w="6350">
                      <a:solidFill>
                        <a:schemeClr val="tx1"/>
                      </a:solidFill>
                    </a:ln>
                  </pic:spPr>
                </pic:pic>
              </a:graphicData>
            </a:graphic>
          </wp:inline>
        </w:drawing>
      </w:r>
    </w:p>
    <w:p w14:paraId="6D3E8BBF" w14:textId="2723485C" w:rsidR="007E7699" w:rsidRPr="00217665" w:rsidRDefault="007E7699" w:rsidP="004B2B47">
      <w:pPr>
        <w:spacing w:line="240" w:lineRule="auto"/>
        <w:jc w:val="center"/>
        <w:rPr>
          <w:rFonts w:ascii="Times New Roman" w:hAnsi="Times New Roman" w:cs="Times New Roman"/>
          <w:bCs/>
          <w:sz w:val="28"/>
          <w:szCs w:val="28"/>
        </w:rPr>
      </w:pPr>
      <w:r w:rsidRPr="00217665">
        <w:rPr>
          <w:rFonts w:ascii="Times New Roman" w:eastAsia="Calibri" w:hAnsi="Times New Roman" w:cs="Times New Roman"/>
          <w:bCs/>
          <w:sz w:val="28"/>
          <w:szCs w:val="28"/>
        </w:rPr>
        <w:t>Рисунок</w:t>
      </w:r>
      <w:r w:rsidR="005706F2">
        <w:rPr>
          <w:rFonts w:ascii="Times New Roman" w:eastAsia="Calibri" w:hAnsi="Times New Roman" w:cs="Times New Roman"/>
          <w:bCs/>
          <w:sz w:val="28"/>
          <w:szCs w:val="28"/>
        </w:rPr>
        <w:t xml:space="preserve"> 10</w:t>
      </w:r>
      <w:r>
        <w:rPr>
          <w:rFonts w:ascii="Times New Roman" w:eastAsia="Calibri" w:hAnsi="Times New Roman" w:cs="Times New Roman"/>
          <w:bCs/>
          <w:sz w:val="28"/>
          <w:szCs w:val="28"/>
        </w:rPr>
        <w:t xml:space="preserve"> </w:t>
      </w:r>
      <w:r w:rsidR="005706F2">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Схема расположения промышленных объектов рудника «Ак-Тюз» на территории </w:t>
      </w:r>
      <w:r w:rsidRPr="00217665">
        <w:rPr>
          <w:rFonts w:ascii="Times New Roman" w:hAnsi="Times New Roman" w:cs="Times New Roman"/>
          <w:bCs/>
          <w:sz w:val="28"/>
          <w:szCs w:val="28"/>
        </w:rPr>
        <w:t>Кыргызстана[</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{"citationID":"ftKtK4Vl","properties":{"formattedCitation":"\\super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49</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.74</w:t>
      </w:r>
      <w:r w:rsidRPr="00217665">
        <w:rPr>
          <w:rFonts w:ascii="Times New Roman" w:hAnsi="Times New Roman" w:cs="Times New Roman"/>
          <w:bCs/>
          <w:sz w:val="28"/>
          <w:szCs w:val="28"/>
        </w:rPr>
        <w:t>]</w:t>
      </w:r>
    </w:p>
    <w:p w14:paraId="13841C45" w14:textId="77777777" w:rsidR="007E7699" w:rsidRDefault="007E7699" w:rsidP="004B2B47">
      <w:pPr>
        <w:spacing w:line="240" w:lineRule="auto"/>
        <w:jc w:val="center"/>
        <w:rPr>
          <w:rFonts w:ascii="Times New Roman" w:eastAsia="Calibri" w:hAnsi="Times New Roman" w:cs="Times New Roman"/>
          <w:bCs/>
          <w:sz w:val="28"/>
          <w:szCs w:val="28"/>
        </w:rPr>
      </w:pPr>
      <w:r>
        <w:rPr>
          <w:noProof/>
          <w:lang w:eastAsia="ru-RU"/>
        </w:rPr>
        <w:drawing>
          <wp:inline distT="0" distB="0" distL="0" distR="0" wp14:anchorId="34047E6F" wp14:editId="2B7335BA">
            <wp:extent cx="5004245" cy="3421380"/>
            <wp:effectExtent l="0" t="0" r="635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027129" cy="3437026"/>
                    </a:xfrm>
                    <a:prstGeom prst="rect">
                      <a:avLst/>
                    </a:prstGeom>
                    <a:noFill/>
                    <a:ln>
                      <a:noFill/>
                    </a:ln>
                  </pic:spPr>
                </pic:pic>
              </a:graphicData>
            </a:graphic>
          </wp:inline>
        </w:drawing>
      </w:r>
    </w:p>
    <w:p w14:paraId="4E3D3C89" w14:textId="44C849C2" w:rsidR="007E7699" w:rsidRDefault="007E7699" w:rsidP="004B2B47">
      <w:pPr>
        <w:spacing w:line="240" w:lineRule="auto"/>
        <w:jc w:val="center"/>
        <w:rPr>
          <w:rFonts w:ascii="Times New Roman" w:eastAsia="Calibri" w:hAnsi="Times New Roman" w:cs="Times New Roman"/>
          <w:bCs/>
          <w:sz w:val="28"/>
          <w:szCs w:val="28"/>
        </w:rPr>
      </w:pPr>
      <w:r w:rsidRPr="00217665">
        <w:rPr>
          <w:rFonts w:ascii="Times New Roman" w:eastAsia="Calibri" w:hAnsi="Times New Roman" w:cs="Times New Roman"/>
          <w:bCs/>
          <w:sz w:val="28"/>
          <w:szCs w:val="28"/>
        </w:rPr>
        <w:t xml:space="preserve">Рисунок </w:t>
      </w:r>
      <w:r w:rsidRPr="00217665">
        <w:rPr>
          <w:rFonts w:ascii="Times New Roman" w:hAnsi="Times New Roman" w:cs="Times New Roman"/>
          <w:bCs/>
          <w:sz w:val="28"/>
          <w:szCs w:val="28"/>
        </w:rPr>
        <w:t>1</w:t>
      </w:r>
      <w:r w:rsidR="005706F2" w:rsidRPr="00217665">
        <w:rPr>
          <w:rFonts w:ascii="Times New Roman" w:hAnsi="Times New Roman" w:cs="Times New Roman"/>
          <w:bCs/>
          <w:sz w:val="28"/>
          <w:szCs w:val="28"/>
        </w:rPr>
        <w:t>1</w:t>
      </w:r>
      <w:r w:rsidRPr="00217665">
        <w:rPr>
          <w:rFonts w:ascii="Times New Roman" w:hAnsi="Times New Roman" w:cs="Times New Roman"/>
          <w:bCs/>
          <w:sz w:val="28"/>
          <w:szCs w:val="28"/>
        </w:rPr>
        <w:t xml:space="preserve"> </w:t>
      </w:r>
      <w:r w:rsidR="005706F2">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Космоснимок промышленной зоны рудника «Ак-Тюз» на территории </w:t>
      </w:r>
      <w:r w:rsidRPr="00217665">
        <w:rPr>
          <w:rFonts w:ascii="Times New Roman" w:hAnsi="Times New Roman" w:cs="Times New Roman"/>
          <w:bCs/>
          <w:sz w:val="28"/>
          <w:szCs w:val="28"/>
        </w:rPr>
        <w:t>Кыргызстана[</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{"citationID":"rrIubNMe","properties":{"formattedCitation":"\\super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49</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.75</w:t>
      </w:r>
      <w:r w:rsidRPr="00217665">
        <w:rPr>
          <w:rFonts w:ascii="Times New Roman" w:hAnsi="Times New Roman" w:cs="Times New Roman"/>
          <w:bCs/>
          <w:sz w:val="28"/>
          <w:szCs w:val="28"/>
        </w:rPr>
        <w:t>]</w:t>
      </w:r>
      <w:r w:rsidR="005706F2">
        <w:rPr>
          <w:rFonts w:ascii="Times New Roman" w:eastAsia="Calibri" w:hAnsi="Times New Roman" w:cs="Times New Roman"/>
          <w:bCs/>
          <w:sz w:val="28"/>
          <w:szCs w:val="28"/>
        </w:rPr>
        <w:t xml:space="preserve"> </w:t>
      </w:r>
    </w:p>
    <w:p w14:paraId="1E4839D3" w14:textId="10DDD570" w:rsidR="007E7699" w:rsidRDefault="007E7699"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В хвостохранилищах комбината хранятся отходы, содержащие до 221,8 г/т урана, 4137,6 г/т тория и 24154,4 г/т редкоземельных элемен</w:t>
      </w:r>
      <w:r w:rsidRPr="00217665">
        <w:rPr>
          <w:rFonts w:ascii="Times New Roman" w:hAnsi="Times New Roman" w:cs="Times New Roman"/>
          <w:bCs/>
          <w:sz w:val="28"/>
          <w:szCs w:val="28"/>
        </w:rPr>
        <w:t>тов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{"citationID":"HojLZBSM","properties":{"formattedCitation":"\\super 50\\nosupersub{}","plainCitation":"50","noteIndex":0},"citationItems":[{"id":222,"uris":["http://zotero.org/users/local/shQH19MX/items/SD4D4ULZ"],"itemData":{"id":222,"type":"thesis","event-place":"Томск, Россия","genre":"магистерсая диссертация","number-of-pages":"137","publisher":"Национальный исследовательский томский политехнический университет","publisher-place":"Томск, Россия","title":"Отходы горнодобывающих предприятий Республики Кыргызстан и оценка их радиоэкологической опасности","author":[{"family":"Усонов","given":"Азимбек Абдывахабович"}],"issued":{"date-parts":[["2017"]]}}}],"schema":"https://github.com/citation-style-language/schema/raw/master/csl-citation.json"}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50</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Pr>
          <w:rFonts w:ascii="Times New Roman" w:eastAsia="Calibri" w:hAnsi="Times New Roman" w:cs="Times New Roman"/>
          <w:bCs/>
          <w:sz w:val="28"/>
          <w:szCs w:val="28"/>
        </w:rPr>
        <w:t>В районе расположения рудника сформирован повышенный радиоактивный фон, достигающий 720-740 (местами до 900) мкР/</w:t>
      </w:r>
      <w:r w:rsidRPr="00217665">
        <w:rPr>
          <w:rFonts w:ascii="Times New Roman" w:hAnsi="Times New Roman" w:cs="Times New Roman"/>
          <w:bCs/>
          <w:sz w:val="28"/>
          <w:szCs w:val="28"/>
        </w:rPr>
        <w:t>час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{"citationID":"GhgMwpqm","properties":{"formattedCitation":"\\super 51\\nosupersub{}","plainCitation":"51","noteIndex":0},"citationItems":[{"id":221,"uris":["http://zotero.org/users/local/shQH19MX/items/MXUCDMKM"],"itemData":{"id":221,"type":"article-journal","container-title":"Вестник Кыргызского национального аграрного университета им. КИ Скрябина","issue":"1","page":"173-176","title":"Радиационная оценка хвостохранилищ Актюзской горно-полиметаллической провинции","volume":"15","author":[{"family":"Борбиев","given":"Б.И."}],"issued":{"date-parts":[["2015"]]}}}],"schema":"https://github.com/citation-style-language/schema/raw/master/csl-citation.json"}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С этим рудником</w:t>
      </w:r>
      <w:r>
        <w:rPr>
          <w:rFonts w:ascii="Times New Roman" w:eastAsia="Calibri" w:hAnsi="Times New Roman" w:cs="Times New Roman"/>
          <w:bCs/>
          <w:sz w:val="28"/>
          <w:szCs w:val="28"/>
        </w:rPr>
        <w:t xml:space="preserve"> связана крупная трансграничная радиационно-экологическая катастрофа. В декабре 1964 г. в результате землетрясения и последующего разрушения дамбы хвостохранилища №2 произошел сброс около 600 тыс. м</w:t>
      </w:r>
      <w:r>
        <w:rPr>
          <w:rFonts w:ascii="Times New Roman" w:eastAsia="Calibri" w:hAnsi="Times New Roman" w:cs="Times New Roman"/>
          <w:bCs/>
          <w:sz w:val="28"/>
          <w:szCs w:val="28"/>
          <w:vertAlign w:val="superscript"/>
        </w:rPr>
        <w:t>3</w:t>
      </w:r>
      <w:r>
        <w:rPr>
          <w:rFonts w:ascii="Times New Roman" w:eastAsia="Calibri" w:hAnsi="Times New Roman" w:cs="Times New Roman"/>
          <w:bCs/>
          <w:sz w:val="28"/>
          <w:szCs w:val="28"/>
        </w:rPr>
        <w:t xml:space="preserve"> токсичных отходов вдоль по руслу и долине реки Кичи-Кемин на расстояние до 40 км, вплоть до ее впадения в реку Шу в Казахстане. Жидкими отходами были </w:t>
      </w:r>
      <w:r>
        <w:rPr>
          <w:rFonts w:ascii="Times New Roman" w:eastAsia="Calibri" w:hAnsi="Times New Roman" w:cs="Times New Roman"/>
          <w:bCs/>
          <w:sz w:val="28"/>
          <w:szCs w:val="28"/>
        </w:rPr>
        <w:lastRenderedPageBreak/>
        <w:t xml:space="preserve">залиты полностью пойма, и частично надпойменные II и даже III террасы, в том числе на территории </w:t>
      </w:r>
      <w:r w:rsidRPr="00217665">
        <w:rPr>
          <w:rFonts w:ascii="Times New Roman" w:hAnsi="Times New Roman" w:cs="Times New Roman"/>
          <w:bCs/>
          <w:sz w:val="28"/>
          <w:szCs w:val="28"/>
        </w:rPr>
        <w:t>Казахстана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{"citationID":"zvB0ehs2","properties":{"formattedCitation":"\\super 52\\nosupersub{}","plainCitation":"52","noteIndex":0},"citationItems":[{"id":223,"uris":["http://zotero.org/users/local/shQH19MX/items/RM9S3RIW"],"itemData":{"id":223,"type":"article-journal","container-title":"Материалы годичной сессии Научного совета РАН по проблемам геоэкологии, инженерной геологии и гидрогеологии в рамках Года экологии в России","issue":"19","page":"242-247","title":"Состояние и пути решения проблем радиоактивных отходов севера Кыргызской Республики","author":[{"family":"Кожобаев","given":"К.А."},{"family":"Аманов","given":"К.А."},{"family":"Рыскулов","given":"У.Д."},{"family":"Молдогазиева","given":"Г.Т."},{"family":"Касиев","given":"А.К."}],"issued":{"date-parts":[["2017"]]}}}],"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52</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Поток был такой силы, что загрязнению подверглось не только русло реки, но и сельскохозяйственные угодья и населенные пункты общей площадью 3600 га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{"citationID":"tbypqp8U","properties":{"formattedCitation":"\\super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49</w:t>
      </w:r>
      <w:r w:rsidRPr="00217665">
        <w:rPr>
          <w:rFonts w:ascii="Times New Roman" w:hAnsi="Times New Roman" w:cs="Times New Roman"/>
          <w:bCs/>
          <w:sz w:val="28"/>
          <w:szCs w:val="28"/>
        </w:rPr>
        <w:fldChar w:fldCharType="end"/>
      </w:r>
      <w:r w:rsidR="00C35176" w:rsidRPr="00C35176">
        <w:rPr>
          <w:rFonts w:ascii="Times New Roman" w:hAnsi="Times New Roman" w:cs="Times New Roman"/>
          <w:bCs/>
          <w:sz w:val="28"/>
          <w:szCs w:val="28"/>
        </w:rPr>
        <w:t xml:space="preserve">, </w:t>
      </w:r>
      <w:r w:rsidR="00C35176">
        <w:rPr>
          <w:rFonts w:ascii="Times New Roman" w:hAnsi="Times New Roman" w:cs="Times New Roman"/>
          <w:bCs/>
          <w:sz w:val="28"/>
          <w:szCs w:val="28"/>
          <w:lang w:val="en-US"/>
        </w:rPr>
        <w:t>C</w:t>
      </w:r>
      <w:r w:rsidR="00C35176" w:rsidRPr="00C35176">
        <w:rPr>
          <w:rFonts w:ascii="Times New Roman" w:hAnsi="Times New Roman" w:cs="Times New Roman"/>
          <w:bCs/>
          <w:sz w:val="28"/>
          <w:szCs w:val="28"/>
        </w:rPr>
        <w:t>.7</w:t>
      </w:r>
      <w:r w:rsidR="00C35176">
        <w:rPr>
          <w:rFonts w:ascii="Times New Roman" w:hAnsi="Times New Roman" w:cs="Times New Roman"/>
          <w:bCs/>
          <w:sz w:val="28"/>
          <w:szCs w:val="28"/>
          <w:lang w:val="en-US"/>
        </w:rPr>
        <w:t>6</w:t>
      </w:r>
      <w:r w:rsidRPr="00217665">
        <w:rPr>
          <w:rFonts w:ascii="Times New Roman" w:hAnsi="Times New Roman" w:cs="Times New Roman"/>
          <w:bCs/>
          <w:sz w:val="28"/>
          <w:szCs w:val="28"/>
        </w:rPr>
        <w:t>]. После аварии в спешном порядке был организован сбор и вывоз привнесенных отходов. Однако рекультивационные работы проведены только на участках, доступных крупногабаритной технике. Недоступные и разрозненные загрязненные участки, в том числе и в пределах населенн</w:t>
      </w:r>
      <w:r>
        <w:rPr>
          <w:rFonts w:ascii="Times New Roman" w:eastAsia="Calibri" w:hAnsi="Times New Roman" w:cs="Times New Roman"/>
          <w:bCs/>
          <w:sz w:val="28"/>
          <w:szCs w:val="28"/>
        </w:rPr>
        <w:t xml:space="preserve">ых пунктов, остались нетронутыми </w:t>
      </w:r>
      <w:r w:rsidRPr="00217665">
        <w:rPr>
          <w:rFonts w:ascii="Times New Roman" w:hAnsi="Times New Roman" w:cs="Times New Roman"/>
          <w:bCs/>
          <w:sz w:val="28"/>
          <w:szCs w:val="28"/>
        </w:rPr>
        <w:t>[</w:t>
      </w:r>
      <w:r w:rsidR="002A30FA" w:rsidRPr="00217665">
        <w:rPr>
          <w:rFonts w:ascii="Times New Roman" w:hAnsi="Times New Roman" w:cs="Times New Roman"/>
          <w:bCs/>
          <w:sz w:val="28"/>
          <w:szCs w:val="28"/>
        </w:rPr>
        <w:fldChar w:fldCharType="begin"/>
      </w:r>
      <w:r w:rsidR="002A30FA" w:rsidRPr="00217665">
        <w:rPr>
          <w:rFonts w:ascii="Times New Roman" w:hAnsi="Times New Roman" w:cs="Times New Roman"/>
          <w:bCs/>
          <w:sz w:val="28"/>
          <w:szCs w:val="28"/>
        </w:rPr>
        <w:instrText xml:space="preserve"> ADDIN ZOTERO_ITEM CSL_CITATION {"citationID":"F4rp1YhR","properties":{"formattedCitation":"\\super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002A30FA" w:rsidRPr="00217665">
        <w:rPr>
          <w:rFonts w:ascii="Times New Roman" w:hAnsi="Times New Roman" w:cs="Times New Roman"/>
          <w:bCs/>
          <w:sz w:val="28"/>
          <w:szCs w:val="28"/>
        </w:rPr>
        <w:fldChar w:fldCharType="separate"/>
      </w:r>
      <w:r w:rsidR="002A30FA" w:rsidRPr="00217665">
        <w:rPr>
          <w:rFonts w:ascii="Times New Roman" w:hAnsi="Times New Roman" w:cs="Times New Roman"/>
          <w:bCs/>
          <w:sz w:val="28"/>
          <w:szCs w:val="28"/>
        </w:rPr>
        <w:t>49</w:t>
      </w:r>
      <w:r w:rsidR="002A30FA" w:rsidRPr="00217665">
        <w:rPr>
          <w:rFonts w:ascii="Times New Roman" w:hAnsi="Times New Roman" w:cs="Times New Roman"/>
          <w:bCs/>
          <w:sz w:val="28"/>
          <w:szCs w:val="28"/>
        </w:rPr>
        <w:fldChar w:fldCharType="end"/>
      </w:r>
      <w:r w:rsidR="002A30FA" w:rsidRPr="00C35176">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C35176">
        <w:rPr>
          <w:rFonts w:ascii="Times New Roman" w:hAnsi="Times New Roman" w:cs="Times New Roman"/>
          <w:bCs/>
          <w:sz w:val="28"/>
          <w:szCs w:val="28"/>
        </w:rPr>
        <w:t>.7</w:t>
      </w:r>
      <w:r w:rsidR="002A30FA" w:rsidRPr="002A30FA">
        <w:rPr>
          <w:rFonts w:ascii="Times New Roman" w:hAnsi="Times New Roman" w:cs="Times New Roman"/>
          <w:bCs/>
          <w:sz w:val="28"/>
          <w:szCs w:val="28"/>
        </w:rPr>
        <w:t xml:space="preserve">8;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{"citationID":"5pt95lyv","properties":{"formattedCitation":"\\super 53\\nosupersub{}","plainCitation":"53","noteIndex":0},"citationItems":[{"id":203,"uris":["http://zotero.org/users/local/shQH19MX/items/J7USQ5U8"],"itemData":{"id":203,"type":"article-journal","container-title":"Radiation Protection Dosimetry","DOI":"https://doi.org/10.1093/rpd/ncv324","issue":"4 (164)","page":"552-555","title":"Studying the effect of radioactive wastes at the Ak-Tyuz deposit on radionuclide and elemental composition of water objects of Kichi-Kemin River | Radiation Protection Dosimetry | Oxford Academic","author":[{"literal":"Solodukhin V."},{"literal":"Poznyak V."}],"issued":{"date-parts":[["2015"]]}}}],"schema":"https://github.com/citation-style-language/schema/raw/master/csl-citation.json"}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53</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Большая часть вылившейся из хвостохранилища массы промотходов осталась в</w:t>
      </w:r>
      <w:r>
        <w:rPr>
          <w:rFonts w:ascii="Times New Roman" w:eastAsia="Calibri" w:hAnsi="Times New Roman" w:cs="Times New Roman"/>
          <w:bCs/>
          <w:sz w:val="28"/>
          <w:szCs w:val="28"/>
        </w:rPr>
        <w:t xml:space="preserve"> почвах и грунтах бассейна реки, занимающих площади до 1,0-2,5 гектаров. На этих участках значение мощности экспозиционной дозы (МЭД) находится в пределах от 50-60 до 90-250 мкр/</w:t>
      </w:r>
      <w:r w:rsidRPr="00217665">
        <w:rPr>
          <w:rFonts w:ascii="Times New Roman" w:hAnsi="Times New Roman" w:cs="Times New Roman"/>
          <w:bCs/>
          <w:sz w:val="28"/>
          <w:szCs w:val="28"/>
        </w:rPr>
        <w:t>час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{"citationID":"3sQ57MkZ","properties":{"formattedCitation":"\\super 52\\nosupersub{}","plainCitation":"52","noteIndex":0},"citationItems":[{"id":223,"uris":["http://zotero.org/users/local/shQH19MX/items/RM9S3RIW"],"itemData":{"id":223,"type":"article-journal","container-title":"Материалы годичной сессии Научного совета РАН по проблемам геоэкологии, инженерной геологии и гидрогеологии в рамках Года экологии в России","issue":"19","page":"242-247","title":"Состояние и пути решения проблем радиоактивных отходов севера Кыргызской Республики","author":[{"family":"Кожобаев","given":"К.А."},{"family":"Аманов","given":"К.А."},{"family":"Рыскулов","given":"У.Д."},{"family":"Молдогазиева","given":"Г.Т."},{"family":"Касиев","given":"А.К."}],"issued":{"date-parts":[["2017"]]}}}],"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52</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.244</w:t>
      </w:r>
      <w:r w:rsidRPr="00217665">
        <w:rPr>
          <w:rFonts w:ascii="Times New Roman" w:hAnsi="Times New Roman" w:cs="Times New Roman"/>
          <w:bCs/>
          <w:sz w:val="28"/>
          <w:szCs w:val="28"/>
        </w:rPr>
        <w:t>].</w:t>
      </w:r>
      <w:r>
        <w:rPr>
          <w:rFonts w:ascii="Times New Roman" w:eastAsia="Calibri" w:hAnsi="Times New Roman" w:cs="Times New Roman"/>
          <w:bCs/>
          <w:sz w:val="28"/>
          <w:szCs w:val="28"/>
        </w:rPr>
        <w:t xml:space="preserve"> В 2004-2006 гг. фирмой "</w:t>
      </w:r>
      <w:r>
        <w:rPr>
          <w:rFonts w:ascii="Times New Roman" w:eastAsia="Calibri" w:hAnsi="Times New Roman" w:cs="Times New Roman"/>
          <w:bCs/>
          <w:sz w:val="28"/>
          <w:szCs w:val="28"/>
          <w:lang w:val="en-US"/>
        </w:rPr>
        <w:t>GeoMin</w:t>
      </w:r>
      <w:r>
        <w:rPr>
          <w:rFonts w:ascii="Times New Roman" w:eastAsia="Calibri" w:hAnsi="Times New Roman" w:cs="Times New Roman"/>
          <w:bCs/>
          <w:sz w:val="28"/>
          <w:szCs w:val="28"/>
        </w:rPr>
        <w:t>" на территории рудника было проведено комплексное исследование последствий аварии. Установлено, что в результате аварийного сброса отходов, в воде, донных отложениях, почве и растительности долины реки Кичи-Кемин на территории Кыргызстана, ниже хвостохранилища № 2, содержится в повышенных количествах ассоциация редкоземельных элементов (</w:t>
      </w:r>
      <w:r>
        <w:rPr>
          <w:rFonts w:ascii="Times New Roman" w:eastAsia="Calibri" w:hAnsi="Times New Roman" w:cs="Times New Roman"/>
          <w:bCs/>
          <w:sz w:val="28"/>
          <w:szCs w:val="28"/>
          <w:lang w:val="en-US"/>
        </w:rPr>
        <w:t>Ce</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Pr</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Nd</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Sm</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Eu</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Gd</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Tb</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Dy</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Ho</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Er</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Tm</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Yb</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Lu</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Zr</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Th</w:t>
      </w:r>
      <w:r>
        <w:rPr>
          <w:rFonts w:ascii="Times New Roman" w:eastAsia="Calibri" w:hAnsi="Times New Roman" w:cs="Times New Roman"/>
          <w:bCs/>
          <w:sz w:val="28"/>
          <w:szCs w:val="28"/>
        </w:rPr>
        <w:t xml:space="preserve"> и продуктов его радиоактивного распада, а также радионуклидов урана (</w:t>
      </w:r>
      <w:r>
        <w:rPr>
          <w:rFonts w:ascii="Times New Roman" w:eastAsia="Calibri" w:hAnsi="Times New Roman" w:cs="Times New Roman"/>
          <w:bCs/>
          <w:sz w:val="28"/>
          <w:szCs w:val="28"/>
          <w:lang w:val="en-US"/>
        </w:rPr>
        <w:t>U</w:t>
      </w:r>
      <w:r>
        <w:rPr>
          <w:rFonts w:ascii="Times New Roman" w:eastAsia="Calibri" w:hAnsi="Times New Roman" w:cs="Times New Roman"/>
          <w:bCs/>
          <w:sz w:val="28"/>
          <w:szCs w:val="28"/>
        </w:rPr>
        <w:t xml:space="preserve">) и </w:t>
      </w:r>
      <w:r>
        <w:rPr>
          <w:rFonts w:ascii="Times New Roman" w:eastAsia="Calibri" w:hAnsi="Times New Roman" w:cs="Times New Roman"/>
          <w:bCs/>
          <w:sz w:val="28"/>
          <w:szCs w:val="28"/>
          <w:lang w:val="en-US"/>
        </w:rPr>
        <w:t>K</w:t>
      </w:r>
      <w:r>
        <w:rPr>
          <w:rFonts w:ascii="Times New Roman" w:eastAsia="Calibri" w:hAnsi="Times New Roman" w:cs="Times New Roman"/>
          <w:bCs/>
          <w:sz w:val="28"/>
          <w:szCs w:val="28"/>
        </w:rPr>
        <w:t>-</w:t>
      </w:r>
      <w:r w:rsidRPr="00217665">
        <w:rPr>
          <w:rFonts w:ascii="Times New Roman" w:hAnsi="Times New Roman" w:cs="Times New Roman"/>
          <w:bCs/>
          <w:sz w:val="28"/>
          <w:szCs w:val="28"/>
        </w:rPr>
        <w:t>40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{"citationID":"eKzZPCt5","properties":{"formattedCitation":"\\super 54\\nosupersub{}","plainCitation":"54","noteIndex":0},"citationItems":[{"id":55,"uris":["http://zotero.org/users/local/shQH19MX/items/9RZCTDTN"],"itemData":{"id":55,"type":"chapter","abstract":"The results of an appraisal of the state of the Ak-Tyuz tailing ponds are summarized in the paper. The tailing site is located\nin the watershed of the Chu River that is prone to earthquakes, landslides and mudflows. The Chu River has the potential to\ncarry contamination from the tailings site across the border to Kazakhstan. The aim of the paper is to propose specific remediation\nmeasures in order to stabilize the 4 tailings impoundments present at the site thus preventing a environmental impact in the\nwatershed in case of a natural disaster.","ISBN":"978-3-642-22121-7","note":"DOI: 10.1007/978-3-642-22122-4_27","page":"229-238","source":"ResearchGate","title":"Assessment of Failure Modes of the Ak-Tyuz Tailing Ponds in Kyrgyzstan in Preparation of Remediation Measures","author":[{"family":"Torgoev","given":"Isakbek"},{"family":"Jakubick","given":"Alex"}],"issued":{"date-parts":[["2012",1,1]]}}}],"schema":"https://github.com/citation-style-language/schema/raw/master/csl-citation.json"}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54</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В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{"citationID":"1N50HSQP","properties":{"formattedCitation":"\\super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49</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 xml:space="preserve">.76;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{"citationID":"Pj5Krmv2","properties":{"formattedCitation":"\\super 52\\nosupersub{}","plainCitation":"52","noteIndex":0},"citationItems":[{"id":223,"uris":["http://zotero.org/users/local/shQH19MX/items/RM9S3RIW"],"itemData":{"id":223,"type":"article-journal","container-title":"Материалы годичной сессии Научного совета РАН по проблемам геоэкологии, инженерной геологии и гидрогеологии в рамках Года экологии в России","issue":"19","page":"242-247","title":"Состояние и пути решения проблем радиоактивных отходов севера Кыргызской Республики","author":[{"family":"Кожобаев","given":"К.А."},{"family":"Аманов","given":"К.А."},{"family":"Рыскулов","given":"У.Д."},{"family":"Молдогазиева","given":"Г.Т."},{"family":"Касиев","given":"А.К."}],"issued":{"date-parts":[["2017"]]}}}],"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52</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 xml:space="preserve">.244;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{"citationID":"ouYXOLs0","properties":{"formattedCitation":"\\super 55\\nosupersub{}","plainCitation":"55","noteIndex":0},"citationItems":[{"id":224,"uris":["http://zotero.org/users/local/shQH19MX/items/XMGSKB47"],"itemData":{"id":224,"type":"article-journal","container-title":"Наука, новые технологии и инновации Кыргызстана","issue":"6","page":"37-39","title":"Загрязнение радионуклидами почв месторождения Ак-Тюз и его окрестностей","author":[{"family":"Жолочубеков","given":"Н.Ж."},{"family":"Дженбаев","given":"Б.М."},{"family":"Баширова","given":"Н.М."}],"issued":{"date-parts":[["2018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55</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{"citationID":"W7rt87vs","properties":{"formattedCitation":"\\super 56\\nosupersub{}","plainCitation":"56","noteIndex":0},"citationItems":[{"id":225,"uris":["http://zotero.org/users/local/shQH19MX/items/WZK9IKVQ"],"itemData":{"id":225,"type":"paper-conference","container-title":"материалы международной конференции \" Проблемы радиоэкологии и управления отходами уранового производства в Центральной Азии\"","event-place":"Бишкек, Кыргызстан","page":"46-54","publisher-place":"Бишкек, Кыргызстан","title":"Проблемы бывших урановых производств и радиоэкологии в Кыргызстане","author":[{"family":"Дженбаев","given":"Б.М."},{"family":"Жолболдиев","given":"Б.К."},{"family":"Калдыбаев","given":"Б."},{"family":"Мамытова","given":"С.А."},{"family":"Тиленбаев","given":"А.М."},{"family":"Кожогулов","given":"А."}],"issued":{"date-parts":[["2011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56</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приводятся</w:t>
      </w:r>
      <w:r>
        <w:rPr>
          <w:rFonts w:ascii="Times New Roman" w:eastAsia="Calibri" w:hAnsi="Times New Roman" w:cs="Times New Roman"/>
          <w:bCs/>
          <w:sz w:val="28"/>
          <w:szCs w:val="28"/>
        </w:rPr>
        <w:t xml:space="preserve"> сведения о высоких концентрациях в почве </w:t>
      </w:r>
      <w:r>
        <w:rPr>
          <w:rFonts w:ascii="Times New Roman" w:eastAsia="Calibri" w:hAnsi="Times New Roman" w:cs="Times New Roman"/>
          <w:bCs/>
          <w:sz w:val="28"/>
          <w:szCs w:val="28"/>
          <w:lang w:val="en-US"/>
        </w:rPr>
        <w:t>Pb</w:t>
      </w:r>
      <w:r>
        <w:rPr>
          <w:rFonts w:ascii="Times New Roman" w:eastAsia="Calibri" w:hAnsi="Times New Roman" w:cs="Times New Roman"/>
          <w:bCs/>
          <w:sz w:val="28"/>
          <w:szCs w:val="28"/>
        </w:rPr>
        <w:t xml:space="preserve"> (до 3108,4 мг/кг) и </w:t>
      </w:r>
      <w:r>
        <w:rPr>
          <w:rFonts w:ascii="Times New Roman" w:eastAsia="Calibri" w:hAnsi="Times New Roman" w:cs="Times New Roman"/>
          <w:bCs/>
          <w:sz w:val="28"/>
          <w:szCs w:val="28"/>
          <w:lang w:val="en-US"/>
        </w:rPr>
        <w:t>Zn</w:t>
      </w:r>
      <w:r>
        <w:rPr>
          <w:rFonts w:ascii="Times New Roman" w:eastAsia="Calibri" w:hAnsi="Times New Roman" w:cs="Times New Roman"/>
          <w:bCs/>
          <w:sz w:val="28"/>
          <w:szCs w:val="28"/>
        </w:rPr>
        <w:t xml:space="preserve"> (до 818,9 мг/кг). В результате комплексного исследования, проведенного в 2012 г., показано, что в пробах донных отложений и воды р. Кичи-Кемин, отобранных на территории промзоны рудника, значения концентраций тяжелых металлов и редкоземельных элементов и природных радионуклидов в несколько раз выше, чем на фоновом </w:t>
      </w:r>
      <w:r w:rsidRPr="00217665">
        <w:rPr>
          <w:rFonts w:ascii="Times New Roman" w:hAnsi="Times New Roman" w:cs="Times New Roman"/>
          <w:bCs/>
          <w:sz w:val="28"/>
          <w:szCs w:val="28"/>
        </w:rPr>
        <w:t>участке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{"citationID":"rXh6bpX3","properties":{"formattedCitation":"\\super 53\\nosupersub{}","plainCitation":"53","noteIndex":0},"citationItems":[{"id":203,"uris":["http://zotero.org/users/local/shQH19MX/items/J7USQ5U8"],"itemData":{"id":203,"type":"article-journal","container-title":"Radiation Protection Dosimetry","DOI":"https://doi.org/10.1093/rpd/ncv324","issue":"4 (164)","page":"552-555","title":"Studying the effect of radioactive wastes at the Ak-Tyuz deposit on radionuclide and elemental composition of water objects of Kichi-Kemin River | Radiation Protection Dosimetry | Oxford Academic","author":[{"literal":"Solodukhin V."},{"literal":"Poznyak V."}],"issued":{"date-parts":[["2015"]]}}}],"schema":"https://github.com/citation-style-language/schema/raw/master/csl-citation.json"}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53</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P</w:t>
      </w:r>
      <w:r w:rsidR="002A30FA" w:rsidRPr="002A30FA">
        <w:rPr>
          <w:rFonts w:ascii="Times New Roman" w:hAnsi="Times New Roman" w:cs="Times New Roman"/>
          <w:bCs/>
          <w:sz w:val="28"/>
          <w:szCs w:val="28"/>
        </w:rPr>
        <w:t>.554</w:t>
      </w:r>
      <w:r w:rsidRPr="00217665">
        <w:rPr>
          <w:rFonts w:ascii="Times New Roman" w:hAnsi="Times New Roman" w:cs="Times New Roman"/>
          <w:bCs/>
          <w:sz w:val="28"/>
          <w:szCs w:val="28"/>
        </w:rPr>
        <w:t>]. Концентрации</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Zn</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Sb</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Pb</w:t>
      </w:r>
      <w:r>
        <w:rPr>
          <w:rFonts w:ascii="Times New Roman" w:eastAsia="Calibri" w:hAnsi="Times New Roman" w:cs="Times New Roman"/>
          <w:bCs/>
          <w:sz w:val="28"/>
          <w:szCs w:val="28"/>
        </w:rPr>
        <w:t xml:space="preserve"> в пробах воды в 4-15 раз выше соответствующих фоновых </w:t>
      </w:r>
      <w:r w:rsidRPr="00217665">
        <w:rPr>
          <w:rFonts w:ascii="Times New Roman" w:hAnsi="Times New Roman" w:cs="Times New Roman"/>
          <w:bCs/>
          <w:sz w:val="28"/>
          <w:szCs w:val="28"/>
        </w:rPr>
        <w:t>значений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{"citationID":"PY3ZYZWa","properties":{"formattedCitation":"\\super 53\\nosupersub{}","plainCitation":"53","noteIndex":0},"citationItems":[{"id":203,"uris":["http://zotero.org/users/local/shQH19MX/items/J7USQ5U8"],"itemData":{"id":203,"type":"article-journal","container-title":"Radiation Protection Dosimetry","DOI":"https://doi.org/10.1093/rpd/ncv324","issue":"4 (164)","page":"552-555","title":"Studying the effect of radioactive wastes at the Ak-Tyuz deposit on radionuclide and elemental composition of water objects of Kichi-Kemin River | Radiation Protection Dosimetry | Oxford Academic","author":[{"literal":"Solodukhin V."},{"literal":"Poznyak V."}],"issued":{"date-parts":[["2015"]]}}}],"schema":"https://github.com/citation-style-language/schema/raw/master/csl-citation.json"}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53</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P</w:t>
      </w:r>
      <w:r w:rsidR="002A30FA" w:rsidRPr="002A30FA">
        <w:rPr>
          <w:rFonts w:ascii="Times New Roman" w:hAnsi="Times New Roman" w:cs="Times New Roman"/>
          <w:bCs/>
          <w:sz w:val="28"/>
          <w:szCs w:val="28"/>
        </w:rPr>
        <w:t>.554</w:t>
      </w:r>
      <w:r w:rsidRPr="00217665">
        <w:rPr>
          <w:rFonts w:ascii="Times New Roman" w:hAnsi="Times New Roman" w:cs="Times New Roman"/>
          <w:bCs/>
          <w:sz w:val="28"/>
          <w:szCs w:val="28"/>
        </w:rPr>
        <w:t>]. В настоящее</w:t>
      </w:r>
      <w:r>
        <w:rPr>
          <w:rFonts w:ascii="Times New Roman" w:eastAsia="Calibri" w:hAnsi="Times New Roman" w:cs="Times New Roman"/>
          <w:bCs/>
          <w:sz w:val="28"/>
          <w:szCs w:val="28"/>
        </w:rPr>
        <w:t xml:space="preserve"> время вода реки Кичи-Кемин активно используется населением для орошения. Со стороны Казахстана активными пользователями воды являются жители населенных пунктов Енбек и Карасай батыр Меркенского </w:t>
      </w:r>
      <w:r w:rsidRPr="00217665">
        <w:rPr>
          <w:rFonts w:ascii="Times New Roman" w:hAnsi="Times New Roman" w:cs="Times New Roman"/>
          <w:bCs/>
          <w:sz w:val="28"/>
          <w:szCs w:val="28"/>
        </w:rPr>
        <w:t>района (рисунок 1</w:t>
      </w:r>
      <w:r w:rsidR="005706F2" w:rsidRPr="00217665">
        <w:rPr>
          <w:rFonts w:ascii="Times New Roman" w:hAnsi="Times New Roman" w:cs="Times New Roman"/>
          <w:bCs/>
          <w:sz w:val="28"/>
          <w:szCs w:val="28"/>
        </w:rPr>
        <w:t>2</w:t>
      </w:r>
      <w:r w:rsidRPr="00217665">
        <w:rPr>
          <w:rFonts w:ascii="Times New Roman" w:hAnsi="Times New Roman" w:cs="Times New Roman"/>
          <w:bCs/>
          <w:sz w:val="28"/>
          <w:szCs w:val="28"/>
        </w:rPr>
        <w:t>). После</w:t>
      </w:r>
      <w:r>
        <w:rPr>
          <w:rFonts w:ascii="Times New Roman" w:eastAsia="Calibri" w:hAnsi="Times New Roman" w:cs="Times New Roman"/>
          <w:bCs/>
          <w:sz w:val="28"/>
          <w:szCs w:val="28"/>
        </w:rPr>
        <w:t xml:space="preserve"> аварии и зачистке русла, на территории Казахстана исследования не проводились.</w:t>
      </w:r>
    </w:p>
    <w:p w14:paraId="53DF1643" w14:textId="77777777" w:rsidR="004B2B47" w:rsidRDefault="004B2B47" w:rsidP="004B2B47">
      <w:pPr>
        <w:spacing w:before="240" w:line="240" w:lineRule="auto"/>
        <w:jc w:val="center"/>
        <w:rPr>
          <w:rFonts w:ascii="Times New Roman" w:eastAsia="Calibri" w:hAnsi="Times New Roman" w:cs="Times New Roman"/>
          <w:bCs/>
          <w:sz w:val="28"/>
          <w:szCs w:val="28"/>
        </w:rPr>
      </w:pPr>
    </w:p>
    <w:p w14:paraId="3065F48A" w14:textId="77777777" w:rsidR="007E7699" w:rsidRDefault="007E7699" w:rsidP="004B2B47">
      <w:pPr>
        <w:spacing w:before="24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lastRenderedPageBreak/>
        <w:drawing>
          <wp:inline distT="0" distB="0" distL="0" distR="0" wp14:anchorId="7DE0EC65" wp14:editId="38D9D800">
            <wp:extent cx="4765076" cy="238757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779675" cy="2394886"/>
                    </a:xfrm>
                    <a:prstGeom prst="rect">
                      <a:avLst/>
                    </a:prstGeom>
                    <a:noFill/>
                  </pic:spPr>
                </pic:pic>
              </a:graphicData>
            </a:graphic>
          </wp:inline>
        </w:drawing>
      </w:r>
    </w:p>
    <w:p w14:paraId="526310B2" w14:textId="6FE198E2" w:rsidR="007E7699" w:rsidRPr="00217665" w:rsidRDefault="007E7699" w:rsidP="004B2B47">
      <w:pPr>
        <w:spacing w:line="240" w:lineRule="auto"/>
        <w:jc w:val="center"/>
        <w:rPr>
          <w:rFonts w:ascii="Times New Roman" w:hAnsi="Times New Roman" w:cs="Times New Roman"/>
          <w:bCs/>
          <w:sz w:val="28"/>
          <w:szCs w:val="28"/>
        </w:rPr>
      </w:pPr>
      <w:r w:rsidRPr="00217665">
        <w:rPr>
          <w:rFonts w:ascii="Times New Roman" w:eastAsia="Calibri" w:hAnsi="Times New Roman" w:cs="Times New Roman"/>
          <w:bCs/>
          <w:sz w:val="28"/>
          <w:szCs w:val="28"/>
        </w:rPr>
        <w:t>Рисунок 1</w:t>
      </w:r>
      <w:r w:rsidR="005706F2" w:rsidRPr="00217665">
        <w:rPr>
          <w:rFonts w:ascii="Times New Roman" w:eastAsia="Calibri" w:hAnsi="Times New Roman" w:cs="Times New Roman"/>
          <w:bCs/>
          <w:sz w:val="28"/>
          <w:szCs w:val="28"/>
        </w:rPr>
        <w:t>2</w:t>
      </w:r>
      <w:r w:rsidRPr="00217665">
        <w:rPr>
          <w:rFonts w:ascii="Times New Roman" w:eastAsia="Calibri" w:hAnsi="Times New Roman" w:cs="Times New Roman"/>
          <w:bCs/>
          <w:sz w:val="28"/>
          <w:szCs w:val="28"/>
        </w:rPr>
        <w:t xml:space="preserve"> - Река Кичи-Кемин на территории </w:t>
      </w:r>
      <w:r w:rsidRPr="00217665">
        <w:rPr>
          <w:rFonts w:ascii="Times New Roman" w:hAnsi="Times New Roman" w:cs="Times New Roman"/>
          <w:bCs/>
          <w:sz w:val="28"/>
          <w:szCs w:val="28"/>
        </w:rPr>
        <w:t>Казахстана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{"citationID":"UlskVROf","properties":{"formattedCitation":"\\super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49</w:t>
      </w:r>
      <w:r w:rsidRPr="00217665">
        <w:rPr>
          <w:rFonts w:ascii="Times New Roman" w:hAnsi="Times New Roman" w:cs="Times New Roman"/>
          <w:bCs/>
          <w:sz w:val="28"/>
          <w:szCs w:val="28"/>
        </w:rPr>
        <w:fldChar w:fldCharType="end"/>
      </w:r>
      <w:r w:rsidR="002A30FA" w:rsidRPr="00C35176">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C35176">
        <w:rPr>
          <w:rFonts w:ascii="Times New Roman" w:hAnsi="Times New Roman" w:cs="Times New Roman"/>
          <w:bCs/>
          <w:sz w:val="28"/>
          <w:szCs w:val="28"/>
        </w:rPr>
        <w:t>.7</w:t>
      </w:r>
      <w:r w:rsidR="002A30FA" w:rsidRPr="002A30FA">
        <w:rPr>
          <w:rFonts w:ascii="Times New Roman" w:hAnsi="Times New Roman" w:cs="Times New Roman"/>
          <w:bCs/>
          <w:sz w:val="28"/>
          <w:szCs w:val="28"/>
        </w:rPr>
        <w:t>8</w:t>
      </w:r>
      <w:r w:rsidRPr="00217665">
        <w:rPr>
          <w:rFonts w:ascii="Times New Roman" w:hAnsi="Times New Roman" w:cs="Times New Roman"/>
          <w:bCs/>
          <w:sz w:val="28"/>
          <w:szCs w:val="28"/>
        </w:rPr>
        <w:t>]</w:t>
      </w:r>
    </w:p>
    <w:p w14:paraId="3D847034" w14:textId="3E2097DC" w:rsidR="007E7699" w:rsidRPr="00217665" w:rsidRDefault="007E7699" w:rsidP="00517AFD">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t xml:space="preserve">Следующим важным потенциальным источником загрязнения вод токсичными элементами является горнорудный комбинат (ГРК) «Кара-Балта». Комбинат образован в 1955 году и является крупнейшим предприятием по переработке ураносодержащей руды, уранового концентрата и </w:t>
      </w:r>
      <w:r w:rsidRPr="00217665">
        <w:rPr>
          <w:rFonts w:ascii="Times New Roman" w:hAnsi="Times New Roman" w:cs="Times New Roman"/>
          <w:bCs/>
          <w:sz w:val="28"/>
          <w:szCs w:val="28"/>
        </w:rPr>
        <w:t>молибдена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{"citationID":"VpmPWPf3","properties":{"formattedCitation":"\\super 57\\nosupersub{}","plainCitation":"57","noteIndex":0},"citationItems":[{"id":247,"uris":["http://zotero.org/users/local/shQH19MX/items/V7U3K3HG"],"itemData":{"id":247,"type":"paper-conference","container-title":"Research of the tailing dump of the Karabalta mining and combine","event-place":"Yekaterinburg: Ural State Mining University","event-title":"Ecological and technosphere safety of mining regions","language":"rus","page":"310-314","publisher-place":"Yekaterinburg: Ural State Mining University","title":"Research of the tailing dump of the Karabalta mining and combine","author":[{"family":"Sulaymanov","given":"A."},{"family":"Pochechun V.","given":""}],"issued":{"date-parts":[["2018",4,10]]}}}],"schema":"https://github.com/citation-style-language/schema/raw/master/csl-citation.json"}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57</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{"citationID":"mNQoT58Z","properties":{"formattedCitation":"\\super 59\\nosupersub{}","plainCitation":"59","noteIndex":0},"citationItems":[{"id":286,"uris":["http://zotero.org/users/local/shQH19MX/items/TCGZCG7B"],"itemData":{"id":286,"type":"book","event-place":"New York, Geneva","ISBN":"978-92-1-004125-6","language":"rus/eng","note":"OCLC: 946082455","number-of-pages":"176","publisher":"United Nations Pubns","publisher-place":"New York, Geneva","source":"Open WorldCat","title":"Environmental performance review: Kyrgyzstan.","title-short":"Environmental performance review","author":[{"literal":"UN/Economic Commission for Europe"}],"issued":{"date-parts":[["2000"]]}}}],"schema":"https://github.com/citation-style-language/schema/raw/master/csl-citation.json"}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59</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Комбинат расположен в 1 км от г. Кара-Балта и в 50 км к вос</w:t>
      </w:r>
      <w:r>
        <w:rPr>
          <w:rFonts w:ascii="Times New Roman" w:eastAsia="Calibri" w:hAnsi="Times New Roman" w:cs="Times New Roman"/>
          <w:bCs/>
          <w:sz w:val="28"/>
          <w:szCs w:val="28"/>
        </w:rPr>
        <w:t xml:space="preserve">току от г. </w:t>
      </w:r>
      <w:r w:rsidRPr="00217665">
        <w:rPr>
          <w:rFonts w:ascii="Times New Roman" w:hAnsi="Times New Roman" w:cs="Times New Roman"/>
          <w:bCs/>
          <w:sz w:val="28"/>
          <w:szCs w:val="28"/>
        </w:rPr>
        <w:t>Бишкек (рисунок 1</w:t>
      </w:r>
      <w:r w:rsidR="005706F2" w:rsidRPr="00217665">
        <w:rPr>
          <w:rFonts w:ascii="Times New Roman" w:hAnsi="Times New Roman" w:cs="Times New Roman"/>
          <w:bCs/>
          <w:sz w:val="28"/>
          <w:szCs w:val="28"/>
        </w:rPr>
        <w:t>3</w:t>
      </w:r>
      <w:r w:rsidRPr="00217665">
        <w:rPr>
          <w:rFonts w:ascii="Times New Roman" w:hAnsi="Times New Roman" w:cs="Times New Roman"/>
          <w:bCs/>
          <w:sz w:val="28"/>
          <w:szCs w:val="28"/>
        </w:rPr>
        <w:t>).</w:t>
      </w:r>
    </w:p>
    <w:p w14:paraId="1CD1582E" w14:textId="77777777" w:rsidR="007E7699" w:rsidRDefault="007E7699" w:rsidP="004B2B47">
      <w:pPr>
        <w:spacing w:before="24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drawing>
          <wp:inline distT="0" distB="0" distL="0" distR="0" wp14:anchorId="184054D7" wp14:editId="7703719A">
            <wp:extent cx="4596765" cy="2887451"/>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607898" cy="2894444"/>
                    </a:xfrm>
                    <a:prstGeom prst="rect">
                      <a:avLst/>
                    </a:prstGeom>
                    <a:noFill/>
                  </pic:spPr>
                </pic:pic>
              </a:graphicData>
            </a:graphic>
          </wp:inline>
        </w:drawing>
      </w:r>
    </w:p>
    <w:p w14:paraId="263095A9" w14:textId="07BFDAB7" w:rsidR="007E7699" w:rsidRPr="00217665" w:rsidRDefault="007E7699" w:rsidP="004B2B47">
      <w:pPr>
        <w:spacing w:line="240" w:lineRule="auto"/>
        <w:jc w:val="center"/>
        <w:rPr>
          <w:rFonts w:ascii="Times New Roman" w:hAnsi="Times New Roman" w:cs="Times New Roman"/>
          <w:bCs/>
          <w:sz w:val="28"/>
          <w:szCs w:val="28"/>
        </w:rPr>
      </w:pPr>
      <w:r w:rsidRPr="00217665">
        <w:rPr>
          <w:rFonts w:ascii="Times New Roman" w:hAnsi="Times New Roman" w:cs="Times New Roman"/>
          <w:bCs/>
          <w:sz w:val="28"/>
          <w:szCs w:val="28"/>
        </w:rPr>
        <w:t>Рисунок 1</w:t>
      </w:r>
      <w:r w:rsidR="005706F2" w:rsidRPr="00217665">
        <w:rPr>
          <w:rFonts w:ascii="Times New Roman" w:hAnsi="Times New Roman" w:cs="Times New Roman"/>
          <w:bCs/>
          <w:sz w:val="28"/>
          <w:szCs w:val="28"/>
        </w:rPr>
        <w:t>3</w:t>
      </w:r>
      <w:r w:rsidRPr="00217665">
        <w:rPr>
          <w:rFonts w:ascii="Times New Roman" w:hAnsi="Times New Roman" w:cs="Times New Roman"/>
          <w:bCs/>
          <w:sz w:val="28"/>
          <w:szCs w:val="28"/>
        </w:rPr>
        <w:t xml:space="preserve"> - Космоснимок</w:t>
      </w:r>
      <w:r>
        <w:rPr>
          <w:rFonts w:ascii="Times New Roman" w:eastAsia="Calibri" w:hAnsi="Times New Roman" w:cs="Times New Roman"/>
          <w:bCs/>
          <w:sz w:val="28"/>
          <w:szCs w:val="28"/>
        </w:rPr>
        <w:t xml:space="preserve"> территории г. Кара-Балта и его </w:t>
      </w:r>
      <w:r w:rsidRPr="00217665">
        <w:rPr>
          <w:rFonts w:ascii="Times New Roman" w:hAnsi="Times New Roman" w:cs="Times New Roman"/>
          <w:bCs/>
          <w:sz w:val="28"/>
          <w:szCs w:val="28"/>
        </w:rPr>
        <w:t>окрестностей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{"citationID":"VmqTEkBd","properties":{"formattedCitation":"\\super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49</w:t>
      </w:r>
      <w:r w:rsidRPr="00217665">
        <w:rPr>
          <w:rFonts w:ascii="Times New Roman" w:hAnsi="Times New Roman" w:cs="Times New Roman"/>
          <w:bCs/>
          <w:sz w:val="28"/>
          <w:szCs w:val="28"/>
        </w:rPr>
        <w:fldChar w:fldCharType="end"/>
      </w:r>
      <w:r w:rsidR="002A30FA" w:rsidRPr="00C35176">
        <w:rPr>
          <w:rFonts w:ascii="Times New Roman" w:hAnsi="Times New Roman" w:cs="Times New Roman"/>
          <w:bCs/>
          <w:sz w:val="28"/>
          <w:szCs w:val="28"/>
        </w:rPr>
        <w:t>,</w:t>
      </w:r>
      <w:r w:rsidR="002A30FA">
        <w:rPr>
          <w:rFonts w:ascii="Times New Roman" w:hAnsi="Times New Roman" w:cs="Times New Roman"/>
          <w:bCs/>
          <w:sz w:val="28"/>
          <w:szCs w:val="28"/>
          <w:lang w:val="en-US"/>
        </w:rPr>
        <w:t>C</w:t>
      </w:r>
      <w:r w:rsidR="002A30FA" w:rsidRPr="00C35176">
        <w:rPr>
          <w:rFonts w:ascii="Times New Roman" w:hAnsi="Times New Roman" w:cs="Times New Roman"/>
          <w:bCs/>
          <w:sz w:val="28"/>
          <w:szCs w:val="28"/>
        </w:rPr>
        <w:t>.</w:t>
      </w:r>
      <w:r w:rsidR="002A30FA" w:rsidRPr="002A30FA">
        <w:rPr>
          <w:rFonts w:ascii="Times New Roman" w:hAnsi="Times New Roman" w:cs="Times New Roman"/>
          <w:bCs/>
          <w:sz w:val="28"/>
          <w:szCs w:val="28"/>
        </w:rPr>
        <w:t>80</w:t>
      </w:r>
      <w:r w:rsidRPr="00217665">
        <w:rPr>
          <w:rFonts w:ascii="Times New Roman" w:hAnsi="Times New Roman" w:cs="Times New Roman"/>
          <w:bCs/>
          <w:sz w:val="28"/>
          <w:szCs w:val="28"/>
        </w:rPr>
        <w:t>]</w:t>
      </w:r>
    </w:p>
    <w:p w14:paraId="30EA29AB" w14:textId="2A0A7785" w:rsidR="007E7699" w:rsidRDefault="007E7699"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Для складирования отходов на территории комбината, на площади 256 га расположено крупнейшее в регионе хвостохранилище, содержащее 37,1 млн.м</w:t>
      </w:r>
      <w:r>
        <w:rPr>
          <w:rFonts w:ascii="Times New Roman" w:eastAsia="Calibri" w:hAnsi="Times New Roman" w:cs="Times New Roman"/>
          <w:bCs/>
          <w:sz w:val="28"/>
          <w:szCs w:val="28"/>
          <w:vertAlign w:val="superscript"/>
        </w:rPr>
        <w:t>3</w:t>
      </w:r>
      <w:r>
        <w:rPr>
          <w:rFonts w:ascii="Times New Roman" w:eastAsia="Calibri" w:hAnsi="Times New Roman" w:cs="Times New Roman"/>
          <w:bCs/>
          <w:sz w:val="28"/>
          <w:szCs w:val="28"/>
        </w:rPr>
        <w:t xml:space="preserve"> отходов переработки </w:t>
      </w:r>
      <w:r>
        <w:rPr>
          <w:rFonts w:ascii="Times New Roman" w:eastAsia="Calibri" w:hAnsi="Times New Roman" w:cs="Times New Roman"/>
          <w:bCs/>
          <w:sz w:val="28"/>
          <w:szCs w:val="28"/>
          <w:lang w:val="en-US"/>
        </w:rPr>
        <w:t>U</w:t>
      </w:r>
      <w:r>
        <w:rPr>
          <w:rFonts w:ascii="Times New Roman" w:eastAsia="Calibri" w:hAnsi="Times New Roman" w:cs="Times New Roman"/>
          <w:bCs/>
          <w:sz w:val="28"/>
          <w:szCs w:val="28"/>
        </w:rPr>
        <w:t xml:space="preserve"> и  </w:t>
      </w:r>
      <w:r>
        <w:rPr>
          <w:rFonts w:ascii="Times New Roman" w:eastAsia="Calibri" w:hAnsi="Times New Roman" w:cs="Times New Roman"/>
          <w:bCs/>
          <w:sz w:val="28"/>
          <w:szCs w:val="28"/>
          <w:lang w:val="en-US"/>
        </w:rPr>
        <w:t>Mo</w:t>
      </w:r>
      <w:r>
        <w:rPr>
          <w:rFonts w:ascii="Times New Roman" w:eastAsia="Calibri" w:hAnsi="Times New Roman" w:cs="Times New Roman"/>
          <w:bCs/>
          <w:sz w:val="28"/>
          <w:szCs w:val="28"/>
        </w:rPr>
        <w:t xml:space="preserve"> (до 7,0 мг/л </w:t>
      </w:r>
      <w:r w:rsidRPr="00217665">
        <w:rPr>
          <w:rFonts w:ascii="Times New Roman" w:hAnsi="Times New Roman" w:cs="Times New Roman"/>
          <w:bCs/>
          <w:sz w:val="28"/>
          <w:szCs w:val="28"/>
        </w:rPr>
        <w:t>)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{"citationID":"NUvkuCZK","properties":{"formattedCitation":"\\super 59\\nosupersub{}","plainCitation":"59","noteIndex":0},"citationItems":[{"id":286,"uris":["http://zotero.org/users/local/shQH19MX/items/TCGZCG7B"],"itemData":{"id":286,"type":"book","event-place":"New York, Geneva","ISBN":"978-92-1-004125-6","language":"rus/eng","note":"OCLC: 946082455","number-of-pages":"176","publisher":"United Nations Pubns","publisher-place":"New York, Geneva","source":"Open WorldCat","title":"Environmental performance review: Kyrgyzstan.","title-short":"Environmental performance review","author":[{"literal":"UN/Economic Commission for Europe"}],"issued":{"date-parts":[["2000"]]}}}],"schema":"https://github.com/citation-style-language/schema/raw/master/csl-citation.json"}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59</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{"citationID":"c98v37WN","properties":{"formattedCitation":"\\super 60\\nosupersub{}","plainCitation":"60","noteIndex":0},"citationItems":[{"id":229,"uris":["http://zotero.org/users/local/shQH19MX/items/7YSJNQDR"],"itemData":{"id":229,"type":"paper-conference","container-title":"Book of Abstracts","event-place":"Madrid, Spain","event-title":"International Conference on Advancing the Global Implementation of Decomissioning and Environmental Remediation Programmes","page":"16-18","publisher-place":"Madrid, Spain","title":"Review conditions of the environment in the placement of tailings in Kara-Balta town, Kyrgyzstan, and methods of development strategy of the remediation plan for this tailings pounding","volume":"Session 4B, 5A, 5B, 6","author":[{"family":"Solomatina","given":"A."}],"issued":{"date-parts":[["2016",5,23]]}}}],"schema":"https://github.com/citation-style-language/schema/raw/master/csl-citation.json"}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60</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Уровень</w:t>
      </w:r>
      <w:r>
        <w:rPr>
          <w:rFonts w:ascii="Times New Roman" w:eastAsia="Calibri" w:hAnsi="Times New Roman" w:cs="Times New Roman"/>
          <w:bCs/>
          <w:sz w:val="28"/>
          <w:szCs w:val="28"/>
        </w:rPr>
        <w:t xml:space="preserve"> радиоактивного фона на территории хвостохранилища в 15 раз превышают </w:t>
      </w:r>
      <w:r w:rsidRPr="00217665">
        <w:rPr>
          <w:rFonts w:ascii="Times New Roman" w:hAnsi="Times New Roman" w:cs="Times New Roman"/>
          <w:bCs/>
          <w:sz w:val="28"/>
          <w:szCs w:val="28"/>
        </w:rPr>
        <w:t>допустимый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{"citationID":"ke20pJMJ","properties":{"formattedCitation":"\\super 61\\nosupersub{}","plainCitation":"61","noteIndex":0},"citationItems":[{"id":231,"uris":["http://zotero.org/users/local/shQH19MX/items/W5RWSZN3"],"itemData":{"id":231,"type":"paper-conference","container-title":"Труды IV Международной научно-практической конференции","event-place":"Бишкек-Екатеринбург","event-title":"Проблемы совершенствования управления природными и социально-экономическими процессами на современном этапе","page":"167-171","publisher":"Кыргызский государственный университет им. И. Арабаева; Уральский государственный горныйуниверситет; ГАООСиЛХ при Правительстве КР","publisher-place":"Бишкек-Екатеринбург","title":"Геоэкологическая оценка хвостохранилища Карабалтинского горнорудного комбината","author":[{"family":"Сулайманов","given":"А.Б."}],"issued":{"date-parts":[["2018"]],"season":"6"}}}],"schema":"https://github.com/citation-style-language/schema/raw/master/csl-citation.json"}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В близости</w:t>
      </w:r>
      <w:r>
        <w:rPr>
          <w:rFonts w:ascii="Times New Roman" w:eastAsia="Calibri" w:hAnsi="Times New Roman" w:cs="Times New Roman"/>
          <w:bCs/>
          <w:sz w:val="28"/>
          <w:szCs w:val="28"/>
        </w:rPr>
        <w:t xml:space="preserve"> от ГРК протекает одноименная трансграничная река (р. Карабалта), а также несколько более мелких ручьев, вода которых используется для орошения сельхозугодий. В речную систему на этой </w:t>
      </w:r>
      <w:r>
        <w:rPr>
          <w:rFonts w:ascii="Times New Roman" w:eastAsia="Calibri" w:hAnsi="Times New Roman" w:cs="Times New Roman"/>
          <w:bCs/>
          <w:sz w:val="28"/>
          <w:szCs w:val="28"/>
        </w:rPr>
        <w:lastRenderedPageBreak/>
        <w:t xml:space="preserve">территории входят также реки Токтас и </w:t>
      </w:r>
      <w:r w:rsidRPr="00217665">
        <w:rPr>
          <w:rFonts w:ascii="Times New Roman" w:hAnsi="Times New Roman" w:cs="Times New Roman"/>
          <w:bCs/>
          <w:sz w:val="28"/>
          <w:szCs w:val="28"/>
        </w:rPr>
        <w:t>Саргоу. В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{"citationID":"3NC3MC02","properties":{"formattedCitation":"\\super 62\\nosupersub{}","plainCitation":"62","noteIndex":0},"citationItems":[{"id":116,"uris":["http://zotero.org/users/local/shQH19MX/items/LJGZ8MVA"],"itemData":{"id":116,"type":"article-magazine","container-title":"Экология горнопромышленного комплекса Кыргызстана","page":"182","title":"Экология горнопромышленного комплекса Кыргызстана","author":[{"literal":"Торгоев И.А."},{"literal":"Алёшин Ю.Г."}],"issued":{"date-parts":[["2001"]]}}}],"schema":"https://github.com/citation-style-language/schema/raw/master/csl-citation.json"}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62</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4D1912" w:rsidRPr="00217665">
        <w:rPr>
          <w:rFonts w:ascii="Times New Roman" w:hAnsi="Times New Roman" w:cs="Times New Roman"/>
          <w:bCs/>
          <w:sz w:val="28"/>
          <w:szCs w:val="28"/>
        </w:rPr>
        <w:instrText xml:space="preserve"> ADDIN ZOTERO_ITEM CSL_CITATION {"citationID":"M1d510uM","properties":{"formattedCitation":"\\super 63\\nosupersub{}","plainCitation":"63","noteIndex":0},"citationItems":[{"id":192,"uris":["http://zotero.org/users/local/shQH19MX/items/L3Y9JBQB"],"itemData":{"id":192,"type":"book","event-place":"Бишкек","number-of-pages":"106","publisher":"Илим","publisher-place":"Бишкек","title":"Radioecological problems of uranium production","author":[{"literal":"Vasiliev I."}],"issued":{"date-parts":[["2006"]]}}}],"schema":"https://github.com/citation-style-language/schema/raw/master/csl-citation.json"}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63</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сообщается</w:t>
      </w:r>
      <w:r>
        <w:rPr>
          <w:rFonts w:ascii="Times New Roman" w:eastAsia="Calibri" w:hAnsi="Times New Roman" w:cs="Times New Roman"/>
          <w:bCs/>
          <w:sz w:val="28"/>
          <w:szCs w:val="28"/>
        </w:rPr>
        <w:t xml:space="preserve"> о высокой опасности для окружающей среды от этого хвостохранилища. В результате контакта с подземными водами может происходить просачивание загрязнителей и их дальнейший перенос, в том числе трансграничный, в сторону Казахстана.</w:t>
      </w:r>
    </w:p>
    <w:p w14:paraId="224D6495" w14:textId="77777777" w:rsidR="007E7699" w:rsidRPr="00217665" w:rsidRDefault="007E7699" w:rsidP="00217665">
      <w:pPr>
        <w:spacing w:after="0" w:line="240" w:lineRule="auto"/>
        <w:ind w:firstLine="709"/>
        <w:jc w:val="both"/>
        <w:rPr>
          <w:rFonts w:ascii="Times New Roman" w:hAnsi="Times New Roman" w:cs="Times New Roman"/>
          <w:bCs/>
          <w:sz w:val="28"/>
          <w:szCs w:val="28"/>
        </w:rPr>
      </w:pPr>
      <w:r>
        <w:rPr>
          <w:rFonts w:ascii="Times New Roman" w:eastAsia="Batang" w:hAnsi="Times New Roman"/>
          <w:sz w:val="28"/>
          <w:szCs w:val="28"/>
        </w:rPr>
        <w:t xml:space="preserve">Город Кара-Балта является крупным промышленным центром Кыргызстана. Помимо крупного предприятия ГРК «Кара-Балта», в городе функционируют нефтеперерабатывающий завод «Джунда», завод по производству красителей и пигментов «Интернэшнл молибденум энд тангстен энтерпрайз», аффинажный завод «Кыргызалтын», завод по производству полипропиленовой мешкотары Бакай Инпак, кирпичный завод «Жайыл», «Карабалтинский спиртовый завод», Карабалтинский сахарный завод, завод пластмассовых изделий «Plast Caps» и мн.др., которые являются источниками загрязнения р. Карабалта нефтепродуктами, СПАВ и другими вредными </w:t>
      </w:r>
      <w:r w:rsidRPr="00217665">
        <w:rPr>
          <w:rFonts w:ascii="Times New Roman" w:hAnsi="Times New Roman" w:cs="Times New Roman"/>
          <w:bCs/>
          <w:sz w:val="28"/>
          <w:szCs w:val="28"/>
        </w:rPr>
        <w:t>веществами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{"citationID":"7DziFvdK","properties":{"formattedCitation":"\\super 64\\nosupersub{}","plainCitation":"64","noteIndex":0},"citationItems":[{"id":447,"uris":["http://zotero.org/users/local/shQH19MX/items/5VH8QZC9"],"itemData":{"id":447,"type":"article-journal","container-title":"Вестник Бишкекского гуманитарного университета","issue":"3(12)","page":"78-80","source":"eLibrary.ru","title":"Загрязнение водных ресурсов Кыргызстана","author":[{"family":"Байбориев","given":"А.Ж."},{"family":"Джаналиева","given":"А.Т."}],"issued":{"date-parts":[["2008"]]}}}],"schema":"https://github.com/citation-style-language/schema/raw/master/csl-citation.json"}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64</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p>
    <w:p w14:paraId="0E186B58" w14:textId="77777777" w:rsidR="007E7699" w:rsidRDefault="007E7699" w:rsidP="00217665">
      <w:pPr>
        <w:spacing w:after="0" w:line="240" w:lineRule="auto"/>
        <w:ind w:firstLine="709"/>
        <w:jc w:val="both"/>
        <w:rPr>
          <w:rFonts w:ascii="Times New Roman" w:eastAsia="Calibri" w:hAnsi="Times New Roman" w:cs="Times New Roman"/>
          <w:bCs/>
          <w:sz w:val="28"/>
          <w:szCs w:val="28"/>
        </w:rPr>
      </w:pPr>
      <w:r w:rsidRPr="00217665">
        <w:rPr>
          <w:rFonts w:ascii="Times New Roman" w:hAnsi="Times New Roman" w:cs="Times New Roman"/>
          <w:bCs/>
          <w:sz w:val="28"/>
          <w:szCs w:val="28"/>
        </w:rPr>
        <w:t>Басова Т.А. и др. [</w:t>
      </w:r>
      <w:r w:rsidRPr="00217665">
        <w:rPr>
          <w:rFonts w:ascii="Times New Roman" w:hAnsi="Times New Roman" w:cs="Times New Roman"/>
          <w:bCs/>
          <w:sz w:val="28"/>
          <w:szCs w:val="28"/>
        </w:rPr>
        <w:fldChar w:fldCharType="begin"/>
      </w:r>
      <w:r w:rsidR="004D1912" w:rsidRPr="00217665">
        <w:rPr>
          <w:rFonts w:ascii="Times New Roman" w:hAnsi="Times New Roman" w:cs="Times New Roman"/>
          <w:bCs/>
          <w:sz w:val="28"/>
          <w:szCs w:val="28"/>
        </w:rPr>
        <w:instrText xml:space="preserve"> ADDIN ZOTERO_ITEM CSL_CITATION {"citationID":"7PoSxFdA","properties":{"formattedCitation":"\\super 65\\nosupersub{}","plainCitation":"65","noteIndex":0},"citationItems":[{"id":190,"uris":["http://zotero.org/users/local/shQH19MX/items/JED65LJ3"],"itemData":{"id":190,"type":"paper-conference","container-title":"Proceedings of the international scientific and practical conference","event-place":"Voronezh","event-title":"Nature, Ecology and National Economy","page":"59-65","publisher-place":"Voronezh","title":"Environmental problems of the border area of the Kazakh-Kyrgyz sector","volume":"1(22)","author":[{"family":"Basova","given":"T."},{"family":"Skorintseva","given":"I."},{"family":"Kopytina","given":"M."}],"issued":{"date-parts":[["2015",3]]}}}],"schema":"https://github.com/citation-style-language/schema/raw/master/csl-citation.json"}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65</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определили </w:t>
      </w:r>
      <w:r>
        <w:rPr>
          <w:rFonts w:ascii="Times New Roman" w:eastAsia="Calibri" w:hAnsi="Times New Roman" w:cs="Times New Roman"/>
          <w:bCs/>
          <w:sz w:val="28"/>
          <w:szCs w:val="28"/>
        </w:rPr>
        <w:t>основные очаги экологической опасности в приграничном кыргызстанско-казахстанском секторе, к которым относятся со стороны Кыргызстана, помимо вышеуказанных промышленных предприятий (Ак-Тюз и ГРК Кара-Балта), участки орошаемых массивов; хозяйственно-бытовые и производственные сточные воды городов Токмак, Карабалта, Бишкек; Орловский химико-металлургический завод. Со стороны Казахстана - животноводство и сельское хозяйство и промышленные предприятия, такие как Таразский промышленно-территориальный комплекс (ТОО «Восточное рудоуправление», ТОО «Казфосфат», ТОО Таразский металлургический завод, «Завод строительных конструкций», Кож-комбинат, ТЭЦ, ГРЭС); добывающие отрасли и др.</w:t>
      </w:r>
    </w:p>
    <w:p w14:paraId="59DABFD2" w14:textId="5B46D1B5" w:rsidR="007E7699" w:rsidRPr="00217665" w:rsidRDefault="007E7699" w:rsidP="00217665">
      <w:pPr>
        <w:spacing w:after="0" w:line="240" w:lineRule="auto"/>
        <w:ind w:firstLine="709"/>
        <w:jc w:val="both"/>
        <w:rPr>
          <w:rFonts w:ascii="Times New Roman" w:hAnsi="Times New Roman" w:cs="Times New Roman"/>
          <w:bCs/>
          <w:sz w:val="28"/>
          <w:szCs w:val="28"/>
        </w:rPr>
      </w:pPr>
      <w:r>
        <w:rPr>
          <w:rFonts w:ascii="Times New Roman" w:eastAsia="Batang" w:hAnsi="Times New Roman"/>
          <w:sz w:val="28"/>
          <w:szCs w:val="28"/>
        </w:rPr>
        <w:t>Источником загрязнения почв и поверхностных вод, особенно на орошаемых территориях, является интенсивное сельское хозяйство с применением минеральных удобрений</w:t>
      </w:r>
      <w:r w:rsidRPr="00217665">
        <w:rPr>
          <w:rFonts w:ascii="Times New Roman" w:hAnsi="Times New Roman" w:cs="Times New Roman"/>
          <w:bCs/>
          <w:sz w:val="28"/>
          <w:szCs w:val="28"/>
        </w:rPr>
        <w:t>. В [</w:t>
      </w:r>
      <w:r w:rsidRPr="00217665">
        <w:rPr>
          <w:rFonts w:ascii="Times New Roman" w:hAnsi="Times New Roman" w:cs="Times New Roman"/>
          <w:bCs/>
          <w:sz w:val="28"/>
          <w:szCs w:val="28"/>
        </w:rPr>
        <w:fldChar w:fldCharType="begin"/>
      </w:r>
      <w:r w:rsidR="004D1912" w:rsidRPr="00217665">
        <w:rPr>
          <w:rFonts w:ascii="Times New Roman" w:hAnsi="Times New Roman" w:cs="Times New Roman"/>
          <w:bCs/>
          <w:sz w:val="28"/>
          <w:szCs w:val="28"/>
        </w:rPr>
        <w:instrText xml:space="preserve"> ADDIN ZOTERO_ITEM CSL_CITATION {"citationID":"afYbjOgm","properties":{"formattedCitation":"\\super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66</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{"citationID":"3d0aq6KB","properties":{"formattedCitation":"\\super 67\\nosupersub{}","plainCitation":"67","noteIndex":0},"citationItems":[{"id":12,"uris":["http://zotero.org/users/local/shQH19MX/items/BQFASRE9"],"itemData":{"id":12,"type":"article-journal","abstract":"In the race to enhance agricultural productivity, irrigation will become more dependent on poorly characterized and virtually unmonitored sources of water. Increased use of irrigation water has led to impaired water and soil quality in many areas. Historically, soil salinization and reduced crop productivity have been the primary focus of irrigation water quality. Recently, there is increasing evidence for the occurrence of geogenic contaminants in water. The appearance of trace elements and an increase in the use of wastewater has highlighted the vulnerability and complexities of the composition of irrigation water and its role in ensuring proper crop growth, and long-term food quality. Analytical capabilities of measuring vanishingly small concentrations of biologically-active organic contaminants, including steroid hormones, plasticizers, pharmaceuticals, and personal care products, in a variety of irrigation water sources provide the means to evaluate uptake and occurrence in crops but do not resolve questions related to food safety or human health effects. Natural and synthetic nanoparticles are now known to occur in many water sources, potentially altering plant growth and food standard. The rapidly changing quality of irrigation water urgently needs closer attention to understand and predict long-term effects on soils and food crops in an increasingly fresh-water stressed world.","container-title":"Water","DOI":"10.3390/w11071482","issue":"7","language":"en","license":"http://creativecommons.org/licenses/by/3.0/","note":"number: 7\npublisher: Multidisciplinary Digital Publishing Institute","page":"1482","source":"www.mdpi.com","title":"Irrigation Water Quality—A Contemporary Perspective","volume":"11","author":[{"family":"Malakar","given":"Arindam"},{"family":"Snow","given":"Daniel D."},{"family":"Ray","given":"Chittaranjan"}],"issued":{"date-parts":[["2019",7]]}}}],"schema":"https://github.com/citation-style-language/schema/raw/master/csl-citation.json"}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67</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показано</w:t>
      </w:r>
      <w:r>
        <w:rPr>
          <w:rFonts w:ascii="Times New Roman" w:eastAsia="Batang" w:hAnsi="Times New Roman"/>
          <w:sz w:val="28"/>
          <w:szCs w:val="28"/>
        </w:rPr>
        <w:t xml:space="preserve">, что </w:t>
      </w:r>
      <w:r>
        <w:rPr>
          <w:rFonts w:ascii="Times New Roman" w:eastAsia="Batang" w:hAnsi="Times New Roman"/>
          <w:sz w:val="28"/>
          <w:szCs w:val="28"/>
          <w:lang w:val="en-US"/>
        </w:rPr>
        <w:t>U</w:t>
      </w:r>
      <w:r>
        <w:rPr>
          <w:rFonts w:ascii="Times New Roman" w:eastAsia="Batang" w:hAnsi="Times New Roman"/>
          <w:sz w:val="28"/>
          <w:szCs w:val="28"/>
        </w:rPr>
        <w:t xml:space="preserve">, </w:t>
      </w:r>
      <w:r>
        <w:rPr>
          <w:rFonts w:ascii="Times New Roman" w:eastAsia="Batang" w:hAnsi="Times New Roman"/>
          <w:sz w:val="28"/>
          <w:szCs w:val="28"/>
          <w:lang w:val="en-US"/>
        </w:rPr>
        <w:t>As</w:t>
      </w:r>
      <w:r>
        <w:rPr>
          <w:rFonts w:ascii="Times New Roman" w:eastAsia="Batang" w:hAnsi="Times New Roman"/>
          <w:sz w:val="28"/>
          <w:szCs w:val="28"/>
        </w:rPr>
        <w:t xml:space="preserve"> и другие токсичные элементы являются сопутствующими в нитратных удобрениях. При чрезмерном использовании удобрений, токсичные элементы и тяжелые металлы попадают в почву и с возвратными водами поступают в русла рек. Загрязнение почв и, следовательно, поверхностных вод происходит также при деятельности населенных </w:t>
      </w:r>
      <w:r w:rsidRPr="00217665">
        <w:rPr>
          <w:rFonts w:ascii="Times New Roman" w:hAnsi="Times New Roman" w:cs="Times New Roman"/>
          <w:bCs/>
          <w:sz w:val="28"/>
          <w:szCs w:val="28"/>
        </w:rPr>
        <w:t>пунктов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{"citationID":"M55s8bA1","properties":{"formattedCitation":"\\super 68\\nosupersub{}","plainCitation":"68","noteIndex":0},"citationItems":[{"id":428,"uris":["http://zotero.org/users/local/shQH19MX/items/UT33HCFJ"],"itemData":{"id":428,"type":"book","event-place":"Ростов-на-Дону","ISBN":"978-5-9275-1095-5","number-of-pages":"380","publisher":"Издательство Южного федерального университета","publisher-place":"Ростов-на-Дону","title":"Химические элементы в геохимических системах. Кларки почв селитебных ландшафтов: монография","author":[{"family":"Алексеенко","given":"В.А."},{"family":"Алексеенко","given":"А.В."}],"issued":{"date-parts":[["2013"]]}}}],"schema":"https://github.com/citation-style-language/schema/raw/master/csl-citation.json"}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68</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p>
    <w:p w14:paraId="37FDC59D" w14:textId="28638D2F" w:rsidR="007E7699" w:rsidRDefault="007E7699" w:rsidP="00217665">
      <w:pPr>
        <w:spacing w:after="0" w:line="240" w:lineRule="auto"/>
        <w:ind w:firstLine="709"/>
        <w:jc w:val="both"/>
        <w:rPr>
          <w:rFonts w:ascii="Times New Roman" w:eastAsia="Batang" w:hAnsi="Times New Roman"/>
          <w:sz w:val="28"/>
          <w:szCs w:val="28"/>
        </w:rPr>
      </w:pPr>
      <w:r w:rsidRPr="00217665">
        <w:rPr>
          <w:rFonts w:ascii="Times New Roman" w:hAnsi="Times New Roman" w:cs="Times New Roman"/>
          <w:bCs/>
          <w:sz w:val="28"/>
          <w:szCs w:val="28"/>
        </w:rPr>
        <w:t>В других исследованиях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{"citationID":"7Ua35VRo","properties":{"formattedCitation":"\\super 69\\nosupersub{}","plainCitation":"69","noteIndex":0},"citationItems":[{"id":440,"uris":["http://zotero.org/users/local/shQH19MX/items/9Z3ZEDMN"],"itemData":{"id":440,"type":"article-journal","abstract":"Atmospheric precipitation, which is the main mechanism for self-purification of the atmosphere, takes part in the cycle of substances contained in the atmosphere. A considerable part of them is deposited on the underlying or water surface. At the same time, they can be a valuable source of information on the arrival of pollutants on the Earth's surface. In this article, we tried to establish the relationships between the chemical parameters of atmospheric precipitation and surface waters from observations of stations located in the Ile-Balkash basin, based on data from the Almaty City Monitoring Center. © National Academy of Sciences of the Republic of Kazakhstan, 2018.","archive":"Scopus","container-title":"News of the National Academy of Sciences of the Republic of Kazakhstan, Series of Geology and Technical Sciences","DOI":"10.32014/2018.2518-170X.17","ISSN":"2224-5278","issue":"431","page":"120-127","source":"Scopus","title":"Role of the chemical composition of an atmospheric precipitation in pollution of a surface water","volume":"5","author":[{"family":"Madibekov","given":"A.S."},{"family":"Nysanbaeva","given":"A.S."},{"family":"Kurmanova","given":"M.S."}],"issued":{"date-parts":[["2018"]]}}}],"schema":"https://github.com/citation-style-language/schema/raw/master/csl-citation.json"}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69</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{"citationID":"utkrwhQW","properties":{"formattedCitation":"\\super 70\\nosupersub{}","plainCitation":"70","noteIndex":0},"citationItems":[{"id":444,"uris":["http://zotero.org/users/local/shQH19MX/items/3MJTNN57"],"itemData":{"id":444,"type":"paper-conference","abstract":"A research of the pollution of atmospheric precipitation was conducted. The database of the chemical composition of atmospheric precipitation made by National Monitoring Network of the Republic of Kazakhstan for the period from 2000s to 2011 was generalized and analyzed. The research area covers the big territory of Ile-Balkhash river basin in the South-East Kazakhstan. The research shows that pollutants can be transported over long distances with atmospheric precipitation. Based on the results of the air masses tracking we identified that the main sources of emissions is located in the city of Balkhash. © Published under licence by IOP Publishing Ltd.","archive":"Scopus","DOI":"10.1088/1755-1315/107/1/012064","event-title":"IOP Conference Series: Earth and Environmental Science","note":"ISSN: 1755-1307\nissue: 1","source":"Scopus","title":"The Issue of transporting pollutants with atmospheric precipitation","volume":"107","author":[{"family":"Madibekov","given":"A."},{"family":"Kogutenko","given":"L."}],"issued":{"date-parts":[["2018"]]}}}],"schema":"https://github.com/citation-style-language/schema/raw/master/csl-citation.json"}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70</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приводятся результаты влияния атмосферных осадков на загрязнение природных вод токсичными элементами и тяжелыми металлами. Мадибеков А.С. и др.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{"citationID":"3Ag0jyTj","properties":{"formattedCitation":"\\super 69\\nosupersub{}","plainCitation":"69","noteIndex":0},"citationItems":[{"id":440,"uris":["http://zotero.org/users/local/shQH19MX/items/9Z3ZEDMN"],"itemData":{"id":440,"type":"article-journal","abstract":"Atmospheric precipitation, which is the main mechanism for self-purification of the atmosphere, takes part in the cycle of substances contained in the atmosphere. A considerable part of them is deposited on the underlying or water surface. At the same time, they can be a valuable source of information on the arrival of pollutants on the Earth's surface. In this article, we tried to establish the relationships between the chemical parameters of atmospheric precipitation and surface waters from observations of stations located in the Ile-Balkash basin, based on data from the Almaty City Monitoring Center. © National Academy of Sciences of the Republic of Kazakhstan, 2018.","archive":"Scopus","container-title":"News of the National Academy of Sciences of the Republic of Kazakhstan, Series of Geology and Technical Sciences","DOI":"10.32014/2018.2518-170X.17","ISSN":"2224-5278","issue":"431","page":"120-127","source":"Scopus","title":"Role of the chemical composition of an atmospheric precipitation in pollution of a surface water","volume":"5","author":[{"family":"Madibekov","given":"A.S."},{"family":"Nysanbaeva","given":"A.S."},{"family":"Kurmanova","given":"M.S."}],"issued":{"date-parts":[["2018"]]}}}],"schema":"https://github.com/citation-style-language/schema/raw/master/csl-citation.json"}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69</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P</w:t>
      </w:r>
      <w:r w:rsidR="002A30FA" w:rsidRPr="002A30FA">
        <w:rPr>
          <w:rFonts w:ascii="Times New Roman" w:hAnsi="Times New Roman" w:cs="Times New Roman"/>
          <w:bCs/>
          <w:sz w:val="28"/>
          <w:szCs w:val="28"/>
        </w:rPr>
        <w:t>.124</w:t>
      </w:r>
      <w:r w:rsidRPr="00217665">
        <w:rPr>
          <w:rFonts w:ascii="Times New Roman" w:hAnsi="Times New Roman" w:cs="Times New Roman"/>
          <w:bCs/>
          <w:sz w:val="28"/>
          <w:szCs w:val="28"/>
        </w:rPr>
        <w:t>]</w:t>
      </w:r>
      <w:r>
        <w:rPr>
          <w:rFonts w:ascii="Times New Roman" w:eastAsia="Batang" w:hAnsi="Times New Roman"/>
          <w:sz w:val="28"/>
          <w:szCs w:val="28"/>
        </w:rPr>
        <w:t xml:space="preserve"> при исследовании содержания ряда элементов в атмосферных осадках, загрязненных в результате выбросов промышленных предприятий, и поверхностной воды Иле-Балхашского бассейна, на основе данных Центра мониторинга по городу Алматы, выявили, что при увеличении концентрации Cu, Cd, Pb в осадках, соответственно повышалась их концентрация в поверхностных водах, с коэффициентом корреляции 0,86.</w:t>
      </w:r>
    </w:p>
    <w:p w14:paraId="1D92E836" w14:textId="77777777" w:rsidR="007E7699" w:rsidRDefault="007E7699" w:rsidP="007E7699">
      <w:pPr>
        <w:spacing w:after="0" w:line="240" w:lineRule="auto"/>
        <w:ind w:firstLine="567"/>
        <w:jc w:val="center"/>
        <w:rPr>
          <w:rFonts w:ascii="Times New Roman" w:eastAsia="Calibri" w:hAnsi="Times New Roman" w:cs="Times New Roman"/>
          <w:bCs/>
          <w:sz w:val="28"/>
          <w:szCs w:val="28"/>
        </w:rPr>
      </w:pPr>
    </w:p>
    <w:p w14:paraId="27E320BB" w14:textId="77777777" w:rsidR="002F3A6B" w:rsidRPr="00625CBB" w:rsidRDefault="00873D4A" w:rsidP="00517AFD">
      <w:pPr>
        <w:pStyle w:val="af0"/>
        <w:keepNext/>
        <w:keepLines/>
        <w:numPr>
          <w:ilvl w:val="0"/>
          <w:numId w:val="17"/>
        </w:numPr>
        <w:spacing w:before="40" w:line="259" w:lineRule="auto"/>
        <w:ind w:left="0" w:firstLine="709"/>
        <w:contextualSpacing w:val="0"/>
        <w:jc w:val="both"/>
        <w:outlineLvl w:val="1"/>
        <w:rPr>
          <w:rFonts w:ascii="Times New Roman" w:eastAsiaTheme="majorEastAsia" w:hAnsi="Times New Roman" w:cs="Times New Roman"/>
          <w:b/>
          <w:sz w:val="28"/>
          <w:szCs w:val="28"/>
        </w:rPr>
      </w:pPr>
      <w:bookmarkStart w:id="25" w:name="_Toc211894327"/>
      <w:r>
        <w:rPr>
          <w:rFonts w:ascii="Times New Roman" w:eastAsiaTheme="majorEastAsia" w:hAnsi="Times New Roman" w:cs="Times New Roman"/>
          <w:b/>
          <w:sz w:val="28"/>
          <w:szCs w:val="28"/>
        </w:rPr>
        <w:lastRenderedPageBreak/>
        <w:t>Изученность п</w:t>
      </w:r>
      <w:r w:rsidR="00C11EA7" w:rsidRPr="00625CBB">
        <w:rPr>
          <w:rFonts w:ascii="Times New Roman" w:eastAsiaTheme="majorEastAsia" w:hAnsi="Times New Roman" w:cs="Times New Roman"/>
          <w:b/>
          <w:sz w:val="28"/>
          <w:szCs w:val="28"/>
        </w:rPr>
        <w:t>роблем</w:t>
      </w:r>
      <w:bookmarkEnd w:id="24"/>
      <w:r>
        <w:rPr>
          <w:rFonts w:ascii="Times New Roman" w:eastAsiaTheme="majorEastAsia" w:hAnsi="Times New Roman" w:cs="Times New Roman"/>
          <w:b/>
          <w:sz w:val="28"/>
          <w:szCs w:val="28"/>
        </w:rPr>
        <w:t>ы</w:t>
      </w:r>
      <w:r w:rsidR="00C11EA7" w:rsidRPr="00625CBB">
        <w:rPr>
          <w:rFonts w:ascii="Times New Roman" w:eastAsiaTheme="majorEastAsia" w:hAnsi="Times New Roman" w:cs="Times New Roman"/>
          <w:b/>
          <w:sz w:val="28"/>
          <w:szCs w:val="28"/>
        </w:rPr>
        <w:t xml:space="preserve"> загрязнения </w:t>
      </w:r>
      <w:r w:rsidR="000F196D" w:rsidRPr="00625CBB">
        <w:rPr>
          <w:rFonts w:ascii="Times New Roman" w:eastAsiaTheme="majorEastAsia" w:hAnsi="Times New Roman" w:cs="Times New Roman"/>
          <w:b/>
          <w:sz w:val="28"/>
          <w:szCs w:val="28"/>
        </w:rPr>
        <w:t>трансграничных</w:t>
      </w:r>
      <w:r w:rsidR="00C11EA7" w:rsidRPr="00625CBB">
        <w:rPr>
          <w:rFonts w:ascii="Times New Roman" w:eastAsiaTheme="majorEastAsia" w:hAnsi="Times New Roman" w:cs="Times New Roman"/>
          <w:b/>
          <w:sz w:val="28"/>
          <w:szCs w:val="28"/>
        </w:rPr>
        <w:t xml:space="preserve"> рек Шу-Таласского бассейна</w:t>
      </w:r>
      <w:bookmarkEnd w:id="25"/>
    </w:p>
    <w:p w14:paraId="4F6B79DA" w14:textId="77777777" w:rsidR="002F3A6B" w:rsidRDefault="00C11EA7"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Изучение гидрохимического режима вод Шу-Талаского бассейна являлось актуальным со времен организации первых гидрометрических сетей, с 1920-х годов. В начале развития гидрохимических наблюдений основными целями являлось изучение условий формирования химического состава вод: микроанионный (СО</w:t>
      </w:r>
      <w:r>
        <w:rPr>
          <w:rFonts w:ascii="Times New Roman" w:eastAsia="Calibri" w:hAnsi="Times New Roman" w:cs="Times New Roman"/>
          <w:bCs/>
          <w:sz w:val="28"/>
          <w:szCs w:val="28"/>
          <w:vertAlign w:val="subscript"/>
        </w:rPr>
        <w:t>3</w:t>
      </w:r>
      <w:r>
        <w:rPr>
          <w:rFonts w:ascii="Times New Roman" w:eastAsia="Calibri" w:hAnsi="Times New Roman" w:cs="Times New Roman"/>
          <w:bCs/>
          <w:sz w:val="28"/>
          <w:szCs w:val="28"/>
          <w:vertAlign w:val="superscript"/>
        </w:rPr>
        <w:t>2-</w:t>
      </w:r>
      <w:r>
        <w:rPr>
          <w:rFonts w:ascii="Times New Roman" w:eastAsia="Calibri" w:hAnsi="Times New Roman" w:cs="Times New Roman"/>
          <w:bCs/>
          <w:sz w:val="28"/>
          <w:szCs w:val="28"/>
        </w:rPr>
        <w:t>, НСО</w:t>
      </w:r>
      <w:r>
        <w:rPr>
          <w:rFonts w:ascii="Times New Roman" w:eastAsia="Calibri" w:hAnsi="Times New Roman" w:cs="Times New Roman"/>
          <w:bCs/>
          <w:sz w:val="28"/>
          <w:szCs w:val="28"/>
          <w:vertAlign w:val="superscript"/>
        </w:rPr>
        <w:t>3-</w:t>
      </w:r>
      <w:r>
        <w:rPr>
          <w:rFonts w:ascii="Times New Roman" w:eastAsia="Calibri" w:hAnsi="Times New Roman" w:cs="Times New Roman"/>
          <w:bCs/>
          <w:sz w:val="28"/>
          <w:szCs w:val="28"/>
        </w:rPr>
        <w:t>, Сl</w:t>
      </w:r>
      <w:r>
        <w:rPr>
          <w:rFonts w:ascii="Times New Roman" w:eastAsia="Calibri" w:hAnsi="Times New Roman" w:cs="Times New Roman"/>
          <w:bCs/>
          <w:sz w:val="28"/>
          <w:szCs w:val="28"/>
          <w:vertAlign w:val="superscript"/>
        </w:rPr>
        <w:t>-</w:t>
      </w:r>
      <w:r>
        <w:rPr>
          <w:rFonts w:ascii="Times New Roman" w:eastAsia="Calibri" w:hAnsi="Times New Roman" w:cs="Times New Roman"/>
          <w:bCs/>
          <w:sz w:val="28"/>
          <w:szCs w:val="28"/>
        </w:rPr>
        <w:t>, SO</w:t>
      </w:r>
      <w:r>
        <w:rPr>
          <w:rFonts w:ascii="Times New Roman" w:eastAsia="Calibri" w:hAnsi="Times New Roman" w:cs="Times New Roman"/>
          <w:bCs/>
          <w:sz w:val="28"/>
          <w:szCs w:val="28"/>
          <w:vertAlign w:val="subscript"/>
        </w:rPr>
        <w:t>4</w:t>
      </w:r>
      <w:r>
        <w:rPr>
          <w:rFonts w:ascii="Times New Roman" w:eastAsia="Calibri" w:hAnsi="Times New Roman" w:cs="Times New Roman"/>
          <w:bCs/>
          <w:sz w:val="28"/>
          <w:szCs w:val="28"/>
          <w:vertAlign w:val="superscript"/>
        </w:rPr>
        <w:t>2-</w:t>
      </w:r>
      <w:r>
        <w:rPr>
          <w:rFonts w:ascii="Times New Roman" w:eastAsia="Calibri" w:hAnsi="Times New Roman" w:cs="Times New Roman"/>
          <w:bCs/>
          <w:sz w:val="28"/>
          <w:szCs w:val="28"/>
        </w:rPr>
        <w:t>) и макрокатионный (Ca</w:t>
      </w:r>
      <w:r>
        <w:rPr>
          <w:rFonts w:ascii="Times New Roman" w:eastAsia="Calibri" w:hAnsi="Times New Roman" w:cs="Times New Roman"/>
          <w:bCs/>
          <w:sz w:val="28"/>
          <w:szCs w:val="28"/>
          <w:vertAlign w:val="superscript"/>
        </w:rPr>
        <w:t>2+</w:t>
      </w:r>
      <w:r>
        <w:rPr>
          <w:rFonts w:ascii="Times New Roman" w:eastAsia="Calibri" w:hAnsi="Times New Roman" w:cs="Times New Roman"/>
          <w:bCs/>
          <w:sz w:val="28"/>
          <w:szCs w:val="28"/>
        </w:rPr>
        <w:t>, Mg</w:t>
      </w:r>
      <w:r>
        <w:rPr>
          <w:rFonts w:ascii="Times New Roman" w:eastAsia="Calibri" w:hAnsi="Times New Roman" w:cs="Times New Roman"/>
          <w:bCs/>
          <w:sz w:val="28"/>
          <w:szCs w:val="28"/>
          <w:vertAlign w:val="superscript"/>
        </w:rPr>
        <w:t>+</w:t>
      </w:r>
      <w:r>
        <w:rPr>
          <w:rFonts w:ascii="Times New Roman" w:eastAsia="Calibri" w:hAnsi="Times New Roman" w:cs="Times New Roman"/>
          <w:bCs/>
          <w:sz w:val="28"/>
          <w:szCs w:val="28"/>
        </w:rPr>
        <w:t>, Na</w:t>
      </w:r>
      <w:r>
        <w:rPr>
          <w:rFonts w:ascii="Times New Roman" w:eastAsia="Calibri" w:hAnsi="Times New Roman" w:cs="Times New Roman"/>
          <w:bCs/>
          <w:sz w:val="28"/>
          <w:szCs w:val="28"/>
          <w:vertAlign w:val="superscript"/>
        </w:rPr>
        <w:t>+</w:t>
      </w:r>
      <w:r>
        <w:rPr>
          <w:rFonts w:ascii="Times New Roman" w:eastAsia="Calibri" w:hAnsi="Times New Roman" w:cs="Times New Roman"/>
          <w:bCs/>
          <w:sz w:val="28"/>
          <w:szCs w:val="28"/>
        </w:rPr>
        <w:t xml:space="preserve">) состав. С течением времени, при расширении запросов народного хозяйства и производственного освоения изменялась структура водопользования рек, и, следовательно, расширялась программа наблюдений за качеством вод главных рек региона. В наблюдаемые параметры вошли растворенный кислород, окисляемость, минерализация, расширенный химический состав, БПК, нефтепродукты, фенолы, нитраты, железо, свинец, мышьяк. Одновременно развивались и методы оценки качества </w:t>
      </w:r>
      <w:r w:rsidR="00625CBB">
        <w:rPr>
          <w:rFonts w:ascii="Times New Roman" w:eastAsia="Calibri" w:hAnsi="Times New Roman" w:cs="Times New Roman"/>
          <w:bCs/>
          <w:sz w:val="28"/>
          <w:szCs w:val="28"/>
        </w:rPr>
        <w:t>вод.</w:t>
      </w:r>
    </w:p>
    <w:p w14:paraId="692E8AD1" w14:textId="77777777" w:rsidR="002F3A6B" w:rsidRPr="00217665" w:rsidRDefault="00C11EA7" w:rsidP="00517AFD">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t>После развала СССР водные ресурсы рек Шу и Талас приобрели статус трансграничных, контроль качества поверхностных вод стали осуществлять две самостоятельные организации: «Казгидромет» – на территории суверенного Казахстана и «Кыргызгидромет» на территории Кыргызской Республики. В годы перестройки системы контроля качества поверхностных вод претерпевали не лучшие времена, гидрологические и гидрохимические посты не использовались из-за отсутствия финансирования. В 2000-х годах гидрологические наблюдения на Казахстанской части Шу-Таласского бассейна проводились лишь на 9 гидропостах, принадлежащих РГП «Казгидромет». Изучение гидрохимических характеристик проводилось на 10 створах: на р. Шу – с. Мойынкум (ранее с. Фурмановка), с. Благовещенское, с. Чапаево (Амангелды), Тасоткелское водохранилище – с.</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Тасоткел (2 поста);</w:t>
      </w:r>
      <w:r w:rsidR="008114CA">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p. Аксу – с. Аксу;</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p. Каpабалта – </w:t>
      </w:r>
      <w:r w:rsidR="008114CA">
        <w:rPr>
          <w:rFonts w:ascii="Times New Roman" w:eastAsia="Calibri" w:hAnsi="Times New Roman" w:cs="Times New Roman"/>
          <w:bCs/>
          <w:sz w:val="28"/>
          <w:szCs w:val="28"/>
        </w:rPr>
        <w:t>граница</w:t>
      </w:r>
      <w:r>
        <w:rPr>
          <w:rFonts w:ascii="Times New Roman" w:eastAsia="Calibri" w:hAnsi="Times New Roman" w:cs="Times New Roman"/>
          <w:bCs/>
          <w:sz w:val="28"/>
          <w:szCs w:val="28"/>
        </w:rPr>
        <w:t xml:space="preserve"> с Кыpгыстаном (2 поста), p. Токтас – </w:t>
      </w:r>
      <w:r w:rsidR="008114CA">
        <w:rPr>
          <w:rFonts w:ascii="Times New Roman" w:eastAsia="Calibri" w:hAnsi="Times New Roman" w:cs="Times New Roman"/>
          <w:bCs/>
          <w:sz w:val="28"/>
          <w:szCs w:val="28"/>
        </w:rPr>
        <w:t>граница</w:t>
      </w:r>
      <w:r>
        <w:rPr>
          <w:rFonts w:ascii="Times New Roman" w:eastAsia="Calibri" w:hAnsi="Times New Roman" w:cs="Times New Roman"/>
          <w:bCs/>
          <w:sz w:val="28"/>
          <w:szCs w:val="28"/>
        </w:rPr>
        <w:t xml:space="preserve"> с Кыpгыстаном, р. Соргоу – граница с </w:t>
      </w:r>
      <w:r w:rsidRPr="00217665">
        <w:rPr>
          <w:rFonts w:ascii="Times New Roman" w:hAnsi="Times New Roman" w:cs="Times New Roman"/>
          <w:bCs/>
          <w:sz w:val="28"/>
          <w:szCs w:val="28"/>
        </w:rPr>
        <w:t>Кыргызстаном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{"citationID":"6UJv5Ekj","properties":{"formattedCitation":"\\super 71\\nosupersub{}","plainCitation":"71","noteIndex":0},"citationItems":[{"id":124,"uris":["http://zotero.org/users/local/shQH19MX/items/N7DFBXI4"],"itemData":{"id":124,"type":"article-magazine","container-title":"Гидрометеорология и экология","issue":"2","page":"с.63-77","title":"О современном состоянии изменения гидрохимического режима реки Шу.","author":[{"literal":"Бурлибаев М.Ж."},{"literal":"Кайдарова Р.К."},{"literal":"Бурлибаева Д.М."},{"literal":"Шенбергер И.В."},{"literal":"Кулебаев К.М."}],"issued":{"date-parts":[["2019"]]}}}],"schema":"https://github.com/citation-style-language/schema/raw/master/csl-citation.json"}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71</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p>
    <w:p w14:paraId="39905FF9" w14:textId="77777777" w:rsidR="002F3A6B" w:rsidRDefault="00C11EA7"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В настоящее время мониторинг качества вод трансграничных рек Шу-Таласского бассейна на территории Казахстана проводится силами РГП «Казгидромет» </w:t>
      </w:r>
      <w:r w:rsidR="008114CA">
        <w:rPr>
          <w:rFonts w:ascii="Times New Roman" w:eastAsia="Calibri" w:hAnsi="Times New Roman" w:cs="Times New Roman"/>
          <w:bCs/>
          <w:sz w:val="28"/>
          <w:szCs w:val="28"/>
        </w:rPr>
        <w:t xml:space="preserve">на </w:t>
      </w:r>
      <w:r>
        <w:rPr>
          <w:rFonts w:ascii="Times New Roman" w:eastAsia="Calibri" w:hAnsi="Times New Roman" w:cs="Times New Roman"/>
          <w:bCs/>
          <w:sz w:val="28"/>
          <w:szCs w:val="28"/>
        </w:rPr>
        <w:t>пограничных створах: на реке Шу – с. Кайнар (бывш. село Благовещенское),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Талас – с. Жасоркен,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Асса – жд. ст. Маймак,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Аксу –</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с. Аксу,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Токташ (Токтас) – п. Жаугаш,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Карабалта – на границе с Кыргызстаном,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Сарыкау – на границе с Кыргызстаном, Каркара – у выхода из гор </w:t>
      </w:r>
      <w:r w:rsidRPr="003C5EEA">
        <w:rPr>
          <w:rFonts w:ascii="Times New Roman" w:eastAsia="Calibri" w:hAnsi="Times New Roman" w:cs="Times New Roman"/>
          <w:bCs/>
          <w:sz w:val="28"/>
          <w:szCs w:val="28"/>
        </w:rPr>
        <w:t>[</w:t>
      </w:r>
      <w:r w:rsidRPr="003C5EEA">
        <w:rPr>
          <w:rFonts w:ascii="Times New Roman" w:eastAsia="Calibri" w:hAnsi="Times New Roman" w:cs="Times New Roman"/>
          <w:bCs/>
          <w:sz w:val="28"/>
          <w:szCs w:val="28"/>
        </w:rPr>
        <w:fldChar w:fldCharType="begin"/>
      </w:r>
      <w:r w:rsidR="00A87E28" w:rsidRPr="003C5EEA">
        <w:rPr>
          <w:rFonts w:ascii="Times New Roman" w:eastAsia="Calibri" w:hAnsi="Times New Roman" w:cs="Times New Roman"/>
          <w:bCs/>
          <w:sz w:val="28"/>
          <w:szCs w:val="28"/>
        </w:rPr>
        <w:instrText xml:space="preserve"> ADDIN ZOTERO_ITEM CSL_CITATION {"citationID":"pV4n7FJk","properties":{"formattedCitation":"\\super 72\\nosupersub{}","plainCitation":"72","noteIndex":0},"citationItems":[{"id":380,"uris":["http://zotero.org/users/local/shQH19MX/items/3DTKVKLC"],"itemData":{"id":380,"type":"document","publisher":"Министерство экологии и природных ресурсов Республики Казахстан","title":"Информационный бюллетень о трансграничном переносе токсичных компонентов в объектах окружащей среды за 1 полугодие 2023 г.","author":[{"family":"Республиканское государственное предприятие \"Казгидромет\"","given":""}],"issued":{"date-parts":[["2023"]]}}}],"schema":"https://github.com/citation-style-language/schema/raw/master/csl-citation.json"} </w:instrText>
      </w:r>
      <w:r w:rsidRPr="003C5EEA">
        <w:rPr>
          <w:rFonts w:ascii="Times New Roman" w:eastAsia="Calibri" w:hAnsi="Times New Roman" w:cs="Times New Roman"/>
          <w:bCs/>
          <w:sz w:val="28"/>
          <w:szCs w:val="28"/>
        </w:rPr>
        <w:fldChar w:fldCharType="separate"/>
      </w:r>
      <w:r w:rsidR="00A87E28" w:rsidRPr="003C5EEA">
        <w:rPr>
          <w:rFonts w:ascii="Times New Roman" w:eastAsia="Calibri" w:hAnsi="Times New Roman" w:cs="Times New Roman"/>
          <w:bCs/>
          <w:sz w:val="28"/>
          <w:szCs w:val="28"/>
        </w:rPr>
        <w:t>72</w:t>
      </w:r>
      <w:r w:rsidRPr="003C5EEA">
        <w:rPr>
          <w:rFonts w:ascii="Times New Roman" w:eastAsia="Calibri" w:hAnsi="Times New Roman" w:cs="Times New Roman"/>
          <w:bCs/>
          <w:sz w:val="28"/>
          <w:szCs w:val="28"/>
        </w:rPr>
        <w:fldChar w:fldCharType="end"/>
      </w:r>
      <w:r w:rsidRPr="003C5EEA">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w:t>
      </w:r>
    </w:p>
    <w:p w14:paraId="72BEAA72" w14:textId="77777777" w:rsidR="002F3A6B" w:rsidRDefault="00C11EA7"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С 2007 к работам по мониторингу трансграничных рек Казахстана подключился РГП на ПХВ «Институт ядерной физики» МЭ РК, осуществляя работы по исследованию радионуклидного, макро-</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и микроэлементного состава поверхностных вод, донных отложений и почвенных вод на 15-ти приграничных створах (</w:t>
      </w:r>
      <w:r w:rsidRPr="00217665">
        <w:rPr>
          <w:rFonts w:ascii="Times New Roman" w:eastAsia="Calibri" w:hAnsi="Times New Roman" w:cs="Times New Roman"/>
          <w:bCs/>
          <w:sz w:val="28"/>
          <w:szCs w:val="28"/>
        </w:rPr>
        <w:t xml:space="preserve">рисунок </w:t>
      </w:r>
      <w:r>
        <w:rPr>
          <w:rFonts w:ascii="Times New Roman" w:eastAsia="Calibri" w:hAnsi="Times New Roman" w:cs="Times New Roman"/>
          <w:bCs/>
          <w:sz w:val="28"/>
          <w:szCs w:val="28"/>
        </w:rPr>
        <w:t>1</w:t>
      </w:r>
      <w:r w:rsidR="005706F2">
        <w:rPr>
          <w:rFonts w:ascii="Times New Roman" w:eastAsia="Calibri" w:hAnsi="Times New Roman" w:cs="Times New Roman"/>
          <w:bCs/>
          <w:sz w:val="28"/>
          <w:szCs w:val="28"/>
        </w:rPr>
        <w:t>4</w:t>
      </w:r>
      <w:r>
        <w:rPr>
          <w:rFonts w:ascii="Times New Roman" w:eastAsia="Calibri" w:hAnsi="Times New Roman" w:cs="Times New Roman"/>
          <w:bCs/>
          <w:sz w:val="28"/>
          <w:szCs w:val="28"/>
        </w:rPr>
        <w:t>).</w:t>
      </w:r>
    </w:p>
    <w:p w14:paraId="179DD333" w14:textId="77777777" w:rsidR="002F3A6B" w:rsidRDefault="00C11EA7" w:rsidP="004B2B47">
      <w:pPr>
        <w:spacing w:before="24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lastRenderedPageBreak/>
        <w:drawing>
          <wp:inline distT="0" distB="0" distL="0" distR="0" wp14:anchorId="5A2A154F" wp14:editId="3CB518CC">
            <wp:extent cx="4666619" cy="2662075"/>
            <wp:effectExtent l="0" t="0" r="63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77097" cy="2668052"/>
                    </a:xfrm>
                    <a:prstGeom prst="rect">
                      <a:avLst/>
                    </a:prstGeom>
                  </pic:spPr>
                </pic:pic>
              </a:graphicData>
            </a:graphic>
          </wp:inline>
        </w:drawing>
      </w:r>
    </w:p>
    <w:p w14:paraId="1CBC01B4" w14:textId="3EF8BF65" w:rsidR="002F3A6B" w:rsidRPr="00217665" w:rsidRDefault="00C11EA7" w:rsidP="004B2B47">
      <w:pPr>
        <w:spacing w:line="240" w:lineRule="auto"/>
        <w:jc w:val="center"/>
        <w:rPr>
          <w:rFonts w:ascii="Times New Roman" w:hAnsi="Times New Roman" w:cs="Times New Roman"/>
          <w:bCs/>
          <w:sz w:val="28"/>
          <w:szCs w:val="28"/>
        </w:rPr>
      </w:pPr>
      <w:r w:rsidRPr="00217665">
        <w:rPr>
          <w:rFonts w:ascii="Times New Roman" w:eastAsia="Calibri" w:hAnsi="Times New Roman" w:cs="Times New Roman"/>
          <w:bCs/>
          <w:sz w:val="28"/>
          <w:szCs w:val="28"/>
        </w:rPr>
        <w:t xml:space="preserve">Рисунок </w:t>
      </w:r>
      <w:r>
        <w:rPr>
          <w:rFonts w:ascii="Times New Roman" w:eastAsia="Calibri" w:hAnsi="Times New Roman" w:cs="Times New Roman"/>
          <w:bCs/>
          <w:sz w:val="28"/>
          <w:szCs w:val="28"/>
        </w:rPr>
        <w:t>1</w:t>
      </w:r>
      <w:r w:rsidR="005706F2">
        <w:rPr>
          <w:rFonts w:ascii="Times New Roman" w:eastAsia="Calibri" w:hAnsi="Times New Roman" w:cs="Times New Roman"/>
          <w:bCs/>
          <w:sz w:val="28"/>
          <w:szCs w:val="28"/>
        </w:rPr>
        <w:t>4</w:t>
      </w:r>
      <w:r>
        <w:rPr>
          <w:rFonts w:ascii="Times New Roman" w:eastAsia="Calibri" w:hAnsi="Times New Roman" w:cs="Times New Roman"/>
          <w:bCs/>
          <w:sz w:val="28"/>
          <w:szCs w:val="28"/>
        </w:rPr>
        <w:t xml:space="preserve"> – Схема расположения контрольных пунктов на трансграничных реках </w:t>
      </w:r>
      <w:r w:rsidRPr="00217665">
        <w:rPr>
          <w:rFonts w:ascii="Times New Roman" w:hAnsi="Times New Roman" w:cs="Times New Roman"/>
          <w:bCs/>
          <w:sz w:val="28"/>
          <w:szCs w:val="28"/>
        </w:rPr>
        <w:t>Казахстана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{"citationID":"mHwZTFnc","properties":{"formattedCitation":"\\super 71\\nosupersub{}","plainCitation":"71","noteIndex":0},"citationItems":[{"id":124,"uris":["http://zotero.org/users/local/shQH19MX/items/N7DFBXI4"],"itemData":{"id":124,"type":"article-magazine","container-title":"Гидрометеорология и экология","issue":"2","page":"с.63-77","title":"О современном состоянии изменения гидрохимического режима реки Шу.","author":[{"literal":"Бурлибаев М.Ж."},{"literal":"Кайдарова Р.К."},{"literal":"Бурлибаева Д.М."},{"literal":"Шенбергер И.В."},{"literal":"Кулебаев К.М."}],"issued":{"date-parts":[["2019"]]}}}],"schema":"https://github.com/citation-style-language/schema/raw/master/csl-citation.json"}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71</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.66</w:t>
      </w:r>
      <w:r w:rsidRPr="00217665">
        <w:rPr>
          <w:rFonts w:ascii="Times New Roman" w:hAnsi="Times New Roman" w:cs="Times New Roman"/>
          <w:bCs/>
          <w:sz w:val="28"/>
          <w:szCs w:val="28"/>
        </w:rPr>
        <w:t>]</w:t>
      </w:r>
    </w:p>
    <w:p w14:paraId="739A1660" w14:textId="3A74B45A" w:rsidR="002F3A6B" w:rsidRDefault="00C11EA7"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В пределах Шу-Таласского водохозяйственного бассейна, контроль элементного и радионуклидного состава осуществляется на приграничных створах рек Шу (с. Кайнар (бывш. село Благовещенское)), Карабалта на границе с Кыргызстаном и Талас (с. Жасоркен). Оценка качества вод, донных отложений и </w:t>
      </w:r>
      <w:r>
        <w:rPr>
          <w:rFonts w:ascii="Times New Roman" w:hAnsi="Times New Roman" w:cs="Times New Roman"/>
          <w:sz w:val="28"/>
          <w:szCs w:val="28"/>
        </w:rPr>
        <w:t>прибрежной</w:t>
      </w:r>
      <w:r>
        <w:rPr>
          <w:rFonts w:ascii="Times New Roman" w:eastAsia="Calibri" w:hAnsi="Times New Roman" w:cs="Times New Roman"/>
          <w:bCs/>
          <w:sz w:val="28"/>
          <w:szCs w:val="28"/>
        </w:rPr>
        <w:t xml:space="preserve"> почвы проводится на основе данных о содержании Sb, Al, As, Ni, Cr, Co, Zn, U, Th, Ag, Au, La, Ce, Ca, Fe, Na, Ba, Sr, Zr, Rb, Sc, Cs, Mo, Br и радионуклидов </w:t>
      </w:r>
      <w:r w:rsidR="00614BAD" w:rsidRPr="00614BAD">
        <w:rPr>
          <w:rFonts w:ascii="Times New Roman" w:eastAsia="Calibri" w:hAnsi="Times New Roman" w:cs="Times New Roman"/>
          <w:bCs/>
          <w:sz w:val="28"/>
          <w:szCs w:val="28"/>
          <w:vertAlign w:val="superscript"/>
        </w:rPr>
        <w:t>234</w:t>
      </w:r>
      <w:r>
        <w:rPr>
          <w:rFonts w:ascii="Times New Roman" w:eastAsia="Calibri" w:hAnsi="Times New Roman" w:cs="Times New Roman"/>
          <w:bCs/>
          <w:sz w:val="28"/>
          <w:szCs w:val="28"/>
        </w:rPr>
        <w:t xml:space="preserve">Th, </w:t>
      </w:r>
      <w:r w:rsidR="00614BAD" w:rsidRPr="00614BAD">
        <w:rPr>
          <w:rFonts w:ascii="Times New Roman" w:hAnsi="Times New Roman" w:cs="Times New Roman"/>
          <w:sz w:val="28"/>
          <w:szCs w:val="28"/>
          <w:vertAlign w:val="superscript"/>
        </w:rPr>
        <w:t>226</w:t>
      </w:r>
      <w:r w:rsidR="00614BAD">
        <w:rPr>
          <w:rFonts w:ascii="Times New Roman" w:hAnsi="Times New Roman" w:cs="Times New Roman"/>
          <w:sz w:val="28"/>
          <w:szCs w:val="28"/>
          <w:lang w:val="en-US"/>
        </w:rPr>
        <w:t>Ra</w:t>
      </w:r>
      <w:r>
        <w:rPr>
          <w:rFonts w:ascii="Times New Roman" w:eastAsia="Calibri" w:hAnsi="Times New Roman" w:cs="Times New Roman"/>
          <w:bCs/>
          <w:sz w:val="28"/>
          <w:szCs w:val="28"/>
        </w:rPr>
        <w:t xml:space="preserve">, </w:t>
      </w:r>
      <w:r w:rsidR="00614BAD" w:rsidRPr="00614BAD">
        <w:rPr>
          <w:rFonts w:ascii="Times New Roman" w:eastAsia="Calibri" w:hAnsi="Times New Roman" w:cs="Times New Roman"/>
          <w:bCs/>
          <w:sz w:val="28"/>
          <w:szCs w:val="28"/>
          <w:vertAlign w:val="superscript"/>
        </w:rPr>
        <w:t>214</w:t>
      </w:r>
      <w:r>
        <w:rPr>
          <w:rFonts w:ascii="Times New Roman" w:eastAsia="Calibri" w:hAnsi="Times New Roman" w:cs="Times New Roman"/>
          <w:bCs/>
          <w:sz w:val="28"/>
          <w:szCs w:val="28"/>
        </w:rPr>
        <w:t xml:space="preserve">Pb, </w:t>
      </w:r>
      <w:r w:rsidR="00614BAD" w:rsidRPr="00614BAD">
        <w:rPr>
          <w:rFonts w:ascii="Times New Roman" w:eastAsia="Calibri" w:hAnsi="Times New Roman" w:cs="Times New Roman"/>
          <w:bCs/>
          <w:sz w:val="28"/>
          <w:szCs w:val="28"/>
          <w:vertAlign w:val="superscript"/>
        </w:rPr>
        <w:t>214</w:t>
      </w:r>
      <w:r>
        <w:rPr>
          <w:rFonts w:ascii="Times New Roman" w:eastAsia="Calibri" w:hAnsi="Times New Roman" w:cs="Times New Roman"/>
          <w:bCs/>
          <w:sz w:val="28"/>
          <w:szCs w:val="28"/>
        </w:rPr>
        <w:t xml:space="preserve">Bi, </w:t>
      </w:r>
      <w:r w:rsidR="00614BAD" w:rsidRPr="00614BAD">
        <w:rPr>
          <w:rFonts w:ascii="Times New Roman" w:eastAsia="Calibri" w:hAnsi="Times New Roman" w:cs="Times New Roman"/>
          <w:bCs/>
          <w:sz w:val="28"/>
          <w:szCs w:val="28"/>
          <w:vertAlign w:val="superscript"/>
        </w:rPr>
        <w:t>210</w:t>
      </w:r>
      <w:r>
        <w:rPr>
          <w:rFonts w:ascii="Times New Roman" w:eastAsia="Calibri" w:hAnsi="Times New Roman" w:cs="Times New Roman"/>
          <w:bCs/>
          <w:sz w:val="28"/>
          <w:szCs w:val="28"/>
        </w:rPr>
        <w:t xml:space="preserve">Pb, </w:t>
      </w:r>
      <w:r w:rsidR="00614BAD" w:rsidRPr="00614BAD">
        <w:rPr>
          <w:rFonts w:ascii="Times New Roman" w:eastAsia="Calibri" w:hAnsi="Times New Roman" w:cs="Times New Roman"/>
          <w:bCs/>
          <w:sz w:val="28"/>
          <w:szCs w:val="28"/>
          <w:vertAlign w:val="superscript"/>
        </w:rPr>
        <w:t>228</w:t>
      </w:r>
      <w:r>
        <w:rPr>
          <w:rFonts w:ascii="Times New Roman" w:eastAsia="Calibri" w:hAnsi="Times New Roman" w:cs="Times New Roman"/>
          <w:bCs/>
          <w:sz w:val="28"/>
          <w:szCs w:val="28"/>
        </w:rPr>
        <w:t xml:space="preserve">Ac, </w:t>
      </w:r>
      <w:r w:rsidR="00614BAD" w:rsidRPr="00614BAD">
        <w:rPr>
          <w:rFonts w:ascii="Times New Roman" w:eastAsia="Calibri" w:hAnsi="Times New Roman" w:cs="Times New Roman"/>
          <w:bCs/>
          <w:sz w:val="28"/>
          <w:szCs w:val="28"/>
          <w:vertAlign w:val="superscript"/>
        </w:rPr>
        <w:t>224</w:t>
      </w:r>
      <w:r>
        <w:rPr>
          <w:rFonts w:ascii="Times New Roman" w:eastAsia="Calibri" w:hAnsi="Times New Roman" w:cs="Times New Roman"/>
          <w:bCs/>
          <w:sz w:val="28"/>
          <w:szCs w:val="28"/>
        </w:rPr>
        <w:t xml:space="preserve">Ra, </w:t>
      </w:r>
      <w:r w:rsidR="00614BAD" w:rsidRPr="00614BAD">
        <w:rPr>
          <w:rFonts w:ascii="Times New Roman" w:eastAsia="Calibri" w:hAnsi="Times New Roman" w:cs="Times New Roman"/>
          <w:bCs/>
          <w:sz w:val="28"/>
          <w:szCs w:val="28"/>
          <w:vertAlign w:val="superscript"/>
        </w:rPr>
        <w:t>212</w:t>
      </w:r>
      <w:r w:rsidR="00614BAD">
        <w:rPr>
          <w:rFonts w:ascii="Times New Roman" w:eastAsia="Calibri" w:hAnsi="Times New Roman" w:cs="Times New Roman"/>
          <w:bCs/>
          <w:sz w:val="28"/>
          <w:szCs w:val="28"/>
        </w:rPr>
        <w:t>Pb</w:t>
      </w:r>
      <w:r>
        <w:rPr>
          <w:rFonts w:ascii="Times New Roman" w:eastAsia="Calibri" w:hAnsi="Times New Roman" w:cs="Times New Roman"/>
          <w:bCs/>
          <w:sz w:val="28"/>
          <w:szCs w:val="28"/>
        </w:rPr>
        <w:t xml:space="preserve">, </w:t>
      </w:r>
      <w:r w:rsidR="00614BAD" w:rsidRPr="00614BAD">
        <w:rPr>
          <w:rFonts w:ascii="Times New Roman" w:eastAsia="Calibri" w:hAnsi="Times New Roman" w:cs="Times New Roman"/>
          <w:bCs/>
          <w:sz w:val="28"/>
          <w:szCs w:val="28"/>
          <w:vertAlign w:val="superscript"/>
        </w:rPr>
        <w:t>212</w:t>
      </w:r>
      <w:r w:rsidR="00614BAD">
        <w:rPr>
          <w:rFonts w:ascii="Times New Roman" w:eastAsia="Calibri" w:hAnsi="Times New Roman" w:cs="Times New Roman"/>
          <w:bCs/>
          <w:sz w:val="28"/>
          <w:szCs w:val="28"/>
        </w:rPr>
        <w:t>Bi,</w:t>
      </w:r>
      <w:r>
        <w:rPr>
          <w:rFonts w:ascii="Times New Roman" w:eastAsia="Calibri" w:hAnsi="Times New Roman" w:cs="Times New Roman"/>
          <w:bCs/>
          <w:sz w:val="28"/>
          <w:szCs w:val="28"/>
        </w:rPr>
        <w:t xml:space="preserve"> </w:t>
      </w:r>
      <w:r w:rsidR="00614BAD" w:rsidRPr="00614BAD">
        <w:rPr>
          <w:rFonts w:ascii="Times New Roman" w:eastAsia="Calibri" w:hAnsi="Times New Roman" w:cs="Times New Roman"/>
          <w:bCs/>
          <w:sz w:val="28"/>
          <w:szCs w:val="28"/>
          <w:vertAlign w:val="superscript"/>
        </w:rPr>
        <w:t>208</w:t>
      </w:r>
      <w:r>
        <w:rPr>
          <w:rFonts w:ascii="Times New Roman" w:eastAsia="Calibri" w:hAnsi="Times New Roman" w:cs="Times New Roman"/>
          <w:bCs/>
          <w:sz w:val="28"/>
          <w:szCs w:val="28"/>
        </w:rPr>
        <w:t xml:space="preserve">Tl, </w:t>
      </w:r>
      <w:r w:rsidR="00614BAD" w:rsidRPr="00614BAD">
        <w:rPr>
          <w:rFonts w:ascii="Times New Roman" w:eastAsia="Calibri" w:hAnsi="Times New Roman" w:cs="Times New Roman"/>
          <w:bCs/>
          <w:sz w:val="28"/>
          <w:szCs w:val="28"/>
          <w:vertAlign w:val="superscript"/>
        </w:rPr>
        <w:t>235</w:t>
      </w:r>
      <w:r>
        <w:rPr>
          <w:rFonts w:ascii="Times New Roman" w:eastAsia="Calibri" w:hAnsi="Times New Roman" w:cs="Times New Roman"/>
          <w:bCs/>
          <w:sz w:val="28"/>
          <w:szCs w:val="28"/>
        </w:rPr>
        <w:t xml:space="preserve">U, </w:t>
      </w:r>
      <w:r w:rsidR="00614BAD" w:rsidRPr="00614BAD">
        <w:rPr>
          <w:rFonts w:ascii="Times New Roman" w:eastAsia="Calibri" w:hAnsi="Times New Roman" w:cs="Times New Roman"/>
          <w:bCs/>
          <w:sz w:val="28"/>
          <w:szCs w:val="28"/>
          <w:vertAlign w:val="superscript"/>
        </w:rPr>
        <w:t>227</w:t>
      </w:r>
      <w:r>
        <w:rPr>
          <w:rFonts w:ascii="Times New Roman" w:eastAsia="Calibri" w:hAnsi="Times New Roman" w:cs="Times New Roman"/>
          <w:bCs/>
          <w:sz w:val="28"/>
          <w:szCs w:val="28"/>
        </w:rPr>
        <w:t xml:space="preserve">Th, </w:t>
      </w:r>
      <w:r w:rsidR="00614BAD" w:rsidRPr="00614BAD">
        <w:rPr>
          <w:rFonts w:ascii="Times New Roman" w:eastAsia="Calibri" w:hAnsi="Times New Roman" w:cs="Times New Roman"/>
          <w:bCs/>
          <w:sz w:val="28"/>
          <w:szCs w:val="28"/>
          <w:vertAlign w:val="superscript"/>
        </w:rPr>
        <w:t>40</w:t>
      </w:r>
      <w:r>
        <w:rPr>
          <w:rFonts w:ascii="Times New Roman" w:eastAsia="Calibri" w:hAnsi="Times New Roman" w:cs="Times New Roman"/>
          <w:bCs/>
          <w:sz w:val="28"/>
          <w:szCs w:val="28"/>
        </w:rPr>
        <w:t xml:space="preserve">K, </w:t>
      </w:r>
      <w:r w:rsidR="00614BAD" w:rsidRPr="00614BAD">
        <w:rPr>
          <w:rFonts w:ascii="Times New Roman" w:eastAsia="Calibri" w:hAnsi="Times New Roman" w:cs="Times New Roman"/>
          <w:bCs/>
          <w:sz w:val="28"/>
          <w:szCs w:val="28"/>
          <w:vertAlign w:val="superscript"/>
        </w:rPr>
        <w:t>137</w:t>
      </w:r>
      <w:r>
        <w:rPr>
          <w:rFonts w:ascii="Times New Roman" w:eastAsia="Calibri" w:hAnsi="Times New Roman" w:cs="Times New Roman"/>
          <w:bCs/>
          <w:sz w:val="28"/>
          <w:szCs w:val="28"/>
        </w:rPr>
        <w:t xml:space="preserve">Cs,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Pr>
          <w:rFonts w:ascii="Times New Roman" w:eastAsia="Calibri" w:hAnsi="Times New Roman" w:cs="Times New Roman"/>
          <w:bCs/>
          <w:sz w:val="28"/>
          <w:szCs w:val="28"/>
        </w:rPr>
        <w:t xml:space="preserve">,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Pr>
          <w:rFonts w:ascii="Times New Roman" w:eastAsia="Calibri" w:hAnsi="Times New Roman" w:cs="Times New Roman"/>
          <w:bCs/>
          <w:sz w:val="28"/>
          <w:szCs w:val="28"/>
        </w:rPr>
        <w:t xml:space="preserve">, </w:t>
      </w:r>
      <w:r w:rsidR="00614BAD" w:rsidRPr="00614BAD">
        <w:rPr>
          <w:rFonts w:ascii="Times New Roman" w:hAnsi="Times New Roman" w:cs="Times New Roman"/>
          <w:sz w:val="28"/>
          <w:szCs w:val="28"/>
          <w:vertAlign w:val="superscript"/>
        </w:rPr>
        <w:t>226</w:t>
      </w:r>
      <w:r w:rsidR="00614BAD">
        <w:rPr>
          <w:rFonts w:ascii="Times New Roman" w:hAnsi="Times New Roman" w:cs="Times New Roman"/>
          <w:sz w:val="28"/>
          <w:szCs w:val="28"/>
          <w:lang w:val="en-US"/>
        </w:rPr>
        <w:t>Ra</w:t>
      </w:r>
      <w:r>
        <w:rPr>
          <w:rFonts w:ascii="Times New Roman" w:eastAsia="Calibri" w:hAnsi="Times New Roman" w:cs="Times New Roman"/>
          <w:bCs/>
          <w:sz w:val="28"/>
          <w:szCs w:val="28"/>
        </w:rPr>
        <w:t>.</w:t>
      </w:r>
    </w:p>
    <w:p w14:paraId="795965B8" w14:textId="4DA8DE9C" w:rsidR="002F3A6B" w:rsidRPr="00217665" w:rsidRDefault="00C11EA7" w:rsidP="00517AFD">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t xml:space="preserve">Проблеме загрязнения поверхностных вод Шу-Таласского водохозяйственного бассейна посвящены работы Бурлибаева М.Ж. и его </w:t>
      </w:r>
      <w:r w:rsidRPr="00217665">
        <w:rPr>
          <w:rFonts w:ascii="Times New Roman" w:hAnsi="Times New Roman" w:cs="Times New Roman"/>
          <w:bCs/>
          <w:sz w:val="28"/>
          <w:szCs w:val="28"/>
        </w:rPr>
        <w:t>коллег [</w:t>
      </w:r>
      <w:r w:rsidRPr="00217665">
        <w:rPr>
          <w:rFonts w:ascii="Times New Roman" w:hAnsi="Times New Roman" w:cs="Times New Roman"/>
          <w:bCs/>
          <w:sz w:val="28"/>
          <w:szCs w:val="28"/>
        </w:rPr>
        <w:fldChar w:fldCharType="begin"/>
      </w:r>
      <w:r w:rsidR="00D40EE3" w:rsidRPr="00217665">
        <w:rPr>
          <w:rFonts w:ascii="Times New Roman" w:hAnsi="Times New Roman" w:cs="Times New Roman"/>
          <w:bCs/>
          <w:sz w:val="28"/>
          <w:szCs w:val="28"/>
        </w:rPr>
        <w:instrText xml:space="preserve"> ADDIN ZOTERO_ITEM CSL_CITATION {"citationID":"p9vccRNF","properties":{"formattedCitation":"\\super 5\\nosupersub{}","plainCitation":"5","noteIndex":0},"citationItems":[{"id":123,"uris":["http://zotero.org/users/local/shQH19MX/items/VQDVU5WM"],"itemData":{"id":123,"type":"book","event-place":"Алматы","number-of-pages":"511","publisher":"Канагат","publisher-place":"Алматы","title":"Проблемы загрязнения основных трансграничных рек Казахстана.","volume":"Том 3. Бассейны рек Шу иТалас.","author":[{"literal":"Бурлибаев М.Ж."},{"literal":"Шенбергер И.В."},{"literal":"Бурлибаева Д.М."},{"literal":"Смирнова Д.А."},{"literal":"Скольский В.А."},{"literal":"Айтуреев А.М."},{"literal":"Линник А.С."},{"literal":"Милюков Д."}],"issued":{"date-parts":[["2018"]]}}}],"schema":"https://github.com/citation-style-language/schema/raw/master/csl-citation.json"} </w:instrText>
      </w:r>
      <w:r w:rsidRPr="00217665">
        <w:rPr>
          <w:rFonts w:ascii="Times New Roman" w:hAnsi="Times New Roman" w:cs="Times New Roman"/>
          <w:bCs/>
          <w:sz w:val="28"/>
          <w:szCs w:val="28"/>
        </w:rPr>
        <w:fldChar w:fldCharType="separate"/>
      </w:r>
      <w:r w:rsidR="00D40EE3" w:rsidRPr="00217665">
        <w:rPr>
          <w:rFonts w:ascii="Times New Roman" w:hAnsi="Times New Roman" w:cs="Times New Roman"/>
          <w:bCs/>
          <w:sz w:val="28"/>
          <w:szCs w:val="28"/>
        </w:rPr>
        <w:t>5</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 xml:space="preserve">.46;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{"citationID":"RF79busZ","properties":{"formattedCitation":"\\super 71\\nosupersub{}","plainCitation":"71","noteIndex":0},"citationItems":[{"id":124,"uris":["http://zotero.org/users/local/shQH19MX/items/N7DFBXI4"],"itemData":{"id":124,"type":"article-magazine","container-title":"Гидрометеорология и экология","issue":"2","page":"с.63-77","title":"О современном состоянии изменения гидрохимического режима реки Шу.","author":[{"literal":"Бурлибаев М.Ж."},{"literal":"Кайдарова Р.К."},{"literal":"Бурлибаева Д.М."},{"literal":"Шенбергер И.В."},{"literal":"Кулебаев К.М."}],"issued":{"date-parts":[["2019"]]}}}],"schema":"https://github.com/citation-style-language/schema/raw/master/csl-citation.json"}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71</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 xml:space="preserve">.66;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{"citationID":"oiWMvdFS","properties":{"formattedCitation":"\\super 73\\nosupersub{}","plainCitation":"73","noteIndex":0},"citationItems":[{"id":297,"uris":["http://zotero.org/users/local/shQH19MX/items/CLN885ND"],"itemData":{"id":297,"type":"article-journal","container-title":"Гидрометеорология и экология","issue":"1(92)","page":"76-94","title":"О требованиях экосистем рек Шу и Талас к гидрологическому и гидрохимическому режимам водотоков","author":[{"family":"Бурлибаев","given":"М.Ж."},{"family":"Шенбергер","given":"И.В."},{"family":"Кайдарова","given":"Р.К."},{"family":"Бурлибаева","given":"Д.М."},{"family":"Кулебаев","given":"К.М."}],"issued":{"date-parts":[["2019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73</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{"citationID":"CFoEuKw2","properties":{"formattedCitation":"\\super 74\\nosupersub{}","plainCitation":"74","noteIndex":0},"citationItems":[{"id":298,"uris":["http://zotero.org/users/local/shQH19MX/items/QPZHRS67"],"itemData":{"id":298,"type":"article-journal","container-title":"Гидрометеорология и экология","issue":"4(99)","page":"83-97","title":"О роли трансграничности в транформации гидрохимического режима рек Талас и Аса","author":[{"family":"Бурлибаев","given":"М.Ж."},{"family":"Шенбергер","given":"И.В."},{"family":"Кайдарова","given":"Р.К."},{"family":"Бурлибаева","given":"Д.М."},{"family":"Нарбаева","given":"К.Т."}],"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74</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В частности, в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{"citationID":"GhGjxVpr","properties":{"formattedCitation":"\\super 71\\nosupersub{}","plainCitation":"71","noteIndex":0},"citationItems":[{"id":124,"uris":["http://zotero.org/users/local/shQH19MX/items/N7DFBXI4"],"itemData":{"id":124,"type":"article-magazine","container-title":"Гидрометеорология и экология","issue":"2","page":"с.63-77","title":"О современном состоянии изменения гидрохимического режима реки Шу.","author":[{"literal":"Бурлибаев М.Ж."},{"literal":"Кайдарова Р.К."},{"literal":"Бурлибаева Д.М."},{"literal":"Шенбергер И.В."},{"literal":"Кулебаев К.М."}],"issued":{"date-parts":[["2019"]]}}}],"schema":"https://github.com/citation-style-language/schema/raw/master/csl-citation.json"}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71</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.72</w:t>
      </w:r>
      <w:r w:rsidRPr="00217665">
        <w:rPr>
          <w:rFonts w:ascii="Times New Roman" w:hAnsi="Times New Roman" w:cs="Times New Roman"/>
          <w:bCs/>
          <w:sz w:val="28"/>
          <w:szCs w:val="28"/>
        </w:rPr>
        <w:t>], по</w:t>
      </w:r>
      <w:r>
        <w:rPr>
          <w:rFonts w:ascii="Times New Roman" w:eastAsia="Calibri" w:hAnsi="Times New Roman" w:cs="Times New Roman"/>
          <w:bCs/>
          <w:sz w:val="28"/>
          <w:szCs w:val="28"/>
        </w:rPr>
        <w:t xml:space="preserve"> результатам изучения рядов гидрохимических наблюдений 2006-2017 гг., на приграничных створах зафиксированы эпизодические экстремальные значения концентрации загрязняющих веществ в ряде приграничных контрольных пунктах. В районе с Благовещенское в р</w:t>
      </w:r>
      <w:r w:rsidR="008114CA">
        <w:rPr>
          <w:rFonts w:ascii="Times New Roman" w:eastAsia="Calibri" w:hAnsi="Times New Roman" w:cs="Times New Roman"/>
          <w:bCs/>
          <w:sz w:val="28"/>
          <w:szCs w:val="28"/>
        </w:rPr>
        <w:t>еку</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Шу поступают в повышенных концентрациях органические вещества, биогенные элементы, главные ионы (</w:t>
      </w:r>
      <w:r>
        <w:rPr>
          <w:rFonts w:ascii="Times New Roman" w:eastAsia="Calibri" w:hAnsi="Times New Roman" w:cs="Times New Roman"/>
          <w:bCs/>
          <w:sz w:val="28"/>
          <w:szCs w:val="28"/>
          <w:lang w:val="en-US"/>
        </w:rPr>
        <w:t>Mg</w:t>
      </w:r>
      <w:r>
        <w:rPr>
          <w:rFonts w:ascii="Times New Roman" w:eastAsia="Calibri" w:hAnsi="Times New Roman" w:cs="Times New Roman"/>
          <w:bCs/>
          <w:sz w:val="28"/>
          <w:szCs w:val="28"/>
          <w:vertAlign w:val="superscript"/>
        </w:rPr>
        <w:t>2+</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Cl</w:t>
      </w:r>
      <w:r>
        <w:rPr>
          <w:rFonts w:ascii="Times New Roman" w:eastAsia="Calibri" w:hAnsi="Times New Roman" w:cs="Times New Roman"/>
          <w:bCs/>
          <w:sz w:val="28"/>
          <w:szCs w:val="28"/>
          <w:vertAlign w:val="superscript"/>
        </w:rPr>
        <w:t>-</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SO</w:t>
      </w:r>
      <w:r>
        <w:rPr>
          <w:rFonts w:ascii="Times New Roman" w:eastAsia="Calibri" w:hAnsi="Times New Roman" w:cs="Times New Roman"/>
          <w:bCs/>
          <w:sz w:val="28"/>
          <w:szCs w:val="28"/>
          <w:vertAlign w:val="subscript"/>
        </w:rPr>
        <w:t>4</w:t>
      </w:r>
      <w:r>
        <w:rPr>
          <w:rFonts w:ascii="Times New Roman" w:eastAsia="Calibri" w:hAnsi="Times New Roman" w:cs="Times New Roman"/>
          <w:bCs/>
          <w:sz w:val="28"/>
          <w:szCs w:val="28"/>
          <w:vertAlign w:val="superscript"/>
        </w:rPr>
        <w:t>2-</w:t>
      </w:r>
      <w:r>
        <w:rPr>
          <w:rFonts w:ascii="Times New Roman" w:eastAsia="Calibri" w:hAnsi="Times New Roman" w:cs="Times New Roman"/>
          <w:bCs/>
          <w:sz w:val="28"/>
          <w:szCs w:val="28"/>
        </w:rPr>
        <w:t>, минерализация), фториды, а также тяжелые металлы (</w:t>
      </w:r>
      <w:r>
        <w:rPr>
          <w:rFonts w:ascii="Times New Roman" w:eastAsia="Calibri" w:hAnsi="Times New Roman" w:cs="Times New Roman"/>
          <w:bCs/>
          <w:sz w:val="28"/>
          <w:szCs w:val="28"/>
          <w:lang w:val="en-US"/>
        </w:rPr>
        <w:t>Fe</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Cu</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Zn</w:t>
      </w:r>
      <w:r>
        <w:rPr>
          <w:rFonts w:ascii="Times New Roman" w:eastAsia="Calibri" w:hAnsi="Times New Roman" w:cs="Times New Roman"/>
          <w:bCs/>
          <w:sz w:val="28"/>
          <w:szCs w:val="28"/>
        </w:rPr>
        <w:t xml:space="preserve">). Такой гидрохимический состав не изменяется до впадения </w:t>
      </w:r>
      <w:r w:rsidR="008114CA">
        <w:rPr>
          <w:rFonts w:ascii="Times New Roman" w:eastAsia="Calibri" w:hAnsi="Times New Roman" w:cs="Times New Roman"/>
          <w:bCs/>
          <w:sz w:val="28"/>
          <w:szCs w:val="28"/>
        </w:rPr>
        <w:t xml:space="preserve">реки </w:t>
      </w:r>
      <w:r>
        <w:rPr>
          <w:rFonts w:ascii="Times New Roman" w:eastAsia="Calibri" w:hAnsi="Times New Roman" w:cs="Times New Roman"/>
          <w:bCs/>
          <w:sz w:val="28"/>
          <w:szCs w:val="28"/>
        </w:rPr>
        <w:t>в Тасоткельское водохранилище. По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Карабалта максимальное превышение ПДК зафиксировано по </w:t>
      </w:r>
      <w:r>
        <w:rPr>
          <w:rFonts w:ascii="Times New Roman" w:eastAsia="Calibri" w:hAnsi="Times New Roman" w:cs="Times New Roman"/>
          <w:bCs/>
          <w:sz w:val="28"/>
          <w:szCs w:val="28"/>
          <w:lang w:val="en-US"/>
        </w:rPr>
        <w:t>Fe</w:t>
      </w:r>
      <w:r>
        <w:rPr>
          <w:rFonts w:ascii="Times New Roman" w:eastAsia="Calibri" w:hAnsi="Times New Roman" w:cs="Times New Roman"/>
          <w:bCs/>
          <w:sz w:val="28"/>
          <w:szCs w:val="28"/>
        </w:rPr>
        <w:t xml:space="preserve"> (11,4 ПДК), </w:t>
      </w:r>
      <w:r>
        <w:rPr>
          <w:rFonts w:ascii="Times New Roman" w:eastAsia="Calibri" w:hAnsi="Times New Roman" w:cs="Times New Roman"/>
          <w:bCs/>
          <w:sz w:val="28"/>
          <w:szCs w:val="28"/>
          <w:lang w:val="en-US"/>
        </w:rPr>
        <w:t>Cu</w:t>
      </w:r>
      <w:r>
        <w:rPr>
          <w:rFonts w:ascii="Times New Roman" w:eastAsia="Calibri" w:hAnsi="Times New Roman" w:cs="Times New Roman"/>
          <w:bCs/>
          <w:sz w:val="28"/>
          <w:szCs w:val="28"/>
        </w:rPr>
        <w:t xml:space="preserve"> (9,3 ПДК), </w:t>
      </w:r>
      <w:r>
        <w:rPr>
          <w:rFonts w:ascii="Times New Roman" w:eastAsia="Calibri" w:hAnsi="Times New Roman" w:cs="Times New Roman"/>
          <w:bCs/>
          <w:sz w:val="28"/>
          <w:szCs w:val="28"/>
          <w:lang w:val="en-US"/>
        </w:rPr>
        <w:t>Zn</w:t>
      </w:r>
      <w:r>
        <w:rPr>
          <w:rFonts w:ascii="Times New Roman" w:eastAsia="Calibri" w:hAnsi="Times New Roman" w:cs="Times New Roman"/>
          <w:bCs/>
          <w:sz w:val="28"/>
          <w:szCs w:val="28"/>
        </w:rPr>
        <w:t xml:space="preserve"> (2 ПДК), т.д. В р.</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Талас (с.</w:t>
      </w:r>
      <w:r w:rsidR="0047170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Жасоркен) в период 2006-2017 максимальное превышение концентрации </w:t>
      </w:r>
      <w:r>
        <w:rPr>
          <w:rFonts w:ascii="Times New Roman" w:eastAsia="Calibri" w:hAnsi="Times New Roman" w:cs="Times New Roman"/>
          <w:bCs/>
          <w:sz w:val="28"/>
          <w:szCs w:val="28"/>
          <w:lang w:val="en-US"/>
        </w:rPr>
        <w:t>Cu</w:t>
      </w:r>
      <w:r>
        <w:rPr>
          <w:rFonts w:ascii="Times New Roman" w:eastAsia="Calibri" w:hAnsi="Times New Roman" w:cs="Times New Roman"/>
          <w:bCs/>
          <w:sz w:val="28"/>
          <w:szCs w:val="28"/>
        </w:rPr>
        <w:t xml:space="preserve"> составило до 26,0 ПДК, </w:t>
      </w:r>
      <w:r>
        <w:rPr>
          <w:rFonts w:ascii="Times New Roman" w:eastAsia="Calibri" w:hAnsi="Times New Roman" w:cs="Times New Roman"/>
          <w:bCs/>
          <w:sz w:val="28"/>
          <w:szCs w:val="28"/>
          <w:lang w:val="en-US"/>
        </w:rPr>
        <w:t>Fe</w:t>
      </w:r>
      <w:r>
        <w:rPr>
          <w:rFonts w:ascii="Times New Roman" w:eastAsia="Calibri" w:hAnsi="Times New Roman" w:cs="Times New Roman"/>
          <w:bCs/>
          <w:sz w:val="28"/>
          <w:szCs w:val="28"/>
        </w:rPr>
        <w:t xml:space="preserve"> до 6,8 ПДК, </w:t>
      </w:r>
      <w:r>
        <w:rPr>
          <w:rFonts w:ascii="Times New Roman" w:eastAsia="Calibri" w:hAnsi="Times New Roman" w:cs="Times New Roman"/>
          <w:bCs/>
          <w:sz w:val="28"/>
          <w:szCs w:val="28"/>
          <w:lang w:val="en-US"/>
        </w:rPr>
        <w:t>Zn</w:t>
      </w:r>
      <w:r>
        <w:rPr>
          <w:rFonts w:ascii="Times New Roman" w:eastAsia="Calibri" w:hAnsi="Times New Roman" w:cs="Times New Roman"/>
          <w:bCs/>
          <w:sz w:val="28"/>
          <w:szCs w:val="28"/>
        </w:rPr>
        <w:t xml:space="preserve"> до 1,2 </w:t>
      </w:r>
      <w:r w:rsidRPr="00217665">
        <w:rPr>
          <w:rFonts w:ascii="Times New Roman" w:hAnsi="Times New Roman" w:cs="Times New Roman"/>
          <w:bCs/>
          <w:sz w:val="28"/>
          <w:szCs w:val="28"/>
        </w:rPr>
        <w:t>ПДК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{"citationID":"YWrYI1Dp","properties":{"formattedCitation":"\\super 74\\nosupersub{}","plainCitation":"74","noteIndex":0},"citationItems":[{"id":298,"uris":["http://zotero.org/users/local/shQH19MX/items/QPZHRS67"],"itemData":{"id":298,"type":"article-journal","container-title":"Гидрометеорология и экология","issue":"4(99)","page":"83-97","title":"О роли трансграничности в транформации гидрохимического режима рек Талас и Аса","author":[{"family":"Бурлибаев","given":"М.Ж."},{"family":"Шенбергер","given":"И.В."},{"family":"Кайдарова","given":"Р.К."},{"family":"Бурлибаева","given":"Д.М."},{"family":"Нарбаева","given":"К.Т."}],"issued":{"date-parts":[["2020"]]}}}],"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74</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.86</w:t>
      </w:r>
      <w:r w:rsidRPr="00217665">
        <w:rPr>
          <w:rFonts w:ascii="Times New Roman" w:hAnsi="Times New Roman" w:cs="Times New Roman"/>
          <w:bCs/>
          <w:sz w:val="28"/>
          <w:szCs w:val="28"/>
        </w:rPr>
        <w:t xml:space="preserve">]. </w:t>
      </w:r>
    </w:p>
    <w:p w14:paraId="75A045FE" w14:textId="244C5009" w:rsidR="002F3A6B" w:rsidRPr="00217665" w:rsidRDefault="00C11EA7" w:rsidP="00517AFD">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t>Наиболее актуальными загрязняющими веществами, внос</w:t>
      </w:r>
      <w:r w:rsidR="008114CA">
        <w:rPr>
          <w:rFonts w:ascii="Times New Roman" w:eastAsia="Calibri" w:hAnsi="Times New Roman" w:cs="Times New Roman"/>
          <w:bCs/>
          <w:sz w:val="28"/>
          <w:szCs w:val="28"/>
        </w:rPr>
        <w:t>ящ</w:t>
      </w:r>
      <w:r>
        <w:rPr>
          <w:rFonts w:ascii="Times New Roman" w:eastAsia="Calibri" w:hAnsi="Times New Roman" w:cs="Times New Roman"/>
          <w:bCs/>
          <w:sz w:val="28"/>
          <w:szCs w:val="28"/>
        </w:rPr>
        <w:t>ии наибольший вклад в индекс ИЗВ, используемый Бурлибаевым М.Ж. и коллегами, а также используемы</w:t>
      </w:r>
      <w:r w:rsidR="008114CA">
        <w:rPr>
          <w:rFonts w:ascii="Times New Roman" w:eastAsia="Calibri" w:hAnsi="Times New Roman" w:cs="Times New Roman"/>
          <w:bCs/>
          <w:sz w:val="28"/>
          <w:szCs w:val="28"/>
        </w:rPr>
        <w:t>й</w:t>
      </w:r>
      <w:r>
        <w:rPr>
          <w:rFonts w:ascii="Times New Roman" w:eastAsia="Calibri" w:hAnsi="Times New Roman" w:cs="Times New Roman"/>
          <w:bCs/>
          <w:sz w:val="28"/>
          <w:szCs w:val="28"/>
        </w:rPr>
        <w:t xml:space="preserve"> в РГП «Казгидромет»,  в воде трансграничных рек Шу-Таласского бассейна являются ионы магния и сульфаты, органические</w:t>
      </w:r>
      <w:r>
        <w:rPr>
          <w:rFonts w:ascii="TimesNewRomanPSMT" w:hAnsi="TimesNewRomanPSMT" w:cs="TimesNewRomanPSMT"/>
          <w:sz w:val="26"/>
          <w:szCs w:val="26"/>
        </w:rPr>
        <w:t xml:space="preserve"> вещества, биогенные элементы (азотные соединения), тяжелые </w:t>
      </w:r>
      <w:r w:rsidRPr="00217665">
        <w:rPr>
          <w:rFonts w:ascii="Times New Roman" w:hAnsi="Times New Roman" w:cs="Times New Roman"/>
          <w:bCs/>
          <w:sz w:val="28"/>
          <w:szCs w:val="28"/>
        </w:rPr>
        <w:t>металлы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{"citationID":"pKsEPo2v","properties":{"formattedCitation":"\\super 75\\nosupersub{}","plainCitation":"75","noteIndex":0},"citationItems":[{"id":448,"uris":["http://zotero.org/users/local/shQH19MX/items/KPHZVBA4"],"itemData":{"id":448,"type":"paper-conference","container-title":"Сборник докладов Центральноазиатской международной научно-практической конференции","event-place":"Алматы","event-title":"Водному сотрудничеству стран Центральной Азии — 20 лет: опыт прошлого и задачи будущего","page":"1-4","publisher-place":"Алматы","title":"Современное состояние загрязнения рек Центральной Азии по трансграничным створам в пределах территории Казахстана","author":[{"family":"Бурлибаев","given":"М.Ж."},{"family":"Муртазин","given":"Е.Ж."},{"family":"Шенбергер","given":"И.В."},{"family":"Бурлибаева","given":"Д.М."}],"issued":{"literal":"20-21 сентября"}}}],"schema":"https://github.com/citation-style-language/schema/raw/master/csl-citation.json"}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75</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 На приграничных</w:t>
      </w:r>
      <w:r>
        <w:rPr>
          <w:rFonts w:ascii="Times New Roman" w:eastAsia="Calibri" w:hAnsi="Times New Roman" w:cs="Times New Roman"/>
          <w:bCs/>
          <w:sz w:val="28"/>
          <w:szCs w:val="28"/>
        </w:rPr>
        <w:t xml:space="preserve"> створах качество воды, по содержанию в ней хлоридных, сульфатных, гидрокарбонатных ионов, ионов </w:t>
      </w:r>
      <w:r>
        <w:rPr>
          <w:rFonts w:ascii="Times New Roman" w:eastAsia="Calibri" w:hAnsi="Times New Roman" w:cs="Times New Roman"/>
          <w:bCs/>
          <w:sz w:val="28"/>
          <w:szCs w:val="28"/>
        </w:rPr>
        <w:lastRenderedPageBreak/>
        <w:t>кальция, магния, натрия и калия, жесткости и содержания биогенных элементов (соединения азота и фосфора, кремни</w:t>
      </w:r>
      <w:r w:rsidR="00D842A9">
        <w:rPr>
          <w:rFonts w:ascii="Times New Roman" w:eastAsia="Calibri" w:hAnsi="Times New Roman" w:cs="Times New Roman"/>
          <w:bCs/>
          <w:sz w:val="28"/>
          <w:szCs w:val="28"/>
        </w:rPr>
        <w:t>я</w:t>
      </w:r>
      <w:r>
        <w:rPr>
          <w:rFonts w:ascii="Times New Roman" w:eastAsia="Calibri" w:hAnsi="Times New Roman" w:cs="Times New Roman"/>
          <w:bCs/>
          <w:sz w:val="28"/>
          <w:szCs w:val="28"/>
        </w:rPr>
        <w:t xml:space="preserve"> и желез</w:t>
      </w:r>
      <w:r w:rsidR="00D842A9">
        <w:rPr>
          <w:rFonts w:ascii="Times New Roman" w:eastAsia="Calibri" w:hAnsi="Times New Roman" w:cs="Times New Roman"/>
          <w:bCs/>
          <w:sz w:val="28"/>
          <w:szCs w:val="28"/>
        </w:rPr>
        <w:t>а</w:t>
      </w:r>
      <w:r>
        <w:rPr>
          <w:rFonts w:ascii="Times New Roman" w:eastAsia="Calibri" w:hAnsi="Times New Roman" w:cs="Times New Roman"/>
          <w:bCs/>
          <w:sz w:val="28"/>
          <w:szCs w:val="28"/>
        </w:rPr>
        <w:t>) и тяжелых металлов, вода р</w:t>
      </w:r>
      <w:r w:rsidR="00D842A9">
        <w:rPr>
          <w:rFonts w:ascii="Times New Roman" w:eastAsia="Calibri" w:hAnsi="Times New Roman" w:cs="Times New Roman"/>
          <w:bCs/>
          <w:sz w:val="28"/>
          <w:szCs w:val="28"/>
        </w:rPr>
        <w:t>ек</w:t>
      </w:r>
      <w:r>
        <w:rPr>
          <w:rFonts w:ascii="Times New Roman" w:eastAsia="Calibri" w:hAnsi="Times New Roman" w:cs="Times New Roman"/>
          <w:bCs/>
          <w:sz w:val="28"/>
          <w:szCs w:val="28"/>
        </w:rPr>
        <w:t xml:space="preserve"> Шу, Талас, Аса, Аксу характеризуется как «умеренно загрязненная» и «загрязненная», р</w:t>
      </w:r>
      <w:r w:rsidR="00D842A9">
        <w:rPr>
          <w:rFonts w:ascii="Times New Roman" w:eastAsia="Calibri" w:hAnsi="Times New Roman" w:cs="Times New Roman"/>
          <w:bCs/>
          <w:sz w:val="28"/>
          <w:szCs w:val="28"/>
        </w:rPr>
        <w:t>еки</w:t>
      </w:r>
      <w:r w:rsidR="00992B85">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Карабалта</w:t>
      </w:r>
      <w:r w:rsidR="00D842A9">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 от «загрязненная» до «грязная», р</w:t>
      </w:r>
      <w:r w:rsidR="00D842A9">
        <w:rPr>
          <w:rFonts w:ascii="Times New Roman" w:eastAsia="Calibri" w:hAnsi="Times New Roman" w:cs="Times New Roman"/>
          <w:bCs/>
          <w:sz w:val="28"/>
          <w:szCs w:val="28"/>
        </w:rPr>
        <w:t>еки</w:t>
      </w:r>
      <w:r>
        <w:rPr>
          <w:rFonts w:ascii="Times New Roman" w:eastAsia="Calibri" w:hAnsi="Times New Roman" w:cs="Times New Roman"/>
          <w:bCs/>
          <w:sz w:val="28"/>
          <w:szCs w:val="28"/>
        </w:rPr>
        <w:t xml:space="preserve"> Токтас </w:t>
      </w:r>
      <w:r w:rsidR="00D842A9">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«загрязненная</w:t>
      </w:r>
      <w:r w:rsidRPr="00217665">
        <w:rPr>
          <w:rFonts w:ascii="Times New Roman" w:hAnsi="Times New Roman" w:cs="Times New Roman"/>
          <w:bCs/>
          <w:sz w:val="28"/>
          <w:szCs w:val="28"/>
        </w:rPr>
        <w:t>»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{"citationID":"6ufMUvFc","properties":{"formattedCitation":"\\super 75\\nosupersub{}","plainCitation":"75","noteIndex":0},"citationItems":[{"id":448,"uris":["http://zotero.org/users/local/shQH19MX/items/KPHZVBA4"],"itemData":{"id":448,"type":"paper-conference","container-title":"Сборник докладов Центральноазиатской международной научно-практической конференции","event-place":"Алматы","event-title":"Водному сотрудничеству стран Центральной Азии — 20 лет: опыт прошлого и задачи будущего","page":"1-4","publisher-place":"Алматы","title":"Современное состояние загрязнения рек Центральной Азии по трансграничным створам в пределах территории Казахстана","author":[{"family":"Бурлибаев","given":"М.Ж."},{"family":"Муртазин","given":"Е.Ж."},{"family":"Шенбергер","given":"И.В."},{"family":"Бурлибаева","given":"Д.М."}],"issued":{"literal":"20-21 сентября"}}}],"schema":"https://github.com/citation-style-language/schema/raw/master/csl-citation.json"}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75</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.3</w:t>
      </w:r>
      <w:r w:rsidRPr="00217665">
        <w:rPr>
          <w:rFonts w:ascii="Times New Roman" w:hAnsi="Times New Roman" w:cs="Times New Roman"/>
          <w:bCs/>
          <w:sz w:val="28"/>
          <w:szCs w:val="28"/>
        </w:rPr>
        <w:t>]. Наиболее вероятными источниками загрязнения названы предприятия горнодобывающей, металлургической и других промышленностей Кыргызстана.</w:t>
      </w:r>
    </w:p>
    <w:p w14:paraId="20AA0EBF" w14:textId="09EA3A3A" w:rsidR="002F3A6B" w:rsidRDefault="00C11EA7" w:rsidP="00217665">
      <w:pPr>
        <w:spacing w:after="0" w:line="240" w:lineRule="auto"/>
        <w:ind w:firstLine="709"/>
        <w:jc w:val="both"/>
        <w:rPr>
          <w:rFonts w:ascii="Times New Roman" w:eastAsia="Calibri" w:hAnsi="Times New Roman" w:cs="Times New Roman"/>
          <w:bCs/>
          <w:sz w:val="28"/>
          <w:szCs w:val="28"/>
        </w:rPr>
      </w:pPr>
      <w:r w:rsidRPr="00217665">
        <w:rPr>
          <w:rFonts w:ascii="Times New Roman" w:hAnsi="Times New Roman" w:cs="Times New Roman"/>
          <w:bCs/>
          <w:sz w:val="28"/>
          <w:szCs w:val="28"/>
        </w:rPr>
        <w:t>В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{"citationID":"aSMcffQy","properties":{"formattedCitation":"\\super 29\\nosupersub{}","plainCitation":"29","noteIndex":0},"citationItems":[{"id":163,"uris":["http://zotero.org/users/local/shQH19MX/items/MDCGQDE8"],"itemData":{"id":163,"type":"thesis","event-place":"Алматы","language":"рус.","number-of-pages":"262","publisher":"Казахский Национальный аграрный Университет","publisher-place":"Алматы","title":"Гидроэкологические основы вододеления транзитного (поверхностного) стока трансграничных рек Казахстана.","author":[{"literal":"Бурлибаева Д.М."}],"issued":{"date-parts":[["2016"]]}}}],"schema":"https://github.com/citation-style-language/schema/raw/master/csl-citation.json"}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29</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 xml:space="preserve">, </w:t>
      </w:r>
      <w:r w:rsidR="002A30FA">
        <w:rPr>
          <w:rFonts w:ascii="Times New Roman" w:hAnsi="Times New Roman" w:cs="Times New Roman"/>
          <w:bCs/>
          <w:sz w:val="28"/>
          <w:szCs w:val="28"/>
          <w:lang w:val="en-US"/>
        </w:rPr>
        <w:t>C</w:t>
      </w:r>
      <w:r w:rsidR="002A30FA" w:rsidRPr="002A30FA">
        <w:rPr>
          <w:rFonts w:ascii="Times New Roman" w:hAnsi="Times New Roman" w:cs="Times New Roman"/>
          <w:bCs/>
          <w:sz w:val="28"/>
          <w:szCs w:val="28"/>
        </w:rPr>
        <w:t>.153</w:t>
      </w:r>
      <w:r w:rsidRPr="00217665">
        <w:rPr>
          <w:rFonts w:ascii="Times New Roman" w:hAnsi="Times New Roman" w:cs="Times New Roman"/>
          <w:bCs/>
          <w:sz w:val="28"/>
          <w:szCs w:val="28"/>
        </w:rPr>
        <w:t>] пок</w:t>
      </w:r>
      <w:r>
        <w:rPr>
          <w:rFonts w:ascii="Times New Roman" w:eastAsia="Calibri" w:hAnsi="Times New Roman" w:cs="Times New Roman"/>
          <w:bCs/>
          <w:sz w:val="28"/>
          <w:szCs w:val="28"/>
        </w:rPr>
        <w:t>азано, что р. Шу и Талас подвержены чрезмерному сульфатному загрязнению, до 2,5</w:t>
      </w:r>
      <w:r w:rsidR="00992B85">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ПДК и 1,5 ПДК, соответственно. В целом, эти реки подверглись наибольшим изменениям в результате хозяйственной деятельности и активного использования воды для орошения.</w:t>
      </w:r>
    </w:p>
    <w:p w14:paraId="37047766" w14:textId="3A92D181" w:rsidR="002F3A6B" w:rsidRDefault="00C11EA7">
      <w:pPr>
        <w:spacing w:after="0" w:line="240" w:lineRule="auto"/>
        <w:ind w:firstLine="567"/>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В ряде публикаций, выполненных под </w:t>
      </w:r>
      <w:r w:rsidRPr="00217665">
        <w:rPr>
          <w:rFonts w:ascii="Times New Roman" w:hAnsi="Times New Roman" w:cs="Times New Roman"/>
          <w:bCs/>
          <w:sz w:val="28"/>
          <w:szCs w:val="28"/>
        </w:rPr>
        <w:t>руководством Солодухина В.П. [</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{"citationID":"vf2EZeSJ","properties":{"formattedCitation":"\\super 76\\nosupersub{}","plainCitation":"76","noteIndex":0},"citationItems":[{"id":191,"uris":["http://zotero.org/users/local/shQH19MX/items/L8M7MYN6"],"itemData":{"id":191,"type":"article-journal","container-title":"Вестник Национального ядерного центра Республики Казахстан","DOI":"https://doi.org/10.52676/1729-7885-2018-1-75-83","issue":"1","page":"75-83","title":"Проблемы чистой воды на территории трансграничного сектора «Казахстан-Кыргызстан» и перспективы их решения.","author":[{"family":"Солодухин","given":"В.П."},{"family":"Дженбаев","given":"Б.М."}],"issued":{"date-parts":[["2018",3]]}}}],"schema":"https://github.com/citation-style-language/schema/raw/master/csl-citation.json"}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76</w:t>
      </w:r>
      <w:r w:rsidRPr="00217665">
        <w:rPr>
          <w:rFonts w:ascii="Times New Roman" w:hAnsi="Times New Roman" w:cs="Times New Roman"/>
          <w:bCs/>
          <w:sz w:val="28"/>
          <w:szCs w:val="28"/>
        </w:rPr>
        <w:fldChar w:fldCharType="end"/>
      </w:r>
      <w:r w:rsidR="002A30FA" w:rsidRPr="002A30FA">
        <w:rPr>
          <w:rFonts w:ascii="Times New Roman" w:hAnsi="Times New Roman" w:cs="Times New Roman"/>
          <w:bCs/>
          <w:sz w:val="28"/>
          <w:szCs w:val="28"/>
        </w:rPr>
        <w:t>-</w:t>
      </w:r>
      <w:r w:rsidRPr="00217665">
        <w:rPr>
          <w:rFonts w:ascii="Times New Roman" w:hAnsi="Times New Roman" w:cs="Times New Roman"/>
          <w:bCs/>
          <w:sz w:val="28"/>
          <w:szCs w:val="28"/>
        </w:rPr>
        <w:fldChar w:fldCharType="begin"/>
      </w:r>
      <w:r w:rsidR="00A87E28" w:rsidRPr="00217665">
        <w:rPr>
          <w:rFonts w:ascii="Times New Roman" w:hAnsi="Times New Roman" w:cs="Times New Roman"/>
          <w:bCs/>
          <w:sz w:val="28"/>
          <w:szCs w:val="28"/>
        </w:rPr>
        <w:instrText xml:space="preserve"> ADDIN ZOTERO_ITEM CSL_CITATION {"citationID":"4yin2H0d","properties":{"formattedCitation":"\\super 82\\nosupersub{}","plainCitation":"82","noteIndex":0},"citationItems":[{"id":160,"uris":["http://zotero.org/users/local/shQH19MX/items/BHGLXA6F"],"itemData":{"id":160,"type":"article-journal","container-title":"Central Asian Journal of Water Research","DOI":"https://doi.org/10.29258/CAJWR/2023-R1.v9-1/19-32.eng","issue":"9 (1)","page":"19-32","title":"Water Elemental Composition and Toxicity in Kazakhstan's Transboundary Rivers","author":[{"family":"Severinenko M.","given":""},{"literal":"Solodukhin V."},{"literal":"Lennik S."},{"literal":"Kabirova G."},{"literal":"Bychenko A."}],"issued":{"date-parts":[["2023"]]}}}],"schema":"https://github.com/citation-style-language/schema/raw/master/csl-citation.json"} </w:instrText>
      </w:r>
      <w:r w:rsidRPr="00217665">
        <w:rPr>
          <w:rFonts w:ascii="Times New Roman" w:hAnsi="Times New Roman" w:cs="Times New Roman"/>
          <w:bCs/>
          <w:sz w:val="28"/>
          <w:szCs w:val="28"/>
        </w:rPr>
        <w:fldChar w:fldCharType="separate"/>
      </w:r>
      <w:r w:rsidR="00A87E28" w:rsidRPr="00217665">
        <w:rPr>
          <w:rFonts w:ascii="Times New Roman" w:hAnsi="Times New Roman" w:cs="Times New Roman"/>
          <w:bCs/>
          <w:sz w:val="28"/>
          <w:szCs w:val="28"/>
        </w:rPr>
        <w:t>82</w:t>
      </w:r>
      <w:r w:rsidRPr="00217665">
        <w:rPr>
          <w:rFonts w:ascii="Times New Roman" w:hAnsi="Times New Roman" w:cs="Times New Roman"/>
          <w:bCs/>
          <w:sz w:val="28"/>
          <w:szCs w:val="28"/>
        </w:rPr>
        <w:fldChar w:fldCharType="end"/>
      </w:r>
      <w:r w:rsidRPr="00217665">
        <w:rPr>
          <w:rFonts w:ascii="Times New Roman" w:hAnsi="Times New Roman" w:cs="Times New Roman"/>
          <w:bCs/>
          <w:sz w:val="28"/>
          <w:szCs w:val="28"/>
        </w:rPr>
        <w:t>]</w:t>
      </w:r>
      <w:r w:rsidR="00D842A9" w:rsidRPr="00217665">
        <w:rPr>
          <w:rFonts w:ascii="Times New Roman" w:hAnsi="Times New Roman" w:cs="Times New Roman"/>
          <w:bCs/>
          <w:sz w:val="28"/>
          <w:szCs w:val="28"/>
        </w:rPr>
        <w:t>,</w:t>
      </w:r>
      <w:r w:rsidRPr="00217665">
        <w:rPr>
          <w:rFonts w:ascii="Times New Roman" w:hAnsi="Times New Roman" w:cs="Times New Roman"/>
          <w:bCs/>
          <w:sz w:val="28"/>
          <w:szCs w:val="28"/>
        </w:rPr>
        <w:t xml:space="preserve"> привлекается внимание к загрязнению трансграничных рек Шу-Таласского бассейна ураном и другими</w:t>
      </w:r>
      <w:r>
        <w:rPr>
          <w:rFonts w:ascii="Times New Roman" w:eastAsia="Calibri" w:hAnsi="Times New Roman" w:cs="Times New Roman"/>
          <w:bCs/>
          <w:sz w:val="28"/>
          <w:szCs w:val="28"/>
        </w:rPr>
        <w:t xml:space="preserve"> сопутствующими элементами. Выявлено, что в почвах и донных отложениях рек Шу и Карабалта содержатся наибольшие, по сравнению с другими трансграничными реками Казахстана, концентрации естественных радионуклидов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и </w:t>
      </w:r>
      <w:r w:rsidR="00614BAD" w:rsidRPr="00614BAD">
        <w:rPr>
          <w:rFonts w:ascii="Times New Roman" w:eastAsia="Calibri" w:hAnsi="Times New Roman" w:cs="Times New Roman"/>
          <w:bCs/>
          <w:sz w:val="28"/>
          <w:szCs w:val="28"/>
          <w:vertAlign w:val="superscript"/>
        </w:rPr>
        <w:t>232</w:t>
      </w:r>
      <w:r>
        <w:rPr>
          <w:rFonts w:ascii="Times New Roman" w:eastAsia="Calibri" w:hAnsi="Times New Roman" w:cs="Times New Roman"/>
          <w:bCs/>
          <w:sz w:val="28"/>
          <w:szCs w:val="28"/>
        </w:rPr>
        <w:t xml:space="preserve">Th) и токсичных элементов, особенно </w:t>
      </w:r>
      <w:r>
        <w:rPr>
          <w:rFonts w:ascii="Times New Roman" w:eastAsia="Calibri" w:hAnsi="Times New Roman" w:cs="Times New Roman"/>
          <w:bCs/>
          <w:sz w:val="28"/>
          <w:szCs w:val="28"/>
          <w:lang w:val="en-US"/>
        </w:rPr>
        <w:t>U</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Li</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Mo</w:t>
      </w:r>
      <w:r>
        <w:rPr>
          <w:rFonts w:ascii="Times New Roman" w:eastAsia="Calibri" w:hAnsi="Times New Roman" w:cs="Times New Roman"/>
          <w:bCs/>
          <w:sz w:val="28"/>
          <w:szCs w:val="28"/>
        </w:rPr>
        <w:t>. Значение показателя суммарного загрязнения р.</w:t>
      </w:r>
      <w:r w:rsidR="00992B85">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Карабалта выше установленного норматива в 6 и более раз. Наибольший вклад в загрязнение р. Шу вносит </w:t>
      </w:r>
      <w:r>
        <w:rPr>
          <w:rFonts w:ascii="Times New Roman" w:eastAsia="Calibri" w:hAnsi="Times New Roman" w:cs="Times New Roman"/>
          <w:bCs/>
          <w:sz w:val="28"/>
          <w:szCs w:val="28"/>
          <w:lang w:val="en-US"/>
        </w:rPr>
        <w:t>U</w:t>
      </w:r>
      <w:r>
        <w:rPr>
          <w:rFonts w:ascii="Times New Roman" w:eastAsia="Calibri" w:hAnsi="Times New Roman" w:cs="Times New Roman"/>
          <w:bCs/>
          <w:sz w:val="28"/>
          <w:szCs w:val="28"/>
        </w:rPr>
        <w:t xml:space="preserve">, а в р. Карабалта – </w:t>
      </w:r>
      <w:r>
        <w:rPr>
          <w:rFonts w:ascii="Times New Roman" w:eastAsia="Calibri" w:hAnsi="Times New Roman" w:cs="Times New Roman"/>
          <w:bCs/>
          <w:sz w:val="28"/>
          <w:szCs w:val="28"/>
          <w:lang w:val="en-US"/>
        </w:rPr>
        <w:t>U</w:t>
      </w:r>
      <w:r>
        <w:rPr>
          <w:rFonts w:ascii="Times New Roman" w:eastAsia="Calibri" w:hAnsi="Times New Roman" w:cs="Times New Roman"/>
          <w:bCs/>
          <w:sz w:val="28"/>
          <w:szCs w:val="28"/>
        </w:rPr>
        <w:t xml:space="preserve"> и </w:t>
      </w:r>
      <w:r>
        <w:rPr>
          <w:rFonts w:ascii="Times New Roman" w:eastAsia="Calibri" w:hAnsi="Times New Roman" w:cs="Times New Roman"/>
          <w:bCs/>
          <w:sz w:val="28"/>
          <w:szCs w:val="28"/>
          <w:lang w:val="en-US"/>
        </w:rPr>
        <w:t>Li</w:t>
      </w:r>
      <w:r>
        <w:rPr>
          <w:rFonts w:ascii="Times New Roman" w:eastAsia="Calibri" w:hAnsi="Times New Roman" w:cs="Times New Roman"/>
          <w:bCs/>
          <w:sz w:val="28"/>
          <w:szCs w:val="28"/>
        </w:rPr>
        <w:t xml:space="preserve">. Выявленная особенность не является единичным случаем, а носит регулярный характер. В </w:t>
      </w:r>
      <w:r w:rsidRPr="00217665">
        <w:rPr>
          <w:rFonts w:ascii="Times New Roman" w:eastAsia="Calibri" w:hAnsi="Times New Roman" w:cs="Times New Roman"/>
          <w:bCs/>
          <w:sz w:val="28"/>
          <w:szCs w:val="28"/>
        </w:rPr>
        <w:t>[</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{"citationID":"hRlfcdgv","properties":{"formattedCitation":"\\super 82\\nosupersub{}","plainCitation":"82","noteIndex":0},"citationItems":[{"id":160,"uris":["http://zotero.org/users/local/shQH19MX/items/BHGLXA6F"],"itemData":{"id":160,"type":"article-journal","container-title":"Central Asian Journal of Water Research","DOI":"https://doi.org/10.29258/CAJWR/2023-R1.v9-1/19-32.eng","issue":"9 (1)","page":"19-32","title":"Water Elemental Composition and Toxicity in Kazakhstan's Transboundary Rivers","author":[{"family":"Severinenko M.","given":""},{"literal":"Solodukhin V."},{"literal":"Lennik S."},{"literal":"Kabirova G."},{"literal":"Bychenko A."}],"issued":{"date-parts":[["2023"]]}}}],"schema":"https://github.com/citation-style-language/schema/raw/master/csl-citation.json"}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82</w:t>
      </w:r>
      <w:r w:rsidRPr="00217665">
        <w:rPr>
          <w:rFonts w:ascii="Times New Roman" w:eastAsia="Calibri" w:hAnsi="Times New Roman" w:cs="Times New Roman"/>
          <w:bCs/>
          <w:sz w:val="28"/>
          <w:szCs w:val="28"/>
        </w:rPr>
        <w:fldChar w:fldCharType="end"/>
      </w:r>
      <w:r w:rsidR="002A30FA" w:rsidRPr="002A30FA">
        <w:rPr>
          <w:rFonts w:ascii="Times New Roman" w:eastAsia="Calibri" w:hAnsi="Times New Roman" w:cs="Times New Roman"/>
          <w:bCs/>
          <w:sz w:val="28"/>
          <w:szCs w:val="28"/>
        </w:rPr>
        <w:t xml:space="preserve">, </w:t>
      </w:r>
      <w:r w:rsidR="002A30FA">
        <w:rPr>
          <w:rFonts w:ascii="Times New Roman" w:eastAsia="Calibri" w:hAnsi="Times New Roman" w:cs="Times New Roman"/>
          <w:bCs/>
          <w:sz w:val="28"/>
          <w:szCs w:val="28"/>
          <w:lang w:val="en-US"/>
        </w:rPr>
        <w:t>P</w:t>
      </w:r>
      <w:r w:rsidR="002A30FA" w:rsidRPr="002A30FA">
        <w:rPr>
          <w:rFonts w:ascii="Times New Roman" w:eastAsia="Calibri" w:hAnsi="Times New Roman" w:cs="Times New Roman"/>
          <w:bCs/>
          <w:sz w:val="28"/>
          <w:szCs w:val="28"/>
        </w:rPr>
        <w:t>.24</w:t>
      </w:r>
      <w:r w:rsidRPr="00217665">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показано, что за период наблюдений 2016-2020 гг. не происходит заметного изменения суммарного загрязнения поверхностных вод трансграничных рек Казахстана, по присутствию в них As, Cr, B, Ba, Li, Mo, Pb, Sb, Sr, U </w:t>
      </w:r>
      <w:r w:rsidRPr="00217665">
        <w:rPr>
          <w:rFonts w:ascii="Times New Roman" w:eastAsia="Calibri" w:hAnsi="Times New Roman" w:cs="Times New Roman"/>
          <w:bCs/>
          <w:sz w:val="28"/>
          <w:szCs w:val="28"/>
        </w:rPr>
        <w:t>(рисунок 1</w:t>
      </w:r>
      <w:r w:rsidR="005706F2" w:rsidRPr="00217665">
        <w:rPr>
          <w:rFonts w:ascii="Times New Roman" w:eastAsia="Calibri" w:hAnsi="Times New Roman" w:cs="Times New Roman"/>
          <w:bCs/>
          <w:sz w:val="28"/>
          <w:szCs w:val="28"/>
        </w:rPr>
        <w:t>5</w:t>
      </w:r>
      <w:r w:rsidRPr="00217665">
        <w:rPr>
          <w:rFonts w:ascii="Times New Roman" w:eastAsia="Calibri" w:hAnsi="Times New Roman" w:cs="Times New Roman"/>
          <w:bCs/>
          <w:sz w:val="28"/>
          <w:szCs w:val="28"/>
        </w:rPr>
        <w:t>).</w:t>
      </w:r>
    </w:p>
    <w:p w14:paraId="41655EDE" w14:textId="77777777" w:rsidR="002F3A6B" w:rsidRDefault="00C11EA7" w:rsidP="004B2B47">
      <w:pPr>
        <w:spacing w:before="24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drawing>
          <wp:inline distT="0" distB="0" distL="0" distR="0" wp14:anchorId="254926DC" wp14:editId="02647B33">
            <wp:extent cx="5650865" cy="2680335"/>
            <wp:effectExtent l="0" t="0" r="698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667979" cy="2688838"/>
                    </a:xfrm>
                    <a:prstGeom prst="rect">
                      <a:avLst/>
                    </a:prstGeom>
                    <a:noFill/>
                  </pic:spPr>
                </pic:pic>
              </a:graphicData>
            </a:graphic>
          </wp:inline>
        </w:drawing>
      </w:r>
    </w:p>
    <w:p w14:paraId="68F54A2E" w14:textId="158FE600" w:rsidR="002F3A6B" w:rsidRDefault="00C11EA7" w:rsidP="004B2B47">
      <w:pPr>
        <w:spacing w:line="240" w:lineRule="auto"/>
        <w:jc w:val="center"/>
        <w:rPr>
          <w:rFonts w:ascii="Times New Roman" w:eastAsia="Calibri" w:hAnsi="Times New Roman" w:cs="Times New Roman"/>
          <w:bCs/>
          <w:sz w:val="28"/>
          <w:szCs w:val="28"/>
        </w:rPr>
      </w:pPr>
      <w:r w:rsidRPr="00217665">
        <w:rPr>
          <w:rFonts w:ascii="Times New Roman" w:eastAsia="Calibri" w:hAnsi="Times New Roman" w:cs="Times New Roman"/>
          <w:bCs/>
          <w:sz w:val="28"/>
          <w:szCs w:val="28"/>
        </w:rPr>
        <w:t xml:space="preserve">Рисунок </w:t>
      </w:r>
      <w:r>
        <w:rPr>
          <w:rFonts w:ascii="Times New Roman" w:eastAsia="Calibri" w:hAnsi="Times New Roman" w:cs="Times New Roman"/>
          <w:bCs/>
          <w:sz w:val="28"/>
          <w:szCs w:val="28"/>
        </w:rPr>
        <w:t>1</w:t>
      </w:r>
      <w:r w:rsidR="005706F2">
        <w:rPr>
          <w:rFonts w:ascii="Times New Roman" w:eastAsia="Calibri" w:hAnsi="Times New Roman" w:cs="Times New Roman"/>
          <w:bCs/>
          <w:sz w:val="28"/>
          <w:szCs w:val="28"/>
        </w:rPr>
        <w:t>5</w:t>
      </w:r>
      <w:r>
        <w:rPr>
          <w:rFonts w:ascii="Times New Roman" w:eastAsia="Calibri" w:hAnsi="Times New Roman" w:cs="Times New Roman"/>
          <w:bCs/>
          <w:sz w:val="28"/>
          <w:szCs w:val="28"/>
        </w:rPr>
        <w:t xml:space="preserve"> </w:t>
      </w:r>
      <w:r w:rsidR="005706F2">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Сравнение результатов расчета суммарного загрязнения трансграничных рек Казахстана за 2020 год с результатами за 2019 год и средним за 2016-2019 годы </w:t>
      </w:r>
      <w:r w:rsidRPr="00217665">
        <w:rPr>
          <w:rFonts w:ascii="Times New Roman" w:eastAsia="Calibri" w:hAnsi="Times New Roman" w:cs="Times New Roman"/>
          <w:bCs/>
          <w:sz w:val="28"/>
          <w:szCs w:val="28"/>
        </w:rPr>
        <w:t>[</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{"citationID":"FEjBpmC0","properties":{"formattedCitation":"\\super 82\\nosupersub{}","plainCitation":"82","noteIndex":0},"citationItems":[{"id":160,"uris":["http://zotero.org/users/local/shQH19MX/items/BHGLXA6F"],"itemData":{"id":160,"type":"article-journal","container-title":"Central Asian Journal of Water Research","DOI":"https://doi.org/10.29258/CAJWR/2023-R1.v9-1/19-32.eng","issue":"9 (1)","page":"19-32","title":"Water Elemental Composition and Toxicity in Kazakhstan's Transboundary Rivers","author":[{"family":"Severinenko M.","given":""},{"literal":"Solodukhin V."},{"literal":"Lennik S."},{"literal":"Kabirova G."},{"literal":"Bychenko A."}],"issued":{"date-parts":[["2023"]]}}}],"schema":"https://github.com/citation-style-language/schema/raw/master/csl-citation.json"}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82</w:t>
      </w:r>
      <w:r w:rsidRPr="00217665">
        <w:rPr>
          <w:rFonts w:ascii="Times New Roman" w:eastAsia="Calibri" w:hAnsi="Times New Roman" w:cs="Times New Roman"/>
          <w:bCs/>
          <w:sz w:val="28"/>
          <w:szCs w:val="28"/>
        </w:rPr>
        <w:fldChar w:fldCharType="end"/>
      </w:r>
      <w:r w:rsidR="002A30FA" w:rsidRPr="002A30FA">
        <w:rPr>
          <w:rFonts w:ascii="Times New Roman" w:eastAsia="Calibri" w:hAnsi="Times New Roman" w:cs="Times New Roman"/>
          <w:bCs/>
          <w:sz w:val="28"/>
          <w:szCs w:val="28"/>
        </w:rPr>
        <w:t xml:space="preserve">, </w:t>
      </w:r>
      <w:r w:rsidR="002A30FA">
        <w:rPr>
          <w:rFonts w:ascii="Times New Roman" w:eastAsia="Calibri" w:hAnsi="Times New Roman" w:cs="Times New Roman"/>
          <w:bCs/>
          <w:sz w:val="28"/>
          <w:szCs w:val="28"/>
          <w:lang w:val="en-US"/>
        </w:rPr>
        <w:t>P</w:t>
      </w:r>
      <w:r w:rsidR="002A30FA" w:rsidRPr="002A30FA">
        <w:rPr>
          <w:rFonts w:ascii="Times New Roman" w:eastAsia="Calibri" w:hAnsi="Times New Roman" w:cs="Times New Roman"/>
          <w:bCs/>
          <w:sz w:val="28"/>
          <w:szCs w:val="28"/>
        </w:rPr>
        <w:t>.26</w:t>
      </w:r>
      <w:r w:rsidRPr="00217665">
        <w:rPr>
          <w:rFonts w:ascii="Times New Roman" w:eastAsia="Calibri" w:hAnsi="Times New Roman" w:cs="Times New Roman"/>
          <w:bCs/>
          <w:sz w:val="28"/>
          <w:szCs w:val="28"/>
        </w:rPr>
        <w:t>]</w:t>
      </w:r>
    </w:p>
    <w:p w14:paraId="252BB741" w14:textId="6880C55C" w:rsidR="002F3A6B" w:rsidRDefault="00C11EA7" w:rsidP="00517AFD">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В работах, выполненных в КазНУ им аль-Фараби (Назаркуловой Ш.Н., Матвеевой И.В., Буркитбаевым М.М., Уралбековым Б.М. и др.)</w:t>
      </w:r>
      <w:r w:rsidR="00D842A9">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показано, что </w:t>
      </w:r>
      <w:r>
        <w:rPr>
          <w:rFonts w:ascii="Times New Roman" w:eastAsia="Calibri" w:hAnsi="Times New Roman" w:cs="Times New Roman"/>
          <w:bCs/>
          <w:sz w:val="28"/>
          <w:szCs w:val="28"/>
        </w:rPr>
        <w:lastRenderedPageBreak/>
        <w:t xml:space="preserve">изотопы радиоактивного </w:t>
      </w:r>
      <w:r>
        <w:rPr>
          <w:rFonts w:ascii="Times New Roman" w:eastAsia="Calibri" w:hAnsi="Times New Roman" w:cs="Times New Roman"/>
          <w:bCs/>
          <w:sz w:val="28"/>
          <w:szCs w:val="28"/>
          <w:lang w:val="en-US"/>
        </w:rPr>
        <w:t>U</w:t>
      </w:r>
      <w:r>
        <w:rPr>
          <w:rFonts w:ascii="Times New Roman" w:eastAsia="Calibri" w:hAnsi="Times New Roman" w:cs="Times New Roman"/>
          <w:bCs/>
          <w:sz w:val="28"/>
          <w:szCs w:val="28"/>
        </w:rPr>
        <w:t xml:space="preserve"> поступают в поверхностные воды р.</w:t>
      </w:r>
      <w:r w:rsidR="00992B85">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Шу на всей ее протяженности, особенно у приграничной зоны, при пересечении территории Камышановского месторождения [</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{"citationID":"60XiMEj2","properties":{"formattedCitation":"\\super 83\\nosupersub{}","plainCitation":"83","noteIndex":0},"citationItems":[{"id":212,"uris":["http://zotero.org/users/local/shQH19MX/items/ZRWAZMZU"],"itemData":{"id":212,"type":"thesis","event-place":"Алматы, Казахстан","number-of-pages":"102","publisher":"Казахский Национальный Университет имени аль-Фараби","publisher-place":"Алматы, Казахстан","title":"Формы нахождения урана и радионуклидный состав месторождения Камышановское","author":[{"literal":"Назаркулова Шолпан Нурлановна"}],"issued":{"date-parts":[["2012"]]}}}],"schema":"https://github.com/citation-style-language/schema/raw/master/csl-citation.json"}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83</w:t>
      </w:r>
      <w:r w:rsidRPr="00217665">
        <w:rPr>
          <w:rFonts w:ascii="Times New Roman" w:eastAsia="Calibri" w:hAnsi="Times New Roman" w:cs="Times New Roman"/>
          <w:bCs/>
          <w:sz w:val="28"/>
          <w:szCs w:val="28"/>
        </w:rPr>
        <w:fldChar w:fldCharType="end"/>
      </w:r>
      <w:r w:rsidRPr="00217665">
        <w:rPr>
          <w:rFonts w:ascii="Times New Roman" w:eastAsia="Calibri" w:hAnsi="Times New Roman" w:cs="Times New Roman"/>
          <w:bCs/>
          <w:sz w:val="28"/>
          <w:szCs w:val="28"/>
        </w:rPr>
        <w:t xml:space="preserve">, </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{"citationID":"bmdP4ptt","properties":{"formattedCitation":"\\super 84\\nosupersub{}","plainCitation":"84","noteIndex":0},"citationItems":[{"id":41,"uris":["http://zotero.org/users/local/shQH19MX/items/4BVHLY39"],"itemData":{"id":41,"type":"article-journal","container-title":"International Journal of Biology and Chemistry","DOI":"10.26577/ijbch-2019-i2-15","ISSN":"2409-370X","issue":"2","language":"en","license":"Copyright (c) 2020 International Journal of Biology and Chemistry","note":"number: 2","page":"116-121","source":"ijbch.kaznu.kz","title":"Species of uranium of the Kamyshanovskoe deposit (Kyrgyzstan)","volume":"12","author":[{"family":"Nazarkulova","given":"Sh"},{"family":"Burkitbayev","given":"M."},{"family":"Nursapina","given":"N."},{"family":"Mokhodoeva","given":"O."}],"issued":{"date-parts":[["2019"]]}}}],"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84</w:t>
      </w:r>
      <w:r w:rsidRPr="00217665">
        <w:rPr>
          <w:rFonts w:ascii="Times New Roman" w:eastAsia="Calibri" w:hAnsi="Times New Roman" w:cs="Times New Roman"/>
          <w:bCs/>
          <w:sz w:val="28"/>
          <w:szCs w:val="28"/>
        </w:rPr>
        <w:fldChar w:fldCharType="end"/>
      </w:r>
      <w:r>
        <w:rPr>
          <w:rFonts w:ascii="Times New Roman" w:eastAsia="Calibri" w:hAnsi="Times New Roman" w:cs="Times New Roman"/>
          <w:bCs/>
          <w:sz w:val="28"/>
          <w:szCs w:val="28"/>
        </w:rPr>
        <w:t>]. Уран этого месторождения [</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{"citationID":"oJvO1bU2","properties":{"formattedCitation":"\\super 83\\nosupersub{}","plainCitation":"83","noteIndex":0},"citationItems":[{"id":212,"uris":["http://zotero.org/users/local/shQH19MX/items/ZRWAZMZU"],"itemData":{"id":212,"type":"thesis","event-place":"Алматы, Казахстан","number-of-pages":"102","publisher":"Казахский Национальный Университет имени аль-Фараби","publisher-place":"Алматы, Казахстан","title":"Формы нахождения урана и радионуклидный состав месторождения Камышановское","author":[{"literal":"Назаркулова Шолпан Нурлановна"}],"issued":{"date-parts":[["2012"]]}}}],"schema":"https://github.com/citation-style-language/schema/raw/master/csl-citation.json"}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83</w:t>
      </w:r>
      <w:r w:rsidRPr="00217665">
        <w:rPr>
          <w:rFonts w:ascii="Times New Roman" w:eastAsia="Calibri" w:hAnsi="Times New Roman" w:cs="Times New Roman"/>
          <w:bCs/>
          <w:sz w:val="28"/>
          <w:szCs w:val="28"/>
        </w:rPr>
        <w:fldChar w:fldCharType="end"/>
      </w:r>
      <w:r w:rsidR="002A30FA" w:rsidRPr="002A30FA">
        <w:rPr>
          <w:rFonts w:ascii="Times New Roman" w:eastAsia="Calibri" w:hAnsi="Times New Roman" w:cs="Times New Roman"/>
          <w:bCs/>
          <w:sz w:val="28"/>
          <w:szCs w:val="28"/>
        </w:rPr>
        <w:t>-</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{"citationID":"5deLQqqF","properties":{"formattedCitation":"\\super 85\\nosupersub{}","plainCitation":"85","noteIndex":0},"citationItems":[{"id":211,"uris":["http://zotero.org/users/local/shQH19MX/items/UVBE9JVR"],"itemData":{"id":211,"type":"thesis","event-place":"Алматы, Казахстан","number-of-pages":"136","publisher":"Казахский Национальный Университет имени аль-Фараби","publisher-place":"Алматы, Казахстан","title":"Поведение радионуклидов семейств урана и тория в экосистеме долины р.Шу","author":[{"literal":"Матвеева Илона Валерьевна"}],"issued":{"date-parts":[["2003"]]}}}],"schema":"https://github.com/citation-style-language/schema/raw/master/csl-citation.json"}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85</w:t>
      </w:r>
      <w:r w:rsidRPr="00217665">
        <w:rPr>
          <w:rFonts w:ascii="Times New Roman" w:eastAsia="Calibri" w:hAnsi="Times New Roman" w:cs="Times New Roman"/>
          <w:bCs/>
          <w:sz w:val="28"/>
          <w:szCs w:val="28"/>
        </w:rPr>
        <w:fldChar w:fldCharType="end"/>
      </w:r>
      <w:r>
        <w:rPr>
          <w:rFonts w:ascii="Times New Roman" w:eastAsia="Calibri" w:hAnsi="Times New Roman" w:cs="Times New Roman"/>
          <w:bCs/>
          <w:sz w:val="28"/>
          <w:szCs w:val="28"/>
        </w:rPr>
        <w:t xml:space="preserve">] аккумулируется в торфяных почвах на глубине 18 см  в содержаниях (до 431 Бк/кг), существенно превышающих региональные значения (20-40 Бк/кг). В пробах воды, отобранных вдоль течения р. Шу, концентрация </w:t>
      </w:r>
      <w:r>
        <w:rPr>
          <w:rFonts w:ascii="Times New Roman" w:eastAsia="Calibri" w:hAnsi="Times New Roman" w:cs="Times New Roman"/>
          <w:bCs/>
          <w:sz w:val="28"/>
          <w:szCs w:val="28"/>
          <w:lang w:val="en-US"/>
        </w:rPr>
        <w:t>U</w:t>
      </w:r>
      <w:r>
        <w:rPr>
          <w:rFonts w:ascii="Times New Roman" w:eastAsia="Calibri" w:hAnsi="Times New Roman" w:cs="Times New Roman"/>
          <w:bCs/>
          <w:sz w:val="28"/>
          <w:szCs w:val="28"/>
        </w:rPr>
        <w:t xml:space="preserve"> и удельная активность его изотопов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и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sidR="00614BAD">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возрастает более чем в 4 раза: от г.</w:t>
      </w:r>
      <w:r w:rsidR="00992B85">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Токмак (9,2 мг/л) до Тасоткельского водохранилища (39,5 мг/л) [</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{"citationID":"QUZmWsOI","properties":{"formattedCitation":"\\super 86\\nosupersub{}","plainCitation":"86","noteIndex":0},"citationItems":[{"id":209,"uris":["http://zotero.org/users/local/shQH19MX/items/M7SVVMBI"],"itemData":{"id":209,"type":"article-journal","abstract":"The concentrations of 238U, 234U, 226Ra, 210Po and 210Pb have been determined in surface waters collected along the course of the Shu River, lying on the border between Kazakhstan and Kyrgyzstan. In the study area, the river runs through some of the largest uranium deposits worldwide, which were actively exploited during the nuclear weapons and nuclear energy programmes of the former Soviet Union. The data show an increasing trend in uranium concentrations downstream the river from the city of Tokmak to the city of Shu, with good correlation between total uranium concentrations and total dissolved solids. Data on uranium isotopes disequilibrium show the presence of technogenic uranium inputs into the Shu River downstream from the city of Karasu, evidenced by a decrease in the measured 234U/238U isotopic ratio from 1.63 in uncontaminated sites to 1.29 in sites affected by past mining activities.","container-title":"J. Environ. Monit.","DOI":"10.1039/C2EM11014H","issue":"4","note":"publisher: The Royal Society of Chemistry","page":"1189-1194","title":"Uranium series radionuclides in surface waters from the Shu river (Kazakhstan)","volume":"14","author":[{"family":"Burkitbayev","given":"Mukhambetkali"},{"family":"Uralbekov","given":"Bolat"},{"family":"Nazarkulova","given":"Sholpan"},{"family":"Matveyeva","given":"Ilona"},{"family":"León Vintró","given":"Luis"}],"issued":{"date-parts":[["2012"]]}}}],"schema":"https://github.com/citation-style-language/schema/raw/master/csl-citation.json"}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86</w:t>
      </w:r>
      <w:r w:rsidRPr="00217665">
        <w:rPr>
          <w:rFonts w:ascii="Times New Roman" w:eastAsia="Calibri" w:hAnsi="Times New Roman" w:cs="Times New Roman"/>
          <w:bCs/>
          <w:sz w:val="28"/>
          <w:szCs w:val="28"/>
        </w:rPr>
        <w:fldChar w:fldCharType="end"/>
      </w:r>
      <w:r w:rsidR="002A30FA" w:rsidRPr="000808D0">
        <w:rPr>
          <w:rFonts w:ascii="Times New Roman" w:eastAsia="Calibri" w:hAnsi="Times New Roman" w:cs="Times New Roman"/>
          <w:bCs/>
          <w:sz w:val="28"/>
          <w:szCs w:val="28"/>
        </w:rPr>
        <w:t>-</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{"citationID":"YvEUocL2","properties":{"formattedCitation":"\\super 88\\nosupersub{}","plainCitation":"88","noteIndex":0},"citationItems":[{"id":65,"uris":["http://zotero.org/users/local/shQH19MX/items/PRUBH98T"],"itemData":{"id":65,"type":"article-journal","container-title":"Environmental radioactivity in Central Asia. Almaty, Kazakh University","language":"rus","page":"123-127","title":"Natural radionuclides in a peat core from the Kamyshanovskoe uranium deposit in Kyrgyzstan","author":[{"family":"Matveeva","given":"I.V."},{"family":"Nazarkulova","given":"Sh"},{"family":"Satibaldiyev","given":"B."},{"family":"Uralbekov","given":"B.M."},{"family":"Planinšek","given":"P."},{"family":"Jaćimović","given":"R."},{"family":"Smodiš","given":"B."},{"family":"Burkitbaev","given":"M.M."}],"issued":{"date-parts":[["2012"]]}}}],"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88</w:t>
      </w:r>
      <w:r w:rsidRPr="00217665">
        <w:rPr>
          <w:rFonts w:ascii="Times New Roman" w:eastAsia="Calibri" w:hAnsi="Times New Roman" w:cs="Times New Roman"/>
          <w:bCs/>
          <w:sz w:val="28"/>
          <w:szCs w:val="28"/>
        </w:rPr>
        <w:fldChar w:fldCharType="end"/>
      </w:r>
      <w:r>
        <w:rPr>
          <w:rFonts w:ascii="Times New Roman" w:eastAsia="Calibri" w:hAnsi="Times New Roman" w:cs="Times New Roman"/>
          <w:bCs/>
          <w:sz w:val="28"/>
          <w:szCs w:val="28"/>
        </w:rPr>
        <w:t xml:space="preserve">]. Исследование соотношений изотопов урана </w:t>
      </w:r>
      <w:r w:rsidRPr="00217665">
        <w:rPr>
          <w:rFonts w:ascii="Times New Roman" w:eastAsia="Calibri" w:hAnsi="Times New Roman" w:cs="Times New Roman"/>
          <w:bCs/>
          <w:sz w:val="28"/>
          <w:szCs w:val="28"/>
        </w:rPr>
        <w:t>[</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{"citationID":"skMwaToW","properties":{"formattedCitation":"\\super 89\\nosupersub{}","plainCitation":"89","noteIndex":0},"citationItems":[{"id":101,"uris":["http://zotero.org/users/local/shQH19MX/items/A93385E5"],"itemData":{"id":101,"type":"article-journal","abstract":"This study presents the temporal and spatial variability of 234U/238U activity ratios in the Shu River and provides interpretation to explain the downstream changes of uranium and the 234U/238U activity ratios in the study area. The positive linear correlation (R\n2 = 0.98, p &lt; 0.001) between uranium concentration and specific electrical conductance is consistent with rock weathering and leaching as the major contributor of dissolved uranium in the studied area of the river. The 234U/238U activity ratio ranged between ~1.6 in the upper reaches of the river to ~1.15 furthest downstream. Activity ratios at specific sampling points do not show significant seasonal variability.","container-title":"Environ Earth Sci","DOI":"10.1007/s12665-014-3274-x","journalAbbreviation":"Environ Earth Sci","page":"3635-3642","source":"ResearchGate","title":"Spatial and temporal variability of 234U/238U activity ratios in the Shu River, Central Asia","volume":"72","author":[{"family":"Uralbekov","given":"Bolat"},{"family":"Mukhambetkali","given":"Burkitbayev"},{"family":"Satybaldiyev","given":"Bagdat"},{"family":"Matveyeva","given":"Ilona"},{"family":"Tuzova","given":"T."},{"family":"Snow","given":"Daniel"}],"issued":{"date-parts":[["2014",11,1]]}}}],"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89</w:t>
      </w:r>
      <w:r w:rsidRPr="00217665">
        <w:rPr>
          <w:rFonts w:ascii="Times New Roman" w:eastAsia="Calibri" w:hAnsi="Times New Roman" w:cs="Times New Roman"/>
          <w:bCs/>
          <w:sz w:val="28"/>
          <w:szCs w:val="28"/>
        </w:rPr>
        <w:fldChar w:fldCharType="end"/>
      </w:r>
      <w:r w:rsidRPr="00217665">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показало, что наиболее вероятным источником поступления этого элемента в воду реки является контакт с загрязненными подземными водами. Подземные водоносные горизонты, залегающие на разных глубинах, могут являться условием миграции урана и других сопутствующих химических элементов в русла рек. Вдоль р. Шу, от истоков до впадения в вдхр. Тасоткель,  возрастает (до 70 мБк/л) концентрация радона </w:t>
      </w:r>
      <w:r w:rsidRPr="00217665">
        <w:rPr>
          <w:rFonts w:ascii="Times New Roman" w:eastAsia="Calibri" w:hAnsi="Times New Roman" w:cs="Times New Roman"/>
          <w:bCs/>
          <w:sz w:val="28"/>
          <w:szCs w:val="28"/>
        </w:rPr>
        <w:t>[</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{"citationID":"idaZbTM3","properties":{"formattedCitation":"\\super 90\\nosupersub{}","plainCitation":"90","noteIndex":0},"citationItems":[{"id":311,"uris":["http://zotero.org/users/local/shQH19MX/items/CBWXB2GX"],"itemData":{"id":311,"type":"article-journal","abstract":"The values of radon and its daughter products in water of Shu River valley have been received, using liquid scintillation spectrometry. The radon concentration naturally increases in investigated water samples downstream the Shu River, reaching the maximum value in the Tashutkolsky basin. The radon and its daughter products in a human body of 15 % are in soft tissues have been calculated by a mathematical modeling method. The annual dose from radon and its daughter products calculated by a mathematical modeling method received by the residents living in Shu river valley is 0,03 mSv/year.","container-title":"Chemical Bulletin of Kazakh National University","DOI":"10.15328/chemb_2012_197-101","ISSN":"2312-7554","issue":"1","language":"ru","page":"97-101","source":"bulletin.chemistry.kz","title":"Радон в водных объектах долины реки Шу","volume":"65","author":[{"family":"Kuyanova","given":"Yelena"},{"family":"Matveyeva","given":"Ilona"},{"family":"Burkitbayev","given":"Mukhambetkali"}],"issued":{"date-parts":[["2012",3,31]]}}}],"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90</w:t>
      </w:r>
      <w:r w:rsidRPr="00217665">
        <w:rPr>
          <w:rFonts w:ascii="Times New Roman" w:eastAsia="Calibri" w:hAnsi="Times New Roman" w:cs="Times New Roman"/>
          <w:bCs/>
          <w:sz w:val="28"/>
          <w:szCs w:val="28"/>
        </w:rPr>
        <w:fldChar w:fldCharType="end"/>
      </w:r>
      <w:r w:rsidRPr="00217665">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в воде. В </w:t>
      </w:r>
      <w:r w:rsidRPr="00217665">
        <w:rPr>
          <w:rFonts w:ascii="Times New Roman" w:eastAsia="Calibri" w:hAnsi="Times New Roman" w:cs="Times New Roman"/>
          <w:bCs/>
          <w:sz w:val="28"/>
          <w:szCs w:val="28"/>
        </w:rPr>
        <w:t>[</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{"citationID":"EWkvCoel","properties":{"formattedCitation":"\\super 91\\nosupersub{}","plainCitation":"91","noteIndex":0},"citationItems":[{"id":237,"uris":["http://zotero.org/users/local/shQH19MX/items/5ND479NS"],"itemData":{"id":237,"type":"article-journal","container-title":"Journal of Radioanalytical and Nuclear Chemistry","DOI":"10.1007/s10967-013-2902-3","ISSN":"0236-5731, 1588-2780","issue":"3","journalAbbreviation":"J Radioanal Nucl Chem","language":"en","page":"1399-1409","source":"DOI.org (Crossref)","title":"Assessment of the main natural radionuclides, minor and trace elements in soils and sediments of the Shu valley (near the border of Kazakhstan and Kyrgyzstan)","volume":"299","author":[{"family":"Matveyeva","given":"I."},{"family":"Jaćimović","given":"R."},{"family":"Planinšek","given":"P."},{"family":"Stegnar","given":"P."},{"family":"Smodiš","given":"B."},{"family":"Burkitbayev","given":"M."}],"issued":{"date-parts":[["2014",3]]}}}],"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91</w:t>
      </w:r>
      <w:r w:rsidRPr="00217665">
        <w:rPr>
          <w:rFonts w:ascii="Times New Roman" w:eastAsia="Calibri" w:hAnsi="Times New Roman" w:cs="Times New Roman"/>
          <w:bCs/>
          <w:sz w:val="28"/>
          <w:szCs w:val="28"/>
        </w:rPr>
        <w:fldChar w:fldCharType="end"/>
      </w:r>
      <w:r w:rsidRPr="00217665">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также выявлены признаки загрязнения донных отложений и </w:t>
      </w:r>
      <w:r>
        <w:rPr>
          <w:rFonts w:ascii="Times New Roman" w:hAnsi="Times New Roman" w:cs="Times New Roman"/>
          <w:sz w:val="28"/>
          <w:szCs w:val="28"/>
        </w:rPr>
        <w:t>пойменных</w:t>
      </w:r>
      <w:r>
        <w:rPr>
          <w:rFonts w:ascii="Times New Roman" w:eastAsia="Calibri" w:hAnsi="Times New Roman" w:cs="Times New Roman"/>
          <w:bCs/>
          <w:sz w:val="28"/>
          <w:szCs w:val="28"/>
        </w:rPr>
        <w:t xml:space="preserve"> почв русла реки Шу, ниже впадения р.</w:t>
      </w:r>
      <w:r w:rsidR="00992B85">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Курагаты </w:t>
      </w:r>
      <w:r>
        <w:rPr>
          <w:rFonts w:ascii="Times New Roman" w:eastAsia="Calibri" w:hAnsi="Times New Roman" w:cs="Times New Roman"/>
          <w:bCs/>
          <w:sz w:val="28"/>
          <w:szCs w:val="28"/>
          <w:lang w:val="en-US"/>
        </w:rPr>
        <w:t>Ca</w:t>
      </w:r>
      <w:r>
        <w:rPr>
          <w:rFonts w:ascii="Times New Roman" w:eastAsia="Calibri" w:hAnsi="Times New Roman" w:cs="Times New Roman"/>
          <w:bCs/>
          <w:sz w:val="28"/>
          <w:szCs w:val="28"/>
        </w:rPr>
        <w:t xml:space="preserve"> и </w:t>
      </w:r>
      <w:r>
        <w:rPr>
          <w:rFonts w:ascii="Times New Roman" w:eastAsia="Calibri" w:hAnsi="Times New Roman" w:cs="Times New Roman"/>
          <w:bCs/>
          <w:sz w:val="28"/>
          <w:szCs w:val="28"/>
          <w:lang w:val="en-US"/>
        </w:rPr>
        <w:t>Cr</w:t>
      </w:r>
      <w:r>
        <w:rPr>
          <w:rFonts w:ascii="Times New Roman" w:eastAsia="Calibri" w:hAnsi="Times New Roman" w:cs="Times New Roman"/>
          <w:bCs/>
          <w:sz w:val="28"/>
          <w:szCs w:val="28"/>
        </w:rPr>
        <w:t xml:space="preserve"> и Тасоткельского вдхр. A</w:t>
      </w:r>
      <w:r>
        <w:rPr>
          <w:rFonts w:ascii="Times New Roman" w:eastAsia="Calibri" w:hAnsi="Times New Roman" w:cs="Times New Roman"/>
          <w:bCs/>
          <w:sz w:val="28"/>
          <w:szCs w:val="28"/>
          <w:lang w:val="en-US"/>
        </w:rPr>
        <w:t>s</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Br</w:t>
      </w:r>
      <w:r>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lang w:val="en-US"/>
        </w:rPr>
        <w:t>Ca</w:t>
      </w:r>
      <w:r>
        <w:rPr>
          <w:rFonts w:ascii="Times New Roman" w:eastAsia="Calibri" w:hAnsi="Times New Roman" w:cs="Times New Roman"/>
          <w:bCs/>
          <w:sz w:val="28"/>
          <w:szCs w:val="28"/>
        </w:rPr>
        <w:t xml:space="preserve"> и </w:t>
      </w:r>
      <w:r>
        <w:rPr>
          <w:rFonts w:ascii="Times New Roman" w:eastAsia="Calibri" w:hAnsi="Times New Roman" w:cs="Times New Roman"/>
          <w:bCs/>
          <w:sz w:val="28"/>
          <w:szCs w:val="28"/>
          <w:lang w:val="en-US"/>
        </w:rPr>
        <w:t>Zr</w:t>
      </w:r>
      <w:r>
        <w:rPr>
          <w:rFonts w:ascii="Times New Roman" w:eastAsia="Calibri" w:hAnsi="Times New Roman" w:cs="Times New Roman"/>
          <w:bCs/>
          <w:sz w:val="28"/>
          <w:szCs w:val="28"/>
        </w:rPr>
        <w:t xml:space="preserve">. Под воздействием эндогенных урановых месторождений и отходов уранового производства (бывшего рудника Курдай) донные отложения реки насыщаются изотопами </w:t>
      </w:r>
      <w:r>
        <w:rPr>
          <w:rFonts w:ascii="Times New Roman" w:eastAsia="Calibri" w:hAnsi="Times New Roman" w:cs="Times New Roman"/>
          <w:bCs/>
          <w:sz w:val="28"/>
          <w:szCs w:val="28"/>
          <w:lang w:val="en-US"/>
        </w:rPr>
        <w:t>Po</w:t>
      </w:r>
      <w:r>
        <w:rPr>
          <w:rFonts w:ascii="Times New Roman" w:eastAsia="Calibri" w:hAnsi="Times New Roman" w:cs="Times New Roman"/>
          <w:bCs/>
          <w:sz w:val="28"/>
          <w:szCs w:val="28"/>
        </w:rPr>
        <w:t xml:space="preserve">-210 (до 32,56 Бк/кг) и </w:t>
      </w:r>
      <w:r>
        <w:rPr>
          <w:rFonts w:ascii="Times New Roman" w:eastAsia="Calibri" w:hAnsi="Times New Roman" w:cs="Times New Roman"/>
          <w:bCs/>
          <w:sz w:val="28"/>
          <w:szCs w:val="28"/>
          <w:lang w:val="en-US"/>
        </w:rPr>
        <w:t>Pb</w:t>
      </w:r>
      <w:r>
        <w:rPr>
          <w:rFonts w:ascii="Times New Roman" w:eastAsia="Calibri" w:hAnsi="Times New Roman" w:cs="Times New Roman"/>
          <w:bCs/>
          <w:sz w:val="28"/>
          <w:szCs w:val="28"/>
        </w:rPr>
        <w:t>-210</w:t>
      </w:r>
      <w:r w:rsidR="00992B85">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(до 40 Бк/кг) [</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{"citationID":"XVHBXCGP","properties":{"formattedCitation":"\\super 92\\nosupersub{}","plainCitation":"92","noteIndex":0},"citationItems":[{"id":315,"uris":["http://zotero.org/users/local/shQH19MX/items/LY83WPFJ"],"itemData":{"id":315,"type":"article-journal","abstract":"Radioecological inspection of the Shu river valley is spent. Concentration of polonium-210 in soil makes no more than 33 Bk/kg and lead-210 - no more than 41 Bk/kg. By a method of mathematical modelling it is shown, activity investigated radionuclides in Shu river water during 50 years after pollution does not exceed maximum permissible level.","container-title":"Chemical Bulletin of Kazakh National University","DOI":"10.15328/chemb_2012_1132-136","ISSN":"2312-7554","issue":"1(65)","language":"ru","page":"132-136","source":"bulletin.chemistry.kz","title":"Содержание полония-210 и свинца-210 в почве долины реки Шу","author":[{"family":"Матвеева","given":"И.В."},{"family":"Куянова","given":"Е.Ю."},{"family":"Буркитбаев","given":"М.М."}],"issued":{"date-parts":[["2012"]]}}}],"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92</w:t>
      </w:r>
      <w:r w:rsidRPr="00217665">
        <w:rPr>
          <w:rFonts w:ascii="Times New Roman" w:eastAsia="Calibri" w:hAnsi="Times New Roman" w:cs="Times New Roman"/>
          <w:bCs/>
          <w:sz w:val="28"/>
          <w:szCs w:val="28"/>
        </w:rPr>
        <w:fldChar w:fldCharType="end"/>
      </w:r>
      <w:r w:rsidRPr="00217665">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w:t>
      </w:r>
    </w:p>
    <w:p w14:paraId="19220BB6" w14:textId="77777777" w:rsidR="007E7699" w:rsidRDefault="007E7699" w:rsidP="00517AFD">
      <w:pPr>
        <w:spacing w:after="0" w:line="240" w:lineRule="auto"/>
        <w:ind w:firstLine="709"/>
        <w:jc w:val="both"/>
        <w:rPr>
          <w:rFonts w:ascii="Times New Roman" w:eastAsia="Calibri" w:hAnsi="Times New Roman" w:cs="Times New Roman"/>
          <w:bCs/>
          <w:sz w:val="28"/>
          <w:szCs w:val="28"/>
        </w:rPr>
      </w:pPr>
    </w:p>
    <w:p w14:paraId="4A280974" w14:textId="77777777" w:rsidR="007E7699" w:rsidRDefault="007E7699" w:rsidP="00517AFD">
      <w:pPr>
        <w:spacing w:after="0" w:line="240" w:lineRule="auto"/>
        <w:ind w:firstLine="709"/>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Выводы по разделу:</w:t>
      </w:r>
    </w:p>
    <w:p w14:paraId="7CFF73CA" w14:textId="77777777" w:rsidR="00D7271B" w:rsidRDefault="00D7271B" w:rsidP="00517AFD">
      <w:pPr>
        <w:pStyle w:val="af0"/>
        <w:numPr>
          <w:ilvl w:val="0"/>
          <w:numId w:val="8"/>
        </w:numPr>
        <w:spacing w:after="0" w:line="240" w:lineRule="auto"/>
        <w:ind w:left="0" w:firstLine="709"/>
        <w:jc w:val="both"/>
        <w:rPr>
          <w:rFonts w:ascii="Times New Roman" w:hAnsi="Times New Roman" w:cs="Times New Roman"/>
          <w:bCs/>
          <w:sz w:val="28"/>
          <w:szCs w:val="28"/>
        </w:rPr>
      </w:pPr>
      <w:r w:rsidRPr="00D7271B">
        <w:rPr>
          <w:rFonts w:ascii="Times New Roman" w:hAnsi="Times New Roman" w:cs="Times New Roman"/>
          <w:bCs/>
          <w:sz w:val="28"/>
          <w:szCs w:val="28"/>
        </w:rPr>
        <w:t xml:space="preserve">Зона формирования стока </w:t>
      </w:r>
      <w:r>
        <w:rPr>
          <w:rFonts w:ascii="Times New Roman" w:hAnsi="Times New Roman" w:cs="Times New Roman"/>
          <w:bCs/>
          <w:sz w:val="28"/>
          <w:szCs w:val="28"/>
        </w:rPr>
        <w:t xml:space="preserve">изучаемых рек </w:t>
      </w:r>
      <w:r w:rsidRPr="00D7271B">
        <w:rPr>
          <w:rFonts w:ascii="Times New Roman" w:hAnsi="Times New Roman" w:cs="Times New Roman"/>
          <w:bCs/>
          <w:sz w:val="28"/>
          <w:szCs w:val="28"/>
        </w:rPr>
        <w:t>расположена в горной части</w:t>
      </w:r>
      <w:r>
        <w:rPr>
          <w:rFonts w:ascii="Times New Roman" w:hAnsi="Times New Roman" w:cs="Times New Roman"/>
          <w:bCs/>
          <w:sz w:val="28"/>
          <w:szCs w:val="28"/>
        </w:rPr>
        <w:t xml:space="preserve"> на территории Кыргызстана</w:t>
      </w:r>
      <w:r w:rsidRPr="00D7271B">
        <w:rPr>
          <w:rFonts w:ascii="Times New Roman" w:hAnsi="Times New Roman" w:cs="Times New Roman"/>
          <w:bCs/>
          <w:sz w:val="28"/>
          <w:szCs w:val="28"/>
        </w:rPr>
        <w:t>, зона рассеивания стока – в предгорной и степной</w:t>
      </w:r>
      <w:r>
        <w:rPr>
          <w:rFonts w:ascii="Times New Roman" w:hAnsi="Times New Roman" w:cs="Times New Roman"/>
          <w:bCs/>
          <w:sz w:val="28"/>
          <w:szCs w:val="28"/>
        </w:rPr>
        <w:t xml:space="preserve"> зоне Казахстана</w:t>
      </w:r>
      <w:r w:rsidRPr="00D7271B">
        <w:rPr>
          <w:rFonts w:ascii="Times New Roman" w:hAnsi="Times New Roman" w:cs="Times New Roman"/>
          <w:bCs/>
          <w:sz w:val="28"/>
          <w:szCs w:val="28"/>
        </w:rPr>
        <w:t>;</w:t>
      </w:r>
    </w:p>
    <w:p w14:paraId="6F0A059D" w14:textId="77777777" w:rsidR="007E7699" w:rsidRDefault="007E7699" w:rsidP="00517AFD">
      <w:pPr>
        <w:pStyle w:val="af0"/>
        <w:numPr>
          <w:ilvl w:val="0"/>
          <w:numId w:val="8"/>
        </w:numPr>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Согласно классификации В.Л. Шульца, р. Шу и Талас, их крупные горные притоки относятся к рекам ледниково-снегового питания. В зоне рассеивания стока большую роль играют подземные воды. На изучаемой территории имеется трансграничный подземный водный бассейн, совпадающий по направлению с потоком поверхностных вод;</w:t>
      </w:r>
    </w:p>
    <w:p w14:paraId="6E865430" w14:textId="77777777" w:rsidR="007E7699" w:rsidRDefault="007E769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hAnsi="Times New Roman" w:cs="Times New Roman"/>
          <w:bCs/>
          <w:sz w:val="28"/>
          <w:szCs w:val="28"/>
        </w:rPr>
        <w:t xml:space="preserve">В бассейне сложились особые геохимические условия, обусловленные большим количеством рудных тел и месторождений рудных полезных ископаемых; </w:t>
      </w:r>
    </w:p>
    <w:p w14:paraId="3258B4E4" w14:textId="77777777" w:rsidR="007E7699" w:rsidRDefault="007E769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По результатам многолетнего гидрохимического мониторинга, р. Шу и Карабалта являются одними из самых загрязненных по признаку присутствия в воде токсичных элементов;</w:t>
      </w:r>
    </w:p>
    <w:p w14:paraId="1020679F" w14:textId="77777777" w:rsidR="007E7699" w:rsidRDefault="007E769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Источники загрязнения могут иметь природное (геохимическое) и антропогенное происхождение.</w:t>
      </w:r>
    </w:p>
    <w:p w14:paraId="4633FB9A" w14:textId="77777777" w:rsidR="007E7699" w:rsidRDefault="007E769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Продолжающаяся эрозия рудных тел месторождения Камышановское может являться источником загрязнения воды реки Шу и других расположенных на территории водных объектов не только U, но и другими токсичными элементами, такими как Mo, </w:t>
      </w:r>
      <w:r>
        <w:rPr>
          <w:rFonts w:ascii="Times New Roman" w:eastAsia="Calibri" w:hAnsi="Times New Roman" w:cs="Times New Roman"/>
          <w:bCs/>
          <w:sz w:val="28"/>
          <w:szCs w:val="28"/>
          <w:lang w:val="en-US"/>
        </w:rPr>
        <w:t>Li</w:t>
      </w:r>
      <w:r>
        <w:rPr>
          <w:rFonts w:ascii="Times New Roman" w:eastAsia="Calibri" w:hAnsi="Times New Roman" w:cs="Times New Roman"/>
          <w:bCs/>
          <w:sz w:val="28"/>
          <w:szCs w:val="28"/>
        </w:rPr>
        <w:t xml:space="preserve"> и др.</w:t>
      </w:r>
    </w:p>
    <w:p w14:paraId="53482FAA" w14:textId="77777777" w:rsidR="007E7699" w:rsidRDefault="007E769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lastRenderedPageBreak/>
        <w:t xml:space="preserve">Экологическую напряженность для бассейна р. Шу могут создавать последствия аварийного сброса в р. Кичи-Кемин отходов хвостохранилища рудника «Ак-Тюз», произошедшего в 1964 г. </w:t>
      </w:r>
    </w:p>
    <w:p w14:paraId="13597C1B" w14:textId="77777777" w:rsidR="007E7699" w:rsidRDefault="007E769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Источником загрязнения поверхностных вод может являться хвостохранилище ГРК «Карабалта».</w:t>
      </w:r>
    </w:p>
    <w:p w14:paraId="6AFAC823" w14:textId="77777777" w:rsidR="007E7699" w:rsidRDefault="007E769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Другими источниками загрязнения поверхностных вод могут быть атмосферные осадки, загрязненные в результате выбросов промышленных предприятий, сельскохозяйственная деятельность с применением фосфатных удобрений, а также сточные воды городов и предприятий, расположенных в бассейне.</w:t>
      </w:r>
    </w:p>
    <w:p w14:paraId="31DCC6A0" w14:textId="77777777" w:rsidR="007E7699" w:rsidRDefault="007E7699">
      <w:pPr>
        <w:spacing w:after="0" w:line="240" w:lineRule="auto"/>
        <w:rPr>
          <w:rFonts w:ascii="Times New Roman" w:eastAsia="Calibri" w:hAnsi="Times New Roman" w:cs="Times New Roman"/>
          <w:bCs/>
          <w:sz w:val="28"/>
          <w:szCs w:val="28"/>
        </w:rPr>
      </w:pPr>
      <w:r>
        <w:rPr>
          <w:rFonts w:ascii="Times New Roman" w:eastAsia="Calibri" w:hAnsi="Times New Roman" w:cs="Times New Roman"/>
          <w:bCs/>
          <w:sz w:val="28"/>
          <w:szCs w:val="28"/>
        </w:rPr>
        <w:br w:type="page"/>
      </w:r>
    </w:p>
    <w:p w14:paraId="7DBCAEC7" w14:textId="77777777" w:rsidR="002F3A6B" w:rsidRDefault="004B2B47" w:rsidP="00517AFD">
      <w:pPr>
        <w:pStyle w:val="1"/>
        <w:numPr>
          <w:ilvl w:val="0"/>
          <w:numId w:val="4"/>
        </w:numPr>
        <w:ind w:left="0" w:firstLine="709"/>
        <w:jc w:val="both"/>
        <w:rPr>
          <w:rFonts w:ascii="Times New Roman" w:hAnsi="Times New Roman" w:cs="Times New Roman"/>
          <w:b/>
          <w:color w:val="auto"/>
          <w:sz w:val="28"/>
          <w:szCs w:val="28"/>
        </w:rPr>
      </w:pPr>
      <w:bookmarkStart w:id="26" w:name="_Toc169074653"/>
      <w:r>
        <w:rPr>
          <w:rFonts w:ascii="Times New Roman" w:hAnsi="Times New Roman" w:cs="Times New Roman"/>
          <w:b/>
          <w:color w:val="auto"/>
          <w:sz w:val="28"/>
          <w:szCs w:val="28"/>
        </w:rPr>
        <w:lastRenderedPageBreak/>
        <w:t xml:space="preserve"> </w:t>
      </w:r>
      <w:bookmarkStart w:id="27" w:name="_Toc211894328"/>
      <w:r w:rsidR="00C11EA7">
        <w:rPr>
          <w:rFonts w:ascii="Times New Roman" w:hAnsi="Times New Roman" w:cs="Times New Roman"/>
          <w:b/>
          <w:color w:val="auto"/>
          <w:sz w:val="28"/>
          <w:szCs w:val="28"/>
        </w:rPr>
        <w:t>МАТЕРИАЛЫ И МЕТОДЫ</w:t>
      </w:r>
      <w:bookmarkEnd w:id="26"/>
      <w:r w:rsidR="00C11EA7">
        <w:rPr>
          <w:rFonts w:ascii="Times New Roman" w:hAnsi="Times New Roman" w:cs="Times New Roman"/>
          <w:b/>
          <w:color w:val="auto"/>
          <w:sz w:val="28"/>
          <w:szCs w:val="28"/>
        </w:rPr>
        <w:t xml:space="preserve"> ИССЛЕДОВАНИЯ ТРАНСГРАНИЧНЫХ ВОД ШУ-ТАЛАССКОГО БАССЕЙНА</w:t>
      </w:r>
      <w:bookmarkEnd w:id="27"/>
    </w:p>
    <w:p w14:paraId="4A8A1382" w14:textId="77777777" w:rsidR="002F3A6B" w:rsidRDefault="00C11EA7" w:rsidP="00517AFD">
      <w:pPr>
        <w:pStyle w:val="1"/>
        <w:numPr>
          <w:ilvl w:val="1"/>
          <w:numId w:val="9"/>
        </w:numPr>
        <w:spacing w:after="240"/>
        <w:ind w:left="0" w:firstLine="709"/>
        <w:jc w:val="both"/>
        <w:rPr>
          <w:rFonts w:ascii="Times New Roman" w:hAnsi="Times New Roman" w:cs="Times New Roman"/>
          <w:b/>
          <w:color w:val="auto"/>
          <w:sz w:val="28"/>
          <w:szCs w:val="28"/>
        </w:rPr>
      </w:pPr>
      <w:bookmarkStart w:id="28" w:name="_Toc169074654"/>
      <w:bookmarkStart w:id="29" w:name="_Toc211894329"/>
      <w:r>
        <w:rPr>
          <w:rFonts w:ascii="Times New Roman" w:hAnsi="Times New Roman" w:cs="Times New Roman"/>
          <w:b/>
          <w:color w:val="auto"/>
          <w:sz w:val="28"/>
          <w:szCs w:val="28"/>
        </w:rPr>
        <w:t>Исходные данные</w:t>
      </w:r>
      <w:bookmarkEnd w:id="28"/>
      <w:bookmarkEnd w:id="29"/>
    </w:p>
    <w:p w14:paraId="2E1B4ECD"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данной работы были собраны, объединены и получены новые экспериментальные результаты исследований в бассейне трансграничных рек между Кыргызстаном в Казахстаном, выполненные под руководством ГНС Центра комплексных экологических исследований РГП на ПХВ «Институт ядерной физики» МЭ РК, д.ф.-м.н., Солодухина В.П. </w:t>
      </w:r>
    </w:p>
    <w:p w14:paraId="68AAC984"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основу исследования заложены результаты аналитических исследований элементного состава поверхностных вод, прибрежной почвы и донных отложений, отобранных при полевых экспедициях на отдельных участках Шу-Таласского трансграничного бассейна:</w:t>
      </w:r>
    </w:p>
    <w:p w14:paraId="7B01ABE2" w14:textId="77777777" w:rsidR="002F3A6B" w:rsidRDefault="00C11EA7" w:rsidP="00517AFD">
      <w:pPr>
        <w:pStyle w:val="af0"/>
        <w:numPr>
          <w:ilvl w:val="0"/>
          <w:numId w:val="10"/>
        </w:num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трансграничные реки в местах пересечения государственной границы Казахстан (на территории Казахстана);</w:t>
      </w:r>
    </w:p>
    <w:p w14:paraId="0A2C02A1" w14:textId="77777777" w:rsidR="002F3A6B" w:rsidRDefault="00C11EA7" w:rsidP="00517AFD">
      <w:pPr>
        <w:pStyle w:val="af0"/>
        <w:numPr>
          <w:ilvl w:val="0"/>
          <w:numId w:val="10"/>
        </w:num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река Шу и ирригационный канал в месте пересечения территории месторождения урана «Камышановское» (на территории Кыргызстана);</w:t>
      </w:r>
    </w:p>
    <w:p w14:paraId="556D81D3" w14:textId="77777777" w:rsidR="002F3A6B" w:rsidRDefault="00C11EA7" w:rsidP="00517AFD">
      <w:pPr>
        <w:pStyle w:val="af0"/>
        <w:numPr>
          <w:ilvl w:val="0"/>
          <w:numId w:val="10"/>
        </w:num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приграничная зона на территории Кыргызстана (водные объекты окрестностей г. Кара-Балта и русло р.</w:t>
      </w:r>
      <w:r w:rsidR="009E79A0">
        <w:rPr>
          <w:rFonts w:ascii="Times New Roman" w:hAnsi="Times New Roman" w:cs="Times New Roman"/>
          <w:sz w:val="28"/>
          <w:szCs w:val="28"/>
        </w:rPr>
        <w:t xml:space="preserve"> </w:t>
      </w:r>
      <w:r>
        <w:rPr>
          <w:rFonts w:ascii="Times New Roman" w:hAnsi="Times New Roman" w:cs="Times New Roman"/>
          <w:sz w:val="28"/>
          <w:szCs w:val="28"/>
        </w:rPr>
        <w:t>Карабалта).</w:t>
      </w:r>
    </w:p>
    <w:p w14:paraId="651A635A" w14:textId="77777777" w:rsidR="002F3A6B" w:rsidRPr="004B2B47" w:rsidRDefault="00C11EA7" w:rsidP="00517AFD">
      <w:pPr>
        <w:spacing w:before="240" w:after="0" w:line="240" w:lineRule="auto"/>
        <w:ind w:firstLine="709"/>
        <w:jc w:val="both"/>
        <w:rPr>
          <w:rFonts w:ascii="Times New Roman" w:hAnsi="Times New Roman" w:cs="Times New Roman"/>
          <w:bCs/>
          <w:i/>
          <w:sz w:val="28"/>
          <w:szCs w:val="28"/>
        </w:rPr>
      </w:pPr>
      <w:r w:rsidRPr="004B2B47">
        <w:rPr>
          <w:rFonts w:ascii="Times New Roman" w:hAnsi="Times New Roman" w:cs="Times New Roman"/>
          <w:bCs/>
          <w:i/>
          <w:sz w:val="28"/>
          <w:szCs w:val="28"/>
        </w:rPr>
        <w:t xml:space="preserve">Трансграничные реки в местах пересечения государственной границы </w:t>
      </w:r>
    </w:p>
    <w:p w14:paraId="40625C85" w14:textId="77777777" w:rsidR="002F3A6B" w:rsidRPr="00217665" w:rsidRDefault="00C11EA7" w:rsidP="00517AFD">
      <w:pPr>
        <w:spacing w:after="0" w:line="240" w:lineRule="auto"/>
        <w:ind w:firstLine="709"/>
        <w:jc w:val="both"/>
        <w:rPr>
          <w:rFonts w:ascii="Times New Roman" w:eastAsia="Calibri" w:hAnsi="Times New Roman" w:cs="Times New Roman"/>
          <w:bCs/>
          <w:sz w:val="28"/>
          <w:szCs w:val="28"/>
        </w:rPr>
      </w:pPr>
      <w:r>
        <w:rPr>
          <w:rFonts w:ascii="Times New Roman" w:hAnsi="Times New Roman" w:cs="Times New Roman"/>
          <w:sz w:val="28"/>
          <w:szCs w:val="28"/>
        </w:rPr>
        <w:t xml:space="preserve">Отобраны пробы воды, прибрежной, пойменной почвы и донных отложений 11-ти трансграничных рек на приграничных участках между Кыргызстаном и Казахстаном, на территории Казахстана. Пробы отобраны в 16 точках: Кичи-Кемин (KK), Шу (SH), Шор-Коо (SHK), Аксу (AK), Карабалта (KB), Токтас (TS-1, TS-2), Саргоу (SG), Ойранды (OR-1, OR-2, OR-3, OR-4), Кайындысай (KS), Аспара (AS), Талас (TA) и Большой Чуйский канал (БЧК) (BCh) </w:t>
      </w:r>
      <w:r w:rsidRPr="00217665">
        <w:rPr>
          <w:rFonts w:ascii="Times New Roman" w:eastAsia="Calibri" w:hAnsi="Times New Roman" w:cs="Times New Roman"/>
          <w:bCs/>
          <w:sz w:val="28"/>
          <w:szCs w:val="28"/>
        </w:rPr>
        <w:t>(рисунок 16) [</w:t>
      </w:r>
      <w:r w:rsidRPr="00217665">
        <w:rPr>
          <w:rFonts w:ascii="Times New Roman" w:eastAsia="Calibri" w:hAnsi="Times New Roman" w:cs="Times New Roman"/>
          <w:bCs/>
          <w:sz w:val="28"/>
          <w:szCs w:val="28"/>
        </w:rPr>
        <w:fldChar w:fldCharType="begin"/>
      </w:r>
      <w:r w:rsidR="00A87E28" w:rsidRPr="00217665">
        <w:rPr>
          <w:rFonts w:ascii="Times New Roman" w:eastAsia="Calibri" w:hAnsi="Times New Roman" w:cs="Times New Roman"/>
          <w:bCs/>
          <w:sz w:val="28"/>
          <w:szCs w:val="28"/>
        </w:rPr>
        <w:instrText xml:space="preserve"> ADDIN ZOTERO_ITEM CSL_CITATION {"citationID":"CIY3NBYc","properties":{"formattedCitation":"\\super 93\\nosupersub{}","plainCitation":"93","noteIndex":0},"citationItems":[{"id":256,"uris":["http://zotero.org/users/local/shQH19MX/items/PGTR89NB"],"itemData":{"id":256,"type":"article-journal","abstract":"Important for irrigation, the transboundary river basin between Kyrgyzstan and Kazakhstan is vulnerable to geochemical and anthropogenic sources of pollution. The use of water use indices, together with measurements of the elemental and radionuclide composition of the water and bottom sediments, provides a means for evaluating the continued use of the water from this region. Recent monitoring shows the highest concentrations of hazardous contaminants include lead and thorium contained in the bottom and banks of the Kichi-Kemin River. These contaminants are likely remnants of an accidental spill at the Aktyuz tailing dump in 1964. The specific activity of the Th-232 of the bottom and banks of the Kichi-Kemin River is 107–189 Bq/kg. There is evidence of anthropogenic sources of additional pollution from uranium in both the bottom sediments and the water in the Oyrandy River. The geochemical origins of uranium and other associated elements in the water of the Shu River are likely the Kamyshanovskoye deposit. Contact between the riverbed and ore bodies in this region likely leads to elevated concentrations of several geogenic contaminants, including lithium, strontium, uranium, and boron (Li, Sr, U, B), increasing by as much as 60–130%. The uranium concentrations in the water of channels that are used for irrigation exceed the maximum allowable contaminant levels by 3.8 times. Future work is needed to evaluate the ecological and human health impacts of these contaminants in irrigation and drinking water.","container-title":"Water","DOI":"10.3390/w15091759","ISSN":"2073-4441","issue":"9","journalAbbreviation":"Water","language":"en","page":"1759","source":"DOI.org (Crossref)","title":"Occurrence of Radionuclides and Hazardous Elements in the Transboundary River Basin Kyrgyzstan–Kazakhstan","volume":"15","author":[{"family":"Severinenko","given":"Mariya A."},{"family":"Solodukhin","given":"Vladimir P."},{"family":"Djenbaev","given":"Bekmamat M."},{"family":"Lennik","given":"Svetlana G."},{"family":"Zholboldiev","given":"Baktiyar K."},{"family":"Snow","given":"Daniel D."}],"issued":{"date-parts":[["2023",5,3]]}}}],"schema":"https://github.com/citation-style-language/schema/raw/master/csl-citation.json"} </w:instrText>
      </w:r>
      <w:r w:rsidRPr="00217665">
        <w:rPr>
          <w:rFonts w:ascii="Times New Roman" w:eastAsia="Calibri" w:hAnsi="Times New Roman" w:cs="Times New Roman"/>
          <w:bCs/>
          <w:sz w:val="28"/>
          <w:szCs w:val="28"/>
        </w:rPr>
        <w:fldChar w:fldCharType="separate"/>
      </w:r>
      <w:r w:rsidR="00A87E28" w:rsidRPr="00217665">
        <w:rPr>
          <w:rFonts w:ascii="Times New Roman" w:eastAsia="Calibri" w:hAnsi="Times New Roman" w:cs="Times New Roman"/>
          <w:bCs/>
          <w:sz w:val="28"/>
          <w:szCs w:val="28"/>
        </w:rPr>
        <w:t>93</w:t>
      </w:r>
      <w:r w:rsidRPr="00217665">
        <w:rPr>
          <w:rFonts w:ascii="Times New Roman" w:eastAsia="Calibri" w:hAnsi="Times New Roman" w:cs="Times New Roman"/>
          <w:bCs/>
          <w:sz w:val="28"/>
          <w:szCs w:val="28"/>
        </w:rPr>
        <w:fldChar w:fldCharType="end"/>
      </w:r>
      <w:r w:rsidRPr="00217665">
        <w:rPr>
          <w:rFonts w:ascii="Times New Roman" w:eastAsia="Calibri" w:hAnsi="Times New Roman" w:cs="Times New Roman"/>
          <w:bCs/>
          <w:sz w:val="28"/>
          <w:szCs w:val="28"/>
        </w:rPr>
        <w:t>].</w:t>
      </w:r>
    </w:p>
    <w:p w14:paraId="18843894" w14:textId="77777777" w:rsidR="004B2B47" w:rsidRDefault="004B2B47" w:rsidP="004B2B47">
      <w:pPr>
        <w:spacing w:after="0" w:line="240" w:lineRule="auto"/>
        <w:ind w:firstLine="567"/>
        <w:jc w:val="both"/>
        <w:rPr>
          <w:rFonts w:ascii="Times New Roman" w:hAnsi="Times New Roman" w:cs="Times New Roman"/>
          <w:sz w:val="28"/>
          <w:szCs w:val="28"/>
        </w:rPr>
      </w:pPr>
    </w:p>
    <w:p w14:paraId="237B4C93" w14:textId="77777777" w:rsidR="002F3A6B" w:rsidRDefault="00C11EA7" w:rsidP="00517AFD">
      <w:pPr>
        <w:spacing w:before="240" w:line="240" w:lineRule="auto"/>
        <w:jc w:val="center"/>
        <w:rPr>
          <w:rFonts w:ascii="Times New Roman" w:hAnsi="Times New Roman" w:cs="Times New Roman"/>
          <w:b/>
          <w:bCs/>
          <w:sz w:val="28"/>
          <w:szCs w:val="28"/>
        </w:rPr>
      </w:pPr>
      <w:r>
        <w:rPr>
          <w:rFonts w:ascii="Times New Roman" w:hAnsi="Times New Roman" w:cs="Times New Roman"/>
          <w:noProof/>
          <w:sz w:val="28"/>
          <w:szCs w:val="28"/>
          <w:lang w:eastAsia="ru-RU"/>
        </w:rPr>
        <w:lastRenderedPageBreak/>
        <w:drawing>
          <wp:inline distT="0" distB="0" distL="0" distR="0" wp14:anchorId="63D70C9F" wp14:editId="46080503">
            <wp:extent cx="5076825" cy="3067214"/>
            <wp:effectExtent l="19050" t="19050" r="9525" b="190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091784" cy="3076251"/>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4C356FD4" w14:textId="77777777" w:rsidR="002F3A6B" w:rsidRDefault="00C11EA7" w:rsidP="00517AFD">
      <w:pPr>
        <w:spacing w:line="240" w:lineRule="auto"/>
        <w:jc w:val="center"/>
        <w:rPr>
          <w:rFonts w:ascii="Times New Roman" w:hAnsi="Times New Roman" w:cs="Times New Roman"/>
          <w:bCs/>
          <w:sz w:val="28"/>
          <w:szCs w:val="28"/>
        </w:rPr>
      </w:pPr>
      <w:r w:rsidRPr="00217665">
        <w:rPr>
          <w:rFonts w:ascii="Times New Roman" w:hAnsi="Times New Roman" w:cs="Times New Roman"/>
          <w:bCs/>
          <w:sz w:val="28"/>
          <w:szCs w:val="28"/>
        </w:rPr>
        <w:t>Рисунок 16</w:t>
      </w:r>
      <w:r>
        <w:rPr>
          <w:rFonts w:ascii="Times New Roman" w:hAnsi="Times New Roman" w:cs="Times New Roman"/>
          <w:bCs/>
          <w:sz w:val="28"/>
          <w:szCs w:val="28"/>
        </w:rPr>
        <w:t xml:space="preserve"> </w:t>
      </w:r>
      <w:r w:rsidR="003A7D35">
        <w:rPr>
          <w:rFonts w:ascii="Times New Roman" w:hAnsi="Times New Roman" w:cs="Times New Roman"/>
          <w:bCs/>
          <w:sz w:val="28"/>
          <w:szCs w:val="28"/>
        </w:rPr>
        <w:t>–</w:t>
      </w:r>
      <w:r>
        <w:rPr>
          <w:rFonts w:ascii="Times New Roman" w:hAnsi="Times New Roman" w:cs="Times New Roman"/>
          <w:bCs/>
          <w:sz w:val="28"/>
          <w:szCs w:val="28"/>
        </w:rPr>
        <w:t xml:space="preserve"> Схема расположения точек отбора проб трансграничных рек на приграничных участках «Кыргызстан-Казахстан» и Большого Чуйского канала</w:t>
      </w:r>
    </w:p>
    <w:p w14:paraId="390FFC58" w14:textId="77777777" w:rsidR="002F3A6B" w:rsidRPr="004B2B47" w:rsidRDefault="00C11EA7" w:rsidP="00517AFD">
      <w:pPr>
        <w:spacing w:after="0" w:line="240" w:lineRule="auto"/>
        <w:ind w:firstLine="709"/>
        <w:jc w:val="both"/>
        <w:rPr>
          <w:rFonts w:ascii="Times New Roman" w:hAnsi="Times New Roman" w:cs="Times New Roman"/>
          <w:bCs/>
          <w:i/>
          <w:sz w:val="28"/>
          <w:szCs w:val="28"/>
        </w:rPr>
      </w:pPr>
      <w:r w:rsidRPr="004B2B47">
        <w:rPr>
          <w:rFonts w:ascii="Times New Roman" w:hAnsi="Times New Roman" w:cs="Times New Roman"/>
          <w:bCs/>
          <w:i/>
          <w:sz w:val="28"/>
          <w:szCs w:val="28"/>
        </w:rPr>
        <w:t>Река Шу и ирригационный канал в месте пересечения территории «Камышановского» месторождения</w:t>
      </w:r>
    </w:p>
    <w:p w14:paraId="35509E20" w14:textId="77777777" w:rsidR="002F3A6B" w:rsidRDefault="00C11EA7" w:rsidP="00517AFD">
      <w:pPr>
        <w:spacing w:after="0" w:line="240" w:lineRule="auto"/>
        <w:ind w:firstLine="709"/>
        <w:jc w:val="both"/>
        <w:rPr>
          <w:rFonts w:ascii="Times New Roman" w:eastAsia="SimSun" w:hAnsi="Times New Roman" w:cs="Times New Roman"/>
          <w:color w:val="000000"/>
          <w:sz w:val="28"/>
          <w:szCs w:val="28"/>
          <w:lang w:eastAsia="de-DE"/>
        </w:rPr>
      </w:pPr>
      <w:r>
        <w:rPr>
          <w:rFonts w:ascii="Times New Roman" w:eastAsia="SimSun" w:hAnsi="Times New Roman" w:cs="Times New Roman"/>
          <w:color w:val="000000"/>
          <w:sz w:val="28"/>
          <w:szCs w:val="28"/>
          <w:lang w:eastAsia="de-DE"/>
        </w:rPr>
        <w:t>Вдоль р.</w:t>
      </w:r>
      <w:r w:rsidR="009E79A0">
        <w:rPr>
          <w:rFonts w:ascii="Times New Roman" w:eastAsia="SimSun" w:hAnsi="Times New Roman" w:cs="Times New Roman"/>
          <w:color w:val="000000"/>
          <w:sz w:val="28"/>
          <w:szCs w:val="28"/>
          <w:lang w:eastAsia="de-DE"/>
        </w:rPr>
        <w:t xml:space="preserve"> </w:t>
      </w:r>
      <w:r>
        <w:rPr>
          <w:rFonts w:ascii="Times New Roman" w:eastAsia="SimSun" w:hAnsi="Times New Roman" w:cs="Times New Roman"/>
          <w:color w:val="000000"/>
          <w:sz w:val="28"/>
          <w:szCs w:val="28"/>
          <w:lang w:eastAsia="de-DE"/>
        </w:rPr>
        <w:t xml:space="preserve">Шу </w:t>
      </w:r>
      <w:r>
        <w:rPr>
          <w:rFonts w:ascii="Times New Roman" w:hAnsi="Times New Roman" w:cs="Times New Roman"/>
          <w:sz w:val="28"/>
          <w:szCs w:val="28"/>
        </w:rPr>
        <w:t>(SH-1, SH-2, SH-3, SH-4, SH-5, SH-6, SH-7, SH- 8) и ирригационного канала параллельно р.</w:t>
      </w:r>
      <w:r w:rsidR="009E79A0">
        <w:rPr>
          <w:rFonts w:ascii="Times New Roman" w:hAnsi="Times New Roman" w:cs="Times New Roman"/>
          <w:sz w:val="28"/>
          <w:szCs w:val="28"/>
        </w:rPr>
        <w:t xml:space="preserve"> </w:t>
      </w:r>
      <w:r>
        <w:rPr>
          <w:rFonts w:ascii="Times New Roman" w:hAnsi="Times New Roman" w:cs="Times New Roman"/>
          <w:sz w:val="28"/>
          <w:szCs w:val="28"/>
        </w:rPr>
        <w:t>Шу (CH-1, CH-2, CH-3, CH-4, CH-5, CH-6), было отобрано</w:t>
      </w:r>
      <w:r>
        <w:rPr>
          <w:rFonts w:ascii="Times New Roman" w:eastAsia="SimSun" w:hAnsi="Times New Roman" w:cs="Times New Roman"/>
          <w:color w:val="000000"/>
          <w:sz w:val="28"/>
          <w:szCs w:val="28"/>
          <w:lang w:eastAsia="de-DE"/>
        </w:rPr>
        <w:t xml:space="preserve"> 14 проб воды. Точки отбора проб представлены на </w:t>
      </w:r>
      <w:r w:rsidRPr="00217665">
        <w:rPr>
          <w:rFonts w:ascii="Times New Roman" w:eastAsia="SimSun" w:hAnsi="Times New Roman" w:cs="Times New Roman"/>
          <w:color w:val="000000"/>
          <w:sz w:val="28"/>
          <w:szCs w:val="28"/>
          <w:lang w:eastAsia="de-DE"/>
        </w:rPr>
        <w:t>рисунке 17.</w:t>
      </w:r>
    </w:p>
    <w:p w14:paraId="70CF0983" w14:textId="77777777" w:rsidR="002F3A6B" w:rsidRDefault="00C11EA7" w:rsidP="004B2B47">
      <w:pPr>
        <w:pStyle w:val="MDPI31text"/>
        <w:spacing w:before="240" w:after="240"/>
        <w:ind w:left="0" w:firstLine="0"/>
        <w:jc w:val="center"/>
        <w:rPr>
          <w:lang w:val="ru-RU"/>
        </w:rPr>
      </w:pPr>
      <w:r>
        <w:rPr>
          <w:noProof/>
          <w:lang w:val="ru-RU" w:eastAsia="ru-RU"/>
        </w:rPr>
        <w:drawing>
          <wp:inline distT="0" distB="0" distL="0" distR="0" wp14:anchorId="0734E677" wp14:editId="137A1E21">
            <wp:extent cx="5469890" cy="2636520"/>
            <wp:effectExtent l="19050" t="19050" r="16510" b="1143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26" cstate="print">
                      <a:extLst>
                        <a:ext uri="{28A0092B-C50C-407E-A947-70E740481C1C}">
                          <a14:useLocalDpi xmlns:a14="http://schemas.microsoft.com/office/drawing/2010/main" val="0"/>
                        </a:ext>
                      </a:extLst>
                    </a:blip>
                    <a:srcRect t="5787"/>
                    <a:stretch>
                      <a:fillRect/>
                    </a:stretch>
                  </pic:blipFill>
                  <pic:spPr>
                    <a:xfrm>
                      <a:off x="0" y="0"/>
                      <a:ext cx="5474007" cy="2638258"/>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51ACE944" w14:textId="77777777" w:rsidR="002F3A6B" w:rsidRPr="00217665" w:rsidRDefault="00C11EA7" w:rsidP="00217665">
      <w:pPr>
        <w:pStyle w:val="MDPI31text"/>
        <w:spacing w:after="240"/>
        <w:ind w:left="-142" w:firstLine="0"/>
        <w:jc w:val="center"/>
        <w:rPr>
          <w:rFonts w:ascii="Times New Roman" w:eastAsia="Calibri" w:hAnsi="Times New Roman"/>
          <w:bCs/>
          <w:color w:val="auto"/>
          <w:sz w:val="28"/>
          <w:szCs w:val="28"/>
          <w:lang w:val="ru-RU" w:eastAsia="en-US"/>
        </w:rPr>
      </w:pPr>
      <w:r w:rsidRPr="00217665">
        <w:rPr>
          <w:rFonts w:ascii="Times New Roman" w:hAnsi="Times New Roman"/>
          <w:bCs/>
          <w:sz w:val="28"/>
          <w:szCs w:val="28"/>
          <w:lang w:val="ru-RU"/>
        </w:rPr>
        <w:t>Рисунок 17</w:t>
      </w:r>
      <w:r>
        <w:rPr>
          <w:rFonts w:ascii="Times New Roman" w:hAnsi="Times New Roman"/>
          <w:bCs/>
          <w:sz w:val="28"/>
          <w:szCs w:val="28"/>
          <w:lang w:val="ru-RU"/>
        </w:rPr>
        <w:t xml:space="preserve"> </w:t>
      </w:r>
      <w:r w:rsidR="003A7D35">
        <w:rPr>
          <w:rFonts w:ascii="Times New Roman" w:hAnsi="Times New Roman"/>
          <w:bCs/>
          <w:sz w:val="28"/>
          <w:szCs w:val="28"/>
          <w:lang w:val="ru-RU"/>
        </w:rPr>
        <w:t>–</w:t>
      </w:r>
      <w:r>
        <w:rPr>
          <w:rFonts w:ascii="Times New Roman" w:hAnsi="Times New Roman"/>
          <w:sz w:val="28"/>
          <w:szCs w:val="28"/>
          <w:lang w:val="ru-RU"/>
        </w:rPr>
        <w:t xml:space="preserve"> Точки отбора проб вдоль реки Шу</w:t>
      </w:r>
      <w:r w:rsidR="004B2B47">
        <w:rPr>
          <w:rFonts w:ascii="Times New Roman" w:hAnsi="Times New Roman"/>
          <w:sz w:val="28"/>
          <w:szCs w:val="28"/>
          <w:lang w:val="ru-RU"/>
        </w:rPr>
        <w:t xml:space="preserve"> </w:t>
      </w:r>
      <w:r>
        <w:rPr>
          <w:rFonts w:ascii="Times New Roman" w:hAnsi="Times New Roman"/>
          <w:sz w:val="28"/>
          <w:szCs w:val="28"/>
          <w:lang w:val="ru-RU"/>
        </w:rPr>
        <w:t xml:space="preserve">и ирригационного </w:t>
      </w:r>
      <w:r w:rsidRPr="00217665">
        <w:rPr>
          <w:rFonts w:ascii="Times New Roman" w:eastAsia="Calibri" w:hAnsi="Times New Roman"/>
          <w:bCs/>
          <w:color w:val="auto"/>
          <w:sz w:val="28"/>
          <w:szCs w:val="28"/>
          <w:lang w:val="ru-RU" w:eastAsia="en-US"/>
        </w:rPr>
        <w:t>канала [</w:t>
      </w:r>
      <w:r w:rsidRPr="00217665">
        <w:rPr>
          <w:rFonts w:ascii="Times New Roman" w:eastAsia="Calibri" w:hAnsi="Times New Roman"/>
          <w:bCs/>
          <w:color w:val="auto"/>
          <w:sz w:val="28"/>
          <w:szCs w:val="28"/>
          <w:lang w:val="ru-RU" w:eastAsia="en-US"/>
        </w:rPr>
        <w:fldChar w:fldCharType="begin"/>
      </w:r>
      <w:r w:rsidR="00A87E28" w:rsidRPr="00217665">
        <w:rPr>
          <w:rFonts w:ascii="Times New Roman" w:eastAsia="Calibri" w:hAnsi="Times New Roman"/>
          <w:bCs/>
          <w:color w:val="auto"/>
          <w:sz w:val="28"/>
          <w:szCs w:val="28"/>
          <w:lang w:val="ru-RU" w:eastAsia="en-US"/>
        </w:rPr>
        <w:instrText xml:space="preserve"> ADDIN ZOTERO_ITEM CSL_CITATION {"citationID":"gw6s3wBv","properties":{"formattedCitation":"\\super 94\\nosupersub{}","plainCitation":"94","noteIndex":0},"citationItems":[{"id":50,"uris":["http://zotero.org/users/local/shQH19MX/items/HVPF97S6"],"itemData":{"id":50,"type":"article-journal","abstract":"The paper is devoted to revealing the signs of negative impact from the territory of the Kamyshanovskoye deposit (Kyrgyzstan) on the level of contamination with uranium and other hazardous elements in transboundary water bodies, in the first place in the Shu River. For this, six control points along the irrigation canal at this territory were chosen together with 9 control points along the Shu river within the area. The elemental composition of water samples was studied employing MS-ICP and OES-ICP; concentration values of 22 elements were determined. The calculations were performed based on the obtained contents of toxic elements of the 1st and 2nd classes. Corresponding sanitary standards exceed the corresponding values by 1.5 – 6.7 times. At that, uranium makes the main contribution to the toxicity level of the studied water in the Shu River (46%) and in the canal (61%). The toxicity of the water canal is for ~3 times higher than that of the Shu River. The highest toxicity indicator was found in the water delivered to the agricultural irrigation at the territory of the Kamyshanovskoye deposit. This peculiarity and the obtained data may be of interest to the Ministry of Agriculture of the Kyrgyz Republic. The distribution of chemical elements in water along the irrigation canal and along the Shu River bed was studied. It is established that the canal water do not become contaminated with toxic elements while passing through the deposit lands. It was established in the 3 control points of the Shu River that an increase (by 28 – 130%) in the concentration of Ca, Ni, Li, Sr, U, Mg, Cr, Ba over their concentrations at the control points is higher upstream of this river. The results obtained convincingly indicate the presence of a serious influence of the Kamyshanovskoye deposit territory on the Shu River contamination with these elements. It is unlikely that such significant contamination is caused by the irrigation system discharge waters. One of the possible mechanisms of water contamination in the Shu River in its segment may be the entry of groundwater in contact with the ore body of this deposit.","container-title":"NEWS of National Academy of Sciences of the Republic of Kazakhstan","DOI":"10.32014/2020.2518-170X.118","journalAbbreviation":"News of National Academy of Sciences of the Republic of Kazakhstan","page":"172-180","source":"ResearchGate","title":"Uranium and other toxic elements in transboundary waters near Kamyshanovsky deposit","volume":"5","author":[{"literal":"Solodukhin V."},{"literal":"Jenbaev B."},{"literal":"Lennik S."},{"literal":"Zholboldiev B."},{"literal":"Zheltov D."},{"literal":"Bychenko A."}],"issued":{"date-parts":[["2020",10,15]]}}}],"schema":"https://github.com/citation-style-language/schema/raw/master/csl-citation.json"} </w:instrText>
      </w:r>
      <w:r w:rsidRPr="00217665">
        <w:rPr>
          <w:rFonts w:ascii="Times New Roman" w:eastAsia="Calibri" w:hAnsi="Times New Roman"/>
          <w:bCs/>
          <w:color w:val="auto"/>
          <w:sz w:val="28"/>
          <w:szCs w:val="28"/>
          <w:lang w:val="ru-RU" w:eastAsia="en-US"/>
        </w:rPr>
        <w:fldChar w:fldCharType="separate"/>
      </w:r>
      <w:r w:rsidR="00A87E28" w:rsidRPr="00217665">
        <w:rPr>
          <w:rFonts w:ascii="Times New Roman" w:eastAsia="Calibri" w:hAnsi="Times New Roman"/>
          <w:bCs/>
          <w:color w:val="auto"/>
          <w:sz w:val="28"/>
          <w:szCs w:val="28"/>
          <w:lang w:val="ru-RU" w:eastAsia="en-US"/>
        </w:rPr>
        <w:t>94</w:t>
      </w:r>
      <w:r w:rsidRPr="00217665">
        <w:rPr>
          <w:rFonts w:ascii="Times New Roman" w:eastAsia="Calibri" w:hAnsi="Times New Roman"/>
          <w:bCs/>
          <w:color w:val="auto"/>
          <w:sz w:val="28"/>
          <w:szCs w:val="28"/>
          <w:lang w:val="ru-RU" w:eastAsia="en-US"/>
        </w:rPr>
        <w:fldChar w:fldCharType="end"/>
      </w:r>
      <w:r w:rsidRPr="00217665">
        <w:rPr>
          <w:rFonts w:ascii="Times New Roman" w:eastAsia="Calibri" w:hAnsi="Times New Roman"/>
          <w:bCs/>
          <w:color w:val="auto"/>
          <w:sz w:val="28"/>
          <w:szCs w:val="28"/>
          <w:lang w:val="ru-RU" w:eastAsia="en-US"/>
        </w:rPr>
        <w:t>]</w:t>
      </w:r>
    </w:p>
    <w:p w14:paraId="717DA726" w14:textId="77777777" w:rsidR="002F3A6B" w:rsidRPr="004B2B47" w:rsidRDefault="00C11EA7" w:rsidP="00517AFD">
      <w:pPr>
        <w:spacing w:after="0" w:line="240" w:lineRule="auto"/>
        <w:ind w:firstLine="709"/>
        <w:jc w:val="both"/>
        <w:rPr>
          <w:rFonts w:ascii="Times New Roman" w:hAnsi="Times New Roman" w:cs="Times New Roman"/>
          <w:bCs/>
          <w:i/>
          <w:sz w:val="28"/>
          <w:szCs w:val="28"/>
        </w:rPr>
      </w:pPr>
      <w:r w:rsidRPr="004B2B47">
        <w:rPr>
          <w:rFonts w:ascii="Times New Roman" w:hAnsi="Times New Roman" w:cs="Times New Roman"/>
          <w:bCs/>
          <w:i/>
          <w:sz w:val="28"/>
          <w:szCs w:val="28"/>
        </w:rPr>
        <w:t>Водные объекты окрестностей г. Кара-Балта и русло р.</w:t>
      </w:r>
      <w:r w:rsidR="009E79A0" w:rsidRPr="004B2B47">
        <w:rPr>
          <w:rFonts w:ascii="Times New Roman" w:hAnsi="Times New Roman" w:cs="Times New Roman"/>
          <w:bCs/>
          <w:i/>
          <w:sz w:val="28"/>
          <w:szCs w:val="28"/>
        </w:rPr>
        <w:t xml:space="preserve"> </w:t>
      </w:r>
      <w:r w:rsidRPr="004B2B47">
        <w:rPr>
          <w:rFonts w:ascii="Times New Roman" w:hAnsi="Times New Roman" w:cs="Times New Roman"/>
          <w:bCs/>
          <w:i/>
          <w:sz w:val="28"/>
          <w:szCs w:val="28"/>
        </w:rPr>
        <w:t>Карабалта</w:t>
      </w:r>
    </w:p>
    <w:p w14:paraId="7C8247A6" w14:textId="77777777" w:rsidR="004B2B47"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водных объектов (ручьи, каналы, пруды, мелкие реки), расположенных в окрестностях города Кара-Балта (КВ-1 – КВ-54) и русле реки </w:t>
      </w:r>
      <w:r>
        <w:rPr>
          <w:rFonts w:ascii="Times New Roman" w:hAnsi="Times New Roman" w:cs="Times New Roman"/>
          <w:sz w:val="28"/>
          <w:szCs w:val="28"/>
        </w:rPr>
        <w:lastRenderedPageBreak/>
        <w:t>Карабалта</w:t>
      </w:r>
      <w:r w:rsidR="000E57F6">
        <w:rPr>
          <w:rFonts w:ascii="Times New Roman" w:hAnsi="Times New Roman" w:cs="Times New Roman"/>
          <w:sz w:val="28"/>
          <w:szCs w:val="28"/>
        </w:rPr>
        <w:t>,</w:t>
      </w:r>
      <w:r>
        <w:rPr>
          <w:rFonts w:ascii="Times New Roman" w:hAnsi="Times New Roman" w:cs="Times New Roman"/>
          <w:sz w:val="28"/>
          <w:szCs w:val="28"/>
        </w:rPr>
        <w:t xml:space="preserve"> по всей ее протяженности, от истоков в предгорной части на территории Кыргызстана (</w:t>
      </w:r>
      <w:r>
        <w:rPr>
          <w:rFonts w:ascii="Times New Roman" w:hAnsi="Times New Roman" w:cs="Times New Roman"/>
          <w:sz w:val="28"/>
          <w:szCs w:val="28"/>
          <w:lang w:val="en-US"/>
        </w:rPr>
        <w:t>KG</w:t>
      </w:r>
      <w:r>
        <w:rPr>
          <w:rFonts w:ascii="Times New Roman" w:hAnsi="Times New Roman" w:cs="Times New Roman"/>
          <w:sz w:val="28"/>
          <w:szCs w:val="28"/>
        </w:rPr>
        <w:t xml:space="preserve">-1 - </w:t>
      </w:r>
      <w:r>
        <w:rPr>
          <w:rFonts w:ascii="Times New Roman" w:hAnsi="Times New Roman" w:cs="Times New Roman"/>
          <w:sz w:val="28"/>
          <w:szCs w:val="28"/>
          <w:lang w:val="en-US"/>
        </w:rPr>
        <w:t>KG</w:t>
      </w:r>
      <w:r>
        <w:rPr>
          <w:rFonts w:ascii="Times New Roman" w:hAnsi="Times New Roman" w:cs="Times New Roman"/>
          <w:sz w:val="28"/>
          <w:szCs w:val="28"/>
        </w:rPr>
        <w:t>-11) до впадения в Тасоткельское водохранилище в Казахстане (</w:t>
      </w:r>
      <w:r>
        <w:rPr>
          <w:rFonts w:ascii="Times New Roman" w:hAnsi="Times New Roman" w:cs="Times New Roman"/>
          <w:sz w:val="28"/>
          <w:szCs w:val="28"/>
          <w:lang w:val="en-US"/>
        </w:rPr>
        <w:t>KZ</w:t>
      </w:r>
      <w:r>
        <w:rPr>
          <w:rFonts w:ascii="Times New Roman" w:hAnsi="Times New Roman" w:cs="Times New Roman"/>
          <w:sz w:val="28"/>
          <w:szCs w:val="28"/>
        </w:rPr>
        <w:t xml:space="preserve">-1 - </w:t>
      </w:r>
      <w:r>
        <w:rPr>
          <w:rFonts w:ascii="Times New Roman" w:hAnsi="Times New Roman" w:cs="Times New Roman"/>
          <w:sz w:val="28"/>
          <w:szCs w:val="28"/>
          <w:lang w:val="en-US"/>
        </w:rPr>
        <w:t>KZ</w:t>
      </w:r>
      <w:r>
        <w:rPr>
          <w:rFonts w:ascii="Times New Roman" w:hAnsi="Times New Roman" w:cs="Times New Roman"/>
          <w:sz w:val="28"/>
          <w:szCs w:val="28"/>
        </w:rPr>
        <w:t>-9)</w:t>
      </w:r>
      <w:r w:rsidR="000E57F6">
        <w:rPr>
          <w:rFonts w:ascii="Times New Roman" w:hAnsi="Times New Roman" w:cs="Times New Roman"/>
          <w:sz w:val="28"/>
          <w:szCs w:val="28"/>
        </w:rPr>
        <w:t>,</w:t>
      </w:r>
      <w:r>
        <w:rPr>
          <w:rFonts w:ascii="Times New Roman" w:hAnsi="Times New Roman" w:cs="Times New Roman"/>
          <w:sz w:val="28"/>
          <w:szCs w:val="28"/>
        </w:rPr>
        <w:t xml:space="preserve"> отобраны пробы поверхностной воды, прибрежной почвы и донных отложений. В окрестностях города Кара-Балта отобрано 54 проб</w:t>
      </w:r>
      <w:r w:rsidR="000E57F6">
        <w:rPr>
          <w:rFonts w:ascii="Times New Roman" w:hAnsi="Times New Roman" w:cs="Times New Roman"/>
          <w:sz w:val="28"/>
          <w:szCs w:val="28"/>
        </w:rPr>
        <w:t>ы</w:t>
      </w:r>
      <w:r>
        <w:rPr>
          <w:rFonts w:ascii="Times New Roman" w:hAnsi="Times New Roman" w:cs="Times New Roman"/>
          <w:sz w:val="28"/>
          <w:szCs w:val="28"/>
        </w:rPr>
        <w:t xml:space="preserve"> воды и 45 проб прибрежной почвы и донных отложений. Вдоль русла р. Карабалта отобрано 19 проб воды, прибрежной почвы и донных отложений. На этой изученной территории берут истоки р.</w:t>
      </w:r>
      <w:r w:rsidR="009E79A0">
        <w:rPr>
          <w:rFonts w:ascii="Times New Roman" w:hAnsi="Times New Roman" w:cs="Times New Roman"/>
          <w:sz w:val="28"/>
          <w:szCs w:val="28"/>
        </w:rPr>
        <w:t xml:space="preserve"> </w:t>
      </w:r>
      <w:r>
        <w:rPr>
          <w:rFonts w:ascii="Times New Roman" w:hAnsi="Times New Roman" w:cs="Times New Roman"/>
          <w:sz w:val="28"/>
          <w:szCs w:val="28"/>
        </w:rPr>
        <w:t>Саргоу (КВ-21, КВ-50) и Токтас (КВ-40, КВ-33, КВ-39), с востока на запад протекает БЧК (КВ-22, КВ-51, КВ-52, КВ-53).</w:t>
      </w:r>
    </w:p>
    <w:p w14:paraId="2D03AC42"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Точки отбора проб представлены </w:t>
      </w:r>
      <w:r w:rsidRPr="00217665">
        <w:rPr>
          <w:rFonts w:ascii="Times New Roman" w:hAnsi="Times New Roman" w:cs="Times New Roman"/>
          <w:sz w:val="28"/>
          <w:szCs w:val="28"/>
        </w:rPr>
        <w:t>на рисунке 18.</w:t>
      </w:r>
    </w:p>
    <w:p w14:paraId="00F42AAF" w14:textId="77777777" w:rsidR="002F3A6B" w:rsidRDefault="00C11EA7" w:rsidP="004B2B47">
      <w:pPr>
        <w:spacing w:before="24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EE2829F" wp14:editId="62B9F529">
            <wp:extent cx="5940425" cy="432689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4326890"/>
                    </a:xfrm>
                    <a:prstGeom prst="rect">
                      <a:avLst/>
                    </a:prstGeom>
                  </pic:spPr>
                </pic:pic>
              </a:graphicData>
            </a:graphic>
          </wp:inline>
        </w:drawing>
      </w:r>
    </w:p>
    <w:p w14:paraId="321632B9" w14:textId="77777777" w:rsidR="002F3A6B" w:rsidRDefault="00C11EA7" w:rsidP="004B2B47">
      <w:pPr>
        <w:spacing w:line="240" w:lineRule="auto"/>
        <w:jc w:val="center"/>
        <w:rPr>
          <w:rFonts w:ascii="Times New Roman" w:hAnsi="Times New Roman" w:cs="Times New Roman"/>
          <w:sz w:val="28"/>
          <w:szCs w:val="28"/>
        </w:rPr>
      </w:pPr>
      <w:r w:rsidRPr="00217665">
        <w:rPr>
          <w:rFonts w:ascii="Times New Roman" w:hAnsi="Times New Roman" w:cs="Times New Roman"/>
          <w:sz w:val="28"/>
          <w:szCs w:val="28"/>
        </w:rPr>
        <w:t xml:space="preserve">Рисунок 18 </w:t>
      </w:r>
      <w:r w:rsidR="00364DC8" w:rsidRPr="00217665">
        <w:rPr>
          <w:rFonts w:ascii="Times New Roman" w:hAnsi="Times New Roman" w:cs="Times New Roman"/>
          <w:sz w:val="28"/>
          <w:szCs w:val="28"/>
        </w:rPr>
        <w:t>–</w:t>
      </w:r>
      <w:r>
        <w:rPr>
          <w:rFonts w:ascii="Times New Roman" w:hAnsi="Times New Roman" w:cs="Times New Roman"/>
          <w:sz w:val="28"/>
          <w:szCs w:val="28"/>
        </w:rPr>
        <w:t xml:space="preserve"> Схема расположения точек отбора проб вдоль русла Карабалта и водных объектов в бассейне р. Кара-Балта</w:t>
      </w:r>
    </w:p>
    <w:p w14:paraId="18A4B110" w14:textId="77777777" w:rsidR="002F3A6B" w:rsidRPr="003C5EEA" w:rsidRDefault="00C11EA7" w:rsidP="00517AFD">
      <w:pPr>
        <w:pStyle w:val="1"/>
        <w:numPr>
          <w:ilvl w:val="2"/>
          <w:numId w:val="9"/>
        </w:numPr>
        <w:ind w:left="0" w:firstLine="709"/>
        <w:jc w:val="both"/>
        <w:rPr>
          <w:rFonts w:ascii="Times New Roman" w:hAnsi="Times New Roman" w:cs="Times New Roman"/>
          <w:bCs/>
          <w:color w:val="auto"/>
          <w:sz w:val="28"/>
          <w:szCs w:val="28"/>
        </w:rPr>
      </w:pPr>
      <w:bookmarkStart w:id="30" w:name="_Toc211894330"/>
      <w:r w:rsidRPr="003C5EEA">
        <w:rPr>
          <w:rFonts w:ascii="Times New Roman" w:hAnsi="Times New Roman" w:cs="Times New Roman"/>
          <w:bCs/>
          <w:color w:val="auto"/>
          <w:sz w:val="28"/>
          <w:szCs w:val="28"/>
        </w:rPr>
        <w:t>Отбор проб и аналитические исследования</w:t>
      </w:r>
      <w:bookmarkEnd w:id="30"/>
    </w:p>
    <w:p w14:paraId="0129673B" w14:textId="77777777" w:rsidR="002F3A6B" w:rsidRPr="004B2B47" w:rsidRDefault="00C11EA7" w:rsidP="00517AFD">
      <w:pPr>
        <w:spacing w:before="240" w:after="0" w:line="240" w:lineRule="auto"/>
        <w:ind w:firstLine="709"/>
        <w:jc w:val="both"/>
        <w:rPr>
          <w:rFonts w:ascii="Times New Roman" w:hAnsi="Times New Roman" w:cs="Times New Roman"/>
          <w:i/>
          <w:sz w:val="28"/>
          <w:szCs w:val="28"/>
        </w:rPr>
      </w:pPr>
      <w:r w:rsidRPr="004B2B47">
        <w:rPr>
          <w:rFonts w:ascii="Times New Roman" w:hAnsi="Times New Roman" w:cs="Times New Roman"/>
          <w:i/>
          <w:sz w:val="28"/>
          <w:szCs w:val="28"/>
        </w:rPr>
        <w:t>Отбор проб</w:t>
      </w:r>
    </w:p>
    <w:p w14:paraId="2C69E4F1" w14:textId="77777777" w:rsidR="00FB1E0F" w:rsidRDefault="00C11EA7" w:rsidP="00517AFD">
      <w:pPr>
        <w:spacing w:after="0" w:line="240" w:lineRule="auto"/>
        <w:ind w:firstLine="709"/>
        <w:jc w:val="both"/>
        <w:rPr>
          <w:rFonts w:ascii="Times New Roman" w:hAnsi="Times New Roman" w:cs="Times New Roman"/>
          <w:sz w:val="28"/>
          <w:szCs w:val="28"/>
        </w:rPr>
      </w:pPr>
      <w:r w:rsidRPr="004B2B47">
        <w:rPr>
          <w:rFonts w:ascii="Times New Roman" w:hAnsi="Times New Roman" w:cs="Times New Roman"/>
          <w:sz w:val="28"/>
          <w:szCs w:val="28"/>
        </w:rPr>
        <w:t>Отбор проб проводился в</w:t>
      </w:r>
      <w:r w:rsidR="00FB1E0F" w:rsidRPr="004B2B47">
        <w:rPr>
          <w:rFonts w:ascii="Times New Roman" w:hAnsi="Times New Roman" w:cs="Times New Roman"/>
          <w:sz w:val="28"/>
          <w:szCs w:val="28"/>
        </w:rPr>
        <w:t xml:space="preserve"> </w:t>
      </w:r>
      <w:r w:rsidRPr="004B2B47">
        <w:rPr>
          <w:rFonts w:ascii="Times New Roman" w:hAnsi="Times New Roman" w:cs="Times New Roman"/>
          <w:sz w:val="28"/>
          <w:szCs w:val="28"/>
        </w:rPr>
        <w:t>2021 г. в летний период, июль-август.</w:t>
      </w:r>
      <w:r>
        <w:rPr>
          <w:rFonts w:ascii="Times New Roman" w:hAnsi="Times New Roman" w:cs="Times New Roman"/>
          <w:sz w:val="28"/>
          <w:szCs w:val="28"/>
        </w:rPr>
        <w:t xml:space="preserve"> </w:t>
      </w:r>
    </w:p>
    <w:p w14:paraId="7580AA9B"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Отбор проб на территории Кыргызстана проведен полевой экспедицией Биолого-почвенного института Национальной академии наук Кыргызской Республики. На территории Казахстана – Центром комплексных экологических исследований РГП на ПХВ «Институт ядерной физики» МЭ Республики Казахстан. В рамках полевых работ с сельскохозяйственных </w:t>
      </w:r>
      <w:r>
        <w:rPr>
          <w:rFonts w:ascii="Times New Roman" w:hAnsi="Times New Roman" w:cs="Times New Roman"/>
          <w:sz w:val="28"/>
          <w:szCs w:val="28"/>
        </w:rPr>
        <w:lastRenderedPageBreak/>
        <w:t xml:space="preserve">участков Меркенского района Жамбылской области дополнительно отобрана одна проба овощей (картофель, морковь, лук, чеснок). </w:t>
      </w:r>
    </w:p>
    <w:p w14:paraId="641E0114"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Пробы воды отобраны в местах, свободных от водорослей и плавающего мусора в 50 см от берега, в чистые ёмкости из полиэтилена, предварительно троекратно ополоснутые водой из исследуемого источника. Объем пробы – 2 л. На месте, в полевых условиях</w:t>
      </w:r>
      <w:r w:rsidR="000E57F6">
        <w:rPr>
          <w:rFonts w:ascii="Times New Roman" w:hAnsi="Times New Roman" w:cs="Times New Roman"/>
          <w:sz w:val="28"/>
          <w:szCs w:val="28"/>
        </w:rPr>
        <w:t>,</w:t>
      </w:r>
      <w:r>
        <w:rPr>
          <w:rFonts w:ascii="Times New Roman" w:hAnsi="Times New Roman" w:cs="Times New Roman"/>
          <w:sz w:val="28"/>
          <w:szCs w:val="28"/>
        </w:rPr>
        <w:t xml:space="preserve"> проба фильтрована консервирована азотной кислотой до значения рН равного 2 (3 мл концентрированной азотной кислоты на 1 литр воды). </w:t>
      </w:r>
    </w:p>
    <w:p w14:paraId="6E1C575F"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Прибрежные почвы отобраны с ровных участков, не подверженных разливам рек, методом «конверта» </w:t>
      </w:r>
      <w:r>
        <w:rPr>
          <w:rFonts w:ascii="Times New Roman" w:hAnsi="Times New Roman" w:cs="Times New Roman"/>
          <w:sz w:val="28"/>
          <w:szCs w:val="28"/>
        </w:rPr>
        <w:sym w:font="Symbol" w:char="F02D"/>
      </w:r>
      <w:r>
        <w:rPr>
          <w:rFonts w:ascii="Times New Roman" w:hAnsi="Times New Roman" w:cs="Times New Roman"/>
          <w:sz w:val="28"/>
          <w:szCs w:val="28"/>
        </w:rPr>
        <w:t xml:space="preserve"> на месте пробоотбора отмечаются четыре точки, представляющие собой углы квадрата со стороной 50 м и пятая, в центре этого квадрата. Пробы из 5-ти точек перемешиваются и квартуются. Таким образом, с одного места пробоотбора взята одна общая проба, которая из пяти точек.</w:t>
      </w:r>
    </w:p>
    <w:p w14:paraId="5050C20F" w14:textId="77777777" w:rsidR="002F3A6B" w:rsidRDefault="00C11EA7" w:rsidP="00517AFD">
      <w:pPr>
        <w:spacing w:after="0" w:line="240" w:lineRule="auto"/>
        <w:ind w:firstLine="709"/>
        <w:jc w:val="both"/>
        <w:rPr>
          <w:rFonts w:ascii="Times New Roman" w:eastAsiaTheme="majorEastAsia" w:hAnsi="Times New Roman" w:cs="Times New Roman"/>
          <w:sz w:val="28"/>
          <w:szCs w:val="28"/>
        </w:rPr>
      </w:pPr>
      <w:r>
        <w:rPr>
          <w:rFonts w:ascii="Times New Roman" w:hAnsi="Times New Roman" w:cs="Times New Roman"/>
          <w:sz w:val="28"/>
          <w:szCs w:val="28"/>
        </w:rPr>
        <w:t>Донные отложения отобраны на расстоянии 50 см. от уреза воды, на глубину 5 см, специальным пробоотборником, представляющим собой «совок» с площадью 100 см</w:t>
      </w:r>
      <w:r>
        <w:rPr>
          <w:rFonts w:ascii="Times New Roman" w:hAnsi="Times New Roman" w:cs="Times New Roman"/>
          <w:sz w:val="28"/>
          <w:szCs w:val="28"/>
          <w:vertAlign w:val="superscript"/>
        </w:rPr>
        <w:t>2</w:t>
      </w:r>
      <w:r>
        <w:rPr>
          <w:rFonts w:ascii="Times New Roman" w:hAnsi="Times New Roman" w:cs="Times New Roman"/>
          <w:sz w:val="28"/>
          <w:szCs w:val="28"/>
        </w:rPr>
        <w:t>.</w:t>
      </w:r>
      <w:r w:rsidR="00AD33C3">
        <w:rPr>
          <w:rFonts w:ascii="Times New Roman" w:hAnsi="Times New Roman" w:cs="Times New Roman"/>
          <w:sz w:val="28"/>
          <w:szCs w:val="28"/>
        </w:rPr>
        <w:t xml:space="preserve">  </w:t>
      </w:r>
      <w:r>
        <w:rPr>
          <w:rFonts w:ascii="Times New Roman" w:hAnsi="Times New Roman" w:cs="Times New Roman"/>
          <w:sz w:val="28"/>
          <w:szCs w:val="28"/>
        </w:rPr>
        <w:t xml:space="preserve">Пойменная почва отобрана с пойменного участка реки, в том же месте, где отобраны вода и донные отложения. При отборе проб полевая экспедиция применяла требования </w:t>
      </w:r>
      <w:r>
        <w:rPr>
          <w:rFonts w:ascii="Times New Roman" w:eastAsiaTheme="majorEastAsia" w:hAnsi="Times New Roman" w:cs="Times New Roman"/>
          <w:sz w:val="28"/>
          <w:szCs w:val="28"/>
        </w:rPr>
        <w:t xml:space="preserve">ГОСТ 17.1.5.05-85; СТ РК ГОСТ 51592-2003; ҚР СТ </w:t>
      </w:r>
      <w:r>
        <w:rPr>
          <w:rFonts w:ascii="Times New Roman" w:eastAsiaTheme="majorEastAsia" w:hAnsi="Times New Roman" w:cs="Times New Roman"/>
          <w:sz w:val="28"/>
          <w:szCs w:val="28"/>
          <w:lang w:val="en-US"/>
        </w:rPr>
        <w:t>ISO</w:t>
      </w:r>
      <w:r>
        <w:rPr>
          <w:rFonts w:ascii="Times New Roman" w:eastAsiaTheme="majorEastAsia" w:hAnsi="Times New Roman" w:cs="Times New Roman"/>
          <w:sz w:val="28"/>
          <w:szCs w:val="28"/>
        </w:rPr>
        <w:t xml:space="preserve"> 5667-12-2003.</w:t>
      </w:r>
    </w:p>
    <w:p w14:paraId="45319E87" w14:textId="77777777" w:rsidR="002F3A6B" w:rsidRPr="00217665"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Фото-фрагменты с места работ полевой экспедиции представлены на </w:t>
      </w:r>
      <w:r w:rsidRPr="00217665">
        <w:rPr>
          <w:rFonts w:ascii="Times New Roman" w:hAnsi="Times New Roman" w:cs="Times New Roman"/>
          <w:sz w:val="28"/>
          <w:szCs w:val="28"/>
        </w:rPr>
        <w:t>рисунках 19-22.</w:t>
      </w:r>
    </w:p>
    <w:p w14:paraId="1B9B7C29" w14:textId="77777777" w:rsidR="002F3A6B" w:rsidRPr="00217665" w:rsidRDefault="002F3A6B">
      <w:pPr>
        <w:spacing w:after="0" w:line="240" w:lineRule="auto"/>
        <w:ind w:firstLine="709"/>
        <w:jc w:val="both"/>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702"/>
      </w:tblGrid>
      <w:tr w:rsidR="002F3A6B" w:rsidRPr="00217665" w14:paraId="708E8575" w14:textId="77777777">
        <w:trPr>
          <w:trHeight w:val="2649"/>
        </w:trPr>
        <w:tc>
          <w:tcPr>
            <w:tcW w:w="4874" w:type="dxa"/>
          </w:tcPr>
          <w:p w14:paraId="36F6DF93" w14:textId="77777777" w:rsidR="002F3A6B" w:rsidRPr="00217665" w:rsidRDefault="00C11EA7">
            <w:pPr>
              <w:spacing w:after="0" w:line="240" w:lineRule="auto"/>
              <w:jc w:val="center"/>
              <w:rPr>
                <w:rFonts w:ascii="Times New Roman" w:hAnsi="Times New Roman" w:cs="Times New Roman"/>
                <w:sz w:val="28"/>
                <w:szCs w:val="28"/>
              </w:rPr>
            </w:pPr>
            <w:r w:rsidRPr="00217665">
              <w:rPr>
                <w:rFonts w:ascii="Times New Roman" w:hAnsi="Times New Roman" w:cs="Times New Roman"/>
                <w:noProof/>
                <w:sz w:val="28"/>
                <w:szCs w:val="28"/>
                <w:lang w:eastAsia="ru-RU"/>
              </w:rPr>
              <w:drawing>
                <wp:inline distT="0" distB="0" distL="0" distR="0" wp14:anchorId="12FF1936" wp14:editId="5F76F4FF">
                  <wp:extent cx="2807970" cy="2106930"/>
                  <wp:effectExtent l="0" t="0" r="0" b="7620"/>
                  <wp:docPr id="28" name="Рисунок 28" descr="Z:\1 Севериненко\2024\Фото_Шу\Фото осень 2019 Шу\КБ-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Z:\1 Севериненко\2024\Фото_Шу\Фото осень 2019 Шу\КБ-7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817145" cy="2113809"/>
                          </a:xfrm>
                          <a:prstGeom prst="rect">
                            <a:avLst/>
                          </a:prstGeom>
                          <a:noFill/>
                          <a:ln>
                            <a:noFill/>
                          </a:ln>
                        </pic:spPr>
                      </pic:pic>
                    </a:graphicData>
                  </a:graphic>
                </wp:inline>
              </w:drawing>
            </w:r>
          </w:p>
        </w:tc>
        <w:tc>
          <w:tcPr>
            <w:tcW w:w="4754" w:type="dxa"/>
          </w:tcPr>
          <w:p w14:paraId="37EBEA76" w14:textId="77777777" w:rsidR="002F3A6B" w:rsidRPr="00217665" w:rsidRDefault="00C11EA7">
            <w:pPr>
              <w:spacing w:after="0" w:line="240" w:lineRule="auto"/>
              <w:jc w:val="center"/>
              <w:rPr>
                <w:rFonts w:ascii="Times New Roman" w:hAnsi="Times New Roman" w:cs="Times New Roman"/>
                <w:sz w:val="28"/>
                <w:szCs w:val="28"/>
              </w:rPr>
            </w:pPr>
            <w:r w:rsidRPr="00217665">
              <w:rPr>
                <w:rFonts w:ascii="Times New Roman" w:hAnsi="Times New Roman" w:cs="Times New Roman"/>
                <w:noProof/>
                <w:sz w:val="28"/>
                <w:szCs w:val="28"/>
                <w:lang w:eastAsia="ru-RU"/>
              </w:rPr>
              <w:drawing>
                <wp:inline distT="0" distB="0" distL="0" distR="0" wp14:anchorId="71A1C64E" wp14:editId="66419F36">
                  <wp:extent cx="2846705" cy="2078355"/>
                  <wp:effectExtent l="0" t="0" r="0" b="0"/>
                  <wp:docPr id="41" name="Рисунок 41" descr="Z:\1 Севериненко\2024\Фото_Шу\Фото осень 2019 Шу\Шу-8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Z:\1 Севериненко\2024\Фото_Шу\Фото осень 2019 Шу\Шу-8 (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859532" cy="2087711"/>
                          </a:xfrm>
                          <a:prstGeom prst="rect">
                            <a:avLst/>
                          </a:prstGeom>
                          <a:noFill/>
                          <a:ln>
                            <a:noFill/>
                          </a:ln>
                        </pic:spPr>
                      </pic:pic>
                    </a:graphicData>
                  </a:graphic>
                </wp:inline>
              </w:drawing>
            </w:r>
          </w:p>
        </w:tc>
      </w:tr>
      <w:tr w:rsidR="002F3A6B" w14:paraId="4DA46AF1" w14:textId="77777777">
        <w:trPr>
          <w:trHeight w:val="757"/>
        </w:trPr>
        <w:tc>
          <w:tcPr>
            <w:tcW w:w="4874" w:type="dxa"/>
          </w:tcPr>
          <w:p w14:paraId="26A2DC7B" w14:textId="77777777" w:rsidR="002F3A6B" w:rsidRPr="00217665" w:rsidRDefault="00C11EA7" w:rsidP="003A7D35">
            <w:pPr>
              <w:spacing w:after="0" w:line="240" w:lineRule="auto"/>
              <w:jc w:val="center"/>
              <w:rPr>
                <w:rFonts w:ascii="Times New Roman" w:hAnsi="Times New Roman" w:cs="Times New Roman"/>
                <w:sz w:val="28"/>
                <w:szCs w:val="28"/>
              </w:rPr>
            </w:pPr>
            <w:r w:rsidRPr="00217665">
              <w:rPr>
                <w:rFonts w:ascii="Times New Roman" w:hAnsi="Times New Roman" w:cs="Times New Roman"/>
                <w:sz w:val="28"/>
                <w:szCs w:val="28"/>
              </w:rPr>
              <w:t xml:space="preserve">Рисунок 19 </w:t>
            </w:r>
            <w:r w:rsidR="003A7D35" w:rsidRPr="00217665">
              <w:rPr>
                <w:rFonts w:ascii="Times New Roman" w:hAnsi="Times New Roman" w:cs="Times New Roman"/>
                <w:sz w:val="28"/>
                <w:szCs w:val="28"/>
              </w:rPr>
              <w:t>–</w:t>
            </w:r>
            <w:r w:rsidRPr="00217665">
              <w:rPr>
                <w:rFonts w:ascii="Times New Roman" w:hAnsi="Times New Roman" w:cs="Times New Roman"/>
                <w:sz w:val="28"/>
                <w:szCs w:val="28"/>
              </w:rPr>
              <w:t xml:space="preserve"> Фото процесса отбора проб на р. Карабалта (КВ-7)</w:t>
            </w:r>
          </w:p>
        </w:tc>
        <w:tc>
          <w:tcPr>
            <w:tcW w:w="4754" w:type="dxa"/>
          </w:tcPr>
          <w:p w14:paraId="50F121A4" w14:textId="77777777" w:rsidR="002F3A6B" w:rsidRDefault="00C11EA7" w:rsidP="003A7D35">
            <w:pPr>
              <w:spacing w:after="0" w:line="240" w:lineRule="auto"/>
              <w:jc w:val="center"/>
              <w:rPr>
                <w:rFonts w:ascii="Times New Roman" w:hAnsi="Times New Roman" w:cs="Times New Roman"/>
                <w:sz w:val="28"/>
                <w:szCs w:val="28"/>
              </w:rPr>
            </w:pPr>
            <w:r w:rsidRPr="00217665">
              <w:rPr>
                <w:rFonts w:ascii="Times New Roman" w:hAnsi="Times New Roman" w:cs="Times New Roman"/>
                <w:sz w:val="28"/>
                <w:szCs w:val="28"/>
              </w:rPr>
              <w:t xml:space="preserve">Рисунок 20 </w:t>
            </w:r>
            <w:r w:rsidR="003A7D35" w:rsidRPr="00217665">
              <w:rPr>
                <w:rFonts w:ascii="Times New Roman" w:hAnsi="Times New Roman" w:cs="Times New Roman"/>
                <w:sz w:val="28"/>
                <w:szCs w:val="28"/>
              </w:rPr>
              <w:t>–</w:t>
            </w:r>
            <w:r w:rsidRPr="00217665">
              <w:rPr>
                <w:rFonts w:ascii="Times New Roman" w:hAnsi="Times New Roman" w:cs="Times New Roman"/>
                <w:sz w:val="28"/>
                <w:szCs w:val="28"/>
              </w:rPr>
              <w:t xml:space="preserve"> Фото процесса отбора проб на р. Шу (</w:t>
            </w:r>
            <w:r w:rsidRPr="00217665">
              <w:rPr>
                <w:rFonts w:ascii="Times New Roman" w:hAnsi="Times New Roman" w:cs="Times New Roman"/>
                <w:sz w:val="28"/>
                <w:szCs w:val="28"/>
                <w:lang w:val="en-US"/>
              </w:rPr>
              <w:t>SH</w:t>
            </w:r>
            <w:r w:rsidRPr="00217665">
              <w:rPr>
                <w:rFonts w:ascii="Times New Roman" w:hAnsi="Times New Roman" w:cs="Times New Roman"/>
                <w:sz w:val="28"/>
                <w:szCs w:val="28"/>
              </w:rPr>
              <w:t>-8)</w:t>
            </w:r>
          </w:p>
        </w:tc>
      </w:tr>
    </w:tbl>
    <w:p w14:paraId="37A77BA3" w14:textId="77777777" w:rsidR="002F3A6B" w:rsidRPr="004B2B47" w:rsidRDefault="00C11EA7" w:rsidP="00517AFD">
      <w:pPr>
        <w:spacing w:before="240" w:after="0" w:line="240" w:lineRule="auto"/>
        <w:ind w:firstLine="709"/>
        <w:jc w:val="both"/>
        <w:rPr>
          <w:rFonts w:ascii="Times New Roman" w:hAnsi="Times New Roman" w:cs="Times New Roman"/>
          <w:i/>
          <w:sz w:val="28"/>
          <w:szCs w:val="28"/>
        </w:rPr>
      </w:pPr>
      <w:r w:rsidRPr="004B2B47">
        <w:rPr>
          <w:rFonts w:ascii="Times New Roman" w:hAnsi="Times New Roman" w:cs="Times New Roman"/>
          <w:i/>
          <w:sz w:val="28"/>
          <w:szCs w:val="28"/>
        </w:rPr>
        <w:t>Аналитические исследования</w:t>
      </w:r>
    </w:p>
    <w:p w14:paraId="2F3EFF1F" w14:textId="6022F661" w:rsidR="002F3A6B" w:rsidRPr="00E201A8"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пробах воды, донных отложений и почвы исследован элементный состав. Дополнительно определена удельная </w:t>
      </w:r>
      <w:r>
        <w:rPr>
          <w:rFonts w:ascii="Times New Roman" w:hAnsi="Times New Roman"/>
          <w:sz w:val="28"/>
          <w:szCs w:val="28"/>
        </w:rPr>
        <w:t xml:space="preserve">активность радионуклидов урана </w:t>
      </w:r>
      <w:r w:rsidR="00614BAD" w:rsidRPr="00217665">
        <w:rPr>
          <w:rFonts w:ascii="Times New Roman" w:hAnsi="Times New Roman"/>
          <w:sz w:val="28"/>
          <w:szCs w:val="28"/>
          <w:vertAlign w:val="superscript"/>
        </w:rPr>
        <w:t>234</w:t>
      </w:r>
      <w:r w:rsidR="00614BAD">
        <w:rPr>
          <w:rFonts w:ascii="Times New Roman" w:hAnsi="Times New Roman"/>
          <w:sz w:val="28"/>
          <w:szCs w:val="28"/>
        </w:rPr>
        <w:t xml:space="preserve">U </w:t>
      </w:r>
      <w:r>
        <w:rPr>
          <w:rFonts w:ascii="Times New Roman" w:hAnsi="Times New Roman"/>
          <w:sz w:val="28"/>
          <w:szCs w:val="28"/>
        </w:rPr>
        <w:t xml:space="preserve">и </w:t>
      </w:r>
      <w:r w:rsidR="00614BAD" w:rsidRPr="00614BAD">
        <w:rPr>
          <w:rFonts w:ascii="Times New Roman" w:hAnsi="Times New Roman"/>
          <w:sz w:val="28"/>
          <w:szCs w:val="28"/>
          <w:vertAlign w:val="superscript"/>
        </w:rPr>
        <w:t>238</w:t>
      </w:r>
      <w:r>
        <w:rPr>
          <w:rFonts w:ascii="Times New Roman" w:hAnsi="Times New Roman"/>
          <w:sz w:val="28"/>
          <w:szCs w:val="28"/>
        </w:rPr>
        <w:t>U-в</w:t>
      </w:r>
      <w:r>
        <w:rPr>
          <w:rFonts w:ascii="Times New Roman" w:hAnsi="Times New Roman" w:cs="Times New Roman"/>
          <w:sz w:val="28"/>
          <w:szCs w:val="28"/>
        </w:rPr>
        <w:t xml:space="preserve"> воде и </w:t>
      </w:r>
      <w:r w:rsidR="00614BAD" w:rsidRPr="00614BAD">
        <w:rPr>
          <w:rFonts w:ascii="Times New Roman" w:eastAsia="Calibri" w:hAnsi="Times New Roman" w:cs="Times New Roman"/>
          <w:bCs/>
          <w:sz w:val="28"/>
          <w:szCs w:val="28"/>
          <w:vertAlign w:val="superscript"/>
        </w:rPr>
        <w:t>232</w:t>
      </w:r>
      <w:r w:rsidR="00614BAD">
        <w:rPr>
          <w:rFonts w:ascii="Times New Roman" w:eastAsia="Calibri" w:hAnsi="Times New Roman" w:cs="Times New Roman"/>
          <w:bCs/>
          <w:sz w:val="28"/>
          <w:szCs w:val="28"/>
        </w:rPr>
        <w:t>Th</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и </w:t>
      </w:r>
      <w:r w:rsidR="00614BAD" w:rsidRPr="00614BAD">
        <w:rPr>
          <w:rFonts w:ascii="Times New Roman" w:hAnsi="Times New Roman" w:cs="Times New Roman"/>
          <w:sz w:val="28"/>
          <w:szCs w:val="28"/>
          <w:vertAlign w:val="superscript"/>
        </w:rPr>
        <w:t>226</w:t>
      </w:r>
      <w:r>
        <w:rPr>
          <w:rFonts w:ascii="Times New Roman" w:hAnsi="Times New Roman" w:cs="Times New Roman"/>
          <w:sz w:val="28"/>
          <w:szCs w:val="28"/>
          <w:lang w:val="en-US"/>
        </w:rPr>
        <w:t>Ra</w:t>
      </w:r>
      <w:r w:rsidR="00614BAD" w:rsidRPr="00614BAD">
        <w:rPr>
          <w:rFonts w:ascii="Times New Roman" w:hAnsi="Times New Roman" w:cs="Times New Roman"/>
          <w:sz w:val="28"/>
          <w:szCs w:val="28"/>
        </w:rPr>
        <w:t xml:space="preserve"> </w:t>
      </w:r>
      <w:r>
        <w:rPr>
          <w:rFonts w:ascii="Times New Roman" w:hAnsi="Times New Roman" w:cs="Times New Roman"/>
          <w:sz w:val="28"/>
          <w:szCs w:val="28"/>
        </w:rPr>
        <w:t>в прибрежной, пойменной почве и донных отложениях 11-ти рек, втекающих на территорию Казахстана из Кыргызстана</w:t>
      </w:r>
      <w:r>
        <w:rPr>
          <w:rFonts w:ascii="Times New Roman" w:hAnsi="Times New Roman"/>
          <w:sz w:val="28"/>
          <w:szCs w:val="28"/>
        </w:rPr>
        <w:t>.</w:t>
      </w:r>
      <w:r w:rsidR="00217665" w:rsidRPr="00E201A8">
        <w:rPr>
          <w:rFonts w:ascii="Times New Roman" w:hAnsi="Times New Roman"/>
          <w:sz w:val="28"/>
          <w:szCs w:val="28"/>
        </w:rPr>
        <w:t xml:space="preserve"> </w:t>
      </w:r>
    </w:p>
    <w:p w14:paraId="1ECE191D"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определения элементного состава проб воды использовались методы масс- и оптико-эмиссионной спектрометрии с индуктивно-связанной плазмой (ICP-MS, ICP-AES). Для метода ICP-MS использовался </w:t>
      </w:r>
      <w:r>
        <w:rPr>
          <w:rFonts w:ascii="Times New Roman" w:hAnsi="Times New Roman" w:cs="Times New Roman"/>
          <w:sz w:val="28"/>
          <w:szCs w:val="28"/>
        </w:rPr>
        <w:lastRenderedPageBreak/>
        <w:t>квадрупольный масс-спектрометр ELAN-9000 (Perkin Elmer SCIEX), обладающий среднеквадратическим отклонением выходного сигнала менее 6 %, разрешением от 0,6 до 0,8 атомных единиц массы на 10 %-й высоте пика и диапазоном анализируемых масс от 2 до 270 атомных единиц. Для метода ICP-AES использовался оптико-эмиссионный спектрометр двойного обзора OPTIMA-8000 (Perkin Elmer Inc.), способный работать в оптическом диапазоне от 166 нм до 900 нм с разрешением на полувысоте пика 0.008 нм на 200 нм. Анализируемый изотоп (элемент) (для ICP-MS) и эмиссионная линия (для ICP-AES) выбирались на основании критерия, компромиссно обеспечивающего приемлемую чувствительность определения содержания элемента, минимум спектральных помех, низкий уровень фона. Для градуировки ИСП-спектрометров использовались разбавленные стандартные образцы состава металлов 10 мкг/л и 100 мкг/л производства Perkin Elmer Pure Plus (США).</w:t>
      </w:r>
    </w:p>
    <w:p w14:paraId="63A620A2" w14:textId="2F2042B9"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Радионуклидный состав образцов почвы, донных отложений изучен методом инструментальной гамма-спектрометрии (ИГС) в соответствии с методическими указаниями МВИ № KZ.07.00.03126-2015 «Активность радионуклидов в счетных образцах. Методика измерений на гамма-спектрометрах с использованием программного обеспечения «SpectraLine». Предел определения этих радионуклидов находится в интервале n</w:t>
      </w:r>
      <w:r>
        <w:rPr>
          <w:rFonts w:ascii="Times New Roman" w:hAnsi="Times New Roman" w:cs="Times New Roman"/>
          <w:sz w:val="28"/>
          <w:szCs w:val="28"/>
        </w:rPr>
        <w:sym w:font="Symbol" w:char="F0D7"/>
      </w:r>
      <w:r>
        <w:rPr>
          <w:rFonts w:ascii="Times New Roman" w:hAnsi="Times New Roman" w:cs="Times New Roman"/>
          <w:sz w:val="28"/>
          <w:szCs w:val="28"/>
        </w:rPr>
        <w:t>(0,1-10) Бк/кг. Неопределенность анализа большинства из них находится в пределах 8-15%.</w:t>
      </w:r>
    </w:p>
    <w:p w14:paraId="773EE268" w14:textId="77777777" w:rsidR="002F3A6B" w:rsidRDefault="00C11EA7" w:rsidP="00517AFD">
      <w:pPr>
        <w:pStyle w:val="MDPI31text"/>
        <w:spacing w:line="240" w:lineRule="auto"/>
        <w:ind w:left="0" w:firstLine="709"/>
        <w:rPr>
          <w:rFonts w:ascii="Times New Roman" w:hAnsi="Times New Roman"/>
          <w:sz w:val="28"/>
          <w:szCs w:val="28"/>
          <w:lang w:val="ru-RU"/>
        </w:rPr>
      </w:pPr>
      <w:r>
        <w:rPr>
          <w:rFonts w:ascii="Times New Roman" w:hAnsi="Times New Roman"/>
          <w:sz w:val="28"/>
          <w:szCs w:val="28"/>
          <w:lang w:val="ru-RU"/>
        </w:rPr>
        <w:t xml:space="preserve">Исследования элементного состава образцов почвы и донных отложений проводились методами рентгенофлуоресцентного анализа (РФА) и нейтронно-активационного анализа (НАА). Исследование состава проб методом РФА выполнено на рентгенофлуоресцентном энергодисперсионном спектрометре РЛП-21 казахстанского производителя ТОО «АспапГео», </w:t>
      </w:r>
      <w:r w:rsidR="004B2B47">
        <w:rPr>
          <w:rFonts w:ascii="Times New Roman" w:hAnsi="Times New Roman"/>
          <w:sz w:val="28"/>
          <w:szCs w:val="28"/>
          <w:lang w:val="ru-RU"/>
        </w:rPr>
        <w:t>согласно методике</w:t>
      </w:r>
      <w:r>
        <w:rPr>
          <w:rFonts w:ascii="Times New Roman" w:hAnsi="Times New Roman"/>
          <w:sz w:val="28"/>
          <w:szCs w:val="28"/>
          <w:lang w:val="ru-RU"/>
        </w:rPr>
        <w:t xml:space="preserve"> выполнения измерений (МВИ) «Определение элементного состава порошковых проб различных материалов на рентгенофлуоресцентном энергодисперсионном приборе с полупроводниковым детектором РЛП-21».</w:t>
      </w:r>
    </w:p>
    <w:p w14:paraId="42809DC7" w14:textId="77777777" w:rsidR="002F3A6B" w:rsidRDefault="00C11EA7" w:rsidP="00517AFD">
      <w:pPr>
        <w:pStyle w:val="aa"/>
        <w:spacing w:after="0" w:line="240" w:lineRule="auto"/>
        <w:ind w:firstLine="709"/>
        <w:jc w:val="both"/>
        <w:rPr>
          <w:rFonts w:ascii="Times New Roman" w:hAnsi="Times New Roman" w:cs="Times New Roman"/>
          <w:sz w:val="28"/>
          <w:szCs w:val="28"/>
        </w:rPr>
      </w:pPr>
      <w:r>
        <w:rPr>
          <w:rFonts w:ascii="Times New Roman" w:hAnsi="Times New Roman"/>
          <w:sz w:val="28"/>
          <w:szCs w:val="28"/>
        </w:rPr>
        <w:t>НАА выполнен на атомном реакторе ВВР-К относительным методом с последующим измерением спектров на гамма-спектрометре. в соответствии с МВИ KZ.06.01.00447-2022 «Определение элементного состава твердых проб нейтронно-активационным анализом», KZ.06.01.00043-2019 «Определение содержания редкоземельных металлов Lu, Tb, Tm, Eu, Ho, Yb, Sc, Sm,Gd, La, Nd, Ce, Y в геологических пробах комплексом ядерно-физических методов», KZ.06.03.00150-2021 «Определение микроэлементов в горных породах, рудах, почвах, донных отложениях, золах растений, углях и в твердых биологических материалах растительного и животного происхождения нейтронно-активационным методом».</w:t>
      </w:r>
    </w:p>
    <w:p w14:paraId="5B31A7A5" w14:textId="49BDD612"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sz w:val="28"/>
          <w:szCs w:val="28"/>
        </w:rPr>
        <w:t>Активность изотопов урана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Pr>
          <w:rFonts w:ascii="Times New Roman" w:hAnsi="Times New Roman"/>
          <w:sz w:val="28"/>
          <w:szCs w:val="28"/>
        </w:rPr>
        <w:t xml:space="preserve">,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Pr>
          <w:rFonts w:ascii="Times New Roman" w:hAnsi="Times New Roman"/>
          <w:sz w:val="28"/>
          <w:szCs w:val="28"/>
        </w:rPr>
        <w:t>) определена альфа-спектрометрическим методом с предварительной радиохимической пробоподготовкой согласно методике выполнения измерений (МВИ) «Методика измерения объемной активности изотопов урана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Pr>
          <w:rFonts w:ascii="Times New Roman" w:hAnsi="Times New Roman"/>
          <w:sz w:val="28"/>
          <w:szCs w:val="28"/>
        </w:rPr>
        <w:t xml:space="preserve">,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Pr>
          <w:rFonts w:ascii="Times New Roman" w:hAnsi="Times New Roman"/>
          <w:sz w:val="28"/>
          <w:szCs w:val="28"/>
        </w:rPr>
        <w:t xml:space="preserve">, </w:t>
      </w:r>
      <w:r w:rsidR="002A30FA" w:rsidRPr="002A30FA">
        <w:rPr>
          <w:rFonts w:ascii="Times New Roman" w:hAnsi="Times New Roman"/>
          <w:sz w:val="28"/>
          <w:szCs w:val="28"/>
          <w:vertAlign w:val="superscript"/>
        </w:rPr>
        <w:t>235</w:t>
      </w:r>
      <w:r>
        <w:rPr>
          <w:rFonts w:ascii="Times New Roman" w:hAnsi="Times New Roman"/>
          <w:sz w:val="28"/>
          <w:szCs w:val="28"/>
        </w:rPr>
        <w:t xml:space="preserve">U) в пробах природных (пресных и минерализованных), технологических и сточных вод альфа-спектрометрическим методом с радиохимической </w:t>
      </w:r>
      <w:r>
        <w:rPr>
          <w:rFonts w:ascii="Times New Roman" w:hAnsi="Times New Roman"/>
          <w:sz w:val="28"/>
          <w:szCs w:val="28"/>
        </w:rPr>
        <w:lastRenderedPageBreak/>
        <w:t>пробоподготовкой», номер в ГСИ РК № KZ.07.00.03549-2017. Регистрация спектра тонкого альфа-источника проводилась в течение 18-24 часов на полупроводниковом альфа-спектрометре Alpha Analуst-7200 производства «Canberra». Обработка альфа-спектров выполнялась с использованием программного обеспечения Genie-2000.</w:t>
      </w:r>
    </w:p>
    <w:p w14:paraId="1AF9424E"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обработки данных аналитических исследований и оценки гидрохимического качества вод, донных отложений и прибрежной почвы, приняты те элементы, концентрация которых превышает или близко к установленному нормативу (ПДК) (для воды) или геохимическому фону (кларк) (для почвы и донных отложений).</w:t>
      </w:r>
    </w:p>
    <w:p w14:paraId="0505F0C5" w14:textId="15025534" w:rsidR="002F3A6B" w:rsidRPr="000808D0" w:rsidRDefault="00C11EA7" w:rsidP="002A30FA">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Фото-фрагменты проведения аналитических исследований представлены на </w:t>
      </w:r>
      <w:r w:rsidRPr="002A30FA">
        <w:rPr>
          <w:rFonts w:ascii="Times New Roman" w:hAnsi="Times New Roman" w:cs="Times New Roman"/>
          <w:sz w:val="28"/>
          <w:szCs w:val="28"/>
        </w:rPr>
        <w:t>рисунках 21-22.</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8"/>
        <w:gridCol w:w="4836"/>
      </w:tblGrid>
      <w:tr w:rsidR="002F3A6B" w14:paraId="1EEC3CC4" w14:textId="77777777" w:rsidTr="003A7D35">
        <w:trPr>
          <w:trHeight w:val="3791"/>
        </w:trPr>
        <w:tc>
          <w:tcPr>
            <w:tcW w:w="6328" w:type="dxa"/>
          </w:tcPr>
          <w:p w14:paraId="4FF26F09"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E85C4A3" wp14:editId="6CD5A23D">
                  <wp:extent cx="2861945" cy="2440940"/>
                  <wp:effectExtent l="0" t="0" r="0" b="0"/>
                  <wp:docPr id="11270" name="Рисунок 11270" descr="D:\Севериненко\Фотоархив 2020-2022\диссертация\IMG_20200701_15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Рисунок 11270" descr="D:\Севериненко\Фотоархив 2020-2022\диссертация\IMG_20200701_150926.jpg"/>
                          <pic:cNvPicPr>
                            <a:picLocks noChangeAspect="1" noChangeArrowheads="1"/>
                          </pic:cNvPicPr>
                        </pic:nvPicPr>
                        <pic:blipFill>
                          <a:blip r:embed="rId30" cstate="print">
                            <a:extLst>
                              <a:ext uri="{28A0092B-C50C-407E-A947-70E740481C1C}">
                                <a14:useLocalDpi xmlns:a14="http://schemas.microsoft.com/office/drawing/2010/main" val="0"/>
                              </a:ext>
                            </a:extLst>
                          </a:blip>
                          <a:srcRect t="19584" b="16439"/>
                          <a:stretch>
                            <a:fillRect/>
                          </a:stretch>
                        </pic:blipFill>
                        <pic:spPr>
                          <a:xfrm>
                            <a:off x="0" y="0"/>
                            <a:ext cx="2868919" cy="2446513"/>
                          </a:xfrm>
                          <a:prstGeom prst="rect">
                            <a:avLst/>
                          </a:prstGeom>
                          <a:noFill/>
                          <a:ln>
                            <a:noFill/>
                          </a:ln>
                        </pic:spPr>
                      </pic:pic>
                    </a:graphicData>
                  </a:graphic>
                </wp:inline>
              </w:drawing>
            </w:r>
          </w:p>
        </w:tc>
        <w:tc>
          <w:tcPr>
            <w:tcW w:w="3186" w:type="dxa"/>
          </w:tcPr>
          <w:p w14:paraId="229A9253"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ABDF61E" wp14:editId="4497D5C2">
                  <wp:extent cx="3074035" cy="2448560"/>
                  <wp:effectExtent l="0" t="0" r="0" b="8890"/>
                  <wp:docPr id="11271" name="Рисунок 11271" descr="D:\Севериненко\Фотоархив 2020-2022\диссертация\IMG_20200701_10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Рисунок 11271" descr="D:\Севериненко\Фотоархив 2020-2022\диссертация\IMG_20200701_10462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3086598" cy="2458928"/>
                          </a:xfrm>
                          <a:prstGeom prst="rect">
                            <a:avLst/>
                          </a:prstGeom>
                          <a:noFill/>
                          <a:ln>
                            <a:noFill/>
                          </a:ln>
                        </pic:spPr>
                      </pic:pic>
                    </a:graphicData>
                  </a:graphic>
                </wp:inline>
              </w:drawing>
            </w:r>
          </w:p>
        </w:tc>
      </w:tr>
      <w:tr w:rsidR="002F3A6B" w14:paraId="365A30B4" w14:textId="77777777" w:rsidTr="003A7D35">
        <w:trPr>
          <w:trHeight w:val="561"/>
        </w:trPr>
        <w:tc>
          <w:tcPr>
            <w:tcW w:w="6328" w:type="dxa"/>
          </w:tcPr>
          <w:p w14:paraId="67E3F109" w14:textId="77777777" w:rsidR="002F3A6B" w:rsidRPr="002A30FA" w:rsidRDefault="00C11EA7" w:rsidP="003A7D35">
            <w:pPr>
              <w:spacing w:after="0" w:line="240" w:lineRule="auto"/>
              <w:jc w:val="center"/>
              <w:rPr>
                <w:rFonts w:ascii="Times New Roman" w:hAnsi="Times New Roman" w:cs="Times New Roman"/>
                <w:sz w:val="28"/>
                <w:szCs w:val="28"/>
                <w:lang w:eastAsia="ru-RU"/>
              </w:rPr>
            </w:pPr>
            <w:r w:rsidRPr="002A30FA">
              <w:rPr>
                <w:rFonts w:ascii="Times New Roman" w:hAnsi="Times New Roman" w:cs="Times New Roman"/>
                <w:sz w:val="28"/>
                <w:szCs w:val="28"/>
                <w:lang w:eastAsia="ru-RU"/>
              </w:rPr>
              <w:t xml:space="preserve">Рисунок 21 </w:t>
            </w:r>
            <w:r w:rsidR="003A7D35" w:rsidRPr="002A30FA">
              <w:rPr>
                <w:rFonts w:ascii="Times New Roman" w:hAnsi="Times New Roman" w:cs="Times New Roman"/>
                <w:sz w:val="28"/>
                <w:szCs w:val="28"/>
                <w:lang w:eastAsia="ru-RU"/>
              </w:rPr>
              <w:t>–</w:t>
            </w:r>
            <w:r w:rsidRPr="002A30FA">
              <w:rPr>
                <w:rFonts w:ascii="Times New Roman" w:hAnsi="Times New Roman" w:cs="Times New Roman"/>
                <w:sz w:val="28"/>
                <w:szCs w:val="28"/>
                <w:lang w:eastAsia="ru-RU"/>
              </w:rPr>
              <w:t xml:space="preserve"> Фрагмент работ по подготовке проб для аналитических исследований</w:t>
            </w:r>
          </w:p>
        </w:tc>
        <w:tc>
          <w:tcPr>
            <w:tcW w:w="3186" w:type="dxa"/>
          </w:tcPr>
          <w:p w14:paraId="2EA2CB33" w14:textId="77777777" w:rsidR="002F3A6B" w:rsidRPr="002A30FA" w:rsidRDefault="00C11EA7" w:rsidP="003A7D35">
            <w:pPr>
              <w:spacing w:after="0" w:line="240" w:lineRule="auto"/>
              <w:jc w:val="center"/>
              <w:rPr>
                <w:rFonts w:ascii="Times New Roman" w:hAnsi="Times New Roman" w:cs="Times New Roman"/>
                <w:sz w:val="28"/>
                <w:szCs w:val="28"/>
              </w:rPr>
            </w:pPr>
            <w:r w:rsidRPr="002A30FA">
              <w:rPr>
                <w:rFonts w:ascii="Times New Roman" w:hAnsi="Times New Roman" w:cs="Times New Roman"/>
                <w:sz w:val="28"/>
                <w:szCs w:val="28"/>
              </w:rPr>
              <w:t xml:space="preserve">Рисунок 22 </w:t>
            </w:r>
            <w:r w:rsidR="003A7D35" w:rsidRPr="002A30FA">
              <w:rPr>
                <w:rFonts w:ascii="Times New Roman" w:hAnsi="Times New Roman" w:cs="Times New Roman"/>
                <w:sz w:val="28"/>
                <w:szCs w:val="28"/>
              </w:rPr>
              <w:t>–</w:t>
            </w:r>
            <w:r w:rsidRPr="002A30FA">
              <w:rPr>
                <w:rFonts w:ascii="Times New Roman" w:hAnsi="Times New Roman" w:cs="Times New Roman"/>
                <w:sz w:val="28"/>
                <w:szCs w:val="28"/>
              </w:rPr>
              <w:t xml:space="preserve"> Радиохимическая подготовка проб для определения изотопов урана. Электрохимическое осаждение</w:t>
            </w:r>
          </w:p>
        </w:tc>
      </w:tr>
    </w:tbl>
    <w:p w14:paraId="3D0B46AD" w14:textId="77777777" w:rsidR="002F3A6B" w:rsidRDefault="00C11EA7" w:rsidP="00517AFD">
      <w:pPr>
        <w:pStyle w:val="1"/>
        <w:numPr>
          <w:ilvl w:val="1"/>
          <w:numId w:val="9"/>
        </w:numPr>
        <w:spacing w:after="240"/>
        <w:ind w:left="0" w:firstLine="709"/>
        <w:jc w:val="both"/>
        <w:rPr>
          <w:rFonts w:ascii="Times New Roman" w:hAnsi="Times New Roman" w:cs="Times New Roman"/>
          <w:b/>
          <w:color w:val="auto"/>
          <w:sz w:val="28"/>
          <w:szCs w:val="28"/>
        </w:rPr>
      </w:pPr>
      <w:bookmarkStart w:id="31" w:name="_Toc211894331"/>
      <w:r>
        <w:rPr>
          <w:rFonts w:ascii="Times New Roman" w:hAnsi="Times New Roman" w:cs="Times New Roman"/>
          <w:b/>
          <w:color w:val="auto"/>
          <w:sz w:val="28"/>
          <w:szCs w:val="28"/>
        </w:rPr>
        <w:t>Обоснование методологии оценки качества вод, донных отложений, прибрежных и пойменных почв</w:t>
      </w:r>
      <w:bookmarkStart w:id="32" w:name="_Toc169074655"/>
      <w:bookmarkEnd w:id="31"/>
      <w:r>
        <w:rPr>
          <w:rFonts w:ascii="Times New Roman" w:hAnsi="Times New Roman" w:cs="Times New Roman"/>
          <w:b/>
          <w:color w:val="auto"/>
          <w:sz w:val="28"/>
          <w:szCs w:val="28"/>
        </w:rPr>
        <w:t xml:space="preserve"> </w:t>
      </w:r>
      <w:bookmarkEnd w:id="32"/>
    </w:p>
    <w:p w14:paraId="74A33A27" w14:textId="77777777" w:rsidR="007E506F"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исследовании и оценки качества вод важным является выбор методов и подходов. Общей идеей подходов является выполнение условия не превышения суммы отношений концентраций загрязнителей (Сi) к их допустимому пределу (ПДКi). В зависимости от превышения этого предела выделяются классы токсичности. Отличие методов заключается в наименовании показателей, принятых для оценки. Предлагаемые нормативными документами и опубликованными в литературе, для оценки качества поверхностных вод наиболее применяемыми в странах СНГ </w:t>
      </w:r>
      <w:r w:rsidRPr="002A30FA">
        <w:rPr>
          <w:rFonts w:ascii="Times New Roman" w:hAnsi="Times New Roman" w:cs="Times New Roman"/>
          <w:sz w:val="28"/>
          <w:szCs w:val="28"/>
        </w:rPr>
        <w:t>[</w:t>
      </w:r>
      <w:r w:rsidRPr="002A30FA">
        <w:rPr>
          <w:rFonts w:ascii="Times New Roman" w:hAnsi="Times New Roman" w:cs="Times New Roman"/>
          <w:sz w:val="28"/>
          <w:szCs w:val="28"/>
        </w:rPr>
        <w:fldChar w:fldCharType="begin"/>
      </w:r>
      <w:r w:rsidR="00A87E28" w:rsidRPr="002A30FA">
        <w:rPr>
          <w:rFonts w:ascii="Times New Roman" w:hAnsi="Times New Roman" w:cs="Times New Roman"/>
          <w:sz w:val="28"/>
          <w:szCs w:val="28"/>
        </w:rPr>
        <w:instrText xml:space="preserve"> ADDIN ZOTERO_ITEM CSL_CITATION {"citationID":"dkuVqeOA","properties":{"formattedCitation":"\\super 95\\nosupersub{}","plainCitation":"95","noteIndex":0},"citationItems":[{"id":326,"uris":["http://zotero.org/users/local/shQH19MX/items/GCDLMQF9"],"itemData":{"id":326,"type":"book","abstract":"Рассматривается методика оценки качества воды и состояния водных объектов, предлагаемая для разработки Схем комплексного использования и охраны водных объектов. Приводится краткий обзор литературы по физико-химическим методам оценки водных объектов","ISBN":"978-5-89231-280-6","language":"ru","note":"Google-Books-ID: MWNwkgAACAAJ","number-of-pages":"154","publisher":"МГУП","source":"Google Books","title":"Методика эколого-водохозяйственной оценки водных объектов: монография","author":[{"family":"Шабанов","given":"Виталий Владимирович"}],"issued":{"date-parts":[["2009"]]}}}],"schema":"https://github.com/citation-style-language/schema/raw/master/csl-citation.json"} </w:instrText>
      </w:r>
      <w:r w:rsidRPr="002A30FA">
        <w:rPr>
          <w:rFonts w:ascii="Times New Roman" w:hAnsi="Times New Roman" w:cs="Times New Roman"/>
          <w:sz w:val="28"/>
          <w:szCs w:val="28"/>
        </w:rPr>
        <w:fldChar w:fldCharType="separate"/>
      </w:r>
      <w:r w:rsidR="00A87E28" w:rsidRPr="002A30FA">
        <w:rPr>
          <w:rFonts w:ascii="Times New Roman" w:hAnsi="Times New Roman" w:cs="Times New Roman"/>
          <w:sz w:val="28"/>
          <w:szCs w:val="28"/>
        </w:rPr>
        <w:t>95</w:t>
      </w:r>
      <w:r w:rsidRPr="002A30FA">
        <w:rPr>
          <w:rFonts w:ascii="Times New Roman" w:hAnsi="Times New Roman" w:cs="Times New Roman"/>
          <w:sz w:val="28"/>
          <w:szCs w:val="28"/>
        </w:rPr>
        <w:fldChar w:fldCharType="end"/>
      </w:r>
      <w:r w:rsidRPr="002A30FA">
        <w:rPr>
          <w:rFonts w:ascii="Times New Roman" w:hAnsi="Times New Roman" w:cs="Times New Roman"/>
          <w:sz w:val="28"/>
          <w:szCs w:val="28"/>
        </w:rPr>
        <w:t>]</w:t>
      </w:r>
      <w:r>
        <w:rPr>
          <w:rFonts w:ascii="Times New Roman" w:hAnsi="Times New Roman" w:cs="Times New Roman"/>
          <w:sz w:val="28"/>
          <w:szCs w:val="28"/>
        </w:rPr>
        <w:t xml:space="preserve"> являются показатели ПХЗ-10, комбинаторный индекс, показатель Эрисмана, комплексная оценка загрязненности вод по Фрулину Г.Т. и Баркану Л.В., индекс загрязнения воды (ИЗВ) и его модификации и др. В практике стран СНГ и, в частности, в Казахстане широко используются интегральные показатели качества вод - индекс загрязнения воды (ИЗВ) и удельный </w:t>
      </w:r>
      <w:r>
        <w:rPr>
          <w:rFonts w:ascii="Times New Roman" w:hAnsi="Times New Roman" w:cs="Times New Roman"/>
          <w:sz w:val="28"/>
          <w:szCs w:val="28"/>
        </w:rPr>
        <w:lastRenderedPageBreak/>
        <w:t>(комбинаторный) индекс качества вод (КИЗВ, УКИЗВ). Для оценки качества вод расчеты ИЗВ ведут для n=5...7 индивидуальных показателей, включая растворенный кислород, БПК, рН и др.</w:t>
      </w:r>
    </w:p>
    <w:p w14:paraId="34FAEC2B" w14:textId="456C0DC3" w:rsidR="003C5EEA" w:rsidRPr="002A30FA"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зависимости от значений ИЗВ различают семь классов качества воды, которые соотносятся со стадиями кризисности экосистем </w:t>
      </w:r>
      <w:r w:rsidRPr="002A30FA">
        <w:rPr>
          <w:rFonts w:ascii="Times New Roman" w:hAnsi="Times New Roman" w:cs="Times New Roman"/>
          <w:sz w:val="28"/>
          <w:szCs w:val="28"/>
        </w:rPr>
        <w:t>[</w:t>
      </w:r>
      <w:r w:rsidRPr="002A30FA">
        <w:rPr>
          <w:rFonts w:ascii="Times New Roman" w:hAnsi="Times New Roman" w:cs="Times New Roman"/>
          <w:sz w:val="28"/>
          <w:szCs w:val="28"/>
        </w:rPr>
        <w:fldChar w:fldCharType="begin"/>
      </w:r>
      <w:r w:rsidR="00A87E28" w:rsidRPr="002A30FA">
        <w:rPr>
          <w:rFonts w:ascii="Times New Roman" w:hAnsi="Times New Roman" w:cs="Times New Roman"/>
          <w:sz w:val="28"/>
          <w:szCs w:val="28"/>
        </w:rPr>
        <w:instrText xml:space="preserve"> ADDIN ZOTERO_ITEM CSL_CITATION {"citationID":"hr86L1WC","properties":{"formattedCitation":"\\super 95\\nosupersub{}","plainCitation":"95","noteIndex":0},"citationItems":[{"id":326,"uris":["http://zotero.org/users/local/shQH19MX/items/GCDLMQF9"],"itemData":{"id":326,"type":"book","abstract":"Рассматривается методика оценки качества воды и состояния водных объектов, предлагаемая для разработки Схем комплексного использования и охраны водных объектов. Приводится краткий обзор литературы по физико-химическим методам оценки водных объектов","ISBN":"978-5-89231-280-6","language":"ru","note":"Google-Books-ID: MWNwkgAACAAJ","number-of-pages":"154","publisher":"МГУП","source":"Google Books","title":"Методика эколого-водохозяйственной оценки водных объектов: монография","author":[{"family":"Шабанов","given":"Виталий Владимирович"}],"issued":{"date-parts":[["2009"]]}}}],"schema":"https://github.com/citation-style-language/schema/raw/master/csl-citation.json"} </w:instrText>
      </w:r>
      <w:r w:rsidRPr="002A30FA">
        <w:rPr>
          <w:rFonts w:ascii="Times New Roman" w:hAnsi="Times New Roman" w:cs="Times New Roman"/>
          <w:sz w:val="28"/>
          <w:szCs w:val="28"/>
        </w:rPr>
        <w:fldChar w:fldCharType="separate"/>
      </w:r>
      <w:r w:rsidR="00A87E28" w:rsidRPr="002A30FA">
        <w:rPr>
          <w:rFonts w:ascii="Times New Roman" w:hAnsi="Times New Roman" w:cs="Times New Roman"/>
          <w:sz w:val="28"/>
          <w:szCs w:val="28"/>
        </w:rPr>
        <w:t>95</w:t>
      </w:r>
      <w:r w:rsidRPr="002A30FA">
        <w:rPr>
          <w:rFonts w:ascii="Times New Roman" w:hAnsi="Times New Roman" w:cs="Times New Roman"/>
          <w:sz w:val="28"/>
          <w:szCs w:val="28"/>
        </w:rPr>
        <w:fldChar w:fldCharType="end"/>
      </w:r>
      <w:r w:rsidR="002A30FA" w:rsidRPr="002A30FA">
        <w:rPr>
          <w:rFonts w:ascii="Times New Roman" w:hAnsi="Times New Roman" w:cs="Times New Roman"/>
          <w:sz w:val="28"/>
          <w:szCs w:val="28"/>
        </w:rPr>
        <w:t xml:space="preserve">, </w:t>
      </w:r>
      <w:r w:rsidR="002A30FA">
        <w:rPr>
          <w:rFonts w:ascii="Times New Roman" w:hAnsi="Times New Roman" w:cs="Times New Roman"/>
          <w:sz w:val="28"/>
          <w:szCs w:val="28"/>
          <w:lang w:val="en-US"/>
        </w:rPr>
        <w:t>C</w:t>
      </w:r>
      <w:r w:rsidR="002A30FA" w:rsidRPr="002A30FA">
        <w:rPr>
          <w:rFonts w:ascii="Times New Roman" w:hAnsi="Times New Roman" w:cs="Times New Roman"/>
          <w:sz w:val="28"/>
          <w:szCs w:val="28"/>
        </w:rPr>
        <w:t>.102</w:t>
      </w:r>
      <w:r w:rsidRPr="002A30FA">
        <w:rPr>
          <w:rFonts w:ascii="Times New Roman" w:hAnsi="Times New Roman" w:cs="Times New Roman"/>
          <w:sz w:val="28"/>
          <w:szCs w:val="28"/>
        </w:rPr>
        <w:t>]</w:t>
      </w:r>
      <w:r>
        <w:rPr>
          <w:rFonts w:ascii="Times New Roman" w:hAnsi="Times New Roman" w:cs="Times New Roman"/>
          <w:sz w:val="28"/>
          <w:szCs w:val="28"/>
        </w:rPr>
        <w:t xml:space="preserve">. Одной из модификаций метода является «удельный комбинаторный индекс загрязненности воды» (УКИЗВ), который рассчитывается по 25-ти ингредиентам </w:t>
      </w:r>
      <w:r w:rsidRPr="002A30FA">
        <w:rPr>
          <w:rFonts w:ascii="Times New Roman" w:hAnsi="Times New Roman" w:cs="Times New Roman"/>
          <w:sz w:val="28"/>
          <w:szCs w:val="28"/>
        </w:rPr>
        <w:t>[</w:t>
      </w:r>
      <w:r w:rsidRPr="002A30FA">
        <w:rPr>
          <w:rFonts w:ascii="Times New Roman" w:hAnsi="Times New Roman" w:cs="Times New Roman"/>
          <w:sz w:val="28"/>
          <w:szCs w:val="28"/>
        </w:rPr>
        <w:fldChar w:fldCharType="begin"/>
      </w:r>
      <w:r w:rsidR="00A87E28" w:rsidRPr="002A30FA">
        <w:rPr>
          <w:rFonts w:ascii="Times New Roman" w:hAnsi="Times New Roman" w:cs="Times New Roman"/>
          <w:sz w:val="28"/>
          <w:szCs w:val="28"/>
        </w:rPr>
        <w:instrText xml:space="preserve"> ADDIN ZOTERO_ITEM CSL_CITATION {"citationID":"wsySDVIz","properties":{"formattedCitation":"\\super 95\\nosupersub{}","plainCitation":"95","noteIndex":0},"citationItems":[{"id":326,"uris":["http://zotero.org/users/local/shQH19MX/items/GCDLMQF9"],"itemData":{"id":326,"type":"book","abstract":"Рассматривается методика оценки качества воды и состояния водных объектов, предлагаемая для разработки Схем комплексного использования и охраны водных объектов. Приводится краткий обзор литературы по физико-химическим методам оценки водных объектов","ISBN":"978-5-89231-280-6","language":"ru","note":"Google-Books-ID: MWNwkgAACAAJ","number-of-pages":"154","publisher":"МГУП","source":"Google Books","title":"Методика эколого-водохозяйственной оценки водных объектов: монография","author":[{"family":"Шабанов","given":"Виталий Владимирович"}],"issued":{"date-parts":[["2009"]]}}}],"schema":"https://github.com/citation-style-language/schema/raw/master/csl-citation.json"} </w:instrText>
      </w:r>
      <w:r w:rsidRPr="002A30FA">
        <w:rPr>
          <w:rFonts w:ascii="Times New Roman" w:hAnsi="Times New Roman" w:cs="Times New Roman"/>
          <w:sz w:val="28"/>
          <w:szCs w:val="28"/>
        </w:rPr>
        <w:fldChar w:fldCharType="separate"/>
      </w:r>
      <w:r w:rsidR="00A87E28" w:rsidRPr="002A30FA">
        <w:rPr>
          <w:rFonts w:ascii="Times New Roman" w:hAnsi="Times New Roman" w:cs="Times New Roman"/>
          <w:sz w:val="28"/>
          <w:szCs w:val="28"/>
        </w:rPr>
        <w:t>95</w:t>
      </w:r>
      <w:r w:rsidRPr="002A30FA">
        <w:rPr>
          <w:rFonts w:ascii="Times New Roman" w:hAnsi="Times New Roman" w:cs="Times New Roman"/>
          <w:sz w:val="28"/>
          <w:szCs w:val="28"/>
        </w:rPr>
        <w:fldChar w:fldCharType="end"/>
      </w:r>
      <w:r w:rsidR="002A30FA" w:rsidRPr="002A30FA">
        <w:rPr>
          <w:rFonts w:ascii="Times New Roman" w:hAnsi="Times New Roman" w:cs="Times New Roman"/>
          <w:sz w:val="28"/>
          <w:szCs w:val="28"/>
        </w:rPr>
        <w:t xml:space="preserve">, </w:t>
      </w:r>
      <w:r w:rsidR="002A30FA">
        <w:rPr>
          <w:rFonts w:ascii="Times New Roman" w:hAnsi="Times New Roman" w:cs="Times New Roman"/>
          <w:sz w:val="28"/>
          <w:szCs w:val="28"/>
          <w:lang w:val="en-US"/>
        </w:rPr>
        <w:t>C</w:t>
      </w:r>
      <w:r w:rsidR="002A30FA" w:rsidRPr="002A30FA">
        <w:rPr>
          <w:rFonts w:ascii="Times New Roman" w:hAnsi="Times New Roman" w:cs="Times New Roman"/>
          <w:sz w:val="28"/>
          <w:szCs w:val="28"/>
        </w:rPr>
        <w:t>.102</w:t>
      </w:r>
      <w:r w:rsidRPr="002A30FA">
        <w:rPr>
          <w:rFonts w:ascii="Times New Roman" w:hAnsi="Times New Roman" w:cs="Times New Roman"/>
          <w:sz w:val="28"/>
          <w:szCs w:val="28"/>
        </w:rPr>
        <w:t>]</w:t>
      </w:r>
      <w:r>
        <w:rPr>
          <w:rFonts w:ascii="Times New Roman" w:hAnsi="Times New Roman" w:cs="Times New Roman"/>
          <w:sz w:val="28"/>
          <w:szCs w:val="28"/>
        </w:rPr>
        <w:t>.</w:t>
      </w:r>
    </w:p>
    <w:p w14:paraId="19430D28" w14:textId="77777777" w:rsidR="00EE4CBF" w:rsidRDefault="00EE4CBF"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оценки </w:t>
      </w:r>
      <w:r w:rsidRPr="00EE4CBF">
        <w:rPr>
          <w:rFonts w:ascii="Times New Roman" w:hAnsi="Times New Roman" w:cs="Times New Roman"/>
          <w:sz w:val="28"/>
          <w:szCs w:val="28"/>
        </w:rPr>
        <w:t xml:space="preserve">показателей качества воды </w:t>
      </w:r>
      <w:r>
        <w:rPr>
          <w:rFonts w:ascii="Times New Roman" w:hAnsi="Times New Roman" w:cs="Times New Roman"/>
          <w:sz w:val="28"/>
          <w:szCs w:val="28"/>
        </w:rPr>
        <w:t xml:space="preserve">с учетом гидрологических характеристик (изменения качества воды во времени и </w:t>
      </w:r>
      <w:r w:rsidR="00415B6E">
        <w:rPr>
          <w:rFonts w:ascii="Times New Roman" w:hAnsi="Times New Roman" w:cs="Times New Roman"/>
          <w:sz w:val="28"/>
          <w:szCs w:val="28"/>
        </w:rPr>
        <w:t>пространстве</w:t>
      </w:r>
      <w:r>
        <w:rPr>
          <w:rFonts w:ascii="Times New Roman" w:hAnsi="Times New Roman" w:cs="Times New Roman"/>
          <w:sz w:val="28"/>
          <w:szCs w:val="28"/>
        </w:rPr>
        <w:t xml:space="preserve">) применяется система </w:t>
      </w:r>
      <w:r w:rsidR="00415B6E">
        <w:rPr>
          <w:rFonts w:ascii="Times New Roman" w:hAnsi="Times New Roman" w:cs="Times New Roman"/>
          <w:sz w:val="28"/>
          <w:szCs w:val="28"/>
        </w:rPr>
        <w:t xml:space="preserve">интегральных </w:t>
      </w:r>
      <w:r>
        <w:rPr>
          <w:rFonts w:ascii="Times New Roman" w:hAnsi="Times New Roman" w:cs="Times New Roman"/>
          <w:sz w:val="28"/>
          <w:szCs w:val="28"/>
        </w:rPr>
        <w:t>показателей, разработанн</w:t>
      </w:r>
      <w:r w:rsidR="00415B6E">
        <w:rPr>
          <w:rFonts w:ascii="Times New Roman" w:hAnsi="Times New Roman" w:cs="Times New Roman"/>
          <w:sz w:val="28"/>
          <w:szCs w:val="28"/>
        </w:rPr>
        <w:t>ая</w:t>
      </w:r>
      <w:r>
        <w:rPr>
          <w:rFonts w:ascii="Times New Roman" w:hAnsi="Times New Roman" w:cs="Times New Roman"/>
          <w:sz w:val="28"/>
          <w:szCs w:val="28"/>
        </w:rPr>
        <w:t xml:space="preserve"> Российским гидрологическим </w:t>
      </w:r>
      <w:r w:rsidR="00415B6E">
        <w:rPr>
          <w:rFonts w:ascii="Times New Roman" w:hAnsi="Times New Roman" w:cs="Times New Roman"/>
          <w:sz w:val="28"/>
          <w:szCs w:val="28"/>
        </w:rPr>
        <w:t>институтом</w:t>
      </w:r>
      <w:r>
        <w:rPr>
          <w:rFonts w:ascii="Times New Roman" w:hAnsi="Times New Roman" w:cs="Times New Roman"/>
          <w:sz w:val="28"/>
          <w:szCs w:val="28"/>
        </w:rPr>
        <w:t xml:space="preserve">. К оцениваемым показателям, помимо </w:t>
      </w:r>
      <w:r w:rsidR="009D7703">
        <w:rPr>
          <w:rFonts w:ascii="Times New Roman" w:hAnsi="Times New Roman" w:cs="Times New Roman"/>
          <w:sz w:val="28"/>
          <w:szCs w:val="28"/>
        </w:rPr>
        <w:t xml:space="preserve">численных </w:t>
      </w:r>
      <w:r>
        <w:rPr>
          <w:rFonts w:ascii="Times New Roman" w:hAnsi="Times New Roman" w:cs="Times New Roman"/>
          <w:sz w:val="28"/>
          <w:szCs w:val="28"/>
        </w:rPr>
        <w:t xml:space="preserve">показателей </w:t>
      </w:r>
      <w:r w:rsidR="009D7703">
        <w:rPr>
          <w:rFonts w:ascii="Times New Roman" w:hAnsi="Times New Roman" w:cs="Times New Roman"/>
          <w:sz w:val="28"/>
          <w:szCs w:val="28"/>
        </w:rPr>
        <w:t xml:space="preserve"> концентрации загрязнителей</w:t>
      </w:r>
      <w:r>
        <w:rPr>
          <w:rFonts w:ascii="Times New Roman" w:hAnsi="Times New Roman" w:cs="Times New Roman"/>
          <w:sz w:val="28"/>
          <w:szCs w:val="28"/>
        </w:rPr>
        <w:t xml:space="preserve">, включаются показатели изменчивости расходов воды (кривая </w:t>
      </w:r>
      <w:r w:rsidR="00415B6E">
        <w:rPr>
          <w:rFonts w:ascii="Times New Roman" w:hAnsi="Times New Roman" w:cs="Times New Roman"/>
          <w:sz w:val="28"/>
          <w:szCs w:val="28"/>
        </w:rPr>
        <w:t>обеспеченности</w:t>
      </w:r>
      <w:r>
        <w:rPr>
          <w:rFonts w:ascii="Times New Roman" w:hAnsi="Times New Roman" w:cs="Times New Roman"/>
          <w:sz w:val="28"/>
          <w:szCs w:val="28"/>
        </w:rPr>
        <w:t xml:space="preserve"> суточных расходов)</w:t>
      </w:r>
      <w:r w:rsidR="00415B6E">
        <w:rPr>
          <w:rFonts w:ascii="Times New Roman" w:hAnsi="Times New Roman" w:cs="Times New Roman"/>
          <w:sz w:val="28"/>
          <w:szCs w:val="28"/>
        </w:rPr>
        <w:t xml:space="preserve">. Положительной стороной такой оценки является </w:t>
      </w:r>
      <w:r w:rsidR="009D7703">
        <w:rPr>
          <w:rFonts w:ascii="Times New Roman" w:hAnsi="Times New Roman" w:cs="Times New Roman"/>
          <w:sz w:val="28"/>
          <w:szCs w:val="28"/>
        </w:rPr>
        <w:t xml:space="preserve">получение общей </w:t>
      </w:r>
      <w:r w:rsidR="00415B6E">
        <w:rPr>
          <w:rFonts w:ascii="Times New Roman" w:hAnsi="Times New Roman" w:cs="Times New Roman"/>
          <w:sz w:val="28"/>
          <w:szCs w:val="28"/>
        </w:rPr>
        <w:t>картин</w:t>
      </w:r>
      <w:r w:rsidR="009D7703">
        <w:rPr>
          <w:rFonts w:ascii="Times New Roman" w:hAnsi="Times New Roman" w:cs="Times New Roman"/>
          <w:sz w:val="28"/>
          <w:szCs w:val="28"/>
        </w:rPr>
        <w:t>ы</w:t>
      </w:r>
      <w:r w:rsidR="00415B6E">
        <w:rPr>
          <w:rFonts w:ascii="Times New Roman" w:hAnsi="Times New Roman" w:cs="Times New Roman"/>
          <w:sz w:val="28"/>
          <w:szCs w:val="28"/>
        </w:rPr>
        <w:t xml:space="preserve"> изменения гидрохимического стока во времени и пространстве в зависимости от изменения водного потока, с возможностью определения времени максимального антропогенного влияния.</w:t>
      </w:r>
    </w:p>
    <w:p w14:paraId="3C5C81B6" w14:textId="62EB34E4" w:rsidR="002F308D" w:rsidRPr="002F308D" w:rsidRDefault="00C11EA7" w:rsidP="00517AFD">
      <w:pPr>
        <w:spacing w:after="0" w:line="240" w:lineRule="auto"/>
        <w:ind w:firstLine="709"/>
        <w:jc w:val="both"/>
        <w:rPr>
          <w:rFonts w:ascii="Times New Roman" w:hAnsi="Times New Roman" w:cs="Times New Roman"/>
          <w:sz w:val="28"/>
          <w:szCs w:val="28"/>
        </w:rPr>
      </w:pPr>
      <w:r w:rsidRPr="004B2B47">
        <w:rPr>
          <w:rFonts w:ascii="Times New Roman" w:hAnsi="Times New Roman" w:cs="Times New Roman"/>
          <w:sz w:val="28"/>
          <w:szCs w:val="28"/>
        </w:rPr>
        <w:t xml:space="preserve">РГП «Казгидромет» для оценки качества вод по гидрохимическим показателям </w:t>
      </w:r>
      <w:r w:rsidR="002F308D" w:rsidRPr="004B2B47">
        <w:rPr>
          <w:rFonts w:ascii="Times New Roman" w:hAnsi="Times New Roman" w:cs="Times New Roman"/>
          <w:sz w:val="28"/>
          <w:szCs w:val="28"/>
        </w:rPr>
        <w:t>до 2019 г. использовал</w:t>
      </w:r>
      <w:r w:rsidRPr="004B2B47">
        <w:rPr>
          <w:rFonts w:ascii="Times New Roman" w:hAnsi="Times New Roman" w:cs="Times New Roman"/>
          <w:sz w:val="28"/>
          <w:szCs w:val="28"/>
        </w:rPr>
        <w:t xml:space="preserve"> Комплексный индекс загрязнения воды (КИЗВ), разработанный </w:t>
      </w:r>
      <w:r w:rsidRPr="004B2B47">
        <w:rPr>
          <w:rFonts w:ascii="Times New Roman" w:hAnsi="Times New Roman"/>
          <w:sz w:val="28"/>
          <w:szCs w:val="28"/>
        </w:rPr>
        <w:t xml:space="preserve">Бурлибаевым М.Ж. и его </w:t>
      </w:r>
      <w:r w:rsidRPr="002A30FA">
        <w:rPr>
          <w:rFonts w:ascii="Times New Roman" w:hAnsi="Times New Roman" w:cs="Times New Roman"/>
          <w:sz w:val="28"/>
          <w:szCs w:val="28"/>
        </w:rPr>
        <w:t>коллегами [</w:t>
      </w:r>
      <w:r w:rsidRPr="002A30FA">
        <w:rPr>
          <w:rFonts w:ascii="Times New Roman" w:hAnsi="Times New Roman" w:cs="Times New Roman"/>
          <w:sz w:val="28"/>
          <w:szCs w:val="28"/>
        </w:rPr>
        <w:fldChar w:fldCharType="begin"/>
      </w:r>
      <w:r w:rsidR="0005524D" w:rsidRPr="002A30FA">
        <w:rPr>
          <w:rFonts w:ascii="Times New Roman" w:hAnsi="Times New Roman" w:cs="Times New Roman"/>
          <w:sz w:val="28"/>
          <w:szCs w:val="28"/>
        </w:rPr>
        <w:instrText xml:space="preserve"> ADDIN ZOTERO_ITEM CSL_CITATION {"citationID":"gfUmUc4J","properties":{"formattedCitation":"\\super 96\\nosupersub{}","plainCitation":"96","noteIndex":0},"citationItems":[{"id":125,"uris":["http://zotero.org/users/local/shQH19MX/items/2SQ3YDJT"],"itemData":{"id":125,"type":"book","event-place":"Алматы","number-of-pages":"96","publisher":"Гылым","publisher-place":"Алматы","title":"Комплексная оценка качества поверхностных вод по гидрохимическим показателям, учеб.пособие.","author":[{"literal":"Бурлибаев М.Ж."},{"literal":"Байманов Ж.М."},{"literal":"Тажмагамбетов Е.А."}],"issued":{"date-parts":[["2007"]]}}}],"schema":"https://github.com/citation-style-language/schema/raw/master/csl-citation.json"} </w:instrText>
      </w:r>
      <w:r w:rsidRPr="002A30FA">
        <w:rPr>
          <w:rFonts w:ascii="Times New Roman" w:hAnsi="Times New Roman" w:cs="Times New Roman"/>
          <w:sz w:val="28"/>
          <w:szCs w:val="28"/>
        </w:rPr>
        <w:fldChar w:fldCharType="separate"/>
      </w:r>
      <w:r w:rsidR="0005524D" w:rsidRPr="002A30FA">
        <w:rPr>
          <w:rFonts w:ascii="Times New Roman" w:hAnsi="Times New Roman" w:cs="Times New Roman"/>
          <w:sz w:val="28"/>
          <w:szCs w:val="28"/>
        </w:rPr>
        <w:t>96</w:t>
      </w:r>
      <w:r w:rsidRPr="002A30FA">
        <w:rPr>
          <w:rFonts w:ascii="Times New Roman" w:hAnsi="Times New Roman" w:cs="Times New Roman"/>
          <w:sz w:val="28"/>
          <w:szCs w:val="28"/>
        </w:rPr>
        <w:fldChar w:fldCharType="end"/>
      </w:r>
      <w:r w:rsidRPr="002A30FA">
        <w:rPr>
          <w:rFonts w:ascii="Times New Roman" w:hAnsi="Times New Roman" w:cs="Times New Roman"/>
          <w:sz w:val="28"/>
          <w:szCs w:val="28"/>
        </w:rPr>
        <w:t>]</w:t>
      </w:r>
      <w:r w:rsidR="002F308D" w:rsidRPr="002A30FA">
        <w:rPr>
          <w:rFonts w:ascii="Times New Roman" w:hAnsi="Times New Roman" w:cs="Times New Roman"/>
          <w:sz w:val="28"/>
          <w:szCs w:val="28"/>
        </w:rPr>
        <w:t xml:space="preserve">, </w:t>
      </w:r>
      <w:r w:rsidRPr="002A30FA">
        <w:rPr>
          <w:rFonts w:ascii="Times New Roman" w:hAnsi="Times New Roman" w:cs="Times New Roman"/>
          <w:sz w:val="28"/>
          <w:szCs w:val="28"/>
        </w:rPr>
        <w:t>основан</w:t>
      </w:r>
      <w:r w:rsidR="002F308D" w:rsidRPr="002A30FA">
        <w:rPr>
          <w:rFonts w:ascii="Times New Roman" w:hAnsi="Times New Roman" w:cs="Times New Roman"/>
          <w:sz w:val="28"/>
          <w:szCs w:val="28"/>
        </w:rPr>
        <w:t>ный</w:t>
      </w:r>
      <w:r w:rsidRPr="004B2B47">
        <w:rPr>
          <w:rFonts w:ascii="Times New Roman" w:hAnsi="Times New Roman"/>
          <w:sz w:val="28"/>
          <w:szCs w:val="28"/>
        </w:rPr>
        <w:t xml:space="preserve"> на совокупной оценке гидрологических, гидрохимических и гидробиологических показателей.</w:t>
      </w:r>
      <w:r w:rsidRPr="004B2B47">
        <w:rPr>
          <w:rFonts w:ascii="Times New Roman" w:hAnsi="Times New Roman" w:cs="Times New Roman"/>
          <w:sz w:val="28"/>
          <w:szCs w:val="28"/>
        </w:rPr>
        <w:t xml:space="preserve"> Для классификации качества воды в водных объектах Республики Казахстан использ</w:t>
      </w:r>
      <w:r w:rsidR="002F308D" w:rsidRPr="004B2B47">
        <w:rPr>
          <w:rFonts w:ascii="Times New Roman" w:hAnsi="Times New Roman" w:cs="Times New Roman"/>
          <w:sz w:val="28"/>
          <w:szCs w:val="28"/>
        </w:rPr>
        <w:t>овал</w:t>
      </w:r>
      <w:r w:rsidRPr="004B2B47">
        <w:rPr>
          <w:rFonts w:ascii="Times New Roman" w:hAnsi="Times New Roman" w:cs="Times New Roman"/>
          <w:sz w:val="28"/>
          <w:szCs w:val="28"/>
        </w:rPr>
        <w:t xml:space="preserve"> единую систему классификации [</w:t>
      </w:r>
      <w:r w:rsidRPr="004B2B47">
        <w:rPr>
          <w:rFonts w:ascii="Times New Roman" w:hAnsi="Times New Roman" w:cs="Times New Roman"/>
          <w:sz w:val="28"/>
          <w:szCs w:val="28"/>
        </w:rPr>
        <w:fldChar w:fldCharType="begin"/>
      </w:r>
      <w:r w:rsidR="0005524D" w:rsidRPr="004B2B47">
        <w:rPr>
          <w:rFonts w:ascii="Times New Roman" w:hAnsi="Times New Roman" w:cs="Times New Roman"/>
          <w:sz w:val="28"/>
          <w:szCs w:val="28"/>
        </w:rPr>
        <w:instrText xml:space="preserve"> ADDIN ZOTERO_ITEM CSL_CITATION {"citationID":"c0gfmGiB","properties":{"formattedCitation":"\\super 97\\nosupersub{}","plainCitation":"97","noteIndex":0},"citationItems":[{"id":328,"uris":["http://zotero.org/users/local/shQH19MX/items/ZPQKZNH5"],"itemData":{"id":328,"type":"bill","number":"Приказ Председателя Комитета по водным ресурсам Министерства сельского хозяйства Республики Казахстан от 9 ноября 2016 года № 151","title":"Приказ Председателя Комитета по водным ресурсам Министерства сельского хозяйства Республики Казахстан от 9 ноября 2016 года № 151 «Об утверждении единой системы классификации качества воды в водных объектах»","URL":"https://adilet.zan.kz/rus/docs/V1600014513","accessed":{"date-parts":[["2024",1,25]]}}}],"schema":"https://github.com/citation-style-language/schema/raw/master/csl-citation.json"} </w:instrText>
      </w:r>
      <w:r w:rsidRPr="004B2B47">
        <w:rPr>
          <w:rFonts w:ascii="Times New Roman" w:hAnsi="Times New Roman" w:cs="Times New Roman"/>
          <w:sz w:val="28"/>
          <w:szCs w:val="28"/>
        </w:rPr>
        <w:fldChar w:fldCharType="separate"/>
      </w:r>
      <w:r w:rsidR="0005524D" w:rsidRPr="002A30FA">
        <w:rPr>
          <w:rFonts w:ascii="Times New Roman" w:hAnsi="Times New Roman" w:cs="Times New Roman"/>
          <w:sz w:val="28"/>
          <w:szCs w:val="28"/>
        </w:rPr>
        <w:t>97</w:t>
      </w:r>
      <w:r w:rsidRPr="004B2B47">
        <w:rPr>
          <w:rFonts w:ascii="Times New Roman" w:hAnsi="Times New Roman" w:cs="Times New Roman"/>
          <w:sz w:val="28"/>
          <w:szCs w:val="28"/>
        </w:rPr>
        <w:fldChar w:fldCharType="end"/>
      </w:r>
      <w:r w:rsidRPr="004B2B47">
        <w:rPr>
          <w:rFonts w:ascii="Times New Roman" w:hAnsi="Times New Roman" w:cs="Times New Roman"/>
          <w:sz w:val="28"/>
          <w:szCs w:val="28"/>
        </w:rPr>
        <w:t>]. Для оценки качества воды по присутствию в ней токсичных элементов, в отчетах по гидрохимическому мониторингу трансграничных рек Казахстана также используется лимитирующий показатель вредности (К</w:t>
      </w:r>
      <w:r w:rsidRPr="004B2B47">
        <w:rPr>
          <w:rFonts w:ascii="Times New Roman" w:hAnsi="Times New Roman" w:cs="Times New Roman"/>
          <w:sz w:val="28"/>
          <w:szCs w:val="28"/>
          <w:vertAlign w:val="subscript"/>
        </w:rPr>
        <w:t>ЛПВ</w:t>
      </w:r>
      <w:r w:rsidRPr="004B2B47">
        <w:rPr>
          <w:rFonts w:ascii="Times New Roman" w:hAnsi="Times New Roman" w:cs="Times New Roman"/>
          <w:sz w:val="28"/>
          <w:szCs w:val="28"/>
        </w:rPr>
        <w:t>), рекомендованный санитарными правилами [</w:t>
      </w:r>
      <w:r w:rsidRPr="004B2B47">
        <w:rPr>
          <w:rFonts w:ascii="Times New Roman" w:hAnsi="Times New Roman" w:cs="Times New Roman"/>
          <w:sz w:val="28"/>
          <w:szCs w:val="28"/>
        </w:rPr>
        <w:fldChar w:fldCharType="begin"/>
      </w:r>
      <w:r w:rsidR="00A87E28" w:rsidRPr="004B2B47">
        <w:rPr>
          <w:rFonts w:ascii="Times New Roman" w:hAnsi="Times New Roman" w:cs="Times New Roman"/>
          <w:sz w:val="28"/>
          <w:szCs w:val="28"/>
        </w:rPr>
        <w:instrText xml:space="preserve"> ADDIN ZOTERO_ITEM CSL_CITATION {"citationID":"f6XU7je4","properties":{"formattedCitation":"\\super 98\\nosupersub{}","plainCitation":"98","noteIndex":0},"citationItems":[{"id":254,"uris":["http://zotero.org/users/local/shQH19MX/items/VUPR68ZY"],"itemData":{"id":254,"type":"bill","authority":"Министерство здравоохранения Республики Казахстан","number":"№26","title":"Приказ Министра здравоохранения Республики Казахстан от 20 февраля 2023 года № 26.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объектов»»","issued":{"date-parts":[["2023",2,20]]}}}],"schema":"https://github.com/citation-style-language/schema/raw/master/csl-citation.json"} </w:instrText>
      </w:r>
      <w:r w:rsidRPr="004B2B47">
        <w:rPr>
          <w:rFonts w:ascii="Times New Roman" w:hAnsi="Times New Roman" w:cs="Times New Roman"/>
          <w:sz w:val="28"/>
          <w:szCs w:val="28"/>
        </w:rPr>
        <w:fldChar w:fldCharType="separate"/>
      </w:r>
      <w:r w:rsidR="00A87E28" w:rsidRPr="002A30FA">
        <w:rPr>
          <w:rFonts w:ascii="Times New Roman" w:hAnsi="Times New Roman" w:cs="Times New Roman"/>
          <w:sz w:val="28"/>
          <w:szCs w:val="28"/>
        </w:rPr>
        <w:t>98</w:t>
      </w:r>
      <w:r w:rsidRPr="004B2B47">
        <w:rPr>
          <w:rFonts w:ascii="Times New Roman" w:hAnsi="Times New Roman" w:cs="Times New Roman"/>
          <w:sz w:val="28"/>
          <w:szCs w:val="28"/>
        </w:rPr>
        <w:fldChar w:fldCharType="end"/>
      </w:r>
      <w:r w:rsidRPr="004B2B47">
        <w:rPr>
          <w:rFonts w:ascii="Times New Roman" w:hAnsi="Times New Roman" w:cs="Times New Roman"/>
          <w:sz w:val="28"/>
          <w:szCs w:val="28"/>
        </w:rPr>
        <w:t>].</w:t>
      </w:r>
      <w:r w:rsidR="0005524D" w:rsidRPr="004B2B47">
        <w:rPr>
          <w:rFonts w:ascii="Times New Roman" w:hAnsi="Times New Roman" w:cs="Times New Roman"/>
          <w:sz w:val="28"/>
          <w:szCs w:val="28"/>
        </w:rPr>
        <w:t xml:space="preserve"> </w:t>
      </w:r>
      <w:r w:rsidR="002F308D" w:rsidRPr="004B2B47">
        <w:rPr>
          <w:rFonts w:ascii="Times New Roman" w:hAnsi="Times New Roman" w:cs="Times New Roman"/>
          <w:sz w:val="28"/>
          <w:szCs w:val="28"/>
        </w:rPr>
        <w:t>С 2019 г. в Казахстане введена «Единая система классификации качества воды в поверхностных водных объектах и (или) их частях» [</w:t>
      </w:r>
      <w:r w:rsidR="0005524D" w:rsidRPr="004B2B47">
        <w:rPr>
          <w:rFonts w:ascii="Times New Roman" w:hAnsi="Times New Roman" w:cs="Times New Roman"/>
          <w:sz w:val="28"/>
          <w:szCs w:val="28"/>
        </w:rPr>
        <w:fldChar w:fldCharType="begin"/>
      </w:r>
      <w:r w:rsidR="0005524D" w:rsidRPr="004B2B47">
        <w:rPr>
          <w:rFonts w:ascii="Times New Roman" w:hAnsi="Times New Roman" w:cs="Times New Roman"/>
          <w:sz w:val="28"/>
          <w:szCs w:val="28"/>
        </w:rPr>
        <w:instrText xml:space="preserve"> ADDIN ZOTERO_ITEM CSL_CITATION {"citationID":"gNKgmyVH","properties":{"formattedCitation":"\\super 99\\nosupersub{}","plainCitation":"99","noteIndex":0},"citationItems":[{"id":711,"uris":["http://zotero.org/users/local/shQH19MX/items/A2JJ2D6Z"],"itemData":{"id":711,"type":"bill","authority":"Приказ Министра водных ресурсов и ирригации Республики Казахстан","number":"№ 111-НҚ","title":"Об утверждении единой системы классификации качества воды в поверхностных водных объектах и (или) их частях","URL":"https://adilet.zan.kz/rus/docs/G25MA000111","accessed":{"date-parts":[["2025",10,1]]},"issued":{"date-parts":[["2025",6,4]]}}}],"schema":"https://github.com/citation-style-language/schema/raw/master/csl-citation.json"} </w:instrText>
      </w:r>
      <w:r w:rsidR="0005524D" w:rsidRPr="004B2B47">
        <w:rPr>
          <w:rFonts w:ascii="Times New Roman" w:hAnsi="Times New Roman" w:cs="Times New Roman"/>
          <w:sz w:val="28"/>
          <w:szCs w:val="28"/>
        </w:rPr>
        <w:fldChar w:fldCharType="separate"/>
      </w:r>
      <w:r w:rsidR="0005524D" w:rsidRPr="002A30FA">
        <w:rPr>
          <w:rFonts w:ascii="Times New Roman" w:hAnsi="Times New Roman" w:cs="Times New Roman"/>
          <w:sz w:val="28"/>
          <w:szCs w:val="28"/>
        </w:rPr>
        <w:t>99</w:t>
      </w:r>
      <w:r w:rsidR="0005524D" w:rsidRPr="004B2B47">
        <w:rPr>
          <w:rFonts w:ascii="Times New Roman" w:hAnsi="Times New Roman" w:cs="Times New Roman"/>
          <w:sz w:val="28"/>
          <w:szCs w:val="28"/>
        </w:rPr>
        <w:fldChar w:fldCharType="end"/>
      </w:r>
      <w:r w:rsidR="002F308D" w:rsidRPr="004B2B47">
        <w:rPr>
          <w:rFonts w:ascii="Times New Roman" w:hAnsi="Times New Roman" w:cs="Times New Roman"/>
          <w:sz w:val="28"/>
          <w:szCs w:val="28"/>
        </w:rPr>
        <w:t>]</w:t>
      </w:r>
      <w:r w:rsidR="00A227F2" w:rsidRPr="004B2B47">
        <w:rPr>
          <w:rFonts w:ascii="Times New Roman" w:hAnsi="Times New Roman" w:cs="Times New Roman"/>
          <w:sz w:val="28"/>
          <w:szCs w:val="28"/>
        </w:rPr>
        <w:t xml:space="preserve"> </w:t>
      </w:r>
      <w:r w:rsidR="0005524D" w:rsidRPr="004B2B47">
        <w:rPr>
          <w:rFonts w:ascii="Times New Roman" w:hAnsi="Times New Roman" w:cs="Times New Roman"/>
          <w:sz w:val="28"/>
          <w:szCs w:val="28"/>
        </w:rPr>
        <w:t xml:space="preserve">,которая </w:t>
      </w:r>
      <w:r w:rsidR="00A227F2" w:rsidRPr="004B2B47">
        <w:rPr>
          <w:rFonts w:ascii="Times New Roman" w:hAnsi="Times New Roman" w:cs="Times New Roman"/>
          <w:sz w:val="28"/>
          <w:szCs w:val="28"/>
        </w:rPr>
        <w:t>в настоящее время используется РГП «Казгидромет»</w:t>
      </w:r>
      <w:r w:rsidR="002F308D" w:rsidRPr="004B2B47">
        <w:rPr>
          <w:rFonts w:ascii="Times New Roman" w:hAnsi="Times New Roman" w:cs="Times New Roman"/>
          <w:sz w:val="28"/>
          <w:szCs w:val="28"/>
        </w:rPr>
        <w:t>. Система классификации воды разделена на четыре класса значений стандартов качества вод</w:t>
      </w:r>
      <w:r w:rsidR="002E01F8">
        <w:rPr>
          <w:rFonts w:ascii="Times New Roman" w:hAnsi="Times New Roman" w:cs="Times New Roman"/>
          <w:sz w:val="28"/>
          <w:szCs w:val="28"/>
        </w:rPr>
        <w:t xml:space="preserve"> (СКВ)</w:t>
      </w:r>
      <w:r w:rsidR="008E628D" w:rsidRPr="004B2B47">
        <w:rPr>
          <w:rFonts w:ascii="Times New Roman" w:hAnsi="Times New Roman" w:cs="Times New Roman"/>
          <w:sz w:val="28"/>
          <w:szCs w:val="28"/>
        </w:rPr>
        <w:t xml:space="preserve">: 1 класс – </w:t>
      </w:r>
      <w:r w:rsidR="00B61239" w:rsidRPr="004B2B47">
        <w:rPr>
          <w:rFonts w:ascii="Times New Roman" w:hAnsi="Times New Roman" w:cs="Times New Roman"/>
          <w:sz w:val="28"/>
          <w:szCs w:val="28"/>
        </w:rPr>
        <w:t xml:space="preserve">очень хорошее качество, </w:t>
      </w:r>
      <w:r w:rsidR="008E628D" w:rsidRPr="004B2B47">
        <w:rPr>
          <w:rFonts w:ascii="Times New Roman" w:hAnsi="Times New Roman" w:cs="Times New Roman"/>
          <w:sz w:val="28"/>
          <w:szCs w:val="28"/>
        </w:rPr>
        <w:t>рыбохозяйственное водопользование; 2 класс –</w:t>
      </w:r>
      <w:r w:rsidR="00B61239" w:rsidRPr="004B2B47">
        <w:rPr>
          <w:rFonts w:ascii="Times New Roman" w:hAnsi="Times New Roman" w:cs="Times New Roman"/>
          <w:sz w:val="28"/>
          <w:szCs w:val="28"/>
        </w:rPr>
        <w:t xml:space="preserve"> хорошее качество;</w:t>
      </w:r>
      <w:r w:rsidR="008E628D" w:rsidRPr="004B2B47">
        <w:rPr>
          <w:rFonts w:ascii="Times New Roman" w:hAnsi="Times New Roman" w:cs="Times New Roman"/>
          <w:sz w:val="28"/>
          <w:szCs w:val="28"/>
        </w:rPr>
        <w:t xml:space="preserve"> питьевое водопользования; 3 класс – </w:t>
      </w:r>
      <w:r w:rsidR="00010284" w:rsidRPr="004B2B47">
        <w:rPr>
          <w:rFonts w:ascii="Times New Roman" w:hAnsi="Times New Roman" w:cs="Times New Roman"/>
          <w:sz w:val="28"/>
          <w:szCs w:val="28"/>
        </w:rPr>
        <w:t xml:space="preserve">умеренно загрязненная, </w:t>
      </w:r>
      <w:r w:rsidR="008E628D" w:rsidRPr="004B2B47">
        <w:rPr>
          <w:rFonts w:ascii="Times New Roman" w:hAnsi="Times New Roman" w:cs="Times New Roman"/>
          <w:sz w:val="28"/>
          <w:szCs w:val="28"/>
        </w:rPr>
        <w:t>культурно бытовое</w:t>
      </w:r>
      <w:r w:rsidR="00B61239" w:rsidRPr="004B2B47">
        <w:rPr>
          <w:rFonts w:ascii="Times New Roman" w:hAnsi="Times New Roman" w:cs="Times New Roman"/>
          <w:sz w:val="28"/>
          <w:szCs w:val="28"/>
        </w:rPr>
        <w:t xml:space="preserve"> водопользование</w:t>
      </w:r>
      <w:r w:rsidR="008E628D" w:rsidRPr="004B2B47">
        <w:rPr>
          <w:rFonts w:ascii="Times New Roman" w:hAnsi="Times New Roman" w:cs="Times New Roman"/>
          <w:sz w:val="28"/>
          <w:szCs w:val="28"/>
        </w:rPr>
        <w:t xml:space="preserve">; 4 класс – </w:t>
      </w:r>
      <w:r w:rsidR="00010284" w:rsidRPr="004B2B47">
        <w:rPr>
          <w:rFonts w:ascii="Times New Roman" w:hAnsi="Times New Roman" w:cs="Times New Roman"/>
          <w:sz w:val="28"/>
          <w:szCs w:val="28"/>
        </w:rPr>
        <w:t xml:space="preserve">загрязненная, </w:t>
      </w:r>
      <w:r w:rsidR="00B61239" w:rsidRPr="004B2B47">
        <w:rPr>
          <w:rFonts w:ascii="Times New Roman" w:hAnsi="Times New Roman" w:cs="Times New Roman"/>
          <w:sz w:val="28"/>
          <w:szCs w:val="28"/>
        </w:rPr>
        <w:t xml:space="preserve">для целей </w:t>
      </w:r>
      <w:r w:rsidR="008E628D" w:rsidRPr="004B2B47">
        <w:rPr>
          <w:rFonts w:ascii="Times New Roman" w:hAnsi="Times New Roman" w:cs="Times New Roman"/>
          <w:sz w:val="28"/>
          <w:szCs w:val="28"/>
        </w:rPr>
        <w:t>орошени</w:t>
      </w:r>
      <w:r w:rsidR="00B61239" w:rsidRPr="004B2B47">
        <w:rPr>
          <w:rFonts w:ascii="Times New Roman" w:hAnsi="Times New Roman" w:cs="Times New Roman"/>
          <w:sz w:val="28"/>
          <w:szCs w:val="28"/>
        </w:rPr>
        <w:t>я</w:t>
      </w:r>
      <w:r w:rsidR="008E628D" w:rsidRPr="004B2B47">
        <w:rPr>
          <w:rFonts w:ascii="Times New Roman" w:hAnsi="Times New Roman" w:cs="Times New Roman"/>
          <w:sz w:val="28"/>
          <w:szCs w:val="28"/>
        </w:rPr>
        <w:t>; 5 класс –</w:t>
      </w:r>
      <w:r w:rsidR="002E01F8">
        <w:rPr>
          <w:rFonts w:ascii="Times New Roman" w:hAnsi="Times New Roman" w:cs="Times New Roman"/>
          <w:sz w:val="28"/>
          <w:szCs w:val="28"/>
        </w:rPr>
        <w:t xml:space="preserve"> </w:t>
      </w:r>
      <w:r w:rsidR="00010284" w:rsidRPr="004B2B47">
        <w:rPr>
          <w:rFonts w:ascii="Times New Roman" w:hAnsi="Times New Roman" w:cs="Times New Roman"/>
          <w:sz w:val="28"/>
          <w:szCs w:val="28"/>
        </w:rPr>
        <w:t>промышленное водопользование</w:t>
      </w:r>
      <w:r w:rsidR="008E628D" w:rsidRPr="004B2B47">
        <w:rPr>
          <w:rFonts w:ascii="Times New Roman" w:hAnsi="Times New Roman" w:cs="Times New Roman"/>
          <w:sz w:val="28"/>
          <w:szCs w:val="28"/>
        </w:rPr>
        <w:t xml:space="preserve">; 6 класс – фиксация высокого загрязнения. При этом, </w:t>
      </w:r>
      <w:r w:rsidR="00A227F2" w:rsidRPr="004B2B47">
        <w:rPr>
          <w:rFonts w:ascii="Times New Roman" w:hAnsi="Times New Roman" w:cs="Times New Roman"/>
          <w:sz w:val="28"/>
          <w:szCs w:val="28"/>
        </w:rPr>
        <w:t xml:space="preserve">согласно требованиям </w:t>
      </w:r>
      <w:r w:rsidR="008E628D" w:rsidRPr="004B2B47">
        <w:rPr>
          <w:rFonts w:ascii="Times New Roman" w:hAnsi="Times New Roman" w:cs="Times New Roman"/>
          <w:sz w:val="28"/>
          <w:szCs w:val="28"/>
        </w:rPr>
        <w:t>поверхностные воды 1, 2 и 3 классов</w:t>
      </w:r>
      <w:r w:rsidR="00211F68" w:rsidRPr="004B2B47">
        <w:rPr>
          <w:rFonts w:ascii="Courier New" w:hAnsi="Courier New" w:cs="Courier New"/>
          <w:color w:val="000000"/>
          <w:spacing w:val="2"/>
          <w:sz w:val="20"/>
          <w:szCs w:val="20"/>
          <w:shd w:val="clear" w:color="auto" w:fill="FFFFFF"/>
        </w:rPr>
        <w:t xml:space="preserve"> </w:t>
      </w:r>
      <w:r w:rsidR="00211F68" w:rsidRPr="004B2B47">
        <w:rPr>
          <w:rFonts w:ascii="Times New Roman" w:hAnsi="Times New Roman" w:cs="Times New Roman"/>
          <w:sz w:val="28"/>
          <w:szCs w:val="28"/>
        </w:rPr>
        <w:t>пригодные для использования в целях хозяйственно-питьевого водоснабжения по органолептическим, санитарно-химическим и микробиологическим показателям</w:t>
      </w:r>
      <w:r w:rsidR="00211F68" w:rsidRPr="004B2B47">
        <w:rPr>
          <w:rFonts w:ascii="Courier New" w:hAnsi="Courier New" w:cs="Courier New"/>
          <w:color w:val="000000"/>
          <w:spacing w:val="2"/>
          <w:sz w:val="20"/>
          <w:szCs w:val="20"/>
          <w:shd w:val="clear" w:color="auto" w:fill="FFFFFF"/>
        </w:rPr>
        <w:t> </w:t>
      </w:r>
      <w:r w:rsidR="008E628D" w:rsidRPr="004B2B47">
        <w:rPr>
          <w:rFonts w:ascii="Times New Roman" w:hAnsi="Times New Roman" w:cs="Times New Roman"/>
          <w:sz w:val="28"/>
          <w:szCs w:val="28"/>
        </w:rPr>
        <w:t xml:space="preserve"> должны соответствовать Гигиеническим нормативам показателей безопасности хозяйственно-питьевого и куль</w:t>
      </w:r>
      <w:r w:rsidR="001C44B0" w:rsidRPr="004B2B47">
        <w:rPr>
          <w:rFonts w:ascii="Times New Roman" w:hAnsi="Times New Roman" w:cs="Times New Roman"/>
          <w:sz w:val="28"/>
          <w:szCs w:val="28"/>
        </w:rPr>
        <w:t>турно-бытового водопользования</w:t>
      </w:r>
      <w:r w:rsidR="00A227F2" w:rsidRPr="004B2B47">
        <w:rPr>
          <w:rFonts w:ascii="Times New Roman" w:hAnsi="Times New Roman" w:cs="Times New Roman"/>
          <w:sz w:val="28"/>
          <w:szCs w:val="28"/>
        </w:rPr>
        <w:t xml:space="preserve"> (которыми являются величины ПДК)</w:t>
      </w:r>
      <w:r w:rsidR="001C44B0" w:rsidRPr="004B2B47">
        <w:rPr>
          <w:rFonts w:ascii="Times New Roman" w:hAnsi="Times New Roman" w:cs="Times New Roman"/>
          <w:sz w:val="28"/>
          <w:szCs w:val="28"/>
        </w:rPr>
        <w:t xml:space="preserve"> </w:t>
      </w:r>
      <w:r w:rsidR="001C44B0" w:rsidRPr="002A30FA">
        <w:rPr>
          <w:rFonts w:ascii="Times New Roman" w:hAnsi="Times New Roman" w:cs="Times New Roman"/>
          <w:sz w:val="28"/>
          <w:szCs w:val="28"/>
        </w:rPr>
        <w:t>[</w:t>
      </w:r>
      <w:r w:rsidR="001C44B0" w:rsidRPr="002A30FA">
        <w:rPr>
          <w:rFonts w:ascii="Times New Roman" w:hAnsi="Times New Roman" w:cs="Times New Roman"/>
          <w:sz w:val="28"/>
          <w:szCs w:val="28"/>
        </w:rPr>
        <w:fldChar w:fldCharType="begin"/>
      </w:r>
      <w:r w:rsidR="00A227F2" w:rsidRPr="002A30FA">
        <w:rPr>
          <w:rFonts w:ascii="Times New Roman" w:hAnsi="Times New Roman" w:cs="Times New Roman"/>
          <w:sz w:val="28"/>
          <w:szCs w:val="28"/>
        </w:rPr>
        <w:instrText xml:space="preserve"> ADDIN ZOTERO_ITEM CSL_CITATION {"citationID":"pNox0fyR","properties":{"formattedCitation":"\\super 100\\nosupersub{}","plainCitation":"100","noteIndex":0},"citationItems":[{"id":259,"uris":["http://zotero.org/users/local/shQH19MX/items/QBK76CB8"],"itemData":{"id":259,"type":"bill","number":"ҚР ДСМ-138","title":"Гигиенические нормативы показателей безопасности хозяйственно-питьевого и культурно-бытового водопользования","author":[{"family":"Приказ Министра здравоохранения Республики Казахстан","given":""}],"issued":{"date-parts":[["2022",11,24]]}}}],"schema":"https://github.com/citation-style-language/schema/raw/master/csl-citation.json"} </w:instrText>
      </w:r>
      <w:r w:rsidR="001C44B0" w:rsidRPr="002A30FA">
        <w:rPr>
          <w:rFonts w:ascii="Times New Roman" w:hAnsi="Times New Roman" w:cs="Times New Roman"/>
          <w:sz w:val="28"/>
          <w:szCs w:val="28"/>
        </w:rPr>
        <w:fldChar w:fldCharType="separate"/>
      </w:r>
      <w:r w:rsidR="00A227F2" w:rsidRPr="002A30FA">
        <w:rPr>
          <w:rFonts w:ascii="Times New Roman" w:hAnsi="Times New Roman" w:cs="Times New Roman"/>
          <w:sz w:val="28"/>
          <w:szCs w:val="28"/>
        </w:rPr>
        <w:t>100</w:t>
      </w:r>
      <w:r w:rsidR="001C44B0" w:rsidRPr="002A30FA">
        <w:rPr>
          <w:rFonts w:ascii="Times New Roman" w:hAnsi="Times New Roman" w:cs="Times New Roman"/>
          <w:sz w:val="28"/>
          <w:szCs w:val="28"/>
        </w:rPr>
        <w:fldChar w:fldCharType="end"/>
      </w:r>
      <w:r w:rsidR="001C44B0" w:rsidRPr="002A30FA">
        <w:rPr>
          <w:rFonts w:ascii="Times New Roman" w:hAnsi="Times New Roman" w:cs="Times New Roman"/>
          <w:sz w:val="28"/>
          <w:szCs w:val="28"/>
        </w:rPr>
        <w:t>]</w:t>
      </w:r>
      <w:r w:rsidR="008E628D" w:rsidRPr="004B2B47">
        <w:rPr>
          <w:rFonts w:ascii="Times New Roman" w:hAnsi="Times New Roman" w:cs="Times New Roman"/>
          <w:sz w:val="28"/>
          <w:szCs w:val="28"/>
        </w:rPr>
        <w:t>.</w:t>
      </w:r>
      <w:r w:rsidR="008E628D" w:rsidRPr="008E628D">
        <w:rPr>
          <w:rFonts w:ascii="Times New Roman" w:hAnsi="Times New Roman" w:cs="Times New Roman"/>
          <w:sz w:val="28"/>
          <w:szCs w:val="28"/>
        </w:rPr>
        <w:t> </w:t>
      </w:r>
    </w:p>
    <w:p w14:paraId="43E8F636" w14:textId="5790953A"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Ряд подходов к оценке качества воды  представлен в современной зарубежной литературе </w:t>
      </w:r>
      <w:r w:rsidRPr="002A30FA">
        <w:rPr>
          <w:rFonts w:ascii="Times New Roman" w:hAnsi="Times New Roman" w:cs="Times New Roman"/>
          <w:sz w:val="28"/>
          <w:szCs w:val="28"/>
        </w:rPr>
        <w:t>[</w:t>
      </w:r>
      <w:r w:rsidRPr="002A30FA">
        <w:rPr>
          <w:rFonts w:ascii="Times New Roman" w:hAnsi="Times New Roman" w:cs="Times New Roman"/>
          <w:sz w:val="28"/>
          <w:szCs w:val="28"/>
        </w:rPr>
        <w:fldChar w:fldCharType="begin"/>
      </w:r>
      <w:r w:rsidR="00A227F2" w:rsidRPr="002A30FA">
        <w:rPr>
          <w:rFonts w:ascii="Times New Roman" w:hAnsi="Times New Roman" w:cs="Times New Roman"/>
          <w:sz w:val="28"/>
          <w:szCs w:val="28"/>
        </w:rPr>
        <w:instrText xml:space="preserve"> ADDIN ZOTERO_ITEM CSL_CITATION {"citationID":"tb3QURje","properties":{"formattedCitation":"\\super 101\\nosupersub{}","plainCitation":"101","noteIndex":0},"citationItems":[{"id":4,"uris":["http://zotero.org/users/local/shQH19MX/items/HJTZ66PC"],"itemData":{"id":4,"type":"article-journal","abstract":"In the present study, the water quality of Silakhor River, located in Rahim Abad hydrometric station, was analyzed based on Boron, Iron, Nickel, Fluorine, Manganese, Chromium, Cadmium, Aluminum, Copper, Zinc and Lead pollution. The samples were collected from Silakhor River in Rahim Abad hydrometric station during a one-year period, from December 2012 to November 2013. In addition, metal index (MI) and heavy metal evaluation index (HEI) were applied to evaluate the amount of heavy metal pollution of water resources in the study area. The aforemention indices determined the origin of contamination of water resources, drinking or non-drinking. The findings from the samples showed that the amount of some heavy metals, such as Lead, Chromium, Cadmium and Manganese was higher than permissible limit of WHO standard. However, metal index (MI) and heavy metal evaluation index (HEI) proved that all samples are non-potable. In the present study, statistical studies (correlation coefficient, factor analysis and cluster analysis) were employed to determine the probable origin of the area’s elements. The findings indicated a multiple source of pollutants for the region water resources including two major sources; one is associated with the region lithology (the natural factor) while the other is caused by human activity in the region (anthropogenic factors).","container-title":"Journal of Advances in Environmental Health Research","DOI":"10.22102/jaehr.2017.47756","ISSN":"2345-3990","issue":"1","note":"publisher: Kurdistan University of Medical Sciences","page":"29-37","source":"jaehr.muk.ac.ir","title":"Evaluation of water quality using heavy metal index and multivariate statistical analysis in Lorestan province, Iran","volume":"5","author":[{"family":"Khoshnam","given":"Zahra"},{"family":"Sarikhani","given":"Ramin"},{"family":"Ghassemi Dehnavi","given":"Artimes"},{"family":"Ahmadnejad","given":"Zeinab"}],"issued":{"date-parts":[["2017",2,1]]}}}],"schema":"https://github.com/citation-style-language/schema/raw/master/csl-citation.json"} </w:instrText>
      </w:r>
      <w:r w:rsidRPr="002A30FA">
        <w:rPr>
          <w:rFonts w:ascii="Times New Roman" w:hAnsi="Times New Roman" w:cs="Times New Roman"/>
          <w:sz w:val="28"/>
          <w:szCs w:val="28"/>
        </w:rPr>
        <w:fldChar w:fldCharType="separate"/>
      </w:r>
      <w:r w:rsidR="00A227F2" w:rsidRPr="002A30FA">
        <w:rPr>
          <w:rFonts w:ascii="Times New Roman" w:hAnsi="Times New Roman" w:cs="Times New Roman"/>
          <w:sz w:val="28"/>
          <w:szCs w:val="28"/>
        </w:rPr>
        <w:t>101</w:t>
      </w:r>
      <w:r w:rsidRPr="002A30FA">
        <w:rPr>
          <w:rFonts w:ascii="Times New Roman" w:hAnsi="Times New Roman" w:cs="Times New Roman"/>
          <w:sz w:val="28"/>
          <w:szCs w:val="28"/>
        </w:rPr>
        <w:fldChar w:fldCharType="end"/>
      </w:r>
      <w:r w:rsidR="002A30FA" w:rsidRPr="002A30FA">
        <w:rPr>
          <w:rFonts w:ascii="Times New Roman" w:hAnsi="Times New Roman" w:cs="Times New Roman"/>
          <w:sz w:val="28"/>
          <w:szCs w:val="28"/>
        </w:rPr>
        <w:t>-</w:t>
      </w:r>
      <w:r w:rsidRPr="002A30FA">
        <w:rPr>
          <w:rFonts w:ascii="Times New Roman" w:hAnsi="Times New Roman" w:cs="Times New Roman"/>
          <w:sz w:val="28"/>
          <w:szCs w:val="28"/>
        </w:rPr>
        <w:fldChar w:fldCharType="begin"/>
      </w:r>
      <w:r w:rsidR="00A227F2" w:rsidRPr="002A30FA">
        <w:rPr>
          <w:rFonts w:ascii="Times New Roman" w:hAnsi="Times New Roman" w:cs="Times New Roman"/>
          <w:sz w:val="28"/>
          <w:szCs w:val="28"/>
        </w:rPr>
        <w:instrText xml:space="preserve"> ADDIN ZOTERO_ITEM CSL_CITATION {"citationID":"An8lgI8h","properties":{"formattedCitation":"\\super 107\\nosupersub{}","plainCitation":"107","noteIndex":0},"citationItems":[{"id":346,"uris":["http://zotero.org/users/local/shQH19MX/items/CXH7ETLS"],"itemData":{"id":346,"type":"article-journal","abstract":"Former industrially contaminated sites are a burden from the past that still pose environmental risks. During the second half of the 20th century, the Pavlodar region in North Kazakhstan had been a part of Soviet Union’s industrial system that operated a chlor-alkali plant (CAP). The former CAP discharged approximately 135 t Hg into nearby Lake Balkyldak with total losses to water, soil, and air estimated around 1000 t. Pollution by potentially toxic elements (PTEs) due to former and currently active industrial enterprises is an under-investigated concern in the Pavlodar region. The present study aims to provide a much-needed update on the situation around the CAP area by evaluating the contamination by Hg and other selected PTEs (As, Ba, Cd, Co, Cr, Cu, Mn, Ni, Pb, Sb, Se, Zn) on the surrounding environment of the CAP and in the nearby urban zone. Soil, sediment, surface water, and groundwater samples have been collected in several sampling campaigns carried out in 2018 and 2019. Several samples had Hg concentrations exceeding maximum permissible concentrations (MPC), for soils and sediments (in mg/kg; range: 0.0006 to 24, average: 0.56) and for surface water and groundwater (in µg/L; range: 0.004 to 1340, average: 93). Critically high concentrations were mostly measured in the vicinity of Lake Balkyldak, where the majority of Hg had been discharged by the former CAP, indicating persisting Hg pollution in the studied zone. A comparison of the PTEs concentrations in soil and sediments showed less severe pollution but still some elevated values for As, Ba, Co, Cu, Mn, Ni, and Se. The inter-elemental relationship between Hg and assessed PTEs was weak, indicating the presence of sources independent from Hg emitting sources. Further research on Hg contamination on the exact territory of the former CAP is needed, and a detailed human health risk characterization to identify potential unacceptable risks is strongly recommended.","container-title":"Sustainability (Switzerland)","DOI":"10.3390/su132413829","ISSN":"2071-1050","issue":"24","source":"Nazarbayev University","title":"Assessment of distribution of potentially toxic elements in different environmental media impacted by a former Chlor-Alkali plant","URL":"http://www.scopus.com/inward/record.url?scp=85121279467&amp;partnerID=8YFLogxK","volume":"13","author":[{"family":"Guney","given":"Mert"},{"family":"Akimzhanova","given":"Zhanel"},{"family":"Kumisbek","given":"Aiganym"},{"family":"Kismelyeva","given":"Symbat"},{"family":"Guney","given":"Almira"},{"family":"Karaca","given":"Ferhat"},{"family":"Inglezakis","given":"Vassilis"}],"accessed":{"date-parts":[["2024",1,25]]},"issued":{"date-parts":[["2021"]]}}}],"schema":"https://github.com/citation-style-language/schema/raw/master/csl-citation.json"} </w:instrText>
      </w:r>
      <w:r w:rsidRPr="002A30FA">
        <w:rPr>
          <w:rFonts w:ascii="Times New Roman" w:hAnsi="Times New Roman" w:cs="Times New Roman"/>
          <w:sz w:val="28"/>
          <w:szCs w:val="28"/>
        </w:rPr>
        <w:fldChar w:fldCharType="separate"/>
      </w:r>
      <w:r w:rsidR="00A227F2" w:rsidRPr="002A30FA">
        <w:rPr>
          <w:rFonts w:ascii="Times New Roman" w:hAnsi="Times New Roman" w:cs="Times New Roman"/>
          <w:sz w:val="28"/>
          <w:szCs w:val="28"/>
        </w:rPr>
        <w:t>107</w:t>
      </w:r>
      <w:r w:rsidRPr="002A30FA">
        <w:rPr>
          <w:rFonts w:ascii="Times New Roman" w:hAnsi="Times New Roman" w:cs="Times New Roman"/>
          <w:sz w:val="28"/>
          <w:szCs w:val="28"/>
        </w:rPr>
        <w:fldChar w:fldCharType="end"/>
      </w:r>
      <w:r w:rsidRPr="002A30FA">
        <w:rPr>
          <w:rFonts w:ascii="Times New Roman" w:hAnsi="Times New Roman" w:cs="Times New Roman"/>
          <w:sz w:val="28"/>
          <w:szCs w:val="28"/>
        </w:rPr>
        <w:t>]</w:t>
      </w:r>
      <w:r>
        <w:rPr>
          <w:rFonts w:ascii="Times New Roman" w:hAnsi="Times New Roman" w:cs="Times New Roman"/>
          <w:sz w:val="28"/>
          <w:szCs w:val="28"/>
        </w:rPr>
        <w:t xml:space="preserve">. Наиболее распространенными для оценки качества воды являются </w:t>
      </w:r>
      <w:r>
        <w:rPr>
          <w:rFonts w:ascii="Times New Roman" w:hAnsi="Times New Roman" w:cs="Times New Roman"/>
          <w:sz w:val="28"/>
          <w:szCs w:val="28"/>
          <w:lang w:val="en-US"/>
        </w:rPr>
        <w:t>Water</w:t>
      </w:r>
      <w:r>
        <w:rPr>
          <w:rFonts w:ascii="Times New Roman" w:hAnsi="Times New Roman" w:cs="Times New Roman"/>
          <w:sz w:val="28"/>
          <w:szCs w:val="28"/>
        </w:rPr>
        <w:t xml:space="preserve"> </w:t>
      </w:r>
      <w:r>
        <w:rPr>
          <w:rFonts w:ascii="Times New Roman" w:hAnsi="Times New Roman" w:cs="Times New Roman"/>
          <w:sz w:val="28"/>
          <w:szCs w:val="28"/>
          <w:lang w:val="en-US"/>
        </w:rPr>
        <w:t>quality</w:t>
      </w:r>
      <w:r>
        <w:rPr>
          <w:rFonts w:ascii="Times New Roman" w:hAnsi="Times New Roman" w:cs="Times New Roman"/>
          <w:sz w:val="28"/>
          <w:szCs w:val="28"/>
        </w:rPr>
        <w:t xml:space="preserve"> </w:t>
      </w:r>
      <w:r>
        <w:rPr>
          <w:rFonts w:ascii="Times New Roman" w:hAnsi="Times New Roman" w:cs="Times New Roman"/>
          <w:sz w:val="28"/>
          <w:szCs w:val="28"/>
          <w:lang w:val="en-US"/>
        </w:rPr>
        <w:t>index</w:t>
      </w:r>
      <w:r>
        <w:rPr>
          <w:rFonts w:ascii="Times New Roman" w:hAnsi="Times New Roman" w:cs="Times New Roman"/>
          <w:sz w:val="28"/>
          <w:szCs w:val="28"/>
        </w:rPr>
        <w:t xml:space="preserve"> (</w:t>
      </w:r>
      <w:r>
        <w:rPr>
          <w:rFonts w:ascii="Times New Roman" w:hAnsi="Times New Roman" w:cs="Times New Roman"/>
          <w:sz w:val="28"/>
          <w:szCs w:val="28"/>
          <w:lang w:val="en-US"/>
        </w:rPr>
        <w:t>WQI</w:t>
      </w:r>
      <w:r>
        <w:rPr>
          <w:rFonts w:ascii="Times New Roman" w:hAnsi="Times New Roman" w:cs="Times New Roman"/>
          <w:sz w:val="28"/>
          <w:szCs w:val="28"/>
        </w:rPr>
        <w:t xml:space="preserve">) и </w:t>
      </w:r>
      <w:r>
        <w:rPr>
          <w:rFonts w:ascii="Times New Roman" w:hAnsi="Times New Roman" w:cs="Times New Roman"/>
          <w:sz w:val="28"/>
          <w:szCs w:val="28"/>
          <w:lang w:val="en-US"/>
        </w:rPr>
        <w:t>Metallic</w:t>
      </w:r>
      <w:r>
        <w:rPr>
          <w:rFonts w:ascii="Times New Roman" w:hAnsi="Times New Roman" w:cs="Times New Roman"/>
          <w:sz w:val="28"/>
          <w:szCs w:val="28"/>
        </w:rPr>
        <w:t xml:space="preserve"> </w:t>
      </w:r>
      <w:r>
        <w:rPr>
          <w:rFonts w:ascii="Times New Roman" w:hAnsi="Times New Roman" w:cs="Times New Roman"/>
          <w:sz w:val="28"/>
          <w:szCs w:val="28"/>
          <w:lang w:val="en-US"/>
        </w:rPr>
        <w:t>index</w:t>
      </w:r>
      <w:r w:rsidR="00782D66">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MI</w:t>
      </w:r>
      <w:r>
        <w:rPr>
          <w:rFonts w:ascii="Times New Roman" w:hAnsi="Times New Roman" w:cs="Times New Roman"/>
          <w:sz w:val="28"/>
          <w:szCs w:val="28"/>
        </w:rPr>
        <w:t xml:space="preserve">). </w:t>
      </w:r>
      <w:r>
        <w:rPr>
          <w:rFonts w:ascii="Times New Roman" w:hAnsi="Times New Roman" w:cs="Times New Roman"/>
          <w:sz w:val="28"/>
          <w:szCs w:val="28"/>
          <w:lang w:val="en-US"/>
        </w:rPr>
        <w:t>WQI</w:t>
      </w:r>
      <w:r>
        <w:rPr>
          <w:rFonts w:ascii="Times New Roman" w:hAnsi="Times New Roman" w:cs="Times New Roman"/>
          <w:sz w:val="28"/>
          <w:szCs w:val="28"/>
        </w:rPr>
        <w:t xml:space="preserve"> </w:t>
      </w:r>
      <w:r>
        <w:rPr>
          <w:rFonts w:ascii="Times New Roman" w:hAnsi="Times New Roman" w:cs="Times New Roman"/>
          <w:sz w:val="28"/>
          <w:szCs w:val="28"/>
        </w:rPr>
        <w:lastRenderedPageBreak/>
        <w:t>основан на физических, химических и биологических факторах воздействия на водные ресурсы, которые объединены в одно значение в диапазоне от 0 до 100. Выбор показателей для оценки представляет собой совокупный набор факторов, влияющих на токсикологический эффект воздействия. Каждому показателю присваивается вес в соответствии с их важностью и уровнем влиянием на качество воды, а также ПДК.</w:t>
      </w:r>
    </w:p>
    <w:p w14:paraId="5B3A6050" w14:textId="6A86A58B" w:rsidR="002F3A6B" w:rsidRDefault="00FB1E0F" w:rsidP="00517AFD">
      <w:pPr>
        <w:spacing w:after="0" w:line="240" w:lineRule="auto"/>
        <w:ind w:firstLine="709"/>
        <w:jc w:val="both"/>
        <w:rPr>
          <w:rFonts w:ascii="Times New Roman" w:eastAsia="Batang" w:hAnsi="Times New Roman"/>
          <w:sz w:val="28"/>
          <w:szCs w:val="28"/>
        </w:rPr>
      </w:pPr>
      <w:r w:rsidRPr="00487F4A">
        <w:rPr>
          <w:rFonts w:ascii="Times New Roman" w:hAnsi="Times New Roman" w:cs="Times New Roman"/>
          <w:sz w:val="28"/>
          <w:szCs w:val="28"/>
        </w:rPr>
        <w:t xml:space="preserve">Выбор метода оценки для настоящего исследования выбирался на основании имеющихся исходных данных. В настоящей работе изучен элементный состав проб поверхностных вод, донных отложений, прибрежных и пойменных почв. Для оценки качества воды по присутствию в ней потенциально токсичных химических элементов используется </w:t>
      </w:r>
      <w:r w:rsidRPr="002A30FA">
        <w:rPr>
          <w:rFonts w:ascii="Times New Roman" w:hAnsi="Times New Roman" w:cs="Times New Roman"/>
          <w:sz w:val="28"/>
          <w:szCs w:val="28"/>
        </w:rPr>
        <w:t>MI</w:t>
      </w:r>
      <w:r w:rsidR="00C11EA7">
        <w:rPr>
          <w:rFonts w:ascii="Times New Roman" w:hAnsi="Times New Roman" w:cs="Times New Roman"/>
          <w:sz w:val="28"/>
          <w:szCs w:val="28"/>
        </w:rPr>
        <w:t xml:space="preserve"> </w:t>
      </w:r>
      <w:r w:rsidR="00C11EA7" w:rsidRPr="002A30FA">
        <w:rPr>
          <w:rFonts w:ascii="Times New Roman" w:hAnsi="Times New Roman" w:cs="Times New Roman"/>
          <w:sz w:val="28"/>
          <w:szCs w:val="28"/>
        </w:rPr>
        <w:t>[</w:t>
      </w:r>
      <w:r w:rsidR="002A30FA" w:rsidRPr="002A30FA">
        <w:rPr>
          <w:rFonts w:ascii="Times New Roman" w:hAnsi="Times New Roman" w:cs="Times New Roman"/>
          <w:sz w:val="28"/>
          <w:szCs w:val="28"/>
        </w:rPr>
        <w:fldChar w:fldCharType="begin"/>
      </w:r>
      <w:r w:rsidR="002A30FA" w:rsidRPr="002A30FA">
        <w:rPr>
          <w:rFonts w:ascii="Times New Roman" w:hAnsi="Times New Roman" w:cs="Times New Roman"/>
          <w:sz w:val="28"/>
          <w:szCs w:val="28"/>
        </w:rPr>
        <w:instrText xml:space="preserve"> ADDIN ZOTERO_ITEM CSL_CITATION {"citationID":"xUwFjchB","properties":{"formattedCitation":"\\super 101\\nosupersub{}","plainCitation":"101","noteIndex":0},"citationItems":[{"id":4,"uris":["http://zotero.org/users/local/shQH19MX/items/HJTZ66PC"],"itemData":{"id":4,"type":"article-journal","abstract":"In the present study, the water quality of Silakhor River, located in Rahim Abad hydrometric station, was analyzed based on Boron, Iron, Nickel, Fluorine, Manganese, Chromium, Cadmium, Aluminum, Copper, Zinc and Lead pollution. The samples were collected from Silakhor River in Rahim Abad hydrometric station during a one-year period, from December 2012 to November 2013. In addition, metal index (MI) and heavy metal evaluation index (HEI) were applied to evaluate the amount of heavy metal pollution of water resources in the study area. The aforemention indices determined the origin of contamination of water resources, drinking or non-drinking. The findings from the samples showed that the amount of some heavy metals, such as Lead, Chromium, Cadmium and Manganese was higher than permissible limit of WHO standard. However, metal index (MI) and heavy metal evaluation index (HEI) proved that all samples are non-potable. In the present study, statistical studies (correlation coefficient, factor analysis and cluster analysis) were employed to determine the probable origin of the area’s elements. The findings indicated a multiple source of pollutants for the region water resources including two major sources; one is associated with the region lithology (the natural factor) while the other is caused by human activity in the region (anthropogenic factors).","container-title":"Journal of Advances in Environmental Health Research","DOI":"10.22102/jaehr.2017.47756","ISSN":"2345-3990","issue":"1","note":"publisher: Kurdistan University of Medical Sciences","page":"29-37","source":"jaehr.muk.ac.ir","title":"Evaluation of water quality using heavy metal index and multivariate statistical analysis in Lorestan province, Iran","volume":"5","author":[{"family":"Khoshnam","given":"Zahra"},{"family":"Sarikhani","given":"Ramin"},{"family":"Ghassemi Dehnavi","given":"Artimes"},{"family":"Ahmadnejad","given":"Zeinab"}],"issued":{"date-parts":[["2017",2,1]]}}}],"schema":"https://github.com/citation-style-language/schema/raw/master/csl-citation.json"} </w:instrText>
      </w:r>
      <w:r w:rsidR="002A30FA" w:rsidRPr="002A30FA">
        <w:rPr>
          <w:rFonts w:ascii="Times New Roman" w:hAnsi="Times New Roman" w:cs="Times New Roman"/>
          <w:sz w:val="28"/>
          <w:szCs w:val="28"/>
        </w:rPr>
        <w:fldChar w:fldCharType="separate"/>
      </w:r>
      <w:r w:rsidR="002A30FA" w:rsidRPr="002A30FA">
        <w:rPr>
          <w:rFonts w:ascii="Times New Roman" w:hAnsi="Times New Roman" w:cs="Times New Roman"/>
          <w:sz w:val="28"/>
          <w:szCs w:val="28"/>
        </w:rPr>
        <w:t>101</w:t>
      </w:r>
      <w:r w:rsidR="002A30FA" w:rsidRPr="002A30FA">
        <w:rPr>
          <w:rFonts w:ascii="Times New Roman" w:hAnsi="Times New Roman" w:cs="Times New Roman"/>
          <w:sz w:val="28"/>
          <w:szCs w:val="28"/>
        </w:rPr>
        <w:fldChar w:fldCharType="end"/>
      </w:r>
      <w:r w:rsidR="002A30FA" w:rsidRPr="002A30FA">
        <w:rPr>
          <w:rFonts w:ascii="Times New Roman" w:hAnsi="Times New Roman" w:cs="Times New Roman"/>
          <w:sz w:val="28"/>
          <w:szCs w:val="28"/>
        </w:rPr>
        <w:t>,</w:t>
      </w:r>
      <w:r w:rsidR="00032F01" w:rsidRPr="00032F01">
        <w:rPr>
          <w:rFonts w:ascii="Times New Roman" w:hAnsi="Times New Roman" w:cs="Times New Roman"/>
          <w:sz w:val="28"/>
          <w:szCs w:val="28"/>
        </w:rPr>
        <w:t xml:space="preserve"> </w:t>
      </w:r>
      <w:r w:rsidR="00032F01">
        <w:rPr>
          <w:rFonts w:ascii="Times New Roman" w:hAnsi="Times New Roman" w:cs="Times New Roman"/>
          <w:sz w:val="28"/>
          <w:szCs w:val="28"/>
          <w:lang w:val="en-US"/>
        </w:rPr>
        <w:t>P</w:t>
      </w:r>
      <w:r w:rsidR="00032F01" w:rsidRPr="00032F01">
        <w:rPr>
          <w:rFonts w:ascii="Times New Roman" w:hAnsi="Times New Roman" w:cs="Times New Roman"/>
          <w:sz w:val="28"/>
          <w:szCs w:val="28"/>
        </w:rPr>
        <w:t xml:space="preserve">.32; </w:t>
      </w:r>
      <w:r w:rsidR="00C11EA7" w:rsidRPr="002A30FA">
        <w:rPr>
          <w:rFonts w:ascii="Times New Roman" w:hAnsi="Times New Roman" w:cs="Times New Roman"/>
          <w:sz w:val="28"/>
          <w:szCs w:val="28"/>
        </w:rPr>
        <w:fldChar w:fldCharType="begin"/>
      </w:r>
      <w:r w:rsidR="00A227F2" w:rsidRPr="002A30FA">
        <w:rPr>
          <w:rFonts w:ascii="Times New Roman" w:hAnsi="Times New Roman" w:cs="Times New Roman"/>
          <w:sz w:val="28"/>
          <w:szCs w:val="28"/>
        </w:rPr>
        <w:instrText xml:space="preserve"> ADDIN ZOTERO_ITEM CSL_CITATION {"citationID":"6XwU4sNw","properties":{"formattedCitation":"\\super 102\\nosupersub{}","plainCitation":"102","noteIndex":0},"citationItems":[{"id":7,"uris":["http://zotero.org/users/local/shQH19MX/items/E5YTS7JL"],"itemData":{"id":7,"type":"article-journal","abstract":"Water quality contamination by heavy metal pollution has severe effects on public health. In the Mashavera River Basin, an important agricultural area for the national food system in Georgia (e.g., vegetable, dairy and wine production), water contamination has multiple influences on the regional and country-wide health. With new industrial activities in the region, sediment extraction, and discharge of untreated wastewater into the river, its tributaries and irrigation canals, a comprehensive study of water quality was greatly needed. This study examined sediment and water samples from 17 sampling sites in the Mashavera River Basin during the high and low precipitation seasons. The results were characterized utilizing the Geo-accumulation Index (Igeo), Enrichment Factor (EF), Pollution Load index (PLI), Contamination Factor (CF) and Metal Index (MI). According to the CFs, Cu &amp;gt; Cd &amp;gt; Zn &amp;gt; Pb &amp;gt; Fe &amp;gt; Mn &amp;gt; Ni &amp;gt; Cr &amp;gt; Hg is the descending order for the content of all observed heavy metals in sediments collected in both seasons. Fe and As were additionally examined in water samples. Overall, As, Cd and Pb, all highly toxic elements, were found in high concentrations in downstream sample sites. According to these results, comprehensive monitoring with narrow intervals between sampling dates, more sample sites along all waterways, and proximate observation of multiple trace metal elements are highly recommended. Moreover, as the part of the water quality governance system, an immediate and sustainable collective action by all stakeholders to control the pollution level is highly recommended, as this issue is linked to the security of the national food system and poses a local public health risk.","container-title":"International Journal of Environmental Research and Public Health","DOI":"10.3390/ijerph15040621","issue":"4","language":"en","license":"http://creativecommons.org/licenses/by/3.0/","note":"number: 4\npublisher: Multidisciplinary Digital Publishing Institute","page":"621","source":"www.mdpi.com","title":"Water Quality in Surface Water: A Preliminary Assessment of Heavy Metal Contamination of the Mashavera River, Georgia","title-short":"Water Quality in Surface Water","volume":"15","author":[{"family":"Withanachchi","given":"Sisira S."},{"family":"Ghambashidze","given":"Giorgi"},{"family":"Kunchulia","given":"Ilia"},{"family":"Urushadze","given":"Teo"},{"family":"Ploeger","given":"Angelika"}],"issued":{"date-parts":[["2018",4]]}}}],"schema":"https://github.com/citation-style-language/schema/raw/master/csl-citation.json"} </w:instrText>
      </w:r>
      <w:r w:rsidR="00C11EA7" w:rsidRPr="002A30FA">
        <w:rPr>
          <w:rFonts w:ascii="Times New Roman" w:hAnsi="Times New Roman" w:cs="Times New Roman"/>
          <w:sz w:val="28"/>
          <w:szCs w:val="28"/>
        </w:rPr>
        <w:fldChar w:fldCharType="separate"/>
      </w:r>
      <w:r w:rsidR="00A227F2" w:rsidRPr="002A30FA">
        <w:rPr>
          <w:rFonts w:ascii="Times New Roman" w:hAnsi="Times New Roman" w:cs="Times New Roman"/>
          <w:sz w:val="28"/>
          <w:szCs w:val="28"/>
        </w:rPr>
        <w:t>102</w:t>
      </w:r>
      <w:r w:rsidR="00C11EA7" w:rsidRPr="002A30FA">
        <w:rPr>
          <w:rFonts w:ascii="Times New Roman" w:hAnsi="Times New Roman" w:cs="Times New Roman"/>
          <w:sz w:val="28"/>
          <w:szCs w:val="28"/>
        </w:rPr>
        <w:fldChar w:fldCharType="end"/>
      </w:r>
      <w:r w:rsidR="00C11EA7" w:rsidRPr="002A30FA">
        <w:rPr>
          <w:rFonts w:ascii="Times New Roman" w:hAnsi="Times New Roman" w:cs="Times New Roman"/>
          <w:sz w:val="28"/>
          <w:szCs w:val="28"/>
        </w:rPr>
        <w:t xml:space="preserve">, </w:t>
      </w:r>
      <w:r w:rsidR="00032F01">
        <w:rPr>
          <w:rFonts w:ascii="Times New Roman" w:hAnsi="Times New Roman" w:cs="Times New Roman"/>
          <w:sz w:val="28"/>
          <w:szCs w:val="28"/>
          <w:lang w:val="en-US"/>
        </w:rPr>
        <w:t>P</w:t>
      </w:r>
      <w:r w:rsidR="00032F01" w:rsidRPr="00E201A8">
        <w:rPr>
          <w:rFonts w:ascii="Times New Roman" w:hAnsi="Times New Roman" w:cs="Times New Roman"/>
          <w:sz w:val="28"/>
          <w:szCs w:val="28"/>
        </w:rPr>
        <w:t xml:space="preserve">.621; </w:t>
      </w:r>
      <w:r w:rsidR="00C11EA7" w:rsidRPr="002A30FA">
        <w:rPr>
          <w:rFonts w:ascii="Times New Roman" w:hAnsi="Times New Roman" w:cs="Times New Roman"/>
          <w:sz w:val="28"/>
          <w:szCs w:val="28"/>
        </w:rPr>
        <w:fldChar w:fldCharType="begin"/>
      </w:r>
      <w:r w:rsidR="00A227F2" w:rsidRPr="002A30FA">
        <w:rPr>
          <w:rFonts w:ascii="Times New Roman" w:hAnsi="Times New Roman" w:cs="Times New Roman"/>
          <w:sz w:val="28"/>
          <w:szCs w:val="28"/>
        </w:rPr>
        <w:instrText xml:space="preserve"> ADDIN ZOTERO_ITEM CSL_CITATION {"citationID":"TXgnWmrt","properties":{"formattedCitation":"\\super 105\\nosupersub{}","plainCitation":"105","noteIndex":0},"citationItems":[{"id":275,"uris":["http://zotero.org/users/local/shQH19MX/items/26W99ABB"],"itemData":{"id":275,"type":"article-journal","abstract":"Continuous monitoring of drinking water quality is essential in terms of heavy metals and toxic substances. The general objective of this study were to determine the concentration of heavy metals in drinking water of Khorramabad city and to determine the water quality indices (The heavy metal pollution index and heavy metal evaluation index). According to the city map, 45 points were selected for drinking water sampling through the city distribution system. The results of this study showed that the average concentration of heavy metals such as Zn, Pb, Cd, Cr, and Cu were 47.01 μg/l, 3.2 μg/l, 0.42 μg/l, 5.08 μg/l, and 6.79 μg/l, respectively. The HPI and HEI (water quality indices) for Zn, Pb, Cd, Cr, and Cu were 46.58, 46.58, respectively. According to the indices, the city drinking water quality is good in terms of heavy metals.","DOI":"10.1016/j.dib.2017.11.078","ISSN":"2352-3409","journalAbbreviation":"Data Brief","note":"PMID: 29541665\nPMCID: PMC5847489","page":"685-692","title":"Heavy metals analysis and quality assessment in drinking water – Khorramabad city, Iran","volume":"16","author":[{"family":"Ghaderpoori","given":"Mansour"},{"family":"kamarehie","given":"Bahram"},{"family":"Jafari","given":"Ali"},{"family":"Ghaderpoury","given":"Afshin"},{"family":"Karami","given":"Mohammadamin"}],"issued":{"date-parts":[["2017",12,8]]}}}],"schema":"https://github.com/citation-style-language/schema/raw/master/csl-citation.json"} </w:instrText>
      </w:r>
      <w:r w:rsidR="00C11EA7" w:rsidRPr="002A30FA">
        <w:rPr>
          <w:rFonts w:ascii="Times New Roman" w:hAnsi="Times New Roman" w:cs="Times New Roman"/>
          <w:sz w:val="28"/>
          <w:szCs w:val="28"/>
        </w:rPr>
        <w:fldChar w:fldCharType="separate"/>
      </w:r>
      <w:r w:rsidR="00A227F2" w:rsidRPr="002A30FA">
        <w:rPr>
          <w:rFonts w:ascii="Times New Roman" w:hAnsi="Times New Roman" w:cs="Times New Roman"/>
          <w:sz w:val="28"/>
          <w:szCs w:val="28"/>
        </w:rPr>
        <w:t>105</w:t>
      </w:r>
      <w:r w:rsidR="00C11EA7" w:rsidRPr="002A30FA">
        <w:rPr>
          <w:rFonts w:ascii="Times New Roman" w:hAnsi="Times New Roman" w:cs="Times New Roman"/>
          <w:sz w:val="28"/>
          <w:szCs w:val="28"/>
        </w:rPr>
        <w:fldChar w:fldCharType="end"/>
      </w:r>
      <w:r w:rsidR="00C11EA7" w:rsidRPr="002A30FA">
        <w:rPr>
          <w:rFonts w:ascii="Times New Roman" w:hAnsi="Times New Roman" w:cs="Times New Roman"/>
          <w:sz w:val="28"/>
          <w:szCs w:val="28"/>
        </w:rPr>
        <w:t xml:space="preserve">, </w:t>
      </w:r>
      <w:r w:rsidR="00032F01">
        <w:rPr>
          <w:rFonts w:ascii="Times New Roman" w:hAnsi="Times New Roman" w:cs="Times New Roman"/>
          <w:sz w:val="28"/>
          <w:szCs w:val="28"/>
          <w:lang w:val="en-US"/>
        </w:rPr>
        <w:t>P</w:t>
      </w:r>
      <w:r w:rsidR="00032F01" w:rsidRPr="00E201A8">
        <w:rPr>
          <w:rFonts w:ascii="Times New Roman" w:hAnsi="Times New Roman" w:cs="Times New Roman"/>
          <w:sz w:val="28"/>
          <w:szCs w:val="28"/>
        </w:rPr>
        <w:t xml:space="preserve">.687; </w:t>
      </w:r>
      <w:r w:rsidR="00C11EA7" w:rsidRPr="002A30FA">
        <w:rPr>
          <w:rFonts w:ascii="Times New Roman" w:hAnsi="Times New Roman" w:cs="Times New Roman"/>
          <w:sz w:val="28"/>
          <w:szCs w:val="28"/>
        </w:rPr>
        <w:fldChar w:fldCharType="begin"/>
      </w:r>
      <w:r w:rsidR="00A227F2" w:rsidRPr="002A30FA">
        <w:rPr>
          <w:rFonts w:ascii="Times New Roman" w:hAnsi="Times New Roman" w:cs="Times New Roman"/>
          <w:sz w:val="28"/>
          <w:szCs w:val="28"/>
        </w:rPr>
        <w:instrText xml:space="preserve"> ADDIN ZOTERO_ITEM CSL_CITATION {"citationID":"gbOrhpK1","properties":{"formattedCitation":"\\super 108\\nosupersub{}","plainCitation":"108","noteIndex":0},"citationItems":[{"id":282,"uris":["http://zotero.org/users/local/shQH19MX/items/X9FVGUW3"],"itemData":{"id":282,"type":"article-journal","abstract":"This paper presents the results of a study to assess the groundwater quality in an industrial town located in Punjab, India. A total of 99 samples of groundwater were analyzed during the premonsoon and postmonsoon periods of 2018, which revealed the presence of numerous environmentally sensitive elements (ESEs), namely, arsenic (As), aluminum (Al), chromium (Cr), iron (Fe), mercury (Hg), nickel (Ni), selenium (Se), and lead (Pb). Geographic information system (GIS)-based spatial interpolation showed higher contamination levels around the industrial areas and the drainage channel where industrial effluent is generally discharged. Further, groundwater quality was assessed using the heavy metal pollution index (HPI) and the metal index (MI), which indicated poor drinkability of the groundwater. Human exposure to groundwater contaminated with ESEs can pose serious health risks; therefore, noncarcinogenic and carcinogenic health risks due to presence of these elements were also evaluated. Reported health risks to humans from exposure to contaminated groundwater indicate the importance of regular monitoring of groundwater for ESEs vis-a-vis industrial effluent disposal practices.","container-title":"Water","DOI":"10.3390/w11112350","journalAbbreviation":"Water","page":"2350","source":"ResearchGate","title":"Environmentally Sensitive Elements in Groundwater of an Industrial Town in India: Spatial Distribution and Human Health Risk","title-short":"Environmentally Sensitive Elements in Groundwater of an Industrial Town in India","volume":"11","author":[{"family":"Singh","given":"D."},{"family":"Thind","given":"P."},{"family":"Sharma","given":"M."},{"family":"Sashikanta","given":"S."},{"family":"Siby","given":"J."}],"issued":{"date-parts":[["2019",11,8]]}}}],"schema":"https://github.com/citation-style-language/schema/raw/master/csl-citation.json"} </w:instrText>
      </w:r>
      <w:r w:rsidR="00C11EA7" w:rsidRPr="002A30FA">
        <w:rPr>
          <w:rFonts w:ascii="Times New Roman" w:hAnsi="Times New Roman" w:cs="Times New Roman"/>
          <w:sz w:val="28"/>
          <w:szCs w:val="28"/>
        </w:rPr>
        <w:fldChar w:fldCharType="separate"/>
      </w:r>
      <w:r w:rsidR="00A227F2" w:rsidRPr="002A30FA">
        <w:rPr>
          <w:rFonts w:ascii="Times New Roman" w:hAnsi="Times New Roman" w:cs="Times New Roman"/>
          <w:sz w:val="28"/>
          <w:szCs w:val="28"/>
        </w:rPr>
        <w:t>108</w:t>
      </w:r>
      <w:r w:rsidR="00C11EA7" w:rsidRPr="002A30FA">
        <w:rPr>
          <w:rFonts w:ascii="Times New Roman" w:hAnsi="Times New Roman" w:cs="Times New Roman"/>
          <w:sz w:val="28"/>
          <w:szCs w:val="28"/>
        </w:rPr>
        <w:fldChar w:fldCharType="end"/>
      </w:r>
      <w:r w:rsidR="00C11EA7" w:rsidRPr="002A30FA">
        <w:rPr>
          <w:rFonts w:ascii="Times New Roman" w:hAnsi="Times New Roman" w:cs="Times New Roman"/>
          <w:sz w:val="28"/>
          <w:szCs w:val="28"/>
        </w:rPr>
        <w:t>]</w:t>
      </w:r>
      <w:r w:rsidR="00C11EA7">
        <w:rPr>
          <w:rFonts w:ascii="Times New Roman" w:hAnsi="Times New Roman" w:cs="Times New Roman"/>
          <w:sz w:val="28"/>
          <w:szCs w:val="28"/>
        </w:rPr>
        <w:t xml:space="preserve">, и более всего подходит для представленной работы. Формула расчета </w:t>
      </w:r>
      <w:r w:rsidR="00C11EA7" w:rsidRPr="002A30FA">
        <w:rPr>
          <w:rFonts w:ascii="Times New Roman" w:hAnsi="Times New Roman" w:cs="Times New Roman"/>
          <w:sz w:val="28"/>
          <w:szCs w:val="28"/>
        </w:rPr>
        <w:t>MI</w:t>
      </w:r>
      <w:r w:rsidR="00C11EA7">
        <w:rPr>
          <w:rFonts w:ascii="Times New Roman" w:hAnsi="Times New Roman" w:cs="Times New Roman"/>
          <w:sz w:val="28"/>
          <w:szCs w:val="28"/>
        </w:rPr>
        <w:t xml:space="preserve"> </w:t>
      </w:r>
      <w:r w:rsidR="00C11EA7" w:rsidRPr="002A30FA">
        <w:rPr>
          <w:rFonts w:ascii="Times New Roman" w:hAnsi="Times New Roman" w:cs="Times New Roman"/>
          <w:sz w:val="28"/>
          <w:szCs w:val="28"/>
        </w:rPr>
        <w:t>c</w:t>
      </w:r>
      <w:r w:rsidR="00C11EA7">
        <w:rPr>
          <w:rFonts w:ascii="Times New Roman" w:hAnsi="Times New Roman" w:cs="Times New Roman"/>
          <w:sz w:val="28"/>
          <w:szCs w:val="28"/>
        </w:rPr>
        <w:t xml:space="preserve">хожа с большинством вышеописанных индексов, как и в частности </w:t>
      </w:r>
      <w:r w:rsidR="00C11EA7" w:rsidRPr="002A30FA">
        <w:rPr>
          <w:rFonts w:ascii="Times New Roman" w:hAnsi="Times New Roman" w:cs="Times New Roman"/>
          <w:sz w:val="28"/>
          <w:szCs w:val="28"/>
        </w:rPr>
        <w:t>Metal</w:t>
      </w:r>
      <w:r w:rsidR="00C11EA7">
        <w:rPr>
          <w:rFonts w:ascii="Times New Roman" w:hAnsi="Times New Roman" w:cs="Times New Roman"/>
          <w:sz w:val="28"/>
          <w:szCs w:val="28"/>
        </w:rPr>
        <w:t xml:space="preserve"> </w:t>
      </w:r>
      <w:r w:rsidR="00C11EA7" w:rsidRPr="002A30FA">
        <w:rPr>
          <w:rFonts w:ascii="Times New Roman" w:hAnsi="Times New Roman" w:cs="Times New Roman"/>
          <w:sz w:val="28"/>
          <w:szCs w:val="28"/>
        </w:rPr>
        <w:t>Pollution</w:t>
      </w:r>
      <w:r w:rsidR="00C11EA7">
        <w:rPr>
          <w:rFonts w:ascii="Times New Roman" w:hAnsi="Times New Roman" w:cs="Times New Roman"/>
          <w:sz w:val="28"/>
          <w:szCs w:val="28"/>
        </w:rPr>
        <w:t xml:space="preserve"> </w:t>
      </w:r>
      <w:r w:rsidR="00C11EA7" w:rsidRPr="002A30FA">
        <w:rPr>
          <w:rFonts w:ascii="Times New Roman" w:hAnsi="Times New Roman" w:cs="Times New Roman"/>
          <w:sz w:val="28"/>
          <w:szCs w:val="28"/>
        </w:rPr>
        <w:t>Index</w:t>
      </w:r>
      <w:r w:rsidR="00C11EA7">
        <w:rPr>
          <w:rFonts w:ascii="Times New Roman" w:hAnsi="Times New Roman" w:cs="Times New Roman"/>
          <w:sz w:val="28"/>
          <w:szCs w:val="28"/>
        </w:rPr>
        <w:t xml:space="preserve"> </w:t>
      </w:r>
      <w:r w:rsidR="00C11EA7" w:rsidRPr="002A30FA">
        <w:rPr>
          <w:rFonts w:ascii="Times New Roman" w:hAnsi="Times New Roman" w:cs="Times New Roman"/>
          <w:sz w:val="28"/>
          <w:szCs w:val="28"/>
        </w:rPr>
        <w:t>[</w:t>
      </w:r>
      <w:r w:rsidR="00C11EA7" w:rsidRPr="002A30FA">
        <w:rPr>
          <w:rFonts w:ascii="Times New Roman" w:hAnsi="Times New Roman" w:cs="Times New Roman"/>
          <w:sz w:val="28"/>
          <w:szCs w:val="28"/>
        </w:rPr>
        <w:fldChar w:fldCharType="begin"/>
      </w:r>
      <w:r w:rsidR="00A227F2" w:rsidRPr="002A30FA">
        <w:rPr>
          <w:rFonts w:ascii="Times New Roman" w:hAnsi="Times New Roman" w:cs="Times New Roman"/>
          <w:sz w:val="28"/>
          <w:szCs w:val="28"/>
        </w:rPr>
        <w:instrText xml:space="preserve"> ADDIN ZOTERO_ITEM CSL_CITATION {"citationID":"RbwvPAaz","properties":{"formattedCitation":"\\super 109\\nosupersub{}","plainCitation":"109","noteIndex":0},"citationItems":[{"id":405,"uris":["http://zotero.org/users/local/shQH19MX/items/BB2DNT5L"],"itemData":{"id":405,"type":"article-journal","abstract":"Groundwater is important substance for many rural, agricultural and industrial regions and their associated cultures and populations across the globe. It is the major source of drinking and other domestic purposes. Intense urbanization and industrialization, improper waste disposal and landfill, excessive use of fertilizer and unsanitary condition has contaminated the groundwater quality to a larger extent. Contamination indexes are such tool which helps to protect groundwater quality from contamination. It is an effective tool for evaluating and mapping the degree of groundwater contamination. It is the factor of single component that exceeds the maximum permissible concentration of water quality parameters. The present paper focuses various contamination index method used in groundwater quality evaluation. This approach has been used for the grading of area according to contamination level like Low, Medium and High grade. There are several contamination index methods distinct for any region because many national and international agencies define water quality criteria for various uses considering various parameters in groundwater quality assessment and pollution control. Various contamination index methods have been developed and their relevance area also discussed here.","container-title":"International Journal of ChemTech Research","journalAbbreviation":"International Journal of ChemTech Research","page":"1920-1929","source":"ResearchGate","title":"Review of various contamination index approaches to evaluate groundwater quality with geographic information system (GIS)","volume":"7","author":[{"family":"Singh","given":"Prasoon"},{"family":"Verma","given":"Poornima"},{"family":"Tiwari","given":"A.K."},{"family":"Sharma","given":"Shonam"},{"family":"Purty","given":"P."}],"issued":{"date-parts":[["2015",1,1]]}}}],"schema":"https://github.com/citation-style-language/schema/raw/master/csl-citation.json"} </w:instrText>
      </w:r>
      <w:r w:rsidR="00C11EA7" w:rsidRPr="002A30FA">
        <w:rPr>
          <w:rFonts w:ascii="Times New Roman" w:hAnsi="Times New Roman" w:cs="Times New Roman"/>
          <w:sz w:val="28"/>
          <w:szCs w:val="28"/>
        </w:rPr>
        <w:fldChar w:fldCharType="separate"/>
      </w:r>
      <w:r w:rsidR="00A227F2" w:rsidRPr="002A30FA">
        <w:rPr>
          <w:rFonts w:ascii="Times New Roman" w:hAnsi="Times New Roman" w:cs="Times New Roman"/>
          <w:sz w:val="28"/>
          <w:szCs w:val="28"/>
        </w:rPr>
        <w:t>109</w:t>
      </w:r>
      <w:r w:rsidR="00C11EA7" w:rsidRPr="002A30FA">
        <w:rPr>
          <w:rFonts w:ascii="Times New Roman" w:hAnsi="Times New Roman" w:cs="Times New Roman"/>
          <w:sz w:val="28"/>
          <w:szCs w:val="28"/>
        </w:rPr>
        <w:fldChar w:fldCharType="end"/>
      </w:r>
      <w:r w:rsidR="00C11EA7" w:rsidRPr="002A30FA">
        <w:rPr>
          <w:rFonts w:ascii="Times New Roman" w:hAnsi="Times New Roman" w:cs="Times New Roman"/>
          <w:sz w:val="28"/>
          <w:szCs w:val="28"/>
        </w:rPr>
        <w:t>]</w:t>
      </w:r>
      <w:r w:rsidR="00C11EA7">
        <w:rPr>
          <w:rFonts w:ascii="Times New Roman" w:hAnsi="Times New Roman" w:cs="Times New Roman"/>
          <w:sz w:val="28"/>
          <w:szCs w:val="28"/>
        </w:rPr>
        <w:t xml:space="preserve">, и рекомендованными в </w:t>
      </w:r>
      <w:r w:rsidR="00C11EA7" w:rsidRPr="002A30FA">
        <w:rPr>
          <w:rFonts w:ascii="Times New Roman" w:hAnsi="Times New Roman" w:cs="Times New Roman"/>
          <w:sz w:val="28"/>
          <w:szCs w:val="28"/>
        </w:rPr>
        <w:t>[</w:t>
      </w:r>
      <w:r w:rsidR="00C11EA7" w:rsidRPr="002A30FA">
        <w:rPr>
          <w:rFonts w:ascii="Times New Roman" w:hAnsi="Times New Roman" w:cs="Times New Roman"/>
          <w:sz w:val="28"/>
          <w:szCs w:val="28"/>
        </w:rPr>
        <w:fldChar w:fldCharType="begin"/>
      </w:r>
      <w:r w:rsidR="00A87E28" w:rsidRPr="002A30FA">
        <w:rPr>
          <w:rFonts w:ascii="Times New Roman" w:hAnsi="Times New Roman" w:cs="Times New Roman"/>
          <w:sz w:val="28"/>
          <w:szCs w:val="28"/>
        </w:rPr>
        <w:instrText xml:space="preserve"> ADDIN ZOTERO_ITEM CSL_CITATION {"citationID":"sGSl3mxi","properties":{"formattedCitation":"\\super 98\\nosupersub{}","plainCitation":"98","noteIndex":0},"citationItems":[{"id":254,"uris":["http://zotero.org/users/local/shQH19MX/items/VUPR68ZY"],"itemData":{"id":254,"type":"bill","authority":"Министерство здравоохранения Республики Казахстан","number":"№26","title":"Приказ Министра здравоохранения Республики Казахстан от 20 февраля 2023 года № 26.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объектов»»","issued":{"date-parts":[["2023",2,20]]}}}],"schema":"https://github.com/citation-style-language/schema/raw/master/csl-citation.json"} </w:instrText>
      </w:r>
      <w:r w:rsidR="00C11EA7" w:rsidRPr="002A30FA">
        <w:rPr>
          <w:rFonts w:ascii="Times New Roman" w:hAnsi="Times New Roman" w:cs="Times New Roman"/>
          <w:sz w:val="28"/>
          <w:szCs w:val="28"/>
        </w:rPr>
        <w:fldChar w:fldCharType="separate"/>
      </w:r>
      <w:r w:rsidR="00A87E28" w:rsidRPr="002A30FA">
        <w:rPr>
          <w:rFonts w:ascii="Times New Roman" w:hAnsi="Times New Roman" w:cs="Times New Roman"/>
          <w:sz w:val="28"/>
          <w:szCs w:val="28"/>
        </w:rPr>
        <w:t>98</w:t>
      </w:r>
      <w:r w:rsidR="00C11EA7" w:rsidRPr="002A30FA">
        <w:rPr>
          <w:rFonts w:ascii="Times New Roman" w:hAnsi="Times New Roman" w:cs="Times New Roman"/>
          <w:sz w:val="28"/>
          <w:szCs w:val="28"/>
        </w:rPr>
        <w:fldChar w:fldCharType="end"/>
      </w:r>
      <w:r w:rsidR="00C11EA7" w:rsidRPr="002A30FA">
        <w:rPr>
          <w:rFonts w:ascii="Times New Roman" w:hAnsi="Times New Roman" w:cs="Times New Roman"/>
          <w:sz w:val="28"/>
          <w:szCs w:val="28"/>
        </w:rPr>
        <w:t xml:space="preserve">] </w:t>
      </w:r>
      <w:r w:rsidR="00C11EA7">
        <w:rPr>
          <w:rFonts w:ascii="Times New Roman" w:hAnsi="Times New Roman" w:cs="Times New Roman"/>
          <w:sz w:val="28"/>
          <w:szCs w:val="28"/>
        </w:rPr>
        <w:t>Клпв</w:t>
      </w:r>
      <w:r w:rsidR="00C11EA7">
        <w:rPr>
          <w:rFonts w:ascii="Times New Roman" w:eastAsia="Batang" w:hAnsi="Times New Roman"/>
          <w:sz w:val="28"/>
          <w:szCs w:val="28"/>
        </w:rPr>
        <w:t>. Различия методов состоят в том, что:</w:t>
      </w:r>
    </w:p>
    <w:p w14:paraId="698DD013" w14:textId="77777777" w:rsidR="004B2B47" w:rsidRDefault="00C11EA7" w:rsidP="00517AFD">
      <w:pPr>
        <w:spacing w:after="0" w:line="240" w:lineRule="auto"/>
        <w:ind w:firstLine="709"/>
        <w:jc w:val="both"/>
        <w:rPr>
          <w:rFonts w:ascii="Times New Roman" w:eastAsia="Batang" w:hAnsi="Times New Roman"/>
          <w:sz w:val="28"/>
          <w:szCs w:val="28"/>
        </w:rPr>
      </w:pPr>
      <w:r>
        <w:rPr>
          <w:rFonts w:ascii="Times New Roman" w:eastAsia="Batang" w:hAnsi="Times New Roman"/>
          <w:sz w:val="28"/>
          <w:szCs w:val="28"/>
        </w:rPr>
        <w:t xml:space="preserve">1) при расчете Клпв для оценки принимаются токсичные элементы 1 и 2 классов опасности: «в случае одновременного присутствия в воде водного объекта элементов 1-го и 2-го классов опасности, характеризующихся однонаправленным механизмом токсического действия, сумма соотношения концентраций каждого из них в </w:t>
      </w:r>
      <w:r w:rsidRPr="00032F01">
        <w:rPr>
          <w:rFonts w:ascii="Times New Roman" w:hAnsi="Times New Roman"/>
          <w:sz w:val="28"/>
          <w:szCs w:val="28"/>
        </w:rPr>
        <w:t xml:space="preserve">воде </w:t>
      </w:r>
      <w:r w:rsidRPr="00032F01">
        <w:rPr>
          <w:rFonts w:ascii="Times New Roman" w:eastAsia="Batang" w:hAnsi="Times New Roman"/>
          <w:sz w:val="28"/>
          <w:szCs w:val="28"/>
        </w:rPr>
        <w:t xml:space="preserve">к соответствующему </w:t>
      </w:r>
      <w:r w:rsidR="00AB77EF" w:rsidRPr="00032F01">
        <w:rPr>
          <w:rFonts w:ascii="Times New Roman" w:eastAsia="Batang" w:hAnsi="Times New Roman"/>
          <w:sz w:val="28"/>
          <w:szCs w:val="28"/>
        </w:rPr>
        <w:t>допустимому уровню</w:t>
      </w:r>
      <w:r w:rsidRPr="00032F01">
        <w:rPr>
          <w:rFonts w:ascii="Times New Roman" w:eastAsia="Batang" w:hAnsi="Times New Roman"/>
          <w:sz w:val="28"/>
          <w:szCs w:val="28"/>
        </w:rPr>
        <w:t xml:space="preserve"> не должен превышать 1,0</w:t>
      </w:r>
      <w:r w:rsidRPr="00032F01">
        <w:rPr>
          <w:rFonts w:ascii="Times New Roman" w:hAnsi="Times New Roman" w:cs="Times New Roman"/>
          <w:sz w:val="28"/>
          <w:szCs w:val="28"/>
        </w:rPr>
        <w:t>» [</w:t>
      </w:r>
      <w:r w:rsidRPr="00032F01">
        <w:rPr>
          <w:rFonts w:ascii="Times New Roman" w:hAnsi="Times New Roman" w:cs="Times New Roman"/>
          <w:sz w:val="28"/>
          <w:szCs w:val="28"/>
        </w:rPr>
        <w:fldChar w:fldCharType="begin"/>
      </w:r>
      <w:r w:rsidR="00A87E28" w:rsidRPr="00032F01">
        <w:rPr>
          <w:rFonts w:ascii="Times New Roman" w:hAnsi="Times New Roman" w:cs="Times New Roman"/>
          <w:sz w:val="28"/>
          <w:szCs w:val="28"/>
        </w:rPr>
        <w:instrText xml:space="preserve"> ADDIN ZOTERO_ITEM CSL_CITATION {"citationID":"lJwlbJq2","properties":{"formattedCitation":"\\super 98\\nosupersub{}","plainCitation":"98","noteIndex":0},"citationItems":[{"id":254,"uris":["http://zotero.org/users/local/shQH19MX/items/VUPR68ZY"],"itemData":{"id":254,"type":"bill","authority":"Министерство здравоохранения Республики Казахстан","number":"№26","title":"Приказ Министра здравоохранения Республики Казахстан от 20 февраля 2023 года № 26.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объектов»»","issued":{"date-parts":[["2023",2,20]]}}}],"schema":"https://github.com/citation-style-language/schema/raw/master/csl-citation.json"} </w:instrText>
      </w:r>
      <w:r w:rsidRPr="00032F01">
        <w:rPr>
          <w:rFonts w:ascii="Times New Roman" w:hAnsi="Times New Roman" w:cs="Times New Roman"/>
          <w:sz w:val="28"/>
          <w:szCs w:val="28"/>
        </w:rPr>
        <w:fldChar w:fldCharType="separate"/>
      </w:r>
      <w:r w:rsidR="00A87E28" w:rsidRPr="00032F01">
        <w:rPr>
          <w:rFonts w:ascii="Times New Roman" w:hAnsi="Times New Roman" w:cs="Times New Roman"/>
          <w:sz w:val="28"/>
          <w:szCs w:val="28"/>
        </w:rPr>
        <w:t>98</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 MI менее требователен и позволяет автору самостоятельно выбрать параметры</w:t>
      </w:r>
      <w:r>
        <w:rPr>
          <w:rFonts w:ascii="Times New Roman" w:eastAsia="Batang" w:hAnsi="Times New Roman"/>
          <w:sz w:val="28"/>
          <w:szCs w:val="28"/>
        </w:rPr>
        <w:t xml:space="preserve"> для оценивания</w:t>
      </w:r>
      <w:r w:rsidR="004B2B47">
        <w:rPr>
          <w:rFonts w:ascii="Times New Roman" w:eastAsia="Batang" w:hAnsi="Times New Roman"/>
          <w:sz w:val="28"/>
          <w:szCs w:val="28"/>
        </w:rPr>
        <w:t>;</w:t>
      </w:r>
    </w:p>
    <w:p w14:paraId="00746224" w14:textId="77777777" w:rsidR="002F3A6B" w:rsidRPr="004B2B47" w:rsidRDefault="004B2B47" w:rsidP="00517AFD">
      <w:pPr>
        <w:spacing w:after="0" w:line="240" w:lineRule="auto"/>
        <w:ind w:firstLine="709"/>
        <w:jc w:val="both"/>
        <w:rPr>
          <w:rFonts w:ascii="Times New Roman" w:eastAsia="Batang" w:hAnsi="Times New Roman"/>
          <w:sz w:val="28"/>
          <w:szCs w:val="28"/>
        </w:rPr>
      </w:pPr>
      <w:r>
        <w:rPr>
          <w:rFonts w:ascii="Times New Roman" w:eastAsia="Batang" w:hAnsi="Times New Roman"/>
          <w:sz w:val="28"/>
          <w:szCs w:val="28"/>
        </w:rPr>
        <w:t xml:space="preserve">2) </w:t>
      </w:r>
      <w:r w:rsidR="00C11EA7" w:rsidRPr="004B2B47">
        <w:rPr>
          <w:rFonts w:ascii="Times New Roman" w:eastAsia="Batang" w:hAnsi="Times New Roman"/>
          <w:sz w:val="28"/>
          <w:szCs w:val="28"/>
        </w:rPr>
        <w:t xml:space="preserve">предельный уровень воздействия по Клпв принимается не больше единицы, а </w:t>
      </w:r>
      <w:r w:rsidR="00C11EA7" w:rsidRPr="004B2B47">
        <w:rPr>
          <w:rFonts w:ascii="Times New Roman" w:eastAsia="Batang" w:hAnsi="Times New Roman"/>
          <w:sz w:val="28"/>
          <w:szCs w:val="28"/>
          <w:lang w:val="en-US"/>
        </w:rPr>
        <w:t>MI</w:t>
      </w:r>
      <w:r w:rsidR="00C11EA7" w:rsidRPr="004B2B47">
        <w:rPr>
          <w:rFonts w:ascii="Times New Roman" w:eastAsia="Batang" w:hAnsi="Times New Roman"/>
          <w:sz w:val="28"/>
          <w:szCs w:val="28"/>
        </w:rPr>
        <w:t xml:space="preserve"> позволяет определить 5-уровней загрязненности воды.</w:t>
      </w:r>
    </w:p>
    <w:p w14:paraId="0BE5AE83" w14:textId="77777777" w:rsidR="002F3A6B" w:rsidRDefault="00042A5F" w:rsidP="00517AFD">
      <w:pPr>
        <w:spacing w:after="0" w:line="240" w:lineRule="auto"/>
        <w:ind w:firstLine="709"/>
        <w:jc w:val="both"/>
        <w:rPr>
          <w:rFonts w:ascii="Times New Roman" w:eastAsia="Batang" w:hAnsi="Times New Roman"/>
          <w:sz w:val="28"/>
          <w:szCs w:val="28"/>
        </w:rPr>
      </w:pPr>
      <w:r w:rsidRPr="00487F4A">
        <w:rPr>
          <w:rFonts w:ascii="Times New Roman" w:eastAsia="Batang" w:hAnsi="Times New Roman"/>
          <w:sz w:val="28"/>
          <w:szCs w:val="28"/>
        </w:rPr>
        <w:t>Уровень содержания элементов в прибрежных, пойменных почвах и донных отложениях оценивался с применением фактора загрязнения (Contamination Factor,</w:t>
      </w:r>
      <w:r w:rsidR="00AB77EF">
        <w:rPr>
          <w:rFonts w:ascii="Times New Roman" w:eastAsia="Batang" w:hAnsi="Times New Roman"/>
          <w:sz w:val="28"/>
          <w:szCs w:val="28"/>
        </w:rPr>
        <w:t xml:space="preserve"> </w:t>
      </w:r>
      <w:r w:rsidRPr="00487F4A">
        <w:rPr>
          <w:rFonts w:ascii="Times New Roman" w:eastAsia="Batang" w:hAnsi="Times New Roman"/>
          <w:sz w:val="28"/>
          <w:szCs w:val="28"/>
        </w:rPr>
        <w:t xml:space="preserve">CFi), индекса степени загрязнения (Degree of Contamination, Cd)  и фактора обогащения (Enrichment Factor EFi), описанных в </w:t>
      </w:r>
      <w:r w:rsidR="004B2B47">
        <w:rPr>
          <w:rFonts w:ascii="Times New Roman" w:eastAsia="Batang" w:hAnsi="Times New Roman"/>
          <w:sz w:val="28"/>
          <w:szCs w:val="28"/>
        </w:rPr>
        <w:t>подпункте</w:t>
      </w:r>
      <w:r w:rsidRPr="00487F4A">
        <w:rPr>
          <w:rFonts w:ascii="Times New Roman" w:eastAsia="Batang" w:hAnsi="Times New Roman"/>
          <w:sz w:val="28"/>
          <w:szCs w:val="28"/>
        </w:rPr>
        <w:t xml:space="preserve"> 3.2.1</w:t>
      </w:r>
    </w:p>
    <w:p w14:paraId="05648A3F" w14:textId="77777777" w:rsidR="002F3A6B" w:rsidRPr="003C5EEA" w:rsidRDefault="00C11EA7" w:rsidP="00517AFD">
      <w:pPr>
        <w:pStyle w:val="1"/>
        <w:numPr>
          <w:ilvl w:val="2"/>
          <w:numId w:val="9"/>
        </w:numPr>
        <w:spacing w:after="240"/>
        <w:ind w:left="0" w:firstLine="709"/>
        <w:jc w:val="both"/>
        <w:rPr>
          <w:rFonts w:ascii="Times New Roman" w:hAnsi="Times New Roman" w:cs="Times New Roman"/>
          <w:bCs/>
          <w:color w:val="auto"/>
          <w:sz w:val="28"/>
          <w:szCs w:val="28"/>
        </w:rPr>
      </w:pPr>
      <w:bookmarkStart w:id="33" w:name="_Toc211894332"/>
      <w:r w:rsidRPr="003C5EEA">
        <w:rPr>
          <w:rFonts w:ascii="Times New Roman" w:hAnsi="Times New Roman" w:cs="Times New Roman"/>
          <w:bCs/>
          <w:color w:val="auto"/>
          <w:sz w:val="28"/>
          <w:szCs w:val="28"/>
        </w:rPr>
        <w:t>Методика оценки качества вод, донных отложений и почв для данного исследования</w:t>
      </w:r>
      <w:bookmarkEnd w:id="33"/>
    </w:p>
    <w:p w14:paraId="7D1849C5" w14:textId="77777777" w:rsidR="002F3A6B" w:rsidRDefault="00C11EA7" w:rsidP="00517AFD">
      <w:pPr>
        <w:pStyle w:val="MDPI31text"/>
        <w:ind w:left="0" w:firstLine="709"/>
        <w:rPr>
          <w:rFonts w:ascii="Times New Roman" w:eastAsia="Batang" w:hAnsi="Times New Roman"/>
          <w:i/>
          <w:sz w:val="28"/>
          <w:szCs w:val="28"/>
          <w:lang w:val="ru-RU"/>
        </w:rPr>
      </w:pPr>
      <w:r>
        <w:rPr>
          <w:rFonts w:ascii="Times New Roman" w:eastAsia="Batang" w:hAnsi="Times New Roman"/>
          <w:i/>
          <w:sz w:val="28"/>
          <w:szCs w:val="28"/>
          <w:lang w:val="ru-RU"/>
        </w:rPr>
        <w:t>Методика оценки качества вод</w:t>
      </w:r>
    </w:p>
    <w:p w14:paraId="27D2F993" w14:textId="77777777" w:rsidR="002F3A6B" w:rsidRDefault="00C11EA7" w:rsidP="00517AFD">
      <w:pPr>
        <w:pStyle w:val="MDPI31text"/>
        <w:ind w:left="0" w:firstLine="709"/>
        <w:rPr>
          <w:rFonts w:ascii="Times New Roman" w:hAnsi="Times New Roman"/>
          <w:sz w:val="28"/>
          <w:szCs w:val="28"/>
          <w:lang w:val="ru-RU"/>
        </w:rPr>
      </w:pPr>
      <w:r>
        <w:rPr>
          <w:rFonts w:ascii="Times New Roman" w:eastAsia="Batang" w:hAnsi="Times New Roman"/>
          <w:sz w:val="28"/>
          <w:szCs w:val="28"/>
          <w:lang w:val="ru-RU"/>
        </w:rPr>
        <w:t xml:space="preserve">В данной работе для оценки качества воды по содержанию в ней токсичных элементов, использовался </w:t>
      </w:r>
      <w:r>
        <w:rPr>
          <w:rFonts w:ascii="Times New Roman" w:hAnsi="Times New Roman"/>
          <w:sz w:val="28"/>
          <w:szCs w:val="28"/>
          <w:lang w:val="ru-RU"/>
        </w:rPr>
        <w:t xml:space="preserve">индекс </w:t>
      </w:r>
      <w:r>
        <w:rPr>
          <w:rFonts w:ascii="Times New Roman" w:hAnsi="Times New Roman"/>
          <w:sz w:val="28"/>
          <w:szCs w:val="28"/>
        </w:rPr>
        <w:t>MI</w:t>
      </w:r>
      <w:r>
        <w:rPr>
          <w:rFonts w:ascii="Times New Roman" w:hAnsi="Times New Roman"/>
          <w:sz w:val="28"/>
          <w:szCs w:val="28"/>
          <w:lang w:val="ru-RU"/>
        </w:rPr>
        <w:t xml:space="preserve">, с использованием данных о содержании в воде токсичных элементов 1 и 2 классов опасности </w:t>
      </w:r>
      <w:r>
        <w:rPr>
          <w:rFonts w:ascii="Times New Roman" w:eastAsia="Batang" w:hAnsi="Times New Roman"/>
          <w:sz w:val="28"/>
          <w:szCs w:val="28"/>
          <w:lang w:val="ru-RU"/>
        </w:rPr>
        <w:t>(</w:t>
      </w:r>
      <w:r>
        <w:rPr>
          <w:rFonts w:ascii="Times New Roman" w:eastAsia="Batang" w:hAnsi="Times New Roman"/>
          <w:sz w:val="28"/>
          <w:szCs w:val="28"/>
        </w:rPr>
        <w:t>Al</w:t>
      </w:r>
      <w:r>
        <w:rPr>
          <w:rFonts w:ascii="Times New Roman" w:eastAsia="Batang" w:hAnsi="Times New Roman"/>
          <w:sz w:val="28"/>
          <w:szCs w:val="28"/>
          <w:lang w:val="ru-RU"/>
        </w:rPr>
        <w:t xml:space="preserve">, </w:t>
      </w:r>
      <w:r>
        <w:rPr>
          <w:rFonts w:ascii="Times New Roman" w:eastAsia="Batang" w:hAnsi="Times New Roman"/>
          <w:sz w:val="28"/>
          <w:szCs w:val="28"/>
        </w:rPr>
        <w:t>As</w:t>
      </w:r>
      <w:r>
        <w:rPr>
          <w:rFonts w:ascii="Times New Roman" w:eastAsia="Batang" w:hAnsi="Times New Roman"/>
          <w:sz w:val="28"/>
          <w:szCs w:val="28"/>
          <w:lang w:val="ru-RU"/>
        </w:rPr>
        <w:t xml:space="preserve">, </w:t>
      </w:r>
      <w:r>
        <w:rPr>
          <w:rFonts w:ascii="Times New Roman" w:eastAsia="Batang" w:hAnsi="Times New Roman"/>
          <w:sz w:val="28"/>
          <w:szCs w:val="28"/>
        </w:rPr>
        <w:t>B</w:t>
      </w:r>
      <w:r>
        <w:rPr>
          <w:rFonts w:ascii="Times New Roman" w:eastAsia="Batang" w:hAnsi="Times New Roman"/>
          <w:sz w:val="28"/>
          <w:szCs w:val="28"/>
          <w:lang w:val="ru-RU"/>
        </w:rPr>
        <w:t xml:space="preserve">, </w:t>
      </w:r>
      <w:r>
        <w:rPr>
          <w:rFonts w:ascii="Times New Roman" w:eastAsia="Batang" w:hAnsi="Times New Roman"/>
          <w:sz w:val="28"/>
          <w:szCs w:val="28"/>
        </w:rPr>
        <w:t>Ba</w:t>
      </w:r>
      <w:r>
        <w:rPr>
          <w:rFonts w:ascii="Times New Roman" w:eastAsia="Batang" w:hAnsi="Times New Roman"/>
          <w:sz w:val="28"/>
          <w:szCs w:val="28"/>
          <w:lang w:val="ru-RU"/>
        </w:rPr>
        <w:t xml:space="preserve">, </w:t>
      </w:r>
      <w:r>
        <w:rPr>
          <w:rFonts w:ascii="Times New Roman" w:eastAsia="Batang" w:hAnsi="Times New Roman"/>
          <w:sz w:val="28"/>
          <w:szCs w:val="28"/>
        </w:rPr>
        <w:t>Co</w:t>
      </w:r>
      <w:r>
        <w:rPr>
          <w:rFonts w:ascii="Times New Roman" w:eastAsia="Batang" w:hAnsi="Times New Roman"/>
          <w:sz w:val="28"/>
          <w:szCs w:val="28"/>
          <w:lang w:val="ru-RU"/>
        </w:rPr>
        <w:t xml:space="preserve">, </w:t>
      </w:r>
      <w:r>
        <w:rPr>
          <w:rFonts w:ascii="Times New Roman" w:eastAsia="Batang" w:hAnsi="Times New Roman"/>
          <w:sz w:val="28"/>
          <w:szCs w:val="28"/>
        </w:rPr>
        <w:t>Mo</w:t>
      </w:r>
      <w:r>
        <w:rPr>
          <w:rFonts w:ascii="Times New Roman" w:eastAsia="Batang" w:hAnsi="Times New Roman"/>
          <w:sz w:val="28"/>
          <w:szCs w:val="28"/>
          <w:lang w:val="ru-RU"/>
        </w:rPr>
        <w:t xml:space="preserve">, </w:t>
      </w:r>
      <w:r>
        <w:rPr>
          <w:rFonts w:ascii="Times New Roman" w:eastAsia="Batang" w:hAnsi="Times New Roman"/>
          <w:sz w:val="28"/>
          <w:szCs w:val="28"/>
        </w:rPr>
        <w:t>Pb</w:t>
      </w:r>
      <w:r>
        <w:rPr>
          <w:rFonts w:ascii="Times New Roman" w:eastAsia="Batang" w:hAnsi="Times New Roman"/>
          <w:sz w:val="28"/>
          <w:szCs w:val="28"/>
          <w:lang w:val="ru-RU"/>
        </w:rPr>
        <w:t xml:space="preserve">, </w:t>
      </w:r>
      <w:r>
        <w:rPr>
          <w:rFonts w:ascii="Times New Roman" w:eastAsia="Batang" w:hAnsi="Times New Roman"/>
          <w:sz w:val="28"/>
          <w:szCs w:val="28"/>
        </w:rPr>
        <w:t>Sb</w:t>
      </w:r>
      <w:r>
        <w:rPr>
          <w:rFonts w:ascii="Times New Roman" w:eastAsia="Batang" w:hAnsi="Times New Roman"/>
          <w:sz w:val="28"/>
          <w:szCs w:val="28"/>
          <w:lang w:val="ru-RU"/>
        </w:rPr>
        <w:t xml:space="preserve">, </w:t>
      </w:r>
      <w:r>
        <w:rPr>
          <w:rFonts w:ascii="Times New Roman" w:eastAsia="Batang" w:hAnsi="Times New Roman"/>
          <w:sz w:val="28"/>
          <w:szCs w:val="28"/>
        </w:rPr>
        <w:t>Li</w:t>
      </w:r>
      <w:r>
        <w:rPr>
          <w:rFonts w:ascii="Times New Roman" w:eastAsia="Batang" w:hAnsi="Times New Roman"/>
          <w:sz w:val="28"/>
          <w:szCs w:val="28"/>
          <w:lang w:val="ru-RU"/>
        </w:rPr>
        <w:t xml:space="preserve">, </w:t>
      </w:r>
      <w:r>
        <w:rPr>
          <w:rFonts w:ascii="Times New Roman" w:eastAsia="Batang" w:hAnsi="Times New Roman"/>
          <w:sz w:val="28"/>
          <w:szCs w:val="28"/>
        </w:rPr>
        <w:t>U</w:t>
      </w:r>
      <w:r>
        <w:rPr>
          <w:rFonts w:ascii="Times New Roman" w:eastAsia="Batang" w:hAnsi="Times New Roman"/>
          <w:sz w:val="28"/>
          <w:szCs w:val="28"/>
          <w:lang w:val="ru-RU"/>
        </w:rPr>
        <w:t xml:space="preserve">). </w:t>
      </w:r>
      <w:r>
        <w:rPr>
          <w:rFonts w:ascii="Times New Roman" w:hAnsi="Times New Roman"/>
          <w:sz w:val="28"/>
          <w:szCs w:val="28"/>
          <w:lang w:val="ru-RU"/>
        </w:rPr>
        <w:t>Расчет ведется по формуле:</w:t>
      </w:r>
    </w:p>
    <w:p w14:paraId="63BD46F4" w14:textId="77777777" w:rsidR="002F3A6B" w:rsidRDefault="002F3A6B">
      <w:pPr>
        <w:pStyle w:val="MDPI31text"/>
        <w:rPr>
          <w:spacing w:val="2"/>
          <w:sz w:val="18"/>
          <w:szCs w:val="20"/>
          <w:highlight w:val="red"/>
          <w:lang w:val="ru-RU"/>
        </w:rPr>
      </w:pPr>
    </w:p>
    <w:p w14:paraId="6F57F493" w14:textId="77777777" w:rsidR="002F3A6B" w:rsidRDefault="00C11EA7" w:rsidP="004B2B47">
      <w:pPr>
        <w:pStyle w:val="MDPI31text"/>
        <w:ind w:left="0" w:firstLine="0"/>
        <w:jc w:val="right"/>
        <w:rPr>
          <w:rFonts w:ascii="Times New Roman" w:hAnsi="Times New Roman"/>
          <w:sz w:val="28"/>
          <w:szCs w:val="28"/>
          <w:lang w:val="ru-RU"/>
        </w:rPr>
      </w:pPr>
      <m:oMath>
        <m:r>
          <w:rPr>
            <w:rFonts w:ascii="Cambria Math" w:hAnsi="Cambria Math"/>
            <w:sz w:val="28"/>
            <w:szCs w:val="28"/>
          </w:rPr>
          <m:t>MI</m:t>
        </m:r>
        <m:r>
          <w:rPr>
            <w:rFonts w:ascii="Cambria Math" w:hAnsi="Cambria Math"/>
            <w:sz w:val="28"/>
            <w:szCs w:val="28"/>
            <w:lang w:val="ru-RU"/>
          </w:rPr>
          <m:t xml:space="preserve">= </m:t>
        </m:r>
        <m:nary>
          <m:naryPr>
            <m:chr m:val="∑"/>
            <m:limLoc m:val="undOvr"/>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lang w:val="ru-RU"/>
              </w:rPr>
              <m:t>=1</m:t>
            </m:r>
          </m:sub>
          <m:sup>
            <m:r>
              <w:rPr>
                <w:rFonts w:ascii="Cambria Math" w:hAnsi="Cambria Math"/>
                <w:sz w:val="28"/>
                <w:szCs w:val="28"/>
              </w:rPr>
              <m:t>n</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i</m:t>
                    </m:r>
                  </m:sub>
                </m:sSub>
              </m:num>
              <m:den>
                <m:sSub>
                  <m:sSubPr>
                    <m:ctrlPr>
                      <w:rPr>
                        <w:rFonts w:ascii="Cambria Math" w:hAnsi="Cambria Math"/>
                        <w:i/>
                        <w:sz w:val="28"/>
                        <w:szCs w:val="28"/>
                      </w:rPr>
                    </m:ctrlPr>
                  </m:sSubPr>
                  <m:e>
                    <m:r>
                      <w:rPr>
                        <w:rFonts w:ascii="Cambria Math" w:hAnsi="Cambria Math"/>
                        <w:sz w:val="28"/>
                        <w:szCs w:val="28"/>
                        <w:lang w:val="ru-RU"/>
                      </w:rPr>
                      <m:t>ПДК</m:t>
                    </m:r>
                  </m:e>
                  <m:sub>
                    <m:r>
                      <w:rPr>
                        <w:rFonts w:ascii="Cambria Math" w:hAnsi="Cambria Math"/>
                        <w:sz w:val="28"/>
                        <w:szCs w:val="28"/>
                      </w:rPr>
                      <m:t>i</m:t>
                    </m:r>
                  </m:sub>
                </m:sSub>
              </m:den>
            </m:f>
          </m:e>
        </m:nary>
      </m:oMath>
      <w:r>
        <w:rPr>
          <w:rFonts w:ascii="Times New Roman" w:hAnsi="Times New Roman"/>
          <w:sz w:val="28"/>
          <w:szCs w:val="28"/>
          <w:lang w:val="ru-RU"/>
        </w:rPr>
        <w:tab/>
      </w:r>
      <w:r>
        <w:rPr>
          <w:rFonts w:ascii="Times New Roman" w:hAnsi="Times New Roman"/>
          <w:sz w:val="28"/>
          <w:szCs w:val="28"/>
          <w:lang w:val="ru-RU"/>
        </w:rPr>
        <w:tab/>
      </w:r>
      <w:r w:rsidR="004B2B47">
        <w:rPr>
          <w:rFonts w:ascii="Times New Roman" w:hAnsi="Times New Roman"/>
          <w:sz w:val="28"/>
          <w:szCs w:val="28"/>
          <w:lang w:val="ru-RU"/>
        </w:rPr>
        <w:tab/>
      </w:r>
      <w:r w:rsidR="004B2B47">
        <w:rPr>
          <w:rFonts w:ascii="Times New Roman" w:hAnsi="Times New Roman"/>
          <w:sz w:val="28"/>
          <w:szCs w:val="28"/>
          <w:lang w:val="ru-RU"/>
        </w:rPr>
        <w:tab/>
      </w:r>
      <w:r w:rsidR="004B2B47">
        <w:rPr>
          <w:rFonts w:ascii="Times New Roman" w:hAnsi="Times New Roman"/>
          <w:sz w:val="28"/>
          <w:szCs w:val="28"/>
          <w:lang w:val="ru-RU"/>
        </w:rPr>
        <w:tab/>
      </w:r>
      <w:r w:rsidR="004B2B47">
        <w:rPr>
          <w:rFonts w:ascii="Times New Roman" w:hAnsi="Times New Roman"/>
          <w:sz w:val="28"/>
          <w:szCs w:val="28"/>
          <w:lang w:val="ru-RU"/>
        </w:rPr>
        <w:tab/>
      </w:r>
      <w:r>
        <w:rPr>
          <w:rFonts w:ascii="Times New Roman" w:hAnsi="Times New Roman"/>
          <w:sz w:val="28"/>
          <w:szCs w:val="28"/>
          <w:lang w:val="ru-RU"/>
        </w:rPr>
        <w:t>(1)</w:t>
      </w:r>
    </w:p>
    <w:p w14:paraId="1C4EA7DC" w14:textId="77777777" w:rsidR="002F3A6B" w:rsidRDefault="002F3A6B">
      <w:pPr>
        <w:pStyle w:val="MDPI31text"/>
        <w:jc w:val="center"/>
        <w:rPr>
          <w:lang w:val="ru-RU"/>
        </w:rPr>
      </w:pPr>
    </w:p>
    <w:p w14:paraId="108A7186"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где</w:t>
      </w:r>
      <w:r w:rsidR="004B2B47">
        <w:rPr>
          <w:rFonts w:ascii="Times New Roman" w:hAnsi="Times New Roman"/>
          <w:sz w:val="28"/>
          <w:szCs w:val="28"/>
          <w:lang w:val="ru-RU"/>
        </w:rPr>
        <w:t>,</w:t>
      </w:r>
      <w:r>
        <w:rPr>
          <w:rFonts w:ascii="Times New Roman" w:hAnsi="Times New Roman"/>
          <w:sz w:val="28"/>
          <w:szCs w:val="28"/>
          <w:lang w:val="ru-RU"/>
        </w:rPr>
        <w:t xml:space="preserve"> </w:t>
      </w:r>
      <w:r w:rsidR="007A2B02">
        <w:rPr>
          <w:rFonts w:ascii="Times New Roman" w:hAnsi="Times New Roman"/>
          <w:sz w:val="28"/>
          <w:szCs w:val="28"/>
          <w:lang w:val="ru-RU"/>
        </w:rPr>
        <w:t>ПДК</w:t>
      </w:r>
      <w:r>
        <w:rPr>
          <w:rFonts w:ascii="Times New Roman" w:hAnsi="Times New Roman"/>
          <w:sz w:val="28"/>
          <w:szCs w:val="28"/>
        </w:rPr>
        <w:t>i</w:t>
      </w:r>
      <w:r>
        <w:rPr>
          <w:rFonts w:ascii="Times New Roman" w:hAnsi="Times New Roman"/>
          <w:sz w:val="28"/>
          <w:szCs w:val="28"/>
          <w:lang w:val="ru-RU"/>
        </w:rPr>
        <w:t xml:space="preserve"> указывает на </w:t>
      </w:r>
      <w:r w:rsidR="007A2B02">
        <w:rPr>
          <w:rFonts w:ascii="Times New Roman" w:hAnsi="Times New Roman"/>
          <w:sz w:val="28"/>
          <w:szCs w:val="28"/>
          <w:lang w:val="ru-RU"/>
        </w:rPr>
        <w:t xml:space="preserve">допустимое </w:t>
      </w:r>
      <w:r w:rsidR="001C44B0">
        <w:rPr>
          <w:rFonts w:ascii="Times New Roman" w:hAnsi="Times New Roman"/>
          <w:sz w:val="28"/>
          <w:szCs w:val="28"/>
          <w:lang w:val="ru-RU"/>
        </w:rPr>
        <w:t xml:space="preserve">значение </w:t>
      </w:r>
      <w:r w:rsidR="007A2B02">
        <w:rPr>
          <w:rFonts w:ascii="Times New Roman" w:hAnsi="Times New Roman"/>
          <w:sz w:val="28"/>
          <w:szCs w:val="28"/>
          <w:lang w:val="ru-RU"/>
        </w:rPr>
        <w:t>концентрации</w:t>
      </w:r>
      <w:r w:rsidR="001C44B0">
        <w:rPr>
          <w:rFonts w:ascii="Times New Roman" w:hAnsi="Times New Roman"/>
          <w:sz w:val="28"/>
          <w:szCs w:val="28"/>
          <w:lang w:val="ru-RU"/>
        </w:rPr>
        <w:t xml:space="preserve"> </w:t>
      </w:r>
      <w:r>
        <w:rPr>
          <w:rFonts w:ascii="Times New Roman" w:hAnsi="Times New Roman"/>
          <w:sz w:val="28"/>
          <w:szCs w:val="28"/>
        </w:rPr>
        <w:t>i</w:t>
      </w:r>
      <w:r>
        <w:rPr>
          <w:rFonts w:ascii="Times New Roman" w:hAnsi="Times New Roman"/>
          <w:sz w:val="28"/>
          <w:szCs w:val="28"/>
          <w:lang w:val="ru-RU"/>
        </w:rPr>
        <w:t>-го элемента в воде;</w:t>
      </w:r>
    </w:p>
    <w:p w14:paraId="2A31E9EA"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 xml:space="preserve">Сi - концентрация этого элемента в воде. </w:t>
      </w:r>
    </w:p>
    <w:p w14:paraId="57E76D61" w14:textId="09D59479"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 xml:space="preserve">Значение MI &gt; 1 является порогом предупреждения </w:t>
      </w:r>
      <w:r w:rsidR="00032F01" w:rsidRPr="00032F01">
        <w:rPr>
          <w:rFonts w:ascii="Times New Roman" w:hAnsi="Times New Roman"/>
          <w:sz w:val="28"/>
          <w:szCs w:val="28"/>
          <w:lang w:val="ru-RU"/>
        </w:rPr>
        <w:t>[</w:t>
      </w:r>
      <w:r w:rsidR="00032F01" w:rsidRPr="002A30FA">
        <w:rPr>
          <w:rFonts w:ascii="Times New Roman" w:hAnsi="Times New Roman"/>
          <w:sz w:val="28"/>
          <w:szCs w:val="28"/>
        </w:rPr>
        <w:fldChar w:fldCharType="begin"/>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ADDIN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ITEM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citationID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xUwFjchB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properties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formattedCitation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super</w:instrText>
      </w:r>
      <w:r w:rsidR="00032F01" w:rsidRPr="00032F01">
        <w:rPr>
          <w:rFonts w:ascii="Times New Roman" w:hAnsi="Times New Roman"/>
          <w:sz w:val="28"/>
          <w:szCs w:val="28"/>
          <w:lang w:val="ru-RU"/>
        </w:rPr>
        <w:instrText xml:space="preserve"> 101\\</w:instrText>
      </w:r>
      <w:r w:rsidR="00032F01" w:rsidRPr="002A30FA">
        <w:rPr>
          <w:rFonts w:ascii="Times New Roman" w:hAnsi="Times New Roman"/>
          <w:sz w:val="28"/>
          <w:szCs w:val="28"/>
        </w:rPr>
        <w:instrText>nosupersub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plainCitation</w:instrText>
      </w:r>
      <w:r w:rsidR="00032F01" w:rsidRPr="00032F01">
        <w:rPr>
          <w:rFonts w:ascii="Times New Roman" w:hAnsi="Times New Roman"/>
          <w:sz w:val="28"/>
          <w:szCs w:val="28"/>
          <w:lang w:val="ru-RU"/>
        </w:rPr>
        <w:instrText>":"101","</w:instrText>
      </w:r>
      <w:r w:rsidR="00032F01" w:rsidRPr="002A30FA">
        <w:rPr>
          <w:rFonts w:ascii="Times New Roman" w:hAnsi="Times New Roman"/>
          <w:sz w:val="28"/>
          <w:szCs w:val="28"/>
        </w:rPr>
        <w:instrText>noteIndex</w:instrText>
      </w:r>
      <w:r w:rsidR="00032F01" w:rsidRPr="00032F01">
        <w:rPr>
          <w:rFonts w:ascii="Times New Roman" w:hAnsi="Times New Roman"/>
          <w:sz w:val="28"/>
          <w:szCs w:val="28"/>
          <w:lang w:val="ru-RU"/>
        </w:rPr>
        <w:instrText>":0},"</w:instrText>
      </w:r>
      <w:r w:rsidR="00032F01" w:rsidRPr="002A30FA">
        <w:rPr>
          <w:rFonts w:ascii="Times New Roman" w:hAnsi="Times New Roman"/>
          <w:sz w:val="28"/>
          <w:szCs w:val="28"/>
        </w:rPr>
        <w:instrText>citationItems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uris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org</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users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local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shQH</w:instrText>
      </w:r>
      <w:r w:rsidR="00032F01" w:rsidRPr="00032F01">
        <w:rPr>
          <w:rFonts w:ascii="Times New Roman" w:hAnsi="Times New Roman"/>
          <w:sz w:val="28"/>
          <w:szCs w:val="28"/>
          <w:lang w:val="ru-RU"/>
        </w:rPr>
        <w:instrText>19</w:instrText>
      </w:r>
      <w:r w:rsidR="00032F01" w:rsidRPr="002A30FA">
        <w:rPr>
          <w:rFonts w:ascii="Times New Roman" w:hAnsi="Times New Roman"/>
          <w:sz w:val="28"/>
          <w:szCs w:val="28"/>
        </w:rPr>
        <w:instrText>MX</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HJTZ</w:instrText>
      </w:r>
      <w:r w:rsidR="00032F01" w:rsidRPr="00032F01">
        <w:rPr>
          <w:rFonts w:ascii="Times New Roman" w:hAnsi="Times New Roman"/>
          <w:sz w:val="28"/>
          <w:szCs w:val="28"/>
          <w:lang w:val="ru-RU"/>
        </w:rPr>
        <w:instrText>66</w:instrText>
      </w:r>
      <w:r w:rsidR="00032F01" w:rsidRPr="002A30FA">
        <w:rPr>
          <w:rFonts w:ascii="Times New Roman" w:hAnsi="Times New Roman"/>
          <w:sz w:val="28"/>
          <w:szCs w:val="28"/>
        </w:rPr>
        <w:instrText>PC</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itemData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type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article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abstract</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present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Silakhor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located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Rahim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Abad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hydrometric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analyzed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based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Boron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Iron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Nickel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Fluorine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Manganese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Chromium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Cadmium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Aluminum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Copper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Zinc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Lead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collected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from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Silakhor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Rahim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Abad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hydrometric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during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year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period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from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December</w:instrText>
      </w:r>
      <w:r w:rsidR="00032F01" w:rsidRPr="00032F01">
        <w:rPr>
          <w:rFonts w:ascii="Times New Roman" w:hAnsi="Times New Roman"/>
          <w:sz w:val="28"/>
          <w:szCs w:val="28"/>
          <w:lang w:val="ru-RU"/>
        </w:rPr>
        <w:instrText xml:space="preserve"> 2012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November</w:instrText>
      </w:r>
      <w:r w:rsidR="00032F01" w:rsidRPr="00032F01">
        <w:rPr>
          <w:rFonts w:ascii="Times New Roman" w:hAnsi="Times New Roman"/>
          <w:sz w:val="28"/>
          <w:szCs w:val="28"/>
          <w:lang w:val="ru-RU"/>
        </w:rPr>
        <w:instrText xml:space="preserve"> 2013.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addition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evaluation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applied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evaluate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amount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aforemention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indices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determined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origin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drinking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drinking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findings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from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showed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that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amount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some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such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Lead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Chromium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Cadmium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Manganese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permissible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limit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WHO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standard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However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evaluation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proved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that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potable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present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statistical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studies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correlation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coefficient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factor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analysis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cluster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analysis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employed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determine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probable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origin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elements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findings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indicated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source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pollutants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region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including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two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major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associated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with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region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lithology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natural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factor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while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other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caused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human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activity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region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anthropogenic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factors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container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Advances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Environmental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Research</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DOI</w:instrText>
      </w:r>
      <w:r w:rsidR="00032F01" w:rsidRPr="00032F01">
        <w:rPr>
          <w:rFonts w:ascii="Times New Roman" w:hAnsi="Times New Roman"/>
          <w:sz w:val="28"/>
          <w:szCs w:val="28"/>
          <w:lang w:val="ru-RU"/>
        </w:rPr>
        <w:instrText>":"10.22102/</w:instrText>
      </w:r>
      <w:r w:rsidR="00032F01" w:rsidRPr="002A30FA">
        <w:rPr>
          <w:rFonts w:ascii="Times New Roman" w:hAnsi="Times New Roman"/>
          <w:sz w:val="28"/>
          <w:szCs w:val="28"/>
        </w:rPr>
        <w:instrText>jaehr</w:instrText>
      </w:r>
      <w:r w:rsidR="00032F01" w:rsidRPr="00032F01">
        <w:rPr>
          <w:rFonts w:ascii="Times New Roman" w:hAnsi="Times New Roman"/>
          <w:sz w:val="28"/>
          <w:szCs w:val="28"/>
          <w:lang w:val="ru-RU"/>
        </w:rPr>
        <w:instrText>.2017.47756","</w:instrText>
      </w:r>
      <w:r w:rsidR="00032F01" w:rsidRPr="002A30FA">
        <w:rPr>
          <w:rFonts w:ascii="Times New Roman" w:hAnsi="Times New Roman"/>
          <w:sz w:val="28"/>
          <w:szCs w:val="28"/>
        </w:rPr>
        <w:instrText>ISSN</w:instrText>
      </w:r>
      <w:r w:rsidR="00032F01" w:rsidRPr="00032F01">
        <w:rPr>
          <w:rFonts w:ascii="Times New Roman" w:hAnsi="Times New Roman"/>
          <w:sz w:val="28"/>
          <w:szCs w:val="28"/>
          <w:lang w:val="ru-RU"/>
        </w:rPr>
        <w:instrText>":"2345-3990","</w:instrText>
      </w:r>
      <w:r w:rsidR="00032F01" w:rsidRPr="002A30FA">
        <w:rPr>
          <w:rFonts w:ascii="Times New Roman" w:hAnsi="Times New Roman"/>
          <w:sz w:val="28"/>
          <w:szCs w:val="28"/>
        </w:rPr>
        <w:instrText>issue</w:instrText>
      </w:r>
      <w:r w:rsidR="00032F01" w:rsidRPr="00032F01">
        <w:rPr>
          <w:rFonts w:ascii="Times New Roman" w:hAnsi="Times New Roman"/>
          <w:sz w:val="28"/>
          <w:szCs w:val="28"/>
          <w:lang w:val="ru-RU"/>
        </w:rPr>
        <w:instrText>":"1","</w:instrText>
      </w:r>
      <w:r w:rsidR="00032F01" w:rsidRPr="002A30FA">
        <w:rPr>
          <w:rFonts w:ascii="Times New Roman" w:hAnsi="Times New Roman"/>
          <w:sz w:val="28"/>
          <w:szCs w:val="28"/>
        </w:rPr>
        <w:instrText>note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publisher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Kurdistan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University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Medical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Sciences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page</w:instrText>
      </w:r>
      <w:r w:rsidR="00032F01" w:rsidRPr="00032F01">
        <w:rPr>
          <w:rFonts w:ascii="Times New Roman" w:hAnsi="Times New Roman"/>
          <w:sz w:val="28"/>
          <w:szCs w:val="28"/>
          <w:lang w:val="ru-RU"/>
        </w:rPr>
        <w:instrText>":"29-37","</w:instrText>
      </w:r>
      <w:r w:rsidR="00032F01" w:rsidRPr="002A30FA">
        <w:rPr>
          <w:rFonts w:ascii="Times New Roman" w:hAnsi="Times New Roman"/>
          <w:sz w:val="28"/>
          <w:szCs w:val="28"/>
        </w:rPr>
        <w:instrText>source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jaehr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muk</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ac</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Evaluation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using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multivariate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statistical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analysis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Lorestan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province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Iran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volume</w:instrText>
      </w:r>
      <w:r w:rsidR="00032F01" w:rsidRPr="00032F01">
        <w:rPr>
          <w:rFonts w:ascii="Times New Roman" w:hAnsi="Times New Roman"/>
          <w:sz w:val="28"/>
          <w:szCs w:val="28"/>
          <w:lang w:val="ru-RU"/>
        </w:rPr>
        <w:instrText>":"5","</w:instrText>
      </w:r>
      <w:r w:rsidR="00032F01" w:rsidRPr="002A30FA">
        <w:rPr>
          <w:rFonts w:ascii="Times New Roman" w:hAnsi="Times New Roman"/>
          <w:sz w:val="28"/>
          <w:szCs w:val="28"/>
        </w:rPr>
        <w:instrText>author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Khoshnam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Zahra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Sarikhani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Ramin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Ghassemi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Dehnavi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Artimes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Ahmadnejad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Zeinab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issued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date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parts</w:instrText>
      </w:r>
      <w:r w:rsidR="00032F01" w:rsidRPr="00032F01">
        <w:rPr>
          <w:rFonts w:ascii="Times New Roman" w:hAnsi="Times New Roman"/>
          <w:sz w:val="28"/>
          <w:szCs w:val="28"/>
          <w:lang w:val="ru-RU"/>
        </w:rPr>
        <w:instrText>":[["2017",2,1]]}}}],"</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github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style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language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raw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master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json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fldChar w:fldCharType="separate"/>
      </w:r>
      <w:r w:rsidR="00032F01" w:rsidRPr="00032F01">
        <w:rPr>
          <w:rFonts w:ascii="Times New Roman" w:hAnsi="Times New Roman"/>
          <w:sz w:val="28"/>
          <w:szCs w:val="28"/>
          <w:lang w:val="ru-RU"/>
        </w:rPr>
        <w:t>101</w:t>
      </w:r>
      <w:r w:rsidR="00032F01" w:rsidRPr="002A30FA">
        <w:rPr>
          <w:rFonts w:ascii="Times New Roman" w:hAnsi="Times New Roman"/>
          <w:sz w:val="28"/>
          <w:szCs w:val="28"/>
        </w:rPr>
        <w:fldChar w:fldCharType="end"/>
      </w:r>
      <w:r w:rsidR="00032F01" w:rsidRPr="00032F01">
        <w:rPr>
          <w:rFonts w:ascii="Times New Roman" w:hAnsi="Times New Roman"/>
          <w:sz w:val="28"/>
          <w:szCs w:val="28"/>
          <w:lang w:val="ru-RU"/>
        </w:rPr>
        <w:t xml:space="preserve">, </w:t>
      </w:r>
      <w:r w:rsidR="00032F01">
        <w:rPr>
          <w:rFonts w:ascii="Times New Roman" w:hAnsi="Times New Roman"/>
          <w:sz w:val="28"/>
          <w:szCs w:val="28"/>
        </w:rPr>
        <w:t>P</w:t>
      </w:r>
      <w:r w:rsidR="00032F01" w:rsidRPr="00032F01">
        <w:rPr>
          <w:rFonts w:ascii="Times New Roman" w:hAnsi="Times New Roman"/>
          <w:sz w:val="28"/>
          <w:szCs w:val="28"/>
          <w:lang w:val="ru-RU"/>
        </w:rPr>
        <w:t xml:space="preserve">.34; </w:t>
      </w:r>
      <w:r w:rsidR="00032F01" w:rsidRPr="002A30FA">
        <w:rPr>
          <w:rFonts w:ascii="Times New Roman" w:hAnsi="Times New Roman"/>
          <w:sz w:val="28"/>
          <w:szCs w:val="28"/>
        </w:rPr>
        <w:fldChar w:fldCharType="begin"/>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ADDIN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ITEM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citationID</w:instrText>
      </w:r>
      <w:r w:rsidR="00032F01" w:rsidRPr="00032F01">
        <w:rPr>
          <w:rFonts w:ascii="Times New Roman" w:hAnsi="Times New Roman"/>
          <w:sz w:val="28"/>
          <w:szCs w:val="28"/>
          <w:lang w:val="ru-RU"/>
        </w:rPr>
        <w:instrText>":"6</w:instrText>
      </w:r>
      <w:r w:rsidR="00032F01" w:rsidRPr="002A30FA">
        <w:rPr>
          <w:rFonts w:ascii="Times New Roman" w:hAnsi="Times New Roman"/>
          <w:sz w:val="28"/>
          <w:szCs w:val="28"/>
        </w:rPr>
        <w:instrText>XwU</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sNw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properties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formattedCitation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super</w:instrText>
      </w:r>
      <w:r w:rsidR="00032F01" w:rsidRPr="00032F01">
        <w:rPr>
          <w:rFonts w:ascii="Times New Roman" w:hAnsi="Times New Roman"/>
          <w:sz w:val="28"/>
          <w:szCs w:val="28"/>
          <w:lang w:val="ru-RU"/>
        </w:rPr>
        <w:instrText xml:space="preserve"> 102\\</w:instrText>
      </w:r>
      <w:r w:rsidR="00032F01" w:rsidRPr="002A30FA">
        <w:rPr>
          <w:rFonts w:ascii="Times New Roman" w:hAnsi="Times New Roman"/>
          <w:sz w:val="28"/>
          <w:szCs w:val="28"/>
        </w:rPr>
        <w:instrText>nosupersub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plainCitation</w:instrText>
      </w:r>
      <w:r w:rsidR="00032F01" w:rsidRPr="00032F01">
        <w:rPr>
          <w:rFonts w:ascii="Times New Roman" w:hAnsi="Times New Roman"/>
          <w:sz w:val="28"/>
          <w:szCs w:val="28"/>
          <w:lang w:val="ru-RU"/>
        </w:rPr>
        <w:instrText>":"102","</w:instrText>
      </w:r>
      <w:r w:rsidR="00032F01" w:rsidRPr="002A30FA">
        <w:rPr>
          <w:rFonts w:ascii="Times New Roman" w:hAnsi="Times New Roman"/>
          <w:sz w:val="28"/>
          <w:szCs w:val="28"/>
        </w:rPr>
        <w:instrText>noteIndex</w:instrText>
      </w:r>
      <w:r w:rsidR="00032F01" w:rsidRPr="00032F01">
        <w:rPr>
          <w:rFonts w:ascii="Times New Roman" w:hAnsi="Times New Roman"/>
          <w:sz w:val="28"/>
          <w:szCs w:val="28"/>
          <w:lang w:val="ru-RU"/>
        </w:rPr>
        <w:instrText>":0},"</w:instrText>
      </w:r>
      <w:r w:rsidR="00032F01" w:rsidRPr="002A30FA">
        <w:rPr>
          <w:rFonts w:ascii="Times New Roman" w:hAnsi="Times New Roman"/>
          <w:sz w:val="28"/>
          <w:szCs w:val="28"/>
        </w:rPr>
        <w:instrText>citationItems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":7,"</w:instrText>
      </w:r>
      <w:r w:rsidR="00032F01" w:rsidRPr="002A30FA">
        <w:rPr>
          <w:rFonts w:ascii="Times New Roman" w:hAnsi="Times New Roman"/>
          <w:sz w:val="28"/>
          <w:szCs w:val="28"/>
        </w:rPr>
        <w:instrText>uris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org</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users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local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shQH</w:instrText>
      </w:r>
      <w:r w:rsidR="00032F01" w:rsidRPr="00032F01">
        <w:rPr>
          <w:rFonts w:ascii="Times New Roman" w:hAnsi="Times New Roman"/>
          <w:sz w:val="28"/>
          <w:szCs w:val="28"/>
          <w:lang w:val="ru-RU"/>
        </w:rPr>
        <w:instrText>19</w:instrText>
      </w:r>
      <w:r w:rsidR="00032F01" w:rsidRPr="002A30FA">
        <w:rPr>
          <w:rFonts w:ascii="Times New Roman" w:hAnsi="Times New Roman"/>
          <w:sz w:val="28"/>
          <w:szCs w:val="28"/>
        </w:rPr>
        <w:instrText>MX</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E</w:instrText>
      </w:r>
      <w:r w:rsidR="00032F01" w:rsidRPr="00032F01">
        <w:rPr>
          <w:rFonts w:ascii="Times New Roman" w:hAnsi="Times New Roman"/>
          <w:sz w:val="28"/>
          <w:szCs w:val="28"/>
          <w:lang w:val="ru-RU"/>
        </w:rPr>
        <w:instrText>5</w:instrText>
      </w:r>
      <w:r w:rsidR="00032F01" w:rsidRPr="002A30FA">
        <w:rPr>
          <w:rFonts w:ascii="Times New Roman" w:hAnsi="Times New Roman"/>
          <w:sz w:val="28"/>
          <w:szCs w:val="28"/>
        </w:rPr>
        <w:instrText>YTS</w:instrText>
      </w:r>
      <w:r w:rsidR="00032F01" w:rsidRPr="00032F01">
        <w:rPr>
          <w:rFonts w:ascii="Times New Roman" w:hAnsi="Times New Roman"/>
          <w:sz w:val="28"/>
          <w:szCs w:val="28"/>
          <w:lang w:val="ru-RU"/>
        </w:rPr>
        <w:instrText>7</w:instrText>
      </w:r>
      <w:r w:rsidR="00032F01" w:rsidRPr="002A30FA">
        <w:rPr>
          <w:rFonts w:ascii="Times New Roman" w:hAnsi="Times New Roman"/>
          <w:sz w:val="28"/>
          <w:szCs w:val="28"/>
        </w:rPr>
        <w:instrText>JL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itemData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":7,"</w:instrText>
      </w:r>
      <w:r w:rsidR="00032F01" w:rsidRPr="002A30FA">
        <w:rPr>
          <w:rFonts w:ascii="Times New Roman" w:hAnsi="Times New Roman"/>
          <w:sz w:val="28"/>
          <w:szCs w:val="28"/>
        </w:rPr>
        <w:instrText>type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article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abstract</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severe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effects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Mashavera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Basin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important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agricultural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national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food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system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Georgia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vegetable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dairy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wine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production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influences on the regional and country-wide health. With new industrial activities in the region, sediment extraction, and discharge of untreated wastewater into the river, its tributaries and irrigation canals, a comprehensive study of water quality was greatly needed. This study examined sediment and water samples from 17 sampling sites in the Mashavera River Basin during the high and low precipitation seasons. The results were characterized utilizing the Geo-accumulation Index (Igeo), Enrichment Factor (EF), Pollution Load index (PLI), Contamination Factor (CF) and Metal Index (MI). According to the CFs, Cu &amp;gt; Cd &amp;gt; Zn &amp;gt; Pb &amp;gt; Fe &amp;gt; Mn &amp;gt; Ni &amp;gt; Cr &amp;gt; Hg is the descending order for the content of all observed heavy metals in sediments collected in both seasons. Fe and As were additionally examined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Overall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Pb</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highly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toxic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elements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found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concentrations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downstream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sites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According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these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results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comprehensive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monitoring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with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narrow</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intervals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between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dates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more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sites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along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waterways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proximate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observation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trace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elements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highly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recommended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Moreover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part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governance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system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immediate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sustainable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collective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action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stakeholders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control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level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highly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recommended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issue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linked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security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national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food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system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poses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local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risk</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container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International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Environmental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Research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DOI</w:instrText>
      </w:r>
      <w:r w:rsidR="00032F01" w:rsidRPr="00032F01">
        <w:rPr>
          <w:rFonts w:ascii="Times New Roman" w:hAnsi="Times New Roman"/>
          <w:sz w:val="28"/>
          <w:szCs w:val="28"/>
          <w:lang w:val="ru-RU"/>
        </w:rPr>
        <w:instrText>":"10.3390/</w:instrText>
      </w:r>
      <w:r w:rsidR="00032F01" w:rsidRPr="002A30FA">
        <w:rPr>
          <w:rFonts w:ascii="Times New Roman" w:hAnsi="Times New Roman"/>
          <w:sz w:val="28"/>
          <w:szCs w:val="28"/>
        </w:rPr>
        <w:instrText>ijerph</w:instrText>
      </w:r>
      <w:r w:rsidR="00032F01" w:rsidRPr="00032F01">
        <w:rPr>
          <w:rFonts w:ascii="Times New Roman" w:hAnsi="Times New Roman"/>
          <w:sz w:val="28"/>
          <w:szCs w:val="28"/>
          <w:lang w:val="ru-RU"/>
        </w:rPr>
        <w:instrText>15040621","</w:instrText>
      </w:r>
      <w:r w:rsidR="00032F01" w:rsidRPr="002A30FA">
        <w:rPr>
          <w:rFonts w:ascii="Times New Roman" w:hAnsi="Times New Roman"/>
          <w:sz w:val="28"/>
          <w:szCs w:val="28"/>
        </w:rPr>
        <w:instrText>issue</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language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license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creativecommons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org</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licenses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/3.0/","</w:instrText>
      </w:r>
      <w:r w:rsidR="00032F01" w:rsidRPr="002A30FA">
        <w:rPr>
          <w:rFonts w:ascii="Times New Roman" w:hAnsi="Times New Roman"/>
          <w:sz w:val="28"/>
          <w:szCs w:val="28"/>
        </w:rPr>
        <w:instrText>note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number</w:instrText>
      </w:r>
      <w:r w:rsidR="00032F01" w:rsidRPr="00032F01">
        <w:rPr>
          <w:rFonts w:ascii="Times New Roman" w:hAnsi="Times New Roman"/>
          <w:sz w:val="28"/>
          <w:szCs w:val="28"/>
          <w:lang w:val="ru-RU"/>
        </w:rPr>
        <w:instrText>: 4\</w:instrText>
      </w:r>
      <w:r w:rsidR="00032F01" w:rsidRPr="002A30FA">
        <w:rPr>
          <w:rFonts w:ascii="Times New Roman" w:hAnsi="Times New Roman"/>
          <w:sz w:val="28"/>
          <w:szCs w:val="28"/>
        </w:rPr>
        <w:instrText>npublisher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Multidisciplinary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Digital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Publishing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Institute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page</w:instrText>
      </w:r>
      <w:r w:rsidR="00032F01" w:rsidRPr="00032F01">
        <w:rPr>
          <w:rFonts w:ascii="Times New Roman" w:hAnsi="Times New Roman"/>
          <w:sz w:val="28"/>
          <w:szCs w:val="28"/>
          <w:lang w:val="ru-RU"/>
        </w:rPr>
        <w:instrText>":"621","</w:instrText>
      </w:r>
      <w:r w:rsidR="00032F01" w:rsidRPr="002A30FA">
        <w:rPr>
          <w:rFonts w:ascii="Times New Roman" w:hAnsi="Times New Roman"/>
          <w:sz w:val="28"/>
          <w:szCs w:val="28"/>
        </w:rPr>
        <w:instrText>source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www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mdpi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Surface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Preliminary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Assessment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Mashavera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Georgia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short</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Surface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volume</w:instrText>
      </w:r>
      <w:r w:rsidR="00032F01" w:rsidRPr="00032F01">
        <w:rPr>
          <w:rFonts w:ascii="Times New Roman" w:hAnsi="Times New Roman"/>
          <w:sz w:val="28"/>
          <w:szCs w:val="28"/>
          <w:lang w:val="ru-RU"/>
        </w:rPr>
        <w:instrText>":"15","</w:instrText>
      </w:r>
      <w:r w:rsidR="00032F01" w:rsidRPr="002A30FA">
        <w:rPr>
          <w:rFonts w:ascii="Times New Roman" w:hAnsi="Times New Roman"/>
          <w:sz w:val="28"/>
          <w:szCs w:val="28"/>
        </w:rPr>
        <w:instrText>author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Withanachchi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Sisira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Ghambashidze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Giorgi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Kunchulia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Ilia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Urushadze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Teo</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Ploeger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Angelika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issued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date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parts</w:instrText>
      </w:r>
      <w:r w:rsidR="00032F01" w:rsidRPr="00032F01">
        <w:rPr>
          <w:rFonts w:ascii="Times New Roman" w:hAnsi="Times New Roman"/>
          <w:sz w:val="28"/>
          <w:szCs w:val="28"/>
          <w:lang w:val="ru-RU"/>
        </w:rPr>
        <w:instrText>":[["2018",4]]}}}],"</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github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style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language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raw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master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json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fldChar w:fldCharType="separate"/>
      </w:r>
      <w:r w:rsidR="00032F01" w:rsidRPr="00032F01">
        <w:rPr>
          <w:rFonts w:ascii="Times New Roman" w:hAnsi="Times New Roman"/>
          <w:sz w:val="28"/>
          <w:szCs w:val="28"/>
          <w:lang w:val="ru-RU"/>
        </w:rPr>
        <w:t>102</w:t>
      </w:r>
      <w:r w:rsidR="00032F01" w:rsidRPr="002A30FA">
        <w:rPr>
          <w:rFonts w:ascii="Times New Roman" w:hAnsi="Times New Roman"/>
          <w:sz w:val="28"/>
          <w:szCs w:val="28"/>
        </w:rPr>
        <w:fldChar w:fldCharType="end"/>
      </w:r>
      <w:r w:rsidR="00032F01" w:rsidRPr="00032F01">
        <w:rPr>
          <w:rFonts w:ascii="Times New Roman" w:hAnsi="Times New Roman"/>
          <w:sz w:val="28"/>
          <w:szCs w:val="28"/>
          <w:lang w:val="ru-RU"/>
        </w:rPr>
        <w:t>,</w:t>
      </w:r>
      <w:r w:rsidR="00032F01">
        <w:rPr>
          <w:rFonts w:ascii="Times New Roman" w:hAnsi="Times New Roman"/>
          <w:sz w:val="28"/>
          <w:szCs w:val="28"/>
        </w:rPr>
        <w:t>P</w:t>
      </w:r>
      <w:r w:rsidR="00032F01" w:rsidRPr="00032F01">
        <w:rPr>
          <w:rFonts w:ascii="Times New Roman" w:hAnsi="Times New Roman"/>
          <w:sz w:val="28"/>
          <w:szCs w:val="28"/>
          <w:lang w:val="ru-RU"/>
        </w:rPr>
        <w:t>.621]</w:t>
      </w:r>
      <w:r>
        <w:rPr>
          <w:rFonts w:ascii="Times New Roman" w:hAnsi="Times New Roman"/>
          <w:sz w:val="28"/>
          <w:szCs w:val="28"/>
          <w:lang w:val="ru-RU"/>
        </w:rPr>
        <w:t>.</w:t>
      </w:r>
    </w:p>
    <w:p w14:paraId="645C04FE" w14:textId="37B98D84"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lastRenderedPageBreak/>
        <w:t xml:space="preserve">На основании расчета индекса MI вода классифицируется следующим образом </w:t>
      </w:r>
      <w:r w:rsidR="00032F01" w:rsidRPr="00032F01">
        <w:rPr>
          <w:rFonts w:ascii="Times New Roman" w:hAnsi="Times New Roman"/>
          <w:sz w:val="28"/>
          <w:szCs w:val="28"/>
          <w:lang w:val="ru-RU"/>
        </w:rPr>
        <w:t>[</w:t>
      </w:r>
      <w:r w:rsidR="00032F01" w:rsidRPr="002A30FA">
        <w:rPr>
          <w:rFonts w:ascii="Times New Roman" w:hAnsi="Times New Roman"/>
          <w:sz w:val="28"/>
          <w:szCs w:val="28"/>
        </w:rPr>
        <w:fldChar w:fldCharType="begin"/>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ADDIN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ITEM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citationID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xUwFjchB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properties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formattedCitation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super</w:instrText>
      </w:r>
      <w:r w:rsidR="00032F01" w:rsidRPr="00032F01">
        <w:rPr>
          <w:rFonts w:ascii="Times New Roman" w:hAnsi="Times New Roman"/>
          <w:sz w:val="28"/>
          <w:szCs w:val="28"/>
          <w:lang w:val="ru-RU"/>
        </w:rPr>
        <w:instrText xml:space="preserve"> 101\\</w:instrText>
      </w:r>
      <w:r w:rsidR="00032F01" w:rsidRPr="002A30FA">
        <w:rPr>
          <w:rFonts w:ascii="Times New Roman" w:hAnsi="Times New Roman"/>
          <w:sz w:val="28"/>
          <w:szCs w:val="28"/>
        </w:rPr>
        <w:instrText>nosupersub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plainCitation</w:instrText>
      </w:r>
      <w:r w:rsidR="00032F01" w:rsidRPr="00032F01">
        <w:rPr>
          <w:rFonts w:ascii="Times New Roman" w:hAnsi="Times New Roman"/>
          <w:sz w:val="28"/>
          <w:szCs w:val="28"/>
          <w:lang w:val="ru-RU"/>
        </w:rPr>
        <w:instrText>":"101","</w:instrText>
      </w:r>
      <w:r w:rsidR="00032F01" w:rsidRPr="002A30FA">
        <w:rPr>
          <w:rFonts w:ascii="Times New Roman" w:hAnsi="Times New Roman"/>
          <w:sz w:val="28"/>
          <w:szCs w:val="28"/>
        </w:rPr>
        <w:instrText>noteIndex</w:instrText>
      </w:r>
      <w:r w:rsidR="00032F01" w:rsidRPr="00032F01">
        <w:rPr>
          <w:rFonts w:ascii="Times New Roman" w:hAnsi="Times New Roman"/>
          <w:sz w:val="28"/>
          <w:szCs w:val="28"/>
          <w:lang w:val="ru-RU"/>
        </w:rPr>
        <w:instrText>":0},"</w:instrText>
      </w:r>
      <w:r w:rsidR="00032F01" w:rsidRPr="002A30FA">
        <w:rPr>
          <w:rFonts w:ascii="Times New Roman" w:hAnsi="Times New Roman"/>
          <w:sz w:val="28"/>
          <w:szCs w:val="28"/>
        </w:rPr>
        <w:instrText>citationItems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uris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org</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users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local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shQH</w:instrText>
      </w:r>
      <w:r w:rsidR="00032F01" w:rsidRPr="00032F01">
        <w:rPr>
          <w:rFonts w:ascii="Times New Roman" w:hAnsi="Times New Roman"/>
          <w:sz w:val="28"/>
          <w:szCs w:val="28"/>
          <w:lang w:val="ru-RU"/>
        </w:rPr>
        <w:instrText>19</w:instrText>
      </w:r>
      <w:r w:rsidR="00032F01" w:rsidRPr="002A30FA">
        <w:rPr>
          <w:rFonts w:ascii="Times New Roman" w:hAnsi="Times New Roman"/>
          <w:sz w:val="28"/>
          <w:szCs w:val="28"/>
        </w:rPr>
        <w:instrText>MX</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HJTZ</w:instrText>
      </w:r>
      <w:r w:rsidR="00032F01" w:rsidRPr="00032F01">
        <w:rPr>
          <w:rFonts w:ascii="Times New Roman" w:hAnsi="Times New Roman"/>
          <w:sz w:val="28"/>
          <w:szCs w:val="28"/>
          <w:lang w:val="ru-RU"/>
        </w:rPr>
        <w:instrText>66</w:instrText>
      </w:r>
      <w:r w:rsidR="00032F01" w:rsidRPr="002A30FA">
        <w:rPr>
          <w:rFonts w:ascii="Times New Roman" w:hAnsi="Times New Roman"/>
          <w:sz w:val="28"/>
          <w:szCs w:val="28"/>
        </w:rPr>
        <w:instrText>PC</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itemData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type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article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abstract</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present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Silakhor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located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Rahim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Abad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hydrometric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analyzed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based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Boron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Iron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Nickel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Fluorine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Manganese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Chromium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Cadmium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Aluminum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Copper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Zinc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Lead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collected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from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Silakhor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Rahim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Abad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hydrometric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during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year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period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from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December</w:instrText>
      </w:r>
      <w:r w:rsidR="00032F01" w:rsidRPr="00032F01">
        <w:rPr>
          <w:rFonts w:ascii="Times New Roman" w:hAnsi="Times New Roman"/>
          <w:sz w:val="28"/>
          <w:szCs w:val="28"/>
          <w:lang w:val="ru-RU"/>
        </w:rPr>
        <w:instrText xml:space="preserve"> 2012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November</w:instrText>
      </w:r>
      <w:r w:rsidR="00032F01" w:rsidRPr="00032F01">
        <w:rPr>
          <w:rFonts w:ascii="Times New Roman" w:hAnsi="Times New Roman"/>
          <w:sz w:val="28"/>
          <w:szCs w:val="28"/>
          <w:lang w:val="ru-RU"/>
        </w:rPr>
        <w:instrText xml:space="preserve"> 2013.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addition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evaluation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applied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evaluate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amount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aforemention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indices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determined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origin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drinking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drinking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findings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from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showed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that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amount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some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such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Lead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Chromium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Cadmium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Manganese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permissible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limit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WHO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standard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However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evaluation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proved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that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potable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present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statistical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studies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correlation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coefficient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factor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analysis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cluster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analysis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employed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determine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probable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origin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elements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findings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indicated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source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pollutants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region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including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two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major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sources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associated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with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region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lithology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natural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factor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while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other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caused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human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activity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region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anthropogenic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factors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container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Advances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Environmental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Research</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DOI</w:instrText>
      </w:r>
      <w:r w:rsidR="00032F01" w:rsidRPr="00032F01">
        <w:rPr>
          <w:rFonts w:ascii="Times New Roman" w:hAnsi="Times New Roman"/>
          <w:sz w:val="28"/>
          <w:szCs w:val="28"/>
          <w:lang w:val="ru-RU"/>
        </w:rPr>
        <w:instrText>":"10.22102/</w:instrText>
      </w:r>
      <w:r w:rsidR="00032F01" w:rsidRPr="002A30FA">
        <w:rPr>
          <w:rFonts w:ascii="Times New Roman" w:hAnsi="Times New Roman"/>
          <w:sz w:val="28"/>
          <w:szCs w:val="28"/>
        </w:rPr>
        <w:instrText>jaehr</w:instrText>
      </w:r>
      <w:r w:rsidR="00032F01" w:rsidRPr="00032F01">
        <w:rPr>
          <w:rFonts w:ascii="Times New Roman" w:hAnsi="Times New Roman"/>
          <w:sz w:val="28"/>
          <w:szCs w:val="28"/>
          <w:lang w:val="ru-RU"/>
        </w:rPr>
        <w:instrText>.2017.47756","</w:instrText>
      </w:r>
      <w:r w:rsidR="00032F01" w:rsidRPr="002A30FA">
        <w:rPr>
          <w:rFonts w:ascii="Times New Roman" w:hAnsi="Times New Roman"/>
          <w:sz w:val="28"/>
          <w:szCs w:val="28"/>
        </w:rPr>
        <w:instrText>ISSN</w:instrText>
      </w:r>
      <w:r w:rsidR="00032F01" w:rsidRPr="00032F01">
        <w:rPr>
          <w:rFonts w:ascii="Times New Roman" w:hAnsi="Times New Roman"/>
          <w:sz w:val="28"/>
          <w:szCs w:val="28"/>
          <w:lang w:val="ru-RU"/>
        </w:rPr>
        <w:instrText>":"2345-3990","</w:instrText>
      </w:r>
      <w:r w:rsidR="00032F01" w:rsidRPr="002A30FA">
        <w:rPr>
          <w:rFonts w:ascii="Times New Roman" w:hAnsi="Times New Roman"/>
          <w:sz w:val="28"/>
          <w:szCs w:val="28"/>
        </w:rPr>
        <w:instrText>issue</w:instrText>
      </w:r>
      <w:r w:rsidR="00032F01" w:rsidRPr="00032F01">
        <w:rPr>
          <w:rFonts w:ascii="Times New Roman" w:hAnsi="Times New Roman"/>
          <w:sz w:val="28"/>
          <w:szCs w:val="28"/>
          <w:lang w:val="ru-RU"/>
        </w:rPr>
        <w:instrText>":"1","</w:instrText>
      </w:r>
      <w:r w:rsidR="00032F01" w:rsidRPr="002A30FA">
        <w:rPr>
          <w:rFonts w:ascii="Times New Roman" w:hAnsi="Times New Roman"/>
          <w:sz w:val="28"/>
          <w:szCs w:val="28"/>
        </w:rPr>
        <w:instrText>note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publisher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Kurdistan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University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Medical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Sciences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page</w:instrText>
      </w:r>
      <w:r w:rsidR="00032F01" w:rsidRPr="00032F01">
        <w:rPr>
          <w:rFonts w:ascii="Times New Roman" w:hAnsi="Times New Roman"/>
          <w:sz w:val="28"/>
          <w:szCs w:val="28"/>
          <w:lang w:val="ru-RU"/>
        </w:rPr>
        <w:instrText>":"29-37","</w:instrText>
      </w:r>
      <w:r w:rsidR="00032F01" w:rsidRPr="002A30FA">
        <w:rPr>
          <w:rFonts w:ascii="Times New Roman" w:hAnsi="Times New Roman"/>
          <w:sz w:val="28"/>
          <w:szCs w:val="28"/>
        </w:rPr>
        <w:instrText>source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jaehr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muk</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ac</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Evaluation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using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index</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multivariate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statistical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analysis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Lorestan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province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Iran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volume</w:instrText>
      </w:r>
      <w:r w:rsidR="00032F01" w:rsidRPr="00032F01">
        <w:rPr>
          <w:rFonts w:ascii="Times New Roman" w:hAnsi="Times New Roman"/>
          <w:sz w:val="28"/>
          <w:szCs w:val="28"/>
          <w:lang w:val="ru-RU"/>
        </w:rPr>
        <w:instrText>":"5","</w:instrText>
      </w:r>
      <w:r w:rsidR="00032F01" w:rsidRPr="002A30FA">
        <w:rPr>
          <w:rFonts w:ascii="Times New Roman" w:hAnsi="Times New Roman"/>
          <w:sz w:val="28"/>
          <w:szCs w:val="28"/>
        </w:rPr>
        <w:instrText>author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Khoshnam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Zahra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Sarikhani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Ramin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Ghassemi</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Dehnavi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Artimes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Ahmadnejad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Zeinab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issued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date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parts</w:instrText>
      </w:r>
      <w:r w:rsidR="00032F01" w:rsidRPr="00032F01">
        <w:rPr>
          <w:rFonts w:ascii="Times New Roman" w:hAnsi="Times New Roman"/>
          <w:sz w:val="28"/>
          <w:szCs w:val="28"/>
          <w:lang w:val="ru-RU"/>
        </w:rPr>
        <w:instrText>":[["2017",2,1]]}}}],"</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github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style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language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raw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master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json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fldChar w:fldCharType="separate"/>
      </w:r>
      <w:r w:rsidR="00032F01" w:rsidRPr="00032F01">
        <w:rPr>
          <w:rFonts w:ascii="Times New Roman" w:hAnsi="Times New Roman"/>
          <w:sz w:val="28"/>
          <w:szCs w:val="28"/>
          <w:lang w:val="ru-RU"/>
        </w:rPr>
        <w:t>101</w:t>
      </w:r>
      <w:r w:rsidR="00032F01" w:rsidRPr="002A30FA">
        <w:rPr>
          <w:rFonts w:ascii="Times New Roman" w:hAnsi="Times New Roman"/>
          <w:sz w:val="28"/>
          <w:szCs w:val="28"/>
        </w:rPr>
        <w:fldChar w:fldCharType="end"/>
      </w:r>
      <w:r w:rsidR="00032F01" w:rsidRPr="00032F01">
        <w:rPr>
          <w:rFonts w:ascii="Times New Roman" w:hAnsi="Times New Roman"/>
          <w:sz w:val="28"/>
          <w:szCs w:val="28"/>
          <w:lang w:val="ru-RU"/>
        </w:rPr>
        <w:t xml:space="preserve">, </w:t>
      </w:r>
      <w:r w:rsidR="00032F01">
        <w:rPr>
          <w:rFonts w:ascii="Times New Roman" w:hAnsi="Times New Roman"/>
          <w:sz w:val="28"/>
          <w:szCs w:val="28"/>
        </w:rPr>
        <w:t>P</w:t>
      </w:r>
      <w:r w:rsidR="00032F01" w:rsidRPr="00032F01">
        <w:rPr>
          <w:rFonts w:ascii="Times New Roman" w:hAnsi="Times New Roman"/>
          <w:sz w:val="28"/>
          <w:szCs w:val="28"/>
          <w:lang w:val="ru-RU"/>
        </w:rPr>
        <w:t xml:space="preserve">.35; </w:t>
      </w:r>
      <w:r w:rsidR="00032F01" w:rsidRPr="002A30FA">
        <w:rPr>
          <w:rFonts w:ascii="Times New Roman" w:hAnsi="Times New Roman"/>
          <w:sz w:val="28"/>
          <w:szCs w:val="28"/>
        </w:rPr>
        <w:fldChar w:fldCharType="begin"/>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ADDIN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ITEM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_</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citationID</w:instrText>
      </w:r>
      <w:r w:rsidR="00032F01" w:rsidRPr="00032F01">
        <w:rPr>
          <w:rFonts w:ascii="Times New Roman" w:hAnsi="Times New Roman"/>
          <w:sz w:val="28"/>
          <w:szCs w:val="28"/>
          <w:lang w:val="ru-RU"/>
        </w:rPr>
        <w:instrText>":"6</w:instrText>
      </w:r>
      <w:r w:rsidR="00032F01" w:rsidRPr="002A30FA">
        <w:rPr>
          <w:rFonts w:ascii="Times New Roman" w:hAnsi="Times New Roman"/>
          <w:sz w:val="28"/>
          <w:szCs w:val="28"/>
        </w:rPr>
        <w:instrText>XwU</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sNw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properties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formattedCitation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super</w:instrText>
      </w:r>
      <w:r w:rsidR="00032F01" w:rsidRPr="00032F01">
        <w:rPr>
          <w:rFonts w:ascii="Times New Roman" w:hAnsi="Times New Roman"/>
          <w:sz w:val="28"/>
          <w:szCs w:val="28"/>
          <w:lang w:val="ru-RU"/>
        </w:rPr>
        <w:instrText xml:space="preserve"> 102\\</w:instrText>
      </w:r>
      <w:r w:rsidR="00032F01" w:rsidRPr="002A30FA">
        <w:rPr>
          <w:rFonts w:ascii="Times New Roman" w:hAnsi="Times New Roman"/>
          <w:sz w:val="28"/>
          <w:szCs w:val="28"/>
        </w:rPr>
        <w:instrText>nosupersub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plainCitation</w:instrText>
      </w:r>
      <w:r w:rsidR="00032F01" w:rsidRPr="00032F01">
        <w:rPr>
          <w:rFonts w:ascii="Times New Roman" w:hAnsi="Times New Roman"/>
          <w:sz w:val="28"/>
          <w:szCs w:val="28"/>
          <w:lang w:val="ru-RU"/>
        </w:rPr>
        <w:instrText>":"102","</w:instrText>
      </w:r>
      <w:r w:rsidR="00032F01" w:rsidRPr="002A30FA">
        <w:rPr>
          <w:rFonts w:ascii="Times New Roman" w:hAnsi="Times New Roman"/>
          <w:sz w:val="28"/>
          <w:szCs w:val="28"/>
        </w:rPr>
        <w:instrText>noteIndex</w:instrText>
      </w:r>
      <w:r w:rsidR="00032F01" w:rsidRPr="00032F01">
        <w:rPr>
          <w:rFonts w:ascii="Times New Roman" w:hAnsi="Times New Roman"/>
          <w:sz w:val="28"/>
          <w:szCs w:val="28"/>
          <w:lang w:val="ru-RU"/>
        </w:rPr>
        <w:instrText>":0},"</w:instrText>
      </w:r>
      <w:r w:rsidR="00032F01" w:rsidRPr="002A30FA">
        <w:rPr>
          <w:rFonts w:ascii="Times New Roman" w:hAnsi="Times New Roman"/>
          <w:sz w:val="28"/>
          <w:szCs w:val="28"/>
        </w:rPr>
        <w:instrText>citationItems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":7,"</w:instrText>
      </w:r>
      <w:r w:rsidR="00032F01" w:rsidRPr="002A30FA">
        <w:rPr>
          <w:rFonts w:ascii="Times New Roman" w:hAnsi="Times New Roman"/>
          <w:sz w:val="28"/>
          <w:szCs w:val="28"/>
        </w:rPr>
        <w:instrText>uris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zotero</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org</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users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local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shQH</w:instrText>
      </w:r>
      <w:r w:rsidR="00032F01" w:rsidRPr="00032F01">
        <w:rPr>
          <w:rFonts w:ascii="Times New Roman" w:hAnsi="Times New Roman"/>
          <w:sz w:val="28"/>
          <w:szCs w:val="28"/>
          <w:lang w:val="ru-RU"/>
        </w:rPr>
        <w:instrText>19</w:instrText>
      </w:r>
      <w:r w:rsidR="00032F01" w:rsidRPr="002A30FA">
        <w:rPr>
          <w:rFonts w:ascii="Times New Roman" w:hAnsi="Times New Roman"/>
          <w:sz w:val="28"/>
          <w:szCs w:val="28"/>
        </w:rPr>
        <w:instrText>MX</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E</w:instrText>
      </w:r>
      <w:r w:rsidR="00032F01" w:rsidRPr="00032F01">
        <w:rPr>
          <w:rFonts w:ascii="Times New Roman" w:hAnsi="Times New Roman"/>
          <w:sz w:val="28"/>
          <w:szCs w:val="28"/>
          <w:lang w:val="ru-RU"/>
        </w:rPr>
        <w:instrText>5</w:instrText>
      </w:r>
      <w:r w:rsidR="00032F01" w:rsidRPr="002A30FA">
        <w:rPr>
          <w:rFonts w:ascii="Times New Roman" w:hAnsi="Times New Roman"/>
          <w:sz w:val="28"/>
          <w:szCs w:val="28"/>
        </w:rPr>
        <w:instrText>YTS</w:instrText>
      </w:r>
      <w:r w:rsidR="00032F01" w:rsidRPr="00032F01">
        <w:rPr>
          <w:rFonts w:ascii="Times New Roman" w:hAnsi="Times New Roman"/>
          <w:sz w:val="28"/>
          <w:szCs w:val="28"/>
          <w:lang w:val="ru-RU"/>
        </w:rPr>
        <w:instrText>7</w:instrText>
      </w:r>
      <w:r w:rsidR="00032F01" w:rsidRPr="002A30FA">
        <w:rPr>
          <w:rFonts w:ascii="Times New Roman" w:hAnsi="Times New Roman"/>
          <w:sz w:val="28"/>
          <w:szCs w:val="28"/>
        </w:rPr>
        <w:instrText>JL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itemData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id</w:instrText>
      </w:r>
      <w:r w:rsidR="00032F01" w:rsidRPr="00032F01">
        <w:rPr>
          <w:rFonts w:ascii="Times New Roman" w:hAnsi="Times New Roman"/>
          <w:sz w:val="28"/>
          <w:szCs w:val="28"/>
          <w:lang w:val="ru-RU"/>
        </w:rPr>
        <w:instrText>":7,"</w:instrText>
      </w:r>
      <w:r w:rsidR="00032F01" w:rsidRPr="002A30FA">
        <w:rPr>
          <w:rFonts w:ascii="Times New Roman" w:hAnsi="Times New Roman"/>
          <w:sz w:val="28"/>
          <w:szCs w:val="28"/>
        </w:rPr>
        <w:instrText>type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article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abstract</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severe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effects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Mashavera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Basin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important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agricultural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national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food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system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Georgia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vegetable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dairy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wine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production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 has multiple influences on the regional and country-wide health. With new industrial activities in the region, sediment extraction, and discharge of untreated wastewater into the river, its tributaries and irrigation canals, a comprehensive study of water quality was greatly needed. This study examined sediment and water samples from 17 sampling sites in the Mashavera River Basin during the high and low precipitation seasons. The results were characterized utilizing the Geo-accumulation Index (Igeo), Enrichment Factor (EF), Pollution Load index (PLI), Contamination Factor (CF) and Metal Index (MI). According to the CFs, Cu &amp;gt; Cd &amp;gt; Zn &amp;gt; Pb &amp;gt; Fe &amp;gt; Mn &amp;gt; Ni &amp;gt; Cr &amp;gt; Hg is the descending order for the content of all observed heavy metals in sediments collected in both seasons. Fe and As were additionally examined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Overall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Pb</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highly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toxic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elements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were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found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concentrations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downstream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sites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According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these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results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comprehensive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monitoring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with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narrow</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intervals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between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dates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more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sample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sites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along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waterways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proximate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observation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multiple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trace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elements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are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highly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recommended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Moreover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part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governance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system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immediate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sustainable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collective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action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all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stakeholders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control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pollution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level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highly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recommended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issue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linked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to</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security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national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food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system</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poses</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local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risk</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container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International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Journal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Environmental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Research</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and</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Public</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Health</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DOI</w:instrText>
      </w:r>
      <w:r w:rsidR="00032F01" w:rsidRPr="00032F01">
        <w:rPr>
          <w:rFonts w:ascii="Times New Roman" w:hAnsi="Times New Roman"/>
          <w:sz w:val="28"/>
          <w:szCs w:val="28"/>
          <w:lang w:val="ru-RU"/>
        </w:rPr>
        <w:instrText>":"10.3390/</w:instrText>
      </w:r>
      <w:r w:rsidR="00032F01" w:rsidRPr="002A30FA">
        <w:rPr>
          <w:rFonts w:ascii="Times New Roman" w:hAnsi="Times New Roman"/>
          <w:sz w:val="28"/>
          <w:szCs w:val="28"/>
        </w:rPr>
        <w:instrText>ijerph</w:instrText>
      </w:r>
      <w:r w:rsidR="00032F01" w:rsidRPr="00032F01">
        <w:rPr>
          <w:rFonts w:ascii="Times New Roman" w:hAnsi="Times New Roman"/>
          <w:sz w:val="28"/>
          <w:szCs w:val="28"/>
          <w:lang w:val="ru-RU"/>
        </w:rPr>
        <w:instrText>15040621","</w:instrText>
      </w:r>
      <w:r w:rsidR="00032F01" w:rsidRPr="002A30FA">
        <w:rPr>
          <w:rFonts w:ascii="Times New Roman" w:hAnsi="Times New Roman"/>
          <w:sz w:val="28"/>
          <w:szCs w:val="28"/>
        </w:rPr>
        <w:instrText>issue</w:instrText>
      </w:r>
      <w:r w:rsidR="00032F01" w:rsidRPr="00032F01">
        <w:rPr>
          <w:rFonts w:ascii="Times New Roman" w:hAnsi="Times New Roman"/>
          <w:sz w:val="28"/>
          <w:szCs w:val="28"/>
          <w:lang w:val="ru-RU"/>
        </w:rPr>
        <w:instrText>":"4","</w:instrText>
      </w:r>
      <w:r w:rsidR="00032F01" w:rsidRPr="002A30FA">
        <w:rPr>
          <w:rFonts w:ascii="Times New Roman" w:hAnsi="Times New Roman"/>
          <w:sz w:val="28"/>
          <w:szCs w:val="28"/>
        </w:rPr>
        <w:instrText>language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license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creativecommons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org</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licenses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by</w:instrText>
      </w:r>
      <w:r w:rsidR="00032F01" w:rsidRPr="00032F01">
        <w:rPr>
          <w:rFonts w:ascii="Times New Roman" w:hAnsi="Times New Roman"/>
          <w:sz w:val="28"/>
          <w:szCs w:val="28"/>
          <w:lang w:val="ru-RU"/>
        </w:rPr>
        <w:instrText>/3.0/","</w:instrText>
      </w:r>
      <w:r w:rsidR="00032F01" w:rsidRPr="002A30FA">
        <w:rPr>
          <w:rFonts w:ascii="Times New Roman" w:hAnsi="Times New Roman"/>
          <w:sz w:val="28"/>
          <w:szCs w:val="28"/>
        </w:rPr>
        <w:instrText>note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number</w:instrText>
      </w:r>
      <w:r w:rsidR="00032F01" w:rsidRPr="00032F01">
        <w:rPr>
          <w:rFonts w:ascii="Times New Roman" w:hAnsi="Times New Roman"/>
          <w:sz w:val="28"/>
          <w:szCs w:val="28"/>
          <w:lang w:val="ru-RU"/>
        </w:rPr>
        <w:instrText>: 4\</w:instrText>
      </w:r>
      <w:r w:rsidR="00032F01" w:rsidRPr="002A30FA">
        <w:rPr>
          <w:rFonts w:ascii="Times New Roman" w:hAnsi="Times New Roman"/>
          <w:sz w:val="28"/>
          <w:szCs w:val="28"/>
        </w:rPr>
        <w:instrText>npublisher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Multidisciplinary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Digital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Publishing</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Institute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page</w:instrText>
      </w:r>
      <w:r w:rsidR="00032F01" w:rsidRPr="00032F01">
        <w:rPr>
          <w:rFonts w:ascii="Times New Roman" w:hAnsi="Times New Roman"/>
          <w:sz w:val="28"/>
          <w:szCs w:val="28"/>
          <w:lang w:val="ru-RU"/>
        </w:rPr>
        <w:instrText>":"621","</w:instrText>
      </w:r>
      <w:r w:rsidR="00032F01" w:rsidRPr="002A30FA">
        <w:rPr>
          <w:rFonts w:ascii="Times New Roman" w:hAnsi="Times New Roman"/>
          <w:sz w:val="28"/>
          <w:szCs w:val="28"/>
        </w:rPr>
        <w:instrText>source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www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mdpi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Surface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Preliminary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Assessment</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Heavy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Metal</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Contamination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of</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the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Mashavera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River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Georgia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title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short</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Quality</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in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Surface</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Water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volume</w:instrText>
      </w:r>
      <w:r w:rsidR="00032F01" w:rsidRPr="00032F01">
        <w:rPr>
          <w:rFonts w:ascii="Times New Roman" w:hAnsi="Times New Roman"/>
          <w:sz w:val="28"/>
          <w:szCs w:val="28"/>
          <w:lang w:val="ru-RU"/>
        </w:rPr>
        <w:instrText>":"15","</w:instrText>
      </w:r>
      <w:r w:rsidR="00032F01" w:rsidRPr="002A30FA">
        <w:rPr>
          <w:rFonts w:ascii="Times New Roman" w:hAnsi="Times New Roman"/>
          <w:sz w:val="28"/>
          <w:szCs w:val="28"/>
        </w:rPr>
        <w:instrText>author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Withanachchi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Sisira</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instrText>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Ghambashidze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Giorgi</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Kunchulia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Ilia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Urushadze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Teo</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family</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Ploeger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given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Angelika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issued</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date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parts</w:instrText>
      </w:r>
      <w:r w:rsidR="00032F01" w:rsidRPr="00032F01">
        <w:rPr>
          <w:rFonts w:ascii="Times New Roman" w:hAnsi="Times New Roman"/>
          <w:sz w:val="28"/>
          <w:szCs w:val="28"/>
          <w:lang w:val="ru-RU"/>
        </w:rPr>
        <w:instrText>":[["2018",4]]}}}],"</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https</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github</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com</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style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language</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schema</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raw</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master</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csl</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citation</w:instrText>
      </w:r>
      <w:r w:rsidR="00032F01" w:rsidRPr="00032F01">
        <w:rPr>
          <w:rFonts w:ascii="Times New Roman" w:hAnsi="Times New Roman"/>
          <w:sz w:val="28"/>
          <w:szCs w:val="28"/>
          <w:lang w:val="ru-RU"/>
        </w:rPr>
        <w:instrText>.</w:instrText>
      </w:r>
      <w:r w:rsidR="00032F01" w:rsidRPr="002A30FA">
        <w:rPr>
          <w:rFonts w:ascii="Times New Roman" w:hAnsi="Times New Roman"/>
          <w:sz w:val="28"/>
          <w:szCs w:val="28"/>
        </w:rPr>
        <w:instrText>json</w:instrText>
      </w:r>
      <w:r w:rsidR="00032F01" w:rsidRPr="00032F01">
        <w:rPr>
          <w:rFonts w:ascii="Times New Roman" w:hAnsi="Times New Roman"/>
          <w:sz w:val="28"/>
          <w:szCs w:val="28"/>
          <w:lang w:val="ru-RU"/>
        </w:rPr>
        <w:instrText xml:space="preserve">"} </w:instrText>
      </w:r>
      <w:r w:rsidR="00032F01" w:rsidRPr="002A30FA">
        <w:rPr>
          <w:rFonts w:ascii="Times New Roman" w:hAnsi="Times New Roman"/>
          <w:sz w:val="28"/>
          <w:szCs w:val="28"/>
        </w:rPr>
        <w:fldChar w:fldCharType="separate"/>
      </w:r>
      <w:r w:rsidR="00032F01" w:rsidRPr="00032F01">
        <w:rPr>
          <w:rFonts w:ascii="Times New Roman" w:hAnsi="Times New Roman"/>
          <w:sz w:val="28"/>
          <w:szCs w:val="28"/>
          <w:lang w:val="ru-RU"/>
        </w:rPr>
        <w:t>102</w:t>
      </w:r>
      <w:r w:rsidR="00032F01" w:rsidRPr="002A30FA">
        <w:rPr>
          <w:rFonts w:ascii="Times New Roman" w:hAnsi="Times New Roman"/>
          <w:sz w:val="28"/>
          <w:szCs w:val="28"/>
        </w:rPr>
        <w:fldChar w:fldCharType="end"/>
      </w:r>
      <w:r w:rsidR="00032F01" w:rsidRPr="00032F01">
        <w:rPr>
          <w:rFonts w:ascii="Times New Roman" w:hAnsi="Times New Roman"/>
          <w:sz w:val="28"/>
          <w:szCs w:val="28"/>
          <w:lang w:val="ru-RU"/>
        </w:rPr>
        <w:t xml:space="preserve">, </w:t>
      </w:r>
      <w:r w:rsidR="00032F01">
        <w:rPr>
          <w:rFonts w:ascii="Times New Roman" w:hAnsi="Times New Roman"/>
          <w:sz w:val="28"/>
          <w:szCs w:val="28"/>
        </w:rPr>
        <w:t>P</w:t>
      </w:r>
      <w:r w:rsidR="00032F01" w:rsidRPr="00032F01">
        <w:rPr>
          <w:rFonts w:ascii="Times New Roman" w:hAnsi="Times New Roman"/>
          <w:sz w:val="28"/>
          <w:szCs w:val="28"/>
          <w:lang w:val="ru-RU"/>
        </w:rPr>
        <w:t>.621]</w:t>
      </w:r>
      <w:r>
        <w:rPr>
          <w:rFonts w:ascii="Times New Roman" w:hAnsi="Times New Roman"/>
          <w:sz w:val="28"/>
          <w:szCs w:val="28"/>
          <w:lang w:val="ru-RU"/>
        </w:rPr>
        <w:t>:</w:t>
      </w:r>
    </w:p>
    <w:p w14:paraId="39386D8C"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MI&lt;0,3 – очень чистая;</w:t>
      </w:r>
    </w:p>
    <w:p w14:paraId="44CF7591"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0,3&lt;MI&lt;1,0 – чистая;</w:t>
      </w:r>
    </w:p>
    <w:p w14:paraId="65DE101E"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1,01&lt;MI&lt;2,0 – слабо загрязненная;</w:t>
      </w:r>
    </w:p>
    <w:p w14:paraId="131D43F1"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2,01&lt;MI&lt; 4,0 – умеренно загрязненная;</w:t>
      </w:r>
    </w:p>
    <w:p w14:paraId="64C41D63"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4,01&lt;MI&lt;6,0 – сильно загрязненная;</w:t>
      </w:r>
    </w:p>
    <w:p w14:paraId="52A83894"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lang w:val="ru-RU"/>
        </w:rPr>
        <w:t>MI&gt; 6,01 – чрезвычайно загрязнённая.</w:t>
      </w:r>
    </w:p>
    <w:p w14:paraId="1A8F68E6" w14:textId="77777777" w:rsidR="002F3A6B" w:rsidRDefault="002F3A6B" w:rsidP="00517AFD">
      <w:pPr>
        <w:pStyle w:val="MDPI31text"/>
        <w:ind w:left="0" w:firstLine="709"/>
        <w:rPr>
          <w:rFonts w:ascii="Times New Roman" w:eastAsia="Batang" w:hAnsi="Times New Roman"/>
          <w:sz w:val="28"/>
          <w:szCs w:val="28"/>
          <w:lang w:val="ru-RU"/>
        </w:rPr>
      </w:pPr>
    </w:p>
    <w:p w14:paraId="0AB7FEF3" w14:textId="77777777" w:rsidR="002F3A6B" w:rsidRPr="004B2B47" w:rsidRDefault="00C11EA7" w:rsidP="00517AFD">
      <w:pPr>
        <w:pStyle w:val="MDPI31text"/>
        <w:ind w:left="0" w:firstLine="709"/>
        <w:rPr>
          <w:rFonts w:ascii="Times New Roman" w:eastAsia="Batang" w:hAnsi="Times New Roman"/>
          <w:i/>
          <w:sz w:val="28"/>
          <w:szCs w:val="28"/>
          <w:lang w:val="ru-RU"/>
        </w:rPr>
      </w:pPr>
      <w:r w:rsidRPr="004B2B47">
        <w:rPr>
          <w:rFonts w:ascii="Times New Roman" w:eastAsia="Batang" w:hAnsi="Times New Roman"/>
          <w:i/>
          <w:sz w:val="28"/>
          <w:szCs w:val="28"/>
          <w:lang w:val="ru-RU"/>
        </w:rPr>
        <w:t>Оценка отношения изотопов урана как способ выявления характеристики источника загрязнения</w:t>
      </w:r>
    </w:p>
    <w:p w14:paraId="4FBC5704" w14:textId="77777777" w:rsidR="002F3A6B" w:rsidRDefault="00C11EA7" w:rsidP="00517AFD">
      <w:pPr>
        <w:pStyle w:val="MDPI31text"/>
        <w:ind w:left="0" w:firstLine="709"/>
        <w:rPr>
          <w:rFonts w:ascii="Times New Roman" w:eastAsia="Batang" w:hAnsi="Times New Roman"/>
          <w:sz w:val="28"/>
          <w:szCs w:val="28"/>
          <w:lang w:val="ru-RU"/>
        </w:rPr>
      </w:pPr>
      <w:r>
        <w:rPr>
          <w:rFonts w:ascii="Times New Roman" w:eastAsia="Batang" w:hAnsi="Times New Roman"/>
          <w:sz w:val="28"/>
          <w:szCs w:val="28"/>
          <w:lang w:val="ru-RU"/>
        </w:rPr>
        <w:t>В условиях широкого распространения в регионе геотехногенных зон, связанных с расположением крупных урановодрудных провинций и месторождений рудных полезных ископаемых, исследование источников и характера поступления элементов в природные воды является актуальной задачей. Водные ресурсы, формирующиеся или имеющие потенциальный контакт с источниками загрязнения, связанными с рудоносными провинциями, следует оценивать с точки зрения специфичности условий формирования гидрохимического состава. Для исследования источников поступления урана в поверхностные воды широко используется уран-изотопный метод.</w:t>
      </w:r>
    </w:p>
    <w:p w14:paraId="07630AC6" w14:textId="53E3DE40" w:rsidR="002F3A6B" w:rsidRDefault="00C11EA7" w:rsidP="00517AFD">
      <w:pPr>
        <w:pStyle w:val="MDPI31text"/>
        <w:ind w:left="0" w:firstLine="709"/>
        <w:rPr>
          <w:rFonts w:ascii="Times New Roman" w:eastAsia="Batang" w:hAnsi="Times New Roman"/>
          <w:sz w:val="28"/>
          <w:szCs w:val="28"/>
          <w:lang w:val="ru-RU"/>
        </w:rPr>
      </w:pPr>
      <w:r>
        <w:rPr>
          <w:rFonts w:ascii="Times New Roman" w:eastAsia="Batang" w:hAnsi="Times New Roman"/>
          <w:sz w:val="28"/>
          <w:szCs w:val="28"/>
          <w:lang w:val="ru-RU"/>
        </w:rPr>
        <w:t xml:space="preserve">Уран – это элемент периодической системы Менделеева с атомным номером 92, относящийся к группе «актинидов». Как и все «актиниды», уран радиоактивен. Наиболее распространенными природными изотопами урана являются </w:t>
      </w:r>
      <w:r w:rsidR="00614BAD" w:rsidRPr="00614BAD">
        <w:rPr>
          <w:rFonts w:ascii="Times New Roman" w:hAnsi="Times New Roman"/>
          <w:sz w:val="28"/>
          <w:szCs w:val="28"/>
          <w:vertAlign w:val="superscript"/>
          <w:lang w:val="ru-RU"/>
        </w:rPr>
        <w:t>234</w:t>
      </w:r>
      <w:r w:rsidR="00614BAD">
        <w:rPr>
          <w:rFonts w:ascii="Times New Roman" w:hAnsi="Times New Roman"/>
          <w:sz w:val="28"/>
          <w:szCs w:val="28"/>
        </w:rPr>
        <w:t>U</w:t>
      </w:r>
      <w:r>
        <w:rPr>
          <w:rFonts w:ascii="Times New Roman" w:eastAsia="Batang" w:hAnsi="Times New Roman"/>
          <w:sz w:val="28"/>
          <w:szCs w:val="28"/>
          <w:lang w:val="ru-RU"/>
        </w:rPr>
        <w:t xml:space="preserve">, </w:t>
      </w:r>
      <w:r w:rsidR="00032F01" w:rsidRPr="00032F01">
        <w:rPr>
          <w:rFonts w:ascii="Times New Roman" w:eastAsia="Batang" w:hAnsi="Times New Roman"/>
          <w:sz w:val="28"/>
          <w:szCs w:val="28"/>
          <w:vertAlign w:val="superscript"/>
          <w:lang w:val="ru-RU"/>
        </w:rPr>
        <w:t>235</w:t>
      </w:r>
      <w:r>
        <w:rPr>
          <w:rFonts w:ascii="Times New Roman" w:eastAsia="Batang" w:hAnsi="Times New Roman"/>
          <w:sz w:val="28"/>
          <w:szCs w:val="28"/>
        </w:rPr>
        <w:t>U</w:t>
      </w:r>
      <w:r>
        <w:rPr>
          <w:rFonts w:ascii="Times New Roman" w:eastAsia="Batang" w:hAnsi="Times New Roman"/>
          <w:sz w:val="28"/>
          <w:szCs w:val="28"/>
          <w:lang w:val="ru-RU"/>
        </w:rPr>
        <w:t xml:space="preserve">, </w:t>
      </w:r>
      <w:r w:rsidR="00614BAD" w:rsidRPr="00614BAD">
        <w:rPr>
          <w:rFonts w:ascii="Times New Roman" w:hAnsi="Times New Roman"/>
          <w:sz w:val="28"/>
          <w:szCs w:val="28"/>
          <w:vertAlign w:val="superscript"/>
          <w:lang w:val="ru-RU"/>
        </w:rPr>
        <w:t>238</w:t>
      </w:r>
      <w:r w:rsidR="00614BAD">
        <w:rPr>
          <w:rFonts w:ascii="Times New Roman" w:hAnsi="Times New Roman"/>
          <w:sz w:val="28"/>
          <w:szCs w:val="28"/>
        </w:rPr>
        <w:t>U</w:t>
      </w:r>
      <w:r>
        <w:rPr>
          <w:rFonts w:ascii="Times New Roman" w:eastAsia="Batang" w:hAnsi="Times New Roman"/>
          <w:sz w:val="28"/>
          <w:szCs w:val="28"/>
          <w:lang w:val="ru-RU"/>
        </w:rPr>
        <w:t xml:space="preserve">. В земной коре наибольшее распространение имеет материнский изотоп </w:t>
      </w:r>
      <w:r w:rsidR="00614BAD" w:rsidRPr="00614BAD">
        <w:rPr>
          <w:rFonts w:ascii="Times New Roman" w:hAnsi="Times New Roman"/>
          <w:sz w:val="28"/>
          <w:szCs w:val="28"/>
          <w:vertAlign w:val="superscript"/>
          <w:lang w:val="ru-RU"/>
        </w:rPr>
        <w:t>238</w:t>
      </w:r>
      <w:r w:rsidR="00614BAD">
        <w:rPr>
          <w:rFonts w:ascii="Times New Roman" w:hAnsi="Times New Roman"/>
          <w:sz w:val="28"/>
          <w:szCs w:val="28"/>
        </w:rPr>
        <w:t>U</w:t>
      </w:r>
      <w:r>
        <w:rPr>
          <w:rFonts w:ascii="Times New Roman" w:eastAsia="Batang" w:hAnsi="Times New Roman"/>
          <w:sz w:val="28"/>
          <w:szCs w:val="28"/>
          <w:lang w:val="ru-RU"/>
        </w:rPr>
        <w:t xml:space="preserve">. Его дочерний </w:t>
      </w:r>
      <w:r w:rsidR="00614BAD" w:rsidRPr="00614BAD">
        <w:rPr>
          <w:rFonts w:ascii="Times New Roman" w:hAnsi="Times New Roman"/>
          <w:sz w:val="28"/>
          <w:szCs w:val="28"/>
          <w:vertAlign w:val="superscript"/>
          <w:lang w:val="ru-RU"/>
        </w:rPr>
        <w:t>234</w:t>
      </w:r>
      <w:r w:rsidR="00614BAD">
        <w:rPr>
          <w:rFonts w:ascii="Times New Roman" w:hAnsi="Times New Roman"/>
          <w:sz w:val="28"/>
          <w:szCs w:val="28"/>
        </w:rPr>
        <w:t>U</w:t>
      </w:r>
      <w:r w:rsidR="00614BAD">
        <w:rPr>
          <w:rFonts w:ascii="Times New Roman" w:eastAsia="Batang" w:hAnsi="Times New Roman"/>
          <w:sz w:val="28"/>
          <w:szCs w:val="28"/>
          <w:lang w:val="ru-RU"/>
        </w:rPr>
        <w:t xml:space="preserve"> </w:t>
      </w:r>
      <w:r>
        <w:rPr>
          <w:rFonts w:ascii="Times New Roman" w:eastAsia="Batang" w:hAnsi="Times New Roman"/>
          <w:sz w:val="28"/>
          <w:szCs w:val="28"/>
          <w:lang w:val="ru-RU"/>
        </w:rPr>
        <w:t xml:space="preserve">имеет сравнительно малое распространение в твёрдой фазе, однако за счет своих радиоактивных свойств, являясь атомом отдачи, этот изотоп имеет более активное свойство переходить в водную фазу и наиболее широко распространен и подвижен в водной среде. Следовательно, за счет радиоактивных свойств атомов отдачи, в природных водах ожидается избыток активности </w:t>
      </w:r>
      <w:r w:rsidR="00614BAD" w:rsidRPr="00614BAD">
        <w:rPr>
          <w:rFonts w:ascii="Times New Roman" w:hAnsi="Times New Roman"/>
          <w:sz w:val="28"/>
          <w:szCs w:val="28"/>
          <w:vertAlign w:val="superscript"/>
          <w:lang w:val="ru-RU"/>
        </w:rPr>
        <w:t>234</w:t>
      </w:r>
      <w:r w:rsidR="00614BAD">
        <w:rPr>
          <w:rFonts w:ascii="Times New Roman" w:hAnsi="Times New Roman"/>
          <w:sz w:val="28"/>
          <w:szCs w:val="28"/>
        </w:rPr>
        <w:t>U</w:t>
      </w:r>
      <w:r w:rsidR="00614BAD">
        <w:rPr>
          <w:rFonts w:ascii="Times New Roman" w:eastAsia="Batang" w:hAnsi="Times New Roman"/>
          <w:sz w:val="28"/>
          <w:szCs w:val="28"/>
          <w:lang w:val="ru-RU"/>
        </w:rPr>
        <w:t xml:space="preserve"> </w:t>
      </w:r>
      <w:r>
        <w:rPr>
          <w:rFonts w:ascii="Times New Roman" w:eastAsia="Batang" w:hAnsi="Times New Roman"/>
          <w:sz w:val="28"/>
          <w:szCs w:val="28"/>
          <w:lang w:val="ru-RU"/>
        </w:rPr>
        <w:t xml:space="preserve">над </w:t>
      </w:r>
      <w:r w:rsidR="00614BAD" w:rsidRPr="00614BAD">
        <w:rPr>
          <w:rFonts w:ascii="Times New Roman" w:hAnsi="Times New Roman"/>
          <w:sz w:val="28"/>
          <w:szCs w:val="28"/>
          <w:vertAlign w:val="superscript"/>
          <w:lang w:val="ru-RU"/>
        </w:rPr>
        <w:t>238</w:t>
      </w:r>
      <w:r w:rsidR="00614BAD">
        <w:rPr>
          <w:rFonts w:ascii="Times New Roman" w:hAnsi="Times New Roman"/>
          <w:sz w:val="28"/>
          <w:szCs w:val="28"/>
        </w:rPr>
        <w:t>U</w:t>
      </w:r>
      <w:r w:rsidR="00614BAD" w:rsidRPr="00032F01">
        <w:rPr>
          <w:rFonts w:ascii="Times New Roman" w:eastAsiaTheme="minorHAnsi" w:hAnsi="Times New Roman"/>
          <w:color w:val="auto"/>
          <w:sz w:val="28"/>
          <w:szCs w:val="28"/>
          <w:lang w:val="ru-RU" w:eastAsia="en-US"/>
        </w:rPr>
        <w:t xml:space="preserve"> </w:t>
      </w:r>
      <w:r w:rsidRPr="00032F01">
        <w:rPr>
          <w:rFonts w:ascii="Times New Roman" w:eastAsiaTheme="minorHAnsi" w:hAnsi="Times New Roman"/>
          <w:color w:val="auto"/>
          <w:sz w:val="28"/>
          <w:szCs w:val="28"/>
          <w:lang w:val="ru-RU" w:eastAsia="en-US"/>
        </w:rPr>
        <w:t>[</w:t>
      </w:r>
      <w:r w:rsidRPr="00032F01">
        <w:rPr>
          <w:rFonts w:ascii="Times New Roman" w:eastAsiaTheme="minorHAnsi" w:hAnsi="Times New Roman"/>
          <w:color w:val="auto"/>
          <w:sz w:val="28"/>
          <w:szCs w:val="28"/>
          <w:lang w:val="ru-RU" w:eastAsia="en-US"/>
        </w:rPr>
        <w:fldChar w:fldCharType="begin"/>
      </w:r>
      <w:r w:rsidR="004D1912" w:rsidRPr="00032F01">
        <w:rPr>
          <w:rFonts w:ascii="Times New Roman" w:eastAsiaTheme="minorHAnsi" w:hAnsi="Times New Roman"/>
          <w:color w:val="auto"/>
          <w:sz w:val="28"/>
          <w:szCs w:val="28"/>
          <w:lang w:val="ru-RU" w:eastAsia="en-US"/>
        </w:rPr>
        <w:instrText xml:space="preserve"> ADDIN ZOTERO_ITEM CSL_CITATION {"citationID":"e9j5ULK9","properties":{"formattedCitation":"\\super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87E28" w:rsidRPr="00032F01">
        <w:rPr>
          <w:rFonts w:ascii="Times New Roman" w:eastAsiaTheme="minorHAnsi" w:hAnsi="Times New Roman"/>
          <w:color w:val="auto"/>
          <w:sz w:val="28"/>
          <w:szCs w:val="28"/>
          <w:lang w:val="ru-RU" w:eastAsia="en-US"/>
        </w:rPr>
        <w:t>66</w:t>
      </w:r>
      <w:r w:rsidRPr="00032F01">
        <w:rPr>
          <w:rFonts w:ascii="Times New Roman" w:eastAsiaTheme="minorHAnsi" w:hAnsi="Times New Roman"/>
          <w:color w:val="auto"/>
          <w:sz w:val="28"/>
          <w:szCs w:val="28"/>
          <w:lang w:val="ru-RU" w:eastAsia="en-US"/>
        </w:rPr>
        <w:fldChar w:fldCharType="end"/>
      </w:r>
      <w:r w:rsidR="00032F01" w:rsidRPr="00032F01">
        <w:rPr>
          <w:rFonts w:ascii="Times New Roman" w:eastAsiaTheme="minorHAnsi" w:hAnsi="Times New Roman"/>
          <w:color w:val="auto"/>
          <w:sz w:val="28"/>
          <w:szCs w:val="28"/>
          <w:lang w:val="ru-RU" w:eastAsia="en-US"/>
        </w:rPr>
        <w:t xml:space="preserve">, </w:t>
      </w:r>
      <w:r w:rsidR="00032F01">
        <w:rPr>
          <w:rFonts w:ascii="Times New Roman" w:eastAsiaTheme="minorHAnsi" w:hAnsi="Times New Roman"/>
          <w:color w:val="auto"/>
          <w:sz w:val="28"/>
          <w:szCs w:val="28"/>
          <w:lang w:eastAsia="en-US"/>
        </w:rPr>
        <w:t>C</w:t>
      </w:r>
      <w:r w:rsidR="00032F01" w:rsidRPr="00032F01">
        <w:rPr>
          <w:rFonts w:ascii="Times New Roman" w:eastAsiaTheme="minorHAnsi" w:hAnsi="Times New Roman"/>
          <w:color w:val="auto"/>
          <w:sz w:val="28"/>
          <w:szCs w:val="28"/>
          <w:lang w:val="ru-RU" w:eastAsia="en-US"/>
        </w:rPr>
        <w:t>.247</w:t>
      </w:r>
      <w:r w:rsidRPr="00032F01">
        <w:rPr>
          <w:rFonts w:ascii="Times New Roman" w:eastAsiaTheme="minorHAnsi" w:hAnsi="Times New Roman"/>
          <w:color w:val="auto"/>
          <w:sz w:val="28"/>
          <w:szCs w:val="28"/>
          <w:lang w:val="ru-RU" w:eastAsia="en-US"/>
        </w:rPr>
        <w:t>]. Принято считать [13</w:t>
      </w:r>
      <w:r w:rsidR="00032F01" w:rsidRPr="00495BC2">
        <w:rPr>
          <w:rFonts w:ascii="Times New Roman" w:eastAsiaTheme="minorHAnsi" w:hAnsi="Times New Roman"/>
          <w:color w:val="auto"/>
          <w:sz w:val="28"/>
          <w:szCs w:val="28"/>
          <w:lang w:val="ru-RU" w:eastAsia="en-US"/>
        </w:rPr>
        <w:t>;</w:t>
      </w:r>
      <w:r w:rsidRPr="00032F01">
        <w:rPr>
          <w:rFonts w:ascii="Times New Roman" w:eastAsiaTheme="minorHAnsi" w:hAnsi="Times New Roman"/>
          <w:color w:val="auto"/>
          <w:sz w:val="28"/>
          <w:szCs w:val="28"/>
          <w:lang w:val="ru-RU" w:eastAsia="en-US"/>
        </w:rPr>
        <w:t xml:space="preserve"> 24, </w:t>
      </w:r>
      <w:r w:rsidR="00032F01">
        <w:rPr>
          <w:rFonts w:ascii="Times New Roman" w:hAnsi="Times New Roman"/>
          <w:sz w:val="28"/>
          <w:szCs w:val="28"/>
        </w:rPr>
        <w:t>P</w:t>
      </w:r>
      <w:r w:rsidR="00032F01" w:rsidRPr="00495BC2">
        <w:rPr>
          <w:rFonts w:ascii="Times New Roman" w:hAnsi="Times New Roman"/>
          <w:sz w:val="28"/>
          <w:szCs w:val="28"/>
          <w:lang w:val="ru-RU"/>
        </w:rPr>
        <w:t xml:space="preserve">.2101; </w:t>
      </w:r>
      <w:r w:rsidRPr="00032F01">
        <w:rPr>
          <w:rFonts w:ascii="Times New Roman" w:eastAsiaTheme="minorHAnsi" w:hAnsi="Times New Roman"/>
          <w:color w:val="auto"/>
          <w:sz w:val="28"/>
          <w:szCs w:val="28"/>
          <w:lang w:val="ru-RU" w:eastAsia="en-US"/>
        </w:rPr>
        <w:fldChar w:fldCharType="begin"/>
      </w:r>
      <w:r w:rsidRPr="00032F01">
        <w:rPr>
          <w:rFonts w:ascii="Times New Roman" w:eastAsiaTheme="minorHAnsi" w:hAnsi="Times New Roman"/>
          <w:color w:val="auto"/>
          <w:sz w:val="28"/>
          <w:szCs w:val="28"/>
          <w:lang w:val="ru-RU" w:eastAsia="en-US"/>
        </w:rPr>
        <w:instrText xml:space="preserve"> ADDIN ZOTERO_ITEM CSL_CITATION {"citationID":"xmGLVdpK","properties":{"formattedCitation":"\\super 26\\nosupersub{}","plainCitation":"26","dontUpdate":true,"noteIndex":0},"citationItems":[{"id":64,"uris":["http://zotero.org/users/local/shQH19MX/items/6IWEQWWP"],"itemData":{"id":64,"type":"thesis","event-place":"Almaty, Kazakhstan","genre":"PhD dissertation","language":"rus","number-of-pages":"136","publisher":"al-Farabi Kazakh National University","publisher-place":"Almaty, Kazakhstan","title":"Behavior of radionuclides of the uranium and thorium families in the ecosystem of the Shu river valley","author":[{"family":"Matveeva","given":"I.V."}],"issued":{"date-parts":[["2003"]]}}}],"schema":"https://github.com/citation-style-language/schema/raw/master/csl-citation.json"}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Pr="00032F01">
        <w:rPr>
          <w:rFonts w:ascii="Times New Roman" w:eastAsiaTheme="minorHAnsi" w:hAnsi="Times New Roman"/>
          <w:color w:val="auto"/>
          <w:sz w:val="28"/>
          <w:szCs w:val="28"/>
          <w:lang w:val="ru-RU" w:eastAsia="en-US"/>
        </w:rPr>
        <w:t>26</w:t>
      </w:r>
      <w:r w:rsidR="00032F01" w:rsidRPr="00495BC2">
        <w:rPr>
          <w:rFonts w:ascii="Times New Roman" w:eastAsiaTheme="minorHAnsi" w:hAnsi="Times New Roman"/>
          <w:color w:val="auto"/>
          <w:sz w:val="28"/>
          <w:szCs w:val="28"/>
          <w:lang w:val="ru-RU" w:eastAsia="en-US"/>
        </w:rPr>
        <w:t xml:space="preserve">; </w:t>
      </w:r>
      <w:r w:rsidRPr="00032F01">
        <w:rPr>
          <w:rFonts w:ascii="Times New Roman" w:eastAsiaTheme="minorHAnsi" w:hAnsi="Times New Roman"/>
          <w:color w:val="auto"/>
          <w:sz w:val="28"/>
          <w:szCs w:val="28"/>
          <w:lang w:val="ru-RU" w:eastAsia="en-US"/>
        </w:rPr>
        <w:fldChar w:fldCharType="end"/>
      </w:r>
      <w:r w:rsidRPr="00032F01">
        <w:rPr>
          <w:rFonts w:ascii="Times New Roman" w:eastAsiaTheme="minorHAnsi" w:hAnsi="Times New Roman"/>
          <w:color w:val="auto"/>
          <w:sz w:val="28"/>
          <w:szCs w:val="28"/>
          <w:lang w:val="ru-RU" w:eastAsia="en-US"/>
        </w:rPr>
        <w:fldChar w:fldCharType="begin"/>
      </w:r>
      <w:r w:rsidR="00A227F2" w:rsidRPr="00032F01">
        <w:rPr>
          <w:rFonts w:ascii="Times New Roman" w:eastAsiaTheme="minorHAnsi" w:hAnsi="Times New Roman"/>
          <w:color w:val="auto"/>
          <w:sz w:val="28"/>
          <w:szCs w:val="28"/>
          <w:lang w:val="ru-RU" w:eastAsia="en-US"/>
        </w:rPr>
        <w:instrText xml:space="preserve"> ADDIN ZOTERO_ITEM CSL_CITATION {"citationID":"Pv8spEw2","properties":{"formattedCitation":"\\super 111\\nosupersub{}","plainCitation":"111","noteIndex":0},"citationItems":[{"id":83,"uris":["http://zotero.org/users/local/shQH19MX/items/AR5ICSMQ"],"itemData":{"id":83,"type":"paper-conference","abstract":"The purpose of the present study is to clarify natural variation of U-238/U-234 and\nU-235/U-238 isotopic ratios in soil and environmental water samples from Japan, and\nto examine the possibility of applying uranium isotopic ratios to detect discharge\nof uranium from nuclear industries to the environment We therefore measured concentrations\nand isotopic ratios (U-234/U-238, U-235/U-238) of uranium in natural soil profiles\nfrom Kumatori (Osaka), Naka (Ibaraki) and Kamisaibara (Okayama), and groundwater from\nKamisaibara (Okayama) and Yatsuka (Tottori), using ICP-MS (inductively coupled plasma\n- mass spectrometry) If uranium discharged from nuclear industries has peculiar isotopic\nsignature, measurement of its isotopic ratios in environmental samples can be a sensitive\nmethod to characterize the effect of nuclear operations to the environment Conventional\nU-238 concentration measurement in environmental samples may only detect discharge\nof very large amount of uranium into the environment because most of environmental\nsamples have high natural uranium background To enable the detection of subtle changes\nin uranium isotopic ratios caused by anthropogenic activity, the variation of the\nratios under natural environmental conditions should be known Especially, U-234/U-238\nratios are known to vary significantly in hydro-geological systems where selective\nleaching of U-234 compared with U-238 occurs Variation in uranium isotopic ratios\nwith depths from the surface was less than that of total uranium concentrations in\nall the soils investigated U-234/U-238 activity ratios in our soil samples, except\nfor the one from Kumatori, were 10 (ie U-238 and U-234 are in secular equilibrium)\nThis probably is because parent materials of these soils are relatively new volcanic\nash, which initially had U-234/U-238 activity ratio of 10 and has not been subjected\nto much leaching of U-234 since its deposition The soil from Kumatori had U-234/U-238\nactivity ratio of 098 (averaged over depth) probably due to intense weathering of\nits parent material, an old sediment belonging to the Plio-Pleistocene Osaka Group\ndeposited 1 million years ago U-234/U-238 activity ratios in water samples, on the\nother hand, showed higher variation (098 to 15) than soil samples U-235/U-238 atom\nratios in all the samples varied from 000715 to 000725 and were considered to show\nthe combined effect of natural variation and analytical error of ICP-MS Our results\nindicate that most of volcanic ash soils typically found all over Japan may exhibit\nsecular equilibrium between U-234 and U-238 and their deviation from the radiological\nequilibrium may indicate the effect of anthropogenic discharge Water samples, on the\nother hand, showed considerable natural variation in U-234/U-238 ratios, suggesting\nthe necessity of thorough site-specific investigation to clarify the extent and mechanisms\nof their variation (author)","container-title":"Proceedings of the 10th international congress of the International Radiation Protection Association on harmonization of radiation, human life and the ecosystem","event-place":"Japan","event-title":"Application to environmental monitoring.","note":"INIS Reference Number: 32018230","publisher":"Japan Health Physics Society","publisher-place":"Japan","source":"International Nuclear Information System","title":"Variation in uranium isotopic ratios U-234/U-238 and U-235/U-238 in Japanese soil and water samples Application to environmental monitoring","author":[{"family":"Fujikawa","given":"Y."},{"family":"Fukui","given":"M."},{"family":"Sasaki","given":"T."},{"family":"Kudo","given":"A."},{"family":"Sugahara","given":"M."},{"family":"Okano","given":"Y."},{"family":"Ikeda","given":"E."},{"family":"Yunoki","given":"E."},{"family":"Kataoka","given":"H."}],"issued":{"date-parts":[["2000"]]}}}],"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227F2" w:rsidRPr="00032F01">
        <w:rPr>
          <w:rFonts w:ascii="Times New Roman" w:eastAsiaTheme="minorHAnsi" w:hAnsi="Times New Roman"/>
          <w:color w:val="auto"/>
          <w:sz w:val="28"/>
          <w:szCs w:val="28"/>
          <w:lang w:val="ru-RU" w:eastAsia="en-US"/>
        </w:rPr>
        <w:t>11</w:t>
      </w:r>
      <w:r w:rsidR="00495BC2">
        <w:rPr>
          <w:rFonts w:ascii="Times New Roman" w:eastAsiaTheme="minorHAnsi" w:hAnsi="Times New Roman"/>
          <w:color w:val="auto"/>
          <w:sz w:val="28"/>
          <w:szCs w:val="28"/>
          <w:lang w:val="ru-RU" w:eastAsia="en-US"/>
        </w:rPr>
        <w:t>0</w:t>
      </w:r>
      <w:r w:rsidRPr="00032F01">
        <w:rPr>
          <w:rFonts w:ascii="Times New Roman" w:eastAsiaTheme="minorHAnsi" w:hAnsi="Times New Roman"/>
          <w:color w:val="auto"/>
          <w:sz w:val="28"/>
          <w:szCs w:val="28"/>
          <w:lang w:val="ru-RU" w:eastAsia="en-US"/>
        </w:rPr>
        <w:fldChar w:fldCharType="end"/>
      </w:r>
      <w:r w:rsidRPr="00032F01">
        <w:rPr>
          <w:rFonts w:ascii="Times New Roman" w:eastAsiaTheme="minorHAnsi" w:hAnsi="Times New Roman"/>
          <w:color w:val="auto"/>
          <w:sz w:val="28"/>
          <w:szCs w:val="28"/>
          <w:lang w:val="ru-RU" w:eastAsia="en-US"/>
        </w:rPr>
        <w:t>], что</w:t>
      </w:r>
      <w:r>
        <w:rPr>
          <w:rFonts w:ascii="Times New Roman" w:eastAsia="Batang" w:hAnsi="Times New Roman"/>
          <w:sz w:val="28"/>
          <w:szCs w:val="28"/>
          <w:lang w:val="ru-RU"/>
        </w:rPr>
        <w:t xml:space="preserve"> в естественных условиях ожидается перевес соотношения </w:t>
      </w:r>
      <w:r w:rsidR="00614BAD" w:rsidRPr="00614BAD">
        <w:rPr>
          <w:rFonts w:ascii="Times New Roman" w:hAnsi="Times New Roman"/>
          <w:sz w:val="28"/>
          <w:szCs w:val="28"/>
          <w:vertAlign w:val="superscript"/>
          <w:lang w:val="ru-RU"/>
        </w:rPr>
        <w:t>234</w:t>
      </w:r>
      <w:r w:rsidR="00614BAD">
        <w:rPr>
          <w:rFonts w:ascii="Times New Roman" w:hAnsi="Times New Roman"/>
          <w:sz w:val="28"/>
          <w:szCs w:val="28"/>
        </w:rPr>
        <w:t>U</w:t>
      </w:r>
      <w:r w:rsidR="00614BAD">
        <w:rPr>
          <w:rFonts w:ascii="Times New Roman" w:eastAsia="Batang" w:hAnsi="Times New Roman"/>
          <w:sz w:val="28"/>
          <w:szCs w:val="28"/>
          <w:lang w:val="ru-RU"/>
        </w:rPr>
        <w:t xml:space="preserve"> </w:t>
      </w:r>
      <w:r>
        <w:rPr>
          <w:rFonts w:ascii="Times New Roman" w:eastAsia="Batang" w:hAnsi="Times New Roman"/>
          <w:sz w:val="28"/>
          <w:szCs w:val="28"/>
          <w:lang w:val="ru-RU"/>
        </w:rPr>
        <w:t>/</w:t>
      </w:r>
      <w:r w:rsidR="00614BAD" w:rsidRPr="00614BAD">
        <w:rPr>
          <w:rFonts w:ascii="Times New Roman" w:hAnsi="Times New Roman"/>
          <w:sz w:val="28"/>
          <w:szCs w:val="28"/>
          <w:vertAlign w:val="superscript"/>
          <w:lang w:val="ru-RU"/>
        </w:rPr>
        <w:t>238</w:t>
      </w:r>
      <w:r w:rsidR="00614BAD">
        <w:rPr>
          <w:rFonts w:ascii="Times New Roman" w:hAnsi="Times New Roman"/>
          <w:sz w:val="28"/>
          <w:szCs w:val="28"/>
        </w:rPr>
        <w:t>U</w:t>
      </w:r>
      <w:r w:rsidR="00614BAD">
        <w:rPr>
          <w:rFonts w:ascii="Times New Roman" w:eastAsia="Batang" w:hAnsi="Times New Roman"/>
          <w:sz w:val="28"/>
          <w:szCs w:val="28"/>
          <w:lang w:val="ru-RU"/>
        </w:rPr>
        <w:t xml:space="preserve"> </w:t>
      </w:r>
      <w:r>
        <w:rPr>
          <w:rFonts w:ascii="Times New Roman" w:eastAsia="Batang" w:hAnsi="Times New Roman"/>
          <w:sz w:val="28"/>
          <w:szCs w:val="28"/>
          <w:lang w:val="ru-RU"/>
        </w:rPr>
        <w:t xml:space="preserve">&gt;1, что будет характеризоваться природным (естественным) источником этого элемента в воде. Чем ближе это значение к 1, тем доля техногенной составляющей урана выше. </w:t>
      </w:r>
      <w:r w:rsidRPr="00614BAD">
        <w:rPr>
          <w:rFonts w:ascii="Times New Roman" w:eastAsia="Batang" w:hAnsi="Times New Roman"/>
          <w:sz w:val="28"/>
          <w:szCs w:val="28"/>
          <w:vertAlign w:val="superscript"/>
          <w:lang w:val="ru-RU"/>
        </w:rPr>
        <w:t>234</w:t>
      </w:r>
      <w:r>
        <w:rPr>
          <w:rFonts w:ascii="Times New Roman" w:eastAsia="Batang" w:hAnsi="Times New Roman"/>
          <w:sz w:val="28"/>
          <w:szCs w:val="28"/>
          <w:lang w:val="ru-RU"/>
        </w:rPr>
        <w:t>/</w:t>
      </w:r>
      <w:r w:rsidR="00614BAD" w:rsidRPr="000808D0">
        <w:rPr>
          <w:rFonts w:ascii="Times New Roman" w:hAnsi="Times New Roman"/>
          <w:sz w:val="28"/>
          <w:szCs w:val="28"/>
          <w:vertAlign w:val="superscript"/>
          <w:lang w:val="ru-RU"/>
        </w:rPr>
        <w:t>238</w:t>
      </w:r>
      <w:r w:rsidR="00614BAD">
        <w:rPr>
          <w:rFonts w:ascii="Times New Roman" w:hAnsi="Times New Roman"/>
          <w:sz w:val="28"/>
          <w:szCs w:val="28"/>
        </w:rPr>
        <w:t>U</w:t>
      </w:r>
      <w:r w:rsidR="00614BAD">
        <w:rPr>
          <w:rFonts w:ascii="Times New Roman" w:eastAsia="Batang" w:hAnsi="Times New Roman"/>
          <w:sz w:val="28"/>
          <w:szCs w:val="28"/>
          <w:lang w:val="ru-RU"/>
        </w:rPr>
        <w:t xml:space="preserve"> </w:t>
      </w:r>
      <w:r>
        <w:rPr>
          <w:rFonts w:ascii="Times New Roman" w:eastAsia="Batang" w:hAnsi="Times New Roman"/>
          <w:sz w:val="28"/>
          <w:szCs w:val="28"/>
          <w:lang w:val="ru-RU"/>
        </w:rPr>
        <w:t xml:space="preserve">≈1 характерно для вод, полностью растворяющих урановые минералы </w:t>
      </w:r>
      <w:r w:rsidR="00032F01" w:rsidRPr="00032F01">
        <w:rPr>
          <w:rFonts w:ascii="Times New Roman" w:eastAsiaTheme="minorHAnsi" w:hAnsi="Times New Roman"/>
          <w:color w:val="auto"/>
          <w:sz w:val="28"/>
          <w:szCs w:val="28"/>
          <w:lang w:val="ru-RU" w:eastAsia="en-US"/>
        </w:rPr>
        <w:t>[</w:t>
      </w:r>
      <w:r w:rsidR="00032F01" w:rsidRPr="00032F01">
        <w:rPr>
          <w:rFonts w:ascii="Times New Roman" w:eastAsiaTheme="minorHAnsi" w:hAnsi="Times New Roman"/>
          <w:color w:val="auto"/>
          <w:sz w:val="28"/>
          <w:szCs w:val="28"/>
          <w:lang w:val="ru-RU" w:eastAsia="en-US"/>
        </w:rPr>
        <w:fldChar w:fldCharType="begin"/>
      </w:r>
      <w:r w:rsidR="00032F01" w:rsidRPr="00032F01">
        <w:rPr>
          <w:rFonts w:ascii="Times New Roman" w:eastAsiaTheme="minorHAnsi" w:hAnsi="Times New Roman"/>
          <w:color w:val="auto"/>
          <w:sz w:val="28"/>
          <w:szCs w:val="28"/>
          <w:lang w:val="ru-RU" w:eastAsia="en-US"/>
        </w:rPr>
        <w:instrText xml:space="preserve"> ADDIN ZOTERO_ITEM CSL_CITATION {"citationID":"e9j5ULK9","properties":{"formattedCitation":"\\super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00032F01" w:rsidRPr="00032F01">
        <w:rPr>
          <w:rFonts w:ascii="Times New Roman" w:eastAsiaTheme="minorHAnsi" w:hAnsi="Times New Roman"/>
          <w:color w:val="auto"/>
          <w:sz w:val="28"/>
          <w:szCs w:val="28"/>
          <w:lang w:val="ru-RU" w:eastAsia="en-US"/>
        </w:rPr>
        <w:fldChar w:fldCharType="separate"/>
      </w:r>
      <w:r w:rsidR="00032F01" w:rsidRPr="00032F01">
        <w:rPr>
          <w:rFonts w:ascii="Times New Roman" w:eastAsiaTheme="minorHAnsi" w:hAnsi="Times New Roman"/>
          <w:color w:val="auto"/>
          <w:sz w:val="28"/>
          <w:szCs w:val="28"/>
          <w:lang w:val="ru-RU" w:eastAsia="en-US"/>
        </w:rPr>
        <w:t>66</w:t>
      </w:r>
      <w:r w:rsidR="00032F01" w:rsidRPr="00032F01">
        <w:rPr>
          <w:rFonts w:ascii="Times New Roman" w:eastAsiaTheme="minorHAnsi" w:hAnsi="Times New Roman"/>
          <w:color w:val="auto"/>
          <w:sz w:val="28"/>
          <w:szCs w:val="28"/>
          <w:lang w:val="ru-RU" w:eastAsia="en-US"/>
        </w:rPr>
        <w:fldChar w:fldCharType="end"/>
      </w:r>
      <w:r w:rsidR="00032F01" w:rsidRPr="00032F01">
        <w:rPr>
          <w:rFonts w:ascii="Times New Roman" w:eastAsiaTheme="minorHAnsi" w:hAnsi="Times New Roman"/>
          <w:color w:val="auto"/>
          <w:sz w:val="28"/>
          <w:szCs w:val="28"/>
          <w:lang w:val="ru-RU" w:eastAsia="en-US"/>
        </w:rPr>
        <w:t xml:space="preserve">, </w:t>
      </w:r>
      <w:r w:rsidR="00032F01">
        <w:rPr>
          <w:rFonts w:ascii="Times New Roman" w:eastAsiaTheme="minorHAnsi" w:hAnsi="Times New Roman"/>
          <w:color w:val="auto"/>
          <w:sz w:val="28"/>
          <w:szCs w:val="28"/>
          <w:lang w:eastAsia="en-US"/>
        </w:rPr>
        <w:t>C</w:t>
      </w:r>
      <w:r w:rsidR="00032F01" w:rsidRPr="00032F01">
        <w:rPr>
          <w:rFonts w:ascii="Times New Roman" w:eastAsiaTheme="minorHAnsi" w:hAnsi="Times New Roman"/>
          <w:color w:val="auto"/>
          <w:sz w:val="28"/>
          <w:szCs w:val="28"/>
          <w:lang w:val="ru-RU" w:eastAsia="en-US"/>
        </w:rPr>
        <w:t>.247].</w:t>
      </w:r>
    </w:p>
    <w:p w14:paraId="7DA10AFE" w14:textId="77777777" w:rsidR="002F3A6B" w:rsidRPr="004B2B47" w:rsidRDefault="00C11EA7" w:rsidP="00517AFD">
      <w:pPr>
        <w:spacing w:before="240" w:after="0" w:line="240" w:lineRule="auto"/>
        <w:ind w:firstLine="709"/>
        <w:jc w:val="both"/>
        <w:rPr>
          <w:rFonts w:ascii="Times New Roman" w:hAnsi="Times New Roman" w:cs="Times New Roman"/>
          <w:i/>
          <w:sz w:val="28"/>
          <w:szCs w:val="28"/>
        </w:rPr>
      </w:pPr>
      <w:r w:rsidRPr="004B2B47">
        <w:rPr>
          <w:rFonts w:ascii="Times New Roman" w:hAnsi="Times New Roman" w:cs="Times New Roman"/>
          <w:i/>
          <w:sz w:val="28"/>
          <w:szCs w:val="28"/>
        </w:rPr>
        <w:t>Методика оценки качества донных отложений</w:t>
      </w:r>
    </w:p>
    <w:p w14:paraId="262FB3E7" w14:textId="580FF32E" w:rsidR="002F3A6B" w:rsidRDefault="00C11EA7" w:rsidP="00517AFD">
      <w:pPr>
        <w:pStyle w:val="MDPI31text"/>
        <w:spacing w:line="240" w:lineRule="auto"/>
        <w:ind w:left="0" w:firstLine="709"/>
        <w:rPr>
          <w:rFonts w:ascii="Times New Roman" w:eastAsia="Batang" w:hAnsi="Times New Roman"/>
          <w:sz w:val="28"/>
          <w:szCs w:val="28"/>
          <w:lang w:val="ru-RU"/>
        </w:rPr>
      </w:pPr>
      <w:r>
        <w:rPr>
          <w:rFonts w:ascii="Times New Roman" w:eastAsia="Batang" w:hAnsi="Times New Roman"/>
          <w:sz w:val="28"/>
          <w:szCs w:val="28"/>
          <w:lang w:val="ru-RU"/>
        </w:rPr>
        <w:t xml:space="preserve">Уровень содержания элементов в прибрежных, пойменных почвах и донных отложениях оценивался с применением широко известных в зарубежных </w:t>
      </w:r>
      <w:r w:rsidRPr="00032F01">
        <w:rPr>
          <w:rFonts w:ascii="Times New Roman" w:eastAsiaTheme="minorHAnsi" w:hAnsi="Times New Roman"/>
          <w:color w:val="auto"/>
          <w:sz w:val="28"/>
          <w:szCs w:val="28"/>
          <w:lang w:val="ru-RU" w:eastAsia="en-US"/>
        </w:rPr>
        <w:t>публикациях [</w:t>
      </w:r>
      <w:r w:rsidRPr="00032F01">
        <w:rPr>
          <w:rFonts w:ascii="Times New Roman" w:eastAsiaTheme="minorHAnsi" w:hAnsi="Times New Roman"/>
          <w:color w:val="auto"/>
          <w:sz w:val="28"/>
          <w:szCs w:val="28"/>
          <w:lang w:val="ru-RU" w:eastAsia="en-US"/>
        </w:rPr>
        <w:fldChar w:fldCharType="begin"/>
      </w:r>
      <w:r w:rsidR="00A227F2" w:rsidRPr="00032F01">
        <w:rPr>
          <w:rFonts w:ascii="Times New Roman" w:eastAsiaTheme="minorHAnsi" w:hAnsi="Times New Roman"/>
          <w:color w:val="auto"/>
          <w:sz w:val="28"/>
          <w:szCs w:val="28"/>
          <w:lang w:val="ru-RU" w:eastAsia="en-US"/>
        </w:rPr>
        <w:instrText xml:space="preserve"> ADDIN ZOTERO_ITEM CSL_CITATION {"citationID":"H5BYtLRm","properties":{"formattedCitation":"\\super 109\\nosupersub{}","plainCitation":"109","noteIndex":0},"citationItems":[{"id":405,"uris":["http://zotero.org/users/local/shQH19MX/items/BB2DNT5L"],"itemData":{"id":405,"type":"article-journal","abstract":"Groundwater is important substance for many rural, agricultural and industrial regions and their associated cultures and populations across the globe. It is the major source of drinking and other domestic purposes. Intense urbanization and industrialization, improper waste disposal and landfill, excessive use of fertilizer and unsanitary condition has contaminated the groundwater quality to a larger extent. Contamination indexes are such tool which helps to protect groundwater quality from contamination. It is an effective tool for evaluating and mapping the degree of groundwater contamination. It is the factor of single component that exceeds the maximum permissible concentration of water quality parameters. The present paper focuses various contamination index method used in groundwater quality evaluation. This approach has been used for the grading of area according to contamination level like Low, Medium and High grade. There are several contamination index methods distinct for any region because many national and international agencies define water quality criteria for various uses considering various parameters in groundwater quality assessment and pollution control. Various contamination index methods have been developed and their relevance area also discussed here.","container-title":"International Journal of ChemTech Research","journalAbbreviation":"International Journal of ChemTech Research","page":"1920-1929","source":"ResearchGate","title":"Review of various contamination index approaches to evaluate groundwater quality with geographic information system (GIS)","volume":"7","author":[{"family":"Singh","given":"Prasoon"},{"family":"Verma","given":"Poornima"},{"family":"Tiwari","given":"A.K."},{"family":"Sharma","given":"Shonam"},{"family":"Purty","given":"P."}],"issued":{"date-parts":[["2015",1,1]]}}}],"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227F2" w:rsidRPr="00032F01">
        <w:rPr>
          <w:rFonts w:ascii="Times New Roman" w:eastAsiaTheme="minorHAnsi" w:hAnsi="Times New Roman"/>
          <w:color w:val="auto"/>
          <w:sz w:val="28"/>
          <w:szCs w:val="28"/>
          <w:lang w:val="ru-RU" w:eastAsia="en-US"/>
        </w:rPr>
        <w:t>109</w:t>
      </w:r>
      <w:r w:rsidRPr="00032F01">
        <w:rPr>
          <w:rFonts w:ascii="Times New Roman" w:eastAsiaTheme="minorHAnsi" w:hAnsi="Times New Roman"/>
          <w:color w:val="auto"/>
          <w:sz w:val="28"/>
          <w:szCs w:val="28"/>
          <w:lang w:val="ru-RU" w:eastAsia="en-US"/>
        </w:rPr>
        <w:fldChar w:fldCharType="end"/>
      </w:r>
      <w:r w:rsidRPr="00032F01">
        <w:rPr>
          <w:rFonts w:ascii="Times New Roman" w:eastAsiaTheme="minorHAnsi" w:hAnsi="Times New Roman"/>
          <w:color w:val="auto"/>
          <w:sz w:val="28"/>
          <w:szCs w:val="28"/>
          <w:lang w:val="ru-RU" w:eastAsia="en-US"/>
        </w:rPr>
        <w:t>,</w:t>
      </w:r>
      <w:r w:rsidR="00032F01" w:rsidRPr="00032F01">
        <w:rPr>
          <w:rFonts w:ascii="Times New Roman" w:eastAsiaTheme="minorHAnsi" w:hAnsi="Times New Roman"/>
          <w:color w:val="auto"/>
          <w:sz w:val="28"/>
          <w:szCs w:val="28"/>
          <w:lang w:val="ru-RU" w:eastAsia="en-US"/>
        </w:rPr>
        <w:t xml:space="preserve"> </w:t>
      </w:r>
      <w:r w:rsidR="00032F01">
        <w:rPr>
          <w:rFonts w:ascii="Times New Roman" w:eastAsiaTheme="minorHAnsi" w:hAnsi="Times New Roman"/>
          <w:color w:val="auto"/>
          <w:sz w:val="28"/>
          <w:szCs w:val="28"/>
          <w:lang w:eastAsia="en-US"/>
        </w:rPr>
        <w:t>P</w:t>
      </w:r>
      <w:r w:rsidR="00032F01" w:rsidRPr="00032F01">
        <w:rPr>
          <w:rFonts w:ascii="Times New Roman" w:eastAsiaTheme="minorHAnsi" w:hAnsi="Times New Roman"/>
          <w:color w:val="auto"/>
          <w:sz w:val="28"/>
          <w:szCs w:val="28"/>
          <w:lang w:val="ru-RU" w:eastAsia="en-US"/>
        </w:rPr>
        <w:t xml:space="preserve">.1924; </w:t>
      </w:r>
      <w:r w:rsidRPr="00032F01">
        <w:rPr>
          <w:rFonts w:ascii="Times New Roman" w:eastAsiaTheme="minorHAnsi" w:hAnsi="Times New Roman"/>
          <w:color w:val="auto"/>
          <w:sz w:val="28"/>
          <w:szCs w:val="28"/>
          <w:lang w:val="ru-RU" w:eastAsia="en-US"/>
        </w:rPr>
        <w:fldChar w:fldCharType="begin"/>
      </w:r>
      <w:r w:rsidR="00A227F2" w:rsidRPr="00032F01">
        <w:rPr>
          <w:rFonts w:ascii="Times New Roman" w:eastAsiaTheme="minorHAnsi" w:hAnsi="Times New Roman"/>
          <w:color w:val="auto"/>
          <w:sz w:val="28"/>
          <w:szCs w:val="28"/>
          <w:lang w:val="ru-RU" w:eastAsia="en-US"/>
        </w:rPr>
        <w:instrText xml:space="preserve"> ADDIN ZOTERO_ITEM CSL_CITATION {"citationID":"y2ms8onB","properties":{"formattedCitation":"\\super 112\\nosupersub{}","plainCitation":"112","noteIndex":0},"citationItems":[{"id":232,"uris":["http://zotero.org/users/local/shQH19MX/items/2ZAR6FRK"],"itemData":{"id":232,"type":"article-journal","container-title":"Journal of Hazardous Materials","issue":"195","page":"355-364","title":"Assessment of heavy metal contamination in sediments of the Tigris River (Turkey) using pollution indices and multivariate statistical techniques","author":[{"family":"Memet","given":"Varol"}],"issued":{"date-parts":[["2011"]]}}}],"schema":"https://github.com/citation-style-language/schema/raw/master/csl-citation.json"}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227F2" w:rsidRPr="00032F01">
        <w:rPr>
          <w:rFonts w:ascii="Times New Roman" w:eastAsiaTheme="minorHAnsi" w:hAnsi="Times New Roman"/>
          <w:color w:val="auto"/>
          <w:sz w:val="28"/>
          <w:szCs w:val="28"/>
          <w:lang w:val="ru-RU" w:eastAsia="en-US"/>
        </w:rPr>
        <w:t>11</w:t>
      </w:r>
      <w:r w:rsidR="00495BC2">
        <w:rPr>
          <w:rFonts w:ascii="Times New Roman" w:eastAsiaTheme="minorHAnsi" w:hAnsi="Times New Roman"/>
          <w:color w:val="auto"/>
          <w:sz w:val="28"/>
          <w:szCs w:val="28"/>
          <w:lang w:val="ru-RU" w:eastAsia="en-US"/>
        </w:rPr>
        <w:t>1</w:t>
      </w:r>
      <w:r w:rsidRPr="00032F01">
        <w:rPr>
          <w:rFonts w:ascii="Times New Roman" w:eastAsiaTheme="minorHAnsi" w:hAnsi="Times New Roman"/>
          <w:color w:val="auto"/>
          <w:sz w:val="28"/>
          <w:szCs w:val="28"/>
          <w:lang w:val="ru-RU" w:eastAsia="en-US"/>
        </w:rPr>
        <w:fldChar w:fldCharType="end"/>
      </w:r>
      <w:r w:rsidR="00032F01" w:rsidRPr="00032F01">
        <w:rPr>
          <w:rFonts w:ascii="Times New Roman" w:eastAsiaTheme="minorHAnsi" w:hAnsi="Times New Roman"/>
          <w:color w:val="auto"/>
          <w:sz w:val="28"/>
          <w:szCs w:val="28"/>
          <w:lang w:val="ru-RU" w:eastAsia="en-US"/>
        </w:rPr>
        <w:t>-</w:t>
      </w:r>
      <w:r w:rsidRPr="00032F01">
        <w:rPr>
          <w:rFonts w:ascii="Times New Roman" w:eastAsiaTheme="minorHAnsi" w:hAnsi="Times New Roman"/>
          <w:color w:val="auto"/>
          <w:sz w:val="28"/>
          <w:szCs w:val="28"/>
          <w:lang w:val="ru-RU" w:eastAsia="en-US"/>
        </w:rPr>
        <w:fldChar w:fldCharType="begin"/>
      </w:r>
      <w:r w:rsidR="00A227F2" w:rsidRPr="00032F01">
        <w:rPr>
          <w:rFonts w:ascii="Times New Roman" w:eastAsiaTheme="minorHAnsi" w:hAnsi="Times New Roman"/>
          <w:color w:val="auto"/>
          <w:sz w:val="28"/>
          <w:szCs w:val="28"/>
          <w:lang w:val="ru-RU" w:eastAsia="en-US"/>
        </w:rPr>
        <w:instrText xml:space="preserve"> ADDIN ZOTERO_ITEM CSL_CITATION {"citationID":"KJbHmZ1h","properties":{"formattedCitation":"\\super 113\\nosupersub{}","plainCitation":"113","noteIndex":0},"citationItems":[{"id":235,"uris":["http://zotero.org/users/local/shQH19MX/items/4TSEQWBU"],"itemData":{"id":235,"type":"article-journal","container-title":"Arabian Journal of Geosciences","DOI":"10.1007/s12517-023-11231-5","issue":"16(2):143","page":"1-14","title":"Assessment of heavy metal pollution using contamination factor, pollution load index, and geoaccumulation index in Kalpani River sediments, Pakistan","author":[{"family":"Muhammad","given":"amal Nasir"},{"family":"Abdul","given":"Wahab"},{"family":"Tehreem","given":"Ayaz"},{"family":"Sardar","given":"Khan"},{"family":"Amir","given":"Zeb Khan"},{"literal":"Lei Ming"}],"issued":{"date-parts":[["2023"]]}}}],"schema":"https://github.com/citation-style-language/schema/raw/master/csl-citation.json"}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227F2" w:rsidRPr="00032F01">
        <w:rPr>
          <w:rFonts w:ascii="Times New Roman" w:eastAsiaTheme="minorHAnsi" w:hAnsi="Times New Roman"/>
          <w:color w:val="auto"/>
          <w:sz w:val="28"/>
          <w:szCs w:val="28"/>
          <w:lang w:val="ru-RU" w:eastAsia="en-US"/>
        </w:rPr>
        <w:t>11</w:t>
      </w:r>
      <w:r w:rsidR="00495BC2">
        <w:rPr>
          <w:rFonts w:ascii="Times New Roman" w:eastAsiaTheme="minorHAnsi" w:hAnsi="Times New Roman"/>
          <w:color w:val="auto"/>
          <w:sz w:val="28"/>
          <w:szCs w:val="28"/>
          <w:lang w:val="ru-RU" w:eastAsia="en-US"/>
        </w:rPr>
        <w:t>2</w:t>
      </w:r>
      <w:r w:rsidRPr="00032F01">
        <w:rPr>
          <w:rFonts w:ascii="Times New Roman" w:eastAsiaTheme="minorHAnsi" w:hAnsi="Times New Roman"/>
          <w:color w:val="auto"/>
          <w:sz w:val="28"/>
          <w:szCs w:val="28"/>
          <w:lang w:val="ru-RU" w:eastAsia="en-US"/>
        </w:rPr>
        <w:fldChar w:fldCharType="end"/>
      </w:r>
      <w:r w:rsidRPr="00032F01">
        <w:rPr>
          <w:rFonts w:ascii="Times New Roman" w:eastAsiaTheme="minorHAnsi" w:hAnsi="Times New Roman"/>
          <w:color w:val="auto"/>
          <w:sz w:val="28"/>
          <w:szCs w:val="28"/>
          <w:lang w:val="ru-RU" w:eastAsia="en-US"/>
        </w:rPr>
        <w:t>] фактора</w:t>
      </w:r>
      <w:r>
        <w:rPr>
          <w:rFonts w:ascii="Times New Roman" w:eastAsia="Batang" w:hAnsi="Times New Roman"/>
          <w:sz w:val="28"/>
          <w:szCs w:val="28"/>
          <w:lang w:val="ru-RU"/>
        </w:rPr>
        <w:t xml:space="preserve"> загрязнения (</w:t>
      </w:r>
      <w:r>
        <w:rPr>
          <w:rFonts w:ascii="Times New Roman" w:eastAsia="Batang" w:hAnsi="Times New Roman"/>
          <w:sz w:val="28"/>
          <w:szCs w:val="28"/>
        </w:rPr>
        <w:t>Contamination</w:t>
      </w:r>
      <w:r>
        <w:rPr>
          <w:rFonts w:ascii="Times New Roman" w:eastAsia="Batang" w:hAnsi="Times New Roman"/>
          <w:sz w:val="28"/>
          <w:szCs w:val="28"/>
          <w:lang w:val="ru-RU"/>
        </w:rPr>
        <w:t xml:space="preserve"> </w:t>
      </w:r>
      <w:r>
        <w:rPr>
          <w:rFonts w:ascii="Times New Roman" w:eastAsia="Batang" w:hAnsi="Times New Roman"/>
          <w:sz w:val="28"/>
          <w:szCs w:val="28"/>
        </w:rPr>
        <w:t>Factor</w:t>
      </w:r>
      <w:r>
        <w:rPr>
          <w:rFonts w:ascii="Times New Roman" w:eastAsia="Batang" w:hAnsi="Times New Roman"/>
          <w:sz w:val="28"/>
          <w:szCs w:val="28"/>
          <w:lang w:val="ru-RU"/>
        </w:rPr>
        <w:t>,</w:t>
      </w:r>
      <w:r w:rsidR="007E506F">
        <w:rPr>
          <w:rFonts w:ascii="Times New Roman" w:eastAsia="Batang" w:hAnsi="Times New Roman"/>
          <w:sz w:val="28"/>
          <w:szCs w:val="28"/>
          <w:lang w:val="ru-RU"/>
        </w:rPr>
        <w:t xml:space="preserve"> </w:t>
      </w:r>
      <w:r>
        <w:rPr>
          <w:rFonts w:ascii="Times New Roman" w:eastAsia="Batang" w:hAnsi="Times New Roman"/>
          <w:sz w:val="28"/>
          <w:szCs w:val="28"/>
        </w:rPr>
        <w:t>CF</w:t>
      </w:r>
      <w:r>
        <w:rPr>
          <w:rFonts w:ascii="Times New Roman" w:hAnsi="Times New Roman"/>
          <w:i/>
          <w:iCs/>
          <w:sz w:val="28"/>
          <w:szCs w:val="28"/>
        </w:rPr>
        <w:t>i</w:t>
      </w:r>
      <w:r>
        <w:rPr>
          <w:rFonts w:ascii="Times New Roman" w:eastAsia="Batang" w:hAnsi="Times New Roman"/>
          <w:sz w:val="28"/>
          <w:szCs w:val="28"/>
          <w:lang w:val="ru-RU"/>
        </w:rPr>
        <w:t>) по формулам:</w:t>
      </w:r>
    </w:p>
    <w:p w14:paraId="0F15618A" w14:textId="77777777" w:rsidR="002F3A6B" w:rsidRDefault="00C11EA7" w:rsidP="004B2B47">
      <w:pPr>
        <w:adjustRightInd w:val="0"/>
        <w:snapToGrid w:val="0"/>
        <w:spacing w:line="228" w:lineRule="auto"/>
        <w:ind w:firstLine="709"/>
        <w:jc w:val="right"/>
        <w:rPr>
          <w:rFonts w:ascii="Times New Roman" w:eastAsia="Batang" w:hAnsi="Times New Roman" w:cs="Times New Roman"/>
          <w:sz w:val="28"/>
          <w:szCs w:val="28"/>
          <w:lang w:eastAsia="de-DE"/>
        </w:rPr>
      </w:pPr>
      <m:oMath>
        <m:r>
          <w:rPr>
            <w:rFonts w:ascii="Cambria Math" w:eastAsia="Batang" w:hAnsi="Cambria Math" w:cs="Times New Roman"/>
            <w:sz w:val="28"/>
            <w:szCs w:val="28"/>
            <w:lang w:eastAsia="de-DE"/>
          </w:rPr>
          <m:t xml:space="preserve">CFi= </m:t>
        </m:r>
        <m:f>
          <m:fPr>
            <m:ctrlPr>
              <w:rPr>
                <w:rFonts w:ascii="Cambria Math" w:eastAsia="Batang" w:hAnsi="Cambria Math" w:cs="Times New Roman"/>
                <w:i/>
                <w:sz w:val="28"/>
                <w:szCs w:val="28"/>
                <w:lang w:eastAsia="de-DE"/>
              </w:rPr>
            </m:ctrlPr>
          </m:fPr>
          <m:num>
            <m:sSub>
              <m:sSubPr>
                <m:ctrlPr>
                  <w:rPr>
                    <w:rFonts w:ascii="Cambria Math" w:eastAsia="Batang" w:hAnsi="Cambria Math" w:cs="Times New Roman"/>
                    <w:i/>
                    <w:sz w:val="28"/>
                    <w:szCs w:val="28"/>
                    <w:lang w:eastAsia="de-DE"/>
                  </w:rPr>
                </m:ctrlPr>
              </m:sSubPr>
              <m:e>
                <m:r>
                  <m:rPr>
                    <m:sty m:val="p"/>
                  </m:rPr>
                  <w:rPr>
                    <w:rFonts w:ascii="Cambria Math" w:eastAsia="Batang" w:hAnsi="Cambria Math" w:cs="Times New Roman"/>
                    <w:sz w:val="28"/>
                    <w:szCs w:val="28"/>
                    <w:lang w:val="en-US" w:eastAsia="de-DE"/>
                  </w:rPr>
                  <m:t>C</m:t>
                </m:r>
              </m:e>
              <m:sub>
                <m:r>
                  <w:rPr>
                    <w:rFonts w:ascii="Cambria Math" w:eastAsia="Batang" w:hAnsi="Cambria Math" w:cs="Times New Roman"/>
                    <w:sz w:val="28"/>
                    <w:szCs w:val="28"/>
                    <w:lang w:eastAsia="de-DE"/>
                  </w:rPr>
                  <m:t>i</m:t>
                </m:r>
              </m:sub>
            </m:sSub>
          </m:num>
          <m:den>
            <m:sSub>
              <m:sSubPr>
                <m:ctrlPr>
                  <w:rPr>
                    <w:rFonts w:ascii="Cambria Math" w:eastAsia="Batang" w:hAnsi="Cambria Math" w:cs="Times New Roman"/>
                    <w:i/>
                    <w:sz w:val="28"/>
                    <w:szCs w:val="28"/>
                    <w:lang w:eastAsia="de-DE"/>
                  </w:rPr>
                </m:ctrlPr>
              </m:sSubPr>
              <m:e>
                <m:r>
                  <w:rPr>
                    <w:rFonts w:ascii="Cambria Math" w:eastAsia="Batang" w:hAnsi="Cambria Math" w:cs="Times New Roman"/>
                    <w:sz w:val="28"/>
                    <w:szCs w:val="28"/>
                    <w:lang w:eastAsia="de-DE"/>
                  </w:rPr>
                  <m:t>B</m:t>
                </m:r>
              </m:e>
              <m:sub>
                <m:r>
                  <w:rPr>
                    <w:rFonts w:ascii="Cambria Math" w:eastAsia="Batang" w:hAnsi="Cambria Math" w:cs="Times New Roman"/>
                    <w:sz w:val="28"/>
                    <w:szCs w:val="28"/>
                    <w:lang w:eastAsia="de-DE"/>
                  </w:rPr>
                  <m:t>i</m:t>
                </m:r>
              </m:sub>
            </m:sSub>
          </m:den>
        </m:f>
      </m:oMath>
      <w:r>
        <w:rPr>
          <w:rFonts w:ascii="Times New Roman" w:eastAsia="Batang" w:hAnsi="Times New Roman" w:cs="Times New Roman"/>
          <w:sz w:val="28"/>
          <w:szCs w:val="28"/>
          <w:lang w:eastAsia="de-DE"/>
        </w:rPr>
        <w:t xml:space="preserve"> </w:t>
      </w:r>
      <w:r>
        <w:rPr>
          <w:rFonts w:ascii="Times New Roman" w:eastAsia="Batang" w:hAnsi="Times New Roman" w:cs="Times New Roman"/>
          <w:sz w:val="28"/>
          <w:szCs w:val="28"/>
          <w:lang w:eastAsia="de-DE"/>
        </w:rPr>
        <w:tab/>
      </w:r>
      <w:r>
        <w:rPr>
          <w:rFonts w:ascii="Times New Roman" w:eastAsia="Batang" w:hAnsi="Times New Roman" w:cs="Times New Roman"/>
          <w:sz w:val="28"/>
          <w:szCs w:val="28"/>
          <w:lang w:eastAsia="de-DE"/>
        </w:rPr>
        <w:tab/>
      </w:r>
      <w:r w:rsidR="004B2B47" w:rsidRPr="004B2B47">
        <w:rPr>
          <w:rFonts w:ascii="Times New Roman" w:eastAsia="Batang" w:hAnsi="Times New Roman" w:cs="Times New Roman"/>
          <w:sz w:val="28"/>
          <w:szCs w:val="28"/>
          <w:lang w:eastAsia="de-DE"/>
        </w:rPr>
        <w:tab/>
      </w:r>
      <w:r w:rsidR="004B2B47" w:rsidRPr="004B2B47">
        <w:rPr>
          <w:rFonts w:ascii="Times New Roman" w:eastAsia="Batang" w:hAnsi="Times New Roman" w:cs="Times New Roman"/>
          <w:sz w:val="28"/>
          <w:szCs w:val="28"/>
          <w:lang w:eastAsia="de-DE"/>
        </w:rPr>
        <w:tab/>
      </w:r>
      <w:r w:rsidR="004B2B47" w:rsidRPr="004B2B47">
        <w:rPr>
          <w:rFonts w:ascii="Times New Roman" w:eastAsia="Batang" w:hAnsi="Times New Roman" w:cs="Times New Roman"/>
          <w:sz w:val="28"/>
          <w:szCs w:val="28"/>
          <w:lang w:eastAsia="de-DE"/>
        </w:rPr>
        <w:tab/>
      </w:r>
      <w:r w:rsidR="004B2B47" w:rsidRPr="004B2B47">
        <w:rPr>
          <w:rFonts w:ascii="Times New Roman" w:eastAsia="Batang" w:hAnsi="Times New Roman" w:cs="Times New Roman"/>
          <w:sz w:val="28"/>
          <w:szCs w:val="28"/>
          <w:lang w:eastAsia="de-DE"/>
        </w:rPr>
        <w:tab/>
      </w:r>
      <w:r>
        <w:rPr>
          <w:rFonts w:ascii="Times New Roman" w:eastAsia="Batang" w:hAnsi="Times New Roman" w:cs="Times New Roman"/>
          <w:sz w:val="28"/>
          <w:szCs w:val="28"/>
          <w:lang w:eastAsia="de-DE"/>
        </w:rPr>
        <w:t>(2)</w:t>
      </w:r>
    </w:p>
    <w:p w14:paraId="424B9C96" w14:textId="77777777" w:rsidR="002F3A6B" w:rsidRDefault="00C11EA7" w:rsidP="00517AFD">
      <w:pPr>
        <w:adjustRightInd w:val="0"/>
        <w:snapToGrid w:val="0"/>
        <w:spacing w:before="240" w:after="0" w:line="240" w:lineRule="auto"/>
        <w:ind w:firstLine="709"/>
        <w:rPr>
          <w:rFonts w:ascii="Times New Roman" w:eastAsia="Batang" w:hAnsi="Times New Roman" w:cs="Times New Roman"/>
          <w:sz w:val="28"/>
          <w:szCs w:val="28"/>
        </w:rPr>
      </w:pPr>
      <w:r>
        <w:rPr>
          <w:rFonts w:ascii="Times New Roman" w:eastAsia="Batang" w:hAnsi="Times New Roman" w:cs="Times New Roman"/>
          <w:sz w:val="28"/>
          <w:szCs w:val="28"/>
        </w:rPr>
        <w:t>где:</w:t>
      </w:r>
    </w:p>
    <w:p w14:paraId="69C2FBD5" w14:textId="77777777" w:rsidR="002F3A6B" w:rsidRDefault="00C11EA7">
      <w:pPr>
        <w:adjustRightInd w:val="0"/>
        <w:snapToGrid w:val="0"/>
        <w:spacing w:after="0" w:line="240" w:lineRule="auto"/>
        <w:ind w:firstLine="709"/>
        <w:rPr>
          <w:rFonts w:ascii="Times New Roman" w:eastAsia="Batang" w:hAnsi="Times New Roman" w:cs="Times New Roman"/>
          <w:sz w:val="28"/>
          <w:szCs w:val="28"/>
        </w:rPr>
      </w:pPr>
      <w:r>
        <w:rPr>
          <w:rFonts w:ascii="Times New Roman" w:eastAsia="Batang" w:hAnsi="Times New Roman" w:cs="Times New Roman"/>
          <w:sz w:val="28"/>
          <w:szCs w:val="28"/>
        </w:rPr>
        <w:t>C</w:t>
      </w:r>
      <w:r>
        <w:rPr>
          <w:rFonts w:ascii="Times New Roman" w:eastAsia="Batang" w:hAnsi="Times New Roman" w:cs="Times New Roman"/>
          <w:i/>
          <w:sz w:val="28"/>
          <w:szCs w:val="28"/>
        </w:rPr>
        <w:t>i</w:t>
      </w:r>
      <w:r>
        <w:rPr>
          <w:rFonts w:ascii="Times New Roman" w:eastAsia="Batang" w:hAnsi="Times New Roman" w:cs="Times New Roman"/>
          <w:sz w:val="28"/>
          <w:szCs w:val="28"/>
        </w:rPr>
        <w:t xml:space="preserve"> — концентрация (мкг/г) i-го элемента;</w:t>
      </w:r>
    </w:p>
    <w:p w14:paraId="7844164F" w14:textId="77777777" w:rsidR="002F3A6B" w:rsidRDefault="00C11EA7">
      <w:pPr>
        <w:adjustRightInd w:val="0"/>
        <w:snapToGrid w:val="0"/>
        <w:spacing w:after="0" w:line="240" w:lineRule="auto"/>
        <w:ind w:firstLine="709"/>
        <w:rPr>
          <w:rFonts w:ascii="Times New Roman" w:eastAsia="Batang" w:hAnsi="Times New Roman" w:cs="Times New Roman"/>
          <w:sz w:val="28"/>
          <w:szCs w:val="28"/>
        </w:rPr>
      </w:pPr>
      <w:r>
        <w:rPr>
          <w:rFonts w:ascii="Times New Roman" w:eastAsia="Batang" w:hAnsi="Times New Roman" w:cs="Times New Roman"/>
          <w:sz w:val="28"/>
          <w:szCs w:val="28"/>
        </w:rPr>
        <w:lastRenderedPageBreak/>
        <w:t>B</w:t>
      </w:r>
      <w:r>
        <w:rPr>
          <w:rFonts w:ascii="Times New Roman" w:eastAsia="Batang" w:hAnsi="Times New Roman" w:cs="Times New Roman"/>
          <w:i/>
          <w:sz w:val="28"/>
          <w:szCs w:val="28"/>
        </w:rPr>
        <w:t>i</w:t>
      </w:r>
      <w:r>
        <w:rPr>
          <w:rFonts w:ascii="Times New Roman" w:eastAsia="Batang" w:hAnsi="Times New Roman" w:cs="Times New Roman"/>
          <w:sz w:val="28"/>
          <w:szCs w:val="28"/>
        </w:rPr>
        <w:t xml:space="preserve"> — фоновый уровень (мкг/г) i-го элемента. </w:t>
      </w:r>
    </w:p>
    <w:p w14:paraId="6718BF2C" w14:textId="1707488E" w:rsidR="007E506F" w:rsidRDefault="00C11EA7">
      <w:pPr>
        <w:adjustRightInd w:val="0"/>
        <w:snapToGrid w:val="0"/>
        <w:spacing w:after="0" w:line="240" w:lineRule="auto"/>
        <w:ind w:firstLine="709"/>
        <w:rPr>
          <w:rFonts w:ascii="Times New Roman" w:eastAsia="Batang" w:hAnsi="Times New Roman" w:cs="Times New Roman"/>
          <w:sz w:val="28"/>
          <w:szCs w:val="28"/>
        </w:rPr>
      </w:pPr>
      <w:r>
        <w:rPr>
          <w:rFonts w:ascii="Times New Roman" w:eastAsia="Batang" w:hAnsi="Times New Roman" w:cs="Times New Roman"/>
          <w:sz w:val="28"/>
          <w:szCs w:val="28"/>
        </w:rPr>
        <w:t>CF</w:t>
      </w:r>
      <w:r>
        <w:rPr>
          <w:rFonts w:ascii="Times New Roman" w:eastAsia="Batang" w:hAnsi="Times New Roman" w:cs="Times New Roman"/>
          <w:i/>
          <w:sz w:val="28"/>
          <w:szCs w:val="28"/>
        </w:rPr>
        <w:t>i</w:t>
      </w:r>
      <w:r>
        <w:rPr>
          <w:rFonts w:ascii="Times New Roman" w:eastAsia="Batang" w:hAnsi="Times New Roman" w:cs="Times New Roman"/>
          <w:sz w:val="28"/>
          <w:szCs w:val="28"/>
        </w:rPr>
        <w:t xml:space="preserve"> – безразмерная величина, оцениваемая от 1 до 6 </w:t>
      </w:r>
      <w:r w:rsidRPr="00032F01">
        <w:rPr>
          <w:rFonts w:ascii="Times New Roman" w:hAnsi="Times New Roman" w:cs="Times New Roman"/>
          <w:sz w:val="28"/>
          <w:szCs w:val="28"/>
        </w:rPr>
        <w:t>[</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{"citationID":"2vFHOfOG","properties":{"formattedCitation":"\\super 113\\nosupersub{}","plainCitation":"113","noteIndex":0},"citationItems":[{"id":235,"uris":["http://zotero.org/users/local/shQH19MX/items/4TSEQWBU"],"itemData":{"id":235,"type":"article-journal","container-title":"Arabian Journal of Geosciences","DOI":"10.1007/s12517-023-11231-5","issue":"16(2):143","page":"1-14","title":"Assessment of heavy metal pollution using contamination factor, pollution load index, and geoaccumulation index in Kalpani River sediments, Pakistan","author":[{"family":"Muhammad","given":"amal Nasir"},{"family":"Abdul","given":"Wahab"},{"family":"Tehreem","given":"Ayaz"},{"family":"Sardar","given":"Khan"},{"family":"Amir","given":"Zeb Khan"},{"literal":"Lei Ming"}],"issued":{"date-parts":[["2023"]]}}}],"schema":"https://github.com/citation-style-language/schema/raw/master/csl-citation.json"}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2</w:t>
      </w:r>
      <w:r w:rsidRPr="00032F01">
        <w:rPr>
          <w:rFonts w:ascii="Times New Roman" w:hAnsi="Times New Roman" w:cs="Times New Roman"/>
          <w:sz w:val="28"/>
          <w:szCs w:val="28"/>
        </w:rPr>
        <w:fldChar w:fldCharType="end"/>
      </w:r>
      <w:r w:rsidR="00032F01" w:rsidRPr="00032F01">
        <w:rPr>
          <w:rFonts w:ascii="Times New Roman" w:hAnsi="Times New Roman" w:cs="Times New Roman"/>
          <w:sz w:val="28"/>
          <w:szCs w:val="28"/>
        </w:rPr>
        <w:t xml:space="preserve">, </w:t>
      </w:r>
      <w:r w:rsidR="00032F01">
        <w:rPr>
          <w:rFonts w:ascii="Times New Roman" w:hAnsi="Times New Roman" w:cs="Times New Roman"/>
          <w:sz w:val="28"/>
          <w:szCs w:val="28"/>
          <w:lang w:val="en-US"/>
        </w:rPr>
        <w:t>P</w:t>
      </w:r>
      <w:r w:rsidR="00032F01" w:rsidRPr="00032F01">
        <w:rPr>
          <w:rFonts w:ascii="Times New Roman" w:hAnsi="Times New Roman" w:cs="Times New Roman"/>
          <w:sz w:val="28"/>
          <w:szCs w:val="28"/>
        </w:rPr>
        <w:t>.12</w:t>
      </w:r>
      <w:r w:rsidRPr="00032F01">
        <w:rPr>
          <w:rFonts w:ascii="Times New Roman" w:hAnsi="Times New Roman" w:cs="Times New Roman"/>
          <w:sz w:val="28"/>
          <w:szCs w:val="28"/>
        </w:rPr>
        <w:t>]:</w:t>
      </w:r>
      <w:r>
        <w:rPr>
          <w:rFonts w:ascii="Times New Roman" w:eastAsia="Batang" w:hAnsi="Times New Roman" w:cs="Times New Roman"/>
          <w:sz w:val="28"/>
          <w:szCs w:val="28"/>
        </w:rPr>
        <w:t xml:space="preserve"> </w:t>
      </w:r>
    </w:p>
    <w:p w14:paraId="3B6AD92B" w14:textId="77777777" w:rsidR="007E506F" w:rsidRDefault="00C11EA7" w:rsidP="007E506F">
      <w:pPr>
        <w:adjustRightInd w:val="0"/>
        <w:snapToGrid w:val="0"/>
        <w:spacing w:after="0" w:line="240" w:lineRule="auto"/>
        <w:ind w:left="709" w:firstLine="709"/>
        <w:rPr>
          <w:rFonts w:ascii="Times New Roman" w:eastAsia="Batang" w:hAnsi="Times New Roman" w:cs="Times New Roman"/>
          <w:sz w:val="28"/>
          <w:szCs w:val="28"/>
        </w:rPr>
      </w:pPr>
      <w:r>
        <w:rPr>
          <w:rFonts w:ascii="Times New Roman" w:eastAsia="Batang" w:hAnsi="Times New Roman" w:cs="Times New Roman"/>
          <w:sz w:val="28"/>
          <w:szCs w:val="28"/>
        </w:rPr>
        <w:t>CF</w:t>
      </w:r>
      <w:r>
        <w:rPr>
          <w:rFonts w:ascii="Times New Roman" w:eastAsia="Batang" w:hAnsi="Times New Roman" w:cs="Times New Roman"/>
          <w:i/>
          <w:sz w:val="28"/>
          <w:szCs w:val="28"/>
        </w:rPr>
        <w:t>i</w:t>
      </w:r>
      <w:r>
        <w:rPr>
          <w:rFonts w:ascii="Times New Roman" w:eastAsia="Batang" w:hAnsi="Times New Roman" w:cs="Times New Roman"/>
          <w:sz w:val="28"/>
          <w:szCs w:val="28"/>
        </w:rPr>
        <w:t xml:space="preserve">&lt; 1 – слабое загрязнение; </w:t>
      </w:r>
    </w:p>
    <w:p w14:paraId="0D1A2CD4" w14:textId="77777777" w:rsidR="007E506F" w:rsidRDefault="00C11EA7" w:rsidP="007E506F">
      <w:pPr>
        <w:adjustRightInd w:val="0"/>
        <w:snapToGrid w:val="0"/>
        <w:spacing w:after="0" w:line="240" w:lineRule="auto"/>
        <w:ind w:left="709" w:firstLine="709"/>
        <w:rPr>
          <w:rFonts w:ascii="Times New Roman" w:eastAsia="Batang" w:hAnsi="Times New Roman" w:cs="Times New Roman"/>
          <w:sz w:val="28"/>
          <w:szCs w:val="28"/>
        </w:rPr>
      </w:pPr>
      <w:r>
        <w:rPr>
          <w:rFonts w:ascii="Times New Roman" w:eastAsia="Batang" w:hAnsi="Times New Roman" w:cs="Times New Roman"/>
          <w:sz w:val="28"/>
          <w:szCs w:val="28"/>
        </w:rPr>
        <w:t>1&lt;CF</w:t>
      </w:r>
      <w:r>
        <w:rPr>
          <w:rFonts w:ascii="Times New Roman" w:eastAsia="Batang" w:hAnsi="Times New Roman" w:cs="Times New Roman"/>
          <w:i/>
          <w:sz w:val="28"/>
          <w:szCs w:val="28"/>
        </w:rPr>
        <w:t>i</w:t>
      </w:r>
      <w:r>
        <w:rPr>
          <w:rFonts w:ascii="Times New Roman" w:eastAsia="Batang" w:hAnsi="Times New Roman" w:cs="Times New Roman"/>
          <w:sz w:val="28"/>
          <w:szCs w:val="28"/>
        </w:rPr>
        <w:t xml:space="preserve">&lt;3 – среднее загрязнение; </w:t>
      </w:r>
    </w:p>
    <w:p w14:paraId="40366B33" w14:textId="77777777" w:rsidR="007E506F" w:rsidRDefault="00C11EA7" w:rsidP="007E506F">
      <w:pPr>
        <w:adjustRightInd w:val="0"/>
        <w:snapToGrid w:val="0"/>
        <w:spacing w:after="0" w:line="240" w:lineRule="auto"/>
        <w:ind w:left="709" w:firstLine="709"/>
        <w:rPr>
          <w:rFonts w:ascii="Times New Roman" w:eastAsia="Batang" w:hAnsi="Times New Roman" w:cs="Times New Roman"/>
          <w:sz w:val="28"/>
          <w:szCs w:val="28"/>
        </w:rPr>
      </w:pPr>
      <w:r>
        <w:rPr>
          <w:rFonts w:ascii="Times New Roman" w:eastAsia="Batang" w:hAnsi="Times New Roman" w:cs="Times New Roman"/>
          <w:sz w:val="28"/>
          <w:szCs w:val="28"/>
        </w:rPr>
        <w:t>3&lt;CF</w:t>
      </w:r>
      <w:r>
        <w:rPr>
          <w:rFonts w:ascii="Times New Roman" w:eastAsia="Batang" w:hAnsi="Times New Roman" w:cs="Times New Roman"/>
          <w:i/>
          <w:sz w:val="28"/>
          <w:szCs w:val="28"/>
        </w:rPr>
        <w:t>i</w:t>
      </w:r>
      <w:r>
        <w:rPr>
          <w:rFonts w:ascii="Times New Roman" w:eastAsia="Batang" w:hAnsi="Times New Roman" w:cs="Times New Roman"/>
          <w:sz w:val="28"/>
          <w:szCs w:val="28"/>
        </w:rPr>
        <w:t xml:space="preserve">&lt;6 – значительное загрязнение; </w:t>
      </w:r>
    </w:p>
    <w:p w14:paraId="02BB677C" w14:textId="77777777" w:rsidR="002F3A6B" w:rsidRDefault="00C11EA7" w:rsidP="007E506F">
      <w:pPr>
        <w:adjustRightInd w:val="0"/>
        <w:snapToGrid w:val="0"/>
        <w:spacing w:after="0" w:line="240" w:lineRule="auto"/>
        <w:ind w:left="709" w:firstLine="709"/>
        <w:rPr>
          <w:rFonts w:ascii="Times New Roman" w:eastAsia="Batang" w:hAnsi="Times New Roman" w:cs="Times New Roman"/>
          <w:sz w:val="28"/>
          <w:szCs w:val="28"/>
        </w:rPr>
      </w:pPr>
      <w:r>
        <w:rPr>
          <w:rFonts w:ascii="Times New Roman" w:eastAsia="Batang" w:hAnsi="Times New Roman" w:cs="Times New Roman"/>
          <w:sz w:val="28"/>
          <w:szCs w:val="28"/>
        </w:rPr>
        <w:t>CF</w:t>
      </w:r>
      <w:r>
        <w:rPr>
          <w:rFonts w:ascii="Times New Roman" w:eastAsia="Batang" w:hAnsi="Times New Roman" w:cs="Times New Roman"/>
          <w:i/>
          <w:sz w:val="28"/>
          <w:szCs w:val="28"/>
        </w:rPr>
        <w:t>i</w:t>
      </w:r>
      <w:r>
        <w:rPr>
          <w:rFonts w:ascii="Times New Roman" w:eastAsia="Batang" w:hAnsi="Times New Roman" w:cs="Times New Roman"/>
          <w:sz w:val="28"/>
          <w:szCs w:val="28"/>
        </w:rPr>
        <w:t>&gt;6 – очень высокая степень загрязнения.</w:t>
      </w:r>
    </w:p>
    <w:p w14:paraId="6A7DBF5C" w14:textId="77777777" w:rsidR="002F3A6B" w:rsidRPr="00945005" w:rsidRDefault="00C11EA7" w:rsidP="00517AFD">
      <w:pPr>
        <w:adjustRightInd w:val="0"/>
        <w:snapToGrid w:val="0"/>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оценки суммарного загрязнения также используется индекс степени загрязнения (</w:t>
      </w:r>
      <w:r>
        <w:rPr>
          <w:rFonts w:ascii="Times New Roman" w:hAnsi="Times New Roman" w:cs="Times New Roman"/>
          <w:sz w:val="28"/>
          <w:szCs w:val="28"/>
          <w:lang w:val="en-US"/>
        </w:rPr>
        <w:t>Degree</w:t>
      </w:r>
      <w:r>
        <w:rPr>
          <w:rFonts w:ascii="Times New Roman" w:hAnsi="Times New Roman" w:cs="Times New Roman"/>
          <w:sz w:val="28"/>
          <w:szCs w:val="28"/>
        </w:rPr>
        <w:t xml:space="preserve"> </w:t>
      </w:r>
      <w:r>
        <w:rPr>
          <w:rFonts w:ascii="Times New Roman" w:hAnsi="Times New Roman" w:cs="Times New Roman"/>
          <w:sz w:val="28"/>
          <w:szCs w:val="28"/>
          <w:lang w:val="en-US"/>
        </w:rPr>
        <w:t>of</w:t>
      </w:r>
      <w:r>
        <w:rPr>
          <w:rFonts w:ascii="Times New Roman" w:hAnsi="Times New Roman" w:cs="Times New Roman"/>
          <w:sz w:val="28"/>
          <w:szCs w:val="28"/>
        </w:rPr>
        <w:t xml:space="preserve"> </w:t>
      </w:r>
      <w:r>
        <w:rPr>
          <w:rFonts w:ascii="Times New Roman" w:hAnsi="Times New Roman" w:cs="Times New Roman"/>
          <w:sz w:val="28"/>
          <w:szCs w:val="28"/>
          <w:lang w:val="en-US"/>
        </w:rPr>
        <w:t>Contamination</w:t>
      </w:r>
      <w:r>
        <w:rPr>
          <w:rFonts w:ascii="Times New Roman" w:hAnsi="Times New Roman" w:cs="Times New Roman"/>
          <w:sz w:val="28"/>
          <w:szCs w:val="28"/>
        </w:rPr>
        <w:t xml:space="preserve">, </w:t>
      </w:r>
      <w:r>
        <w:rPr>
          <w:rFonts w:ascii="Times New Roman" w:hAnsi="Times New Roman" w:cs="Times New Roman"/>
          <w:sz w:val="28"/>
          <w:szCs w:val="28"/>
          <w:lang w:val="en-US"/>
        </w:rPr>
        <w:t>Cd</w:t>
      </w:r>
      <w:r>
        <w:rPr>
          <w:rFonts w:ascii="Times New Roman" w:hAnsi="Times New Roman" w:cs="Times New Roman"/>
          <w:sz w:val="28"/>
          <w:szCs w:val="28"/>
        </w:rPr>
        <w:t>), предложенный в 1980 г. Хакансоном:</w:t>
      </w:r>
    </w:p>
    <w:p w14:paraId="752318EB" w14:textId="77777777" w:rsidR="002F3A6B" w:rsidRDefault="00C11EA7" w:rsidP="004B2B47">
      <w:pPr>
        <w:adjustRightInd w:val="0"/>
        <w:snapToGrid w:val="0"/>
        <w:spacing w:before="240"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 xml:space="preserve">Cd=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r>
              <w:rPr>
                <w:rFonts w:ascii="Cambria Math" w:hAnsi="Cambria Math" w:cs="Times New Roman"/>
                <w:sz w:val="28"/>
                <w:szCs w:val="28"/>
              </w:rPr>
              <m:t>CFi</m:t>
            </m:r>
          </m:e>
        </m:nary>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sidR="004B2B47" w:rsidRPr="00945005">
        <w:rPr>
          <w:rFonts w:ascii="Times New Roman" w:eastAsiaTheme="minorEastAsia" w:hAnsi="Times New Roman" w:cs="Times New Roman"/>
          <w:sz w:val="28"/>
          <w:szCs w:val="28"/>
        </w:rPr>
        <w:tab/>
      </w:r>
      <w:r w:rsidR="004B2B47" w:rsidRPr="00945005">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(3)</w:t>
      </w:r>
    </w:p>
    <w:p w14:paraId="5E7FE0D0" w14:textId="77777777" w:rsidR="002F3A6B" w:rsidRDefault="00C11EA7" w:rsidP="00517AFD">
      <w:pPr>
        <w:adjustRightInd w:val="0"/>
        <w:snapToGrid w:val="0"/>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где:</w:t>
      </w:r>
    </w:p>
    <w:p w14:paraId="6AE0658D" w14:textId="77777777" w:rsidR="002F3A6B" w:rsidRDefault="00C11EA7" w:rsidP="00517AFD">
      <w:pPr>
        <w:adjustRightInd w:val="0"/>
        <w:snapToGri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CF</w:t>
      </w:r>
      <w:r>
        <w:rPr>
          <w:rFonts w:ascii="Times New Roman" w:hAnsi="Times New Roman" w:cs="Times New Roman"/>
          <w:i/>
          <w:sz w:val="28"/>
          <w:szCs w:val="28"/>
          <w:lang w:val="en-US"/>
        </w:rPr>
        <w:t>i</w:t>
      </w:r>
      <w:r>
        <w:rPr>
          <w:rFonts w:ascii="Times New Roman" w:hAnsi="Times New Roman" w:cs="Times New Roman"/>
          <w:sz w:val="28"/>
          <w:szCs w:val="28"/>
        </w:rPr>
        <w:t xml:space="preserve"> – фактор загрязнения </w:t>
      </w:r>
      <w:r>
        <w:rPr>
          <w:rFonts w:ascii="Times New Roman" w:hAnsi="Times New Roman" w:cs="Times New Roman"/>
          <w:sz w:val="28"/>
          <w:szCs w:val="28"/>
          <w:lang w:val="en-US"/>
        </w:rPr>
        <w:t>i</w:t>
      </w:r>
      <w:r>
        <w:rPr>
          <w:rFonts w:ascii="Times New Roman" w:hAnsi="Times New Roman" w:cs="Times New Roman"/>
          <w:sz w:val="28"/>
          <w:szCs w:val="28"/>
        </w:rPr>
        <w:t>-го элемента;</w:t>
      </w:r>
    </w:p>
    <w:p w14:paraId="3DA4B1D5" w14:textId="31DC9E43" w:rsidR="002F3A6B" w:rsidRDefault="00C11EA7" w:rsidP="00517AFD">
      <w:pPr>
        <w:adjustRightInd w:val="0"/>
        <w:snapToGri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n</w:t>
      </w:r>
      <w:r>
        <w:rPr>
          <w:rFonts w:ascii="Times New Roman" w:hAnsi="Times New Roman" w:cs="Times New Roman"/>
          <w:sz w:val="28"/>
          <w:szCs w:val="28"/>
        </w:rPr>
        <w:t xml:space="preserve"> – количество элементов </w:t>
      </w:r>
      <w:r w:rsidRPr="00032F01">
        <w:rPr>
          <w:rFonts w:ascii="Times New Roman" w:hAnsi="Times New Roman" w:cs="Times New Roman"/>
          <w:sz w:val="28"/>
          <w:szCs w:val="28"/>
        </w:rPr>
        <w:t>[</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{"citationID":"oMLNbuCz","properties":{"formattedCitation":"\\super 109\\nosupersub{}","plainCitation":"109","noteIndex":0},"citationItems":[{"id":405,"uris":["http://zotero.org/users/local/shQH19MX/items/BB2DNT5L"],"itemData":{"id":405,"type":"article-journal","abstract":"Groundwater is important substance for many rural, agricultural and industrial regions and their associated cultures and populations across the globe. It is the major source of drinking and other domestic purposes. Intense urbanization and industrialization, improper waste disposal and landfill, excessive use of fertilizer and unsanitary condition has contaminated the groundwater quality to a larger extent. Contamination indexes are such tool which helps to protect groundwater quality from contamination. It is an effective tool for evaluating and mapping the degree of groundwater contamination. It is the factor of single component that exceeds the maximum permissible concentration of water quality parameters. The present paper focuses various contamination index method used in groundwater quality evaluation. This approach has been used for the grading of area according to contamination level like Low, Medium and High grade. There are several contamination index methods distinct for any region because many national and international agencies define water quality criteria for various uses considering various parameters in groundwater quality assessment and pollution control. Various contamination index methods have been developed and their relevance area also discussed here.","container-title":"International Journal of ChemTech Research","journalAbbreviation":"International Journal of ChemTech Research","page":"1920-1929","source":"ResearchGate","title":"Review of various contamination index approaches to evaluate groundwater quality with geographic information system (GIS)","volume":"7","author":[{"family":"Singh","given":"Prasoon"},{"family":"Verma","given":"Poornima"},{"family":"Tiwari","given":"A.K."},{"family":"Sharma","given":"Shonam"},{"family":"Purty","given":"P."}],"issued":{"date-parts":[["2015",1,1]]}}}],"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109</w:t>
      </w:r>
      <w:r w:rsidRPr="00032F01">
        <w:rPr>
          <w:rFonts w:ascii="Times New Roman" w:hAnsi="Times New Roman" w:cs="Times New Roman"/>
          <w:sz w:val="28"/>
          <w:szCs w:val="28"/>
        </w:rPr>
        <w:fldChar w:fldCharType="end"/>
      </w:r>
      <w:r w:rsidR="00032F01" w:rsidRPr="00032F01">
        <w:rPr>
          <w:rFonts w:ascii="Times New Roman" w:hAnsi="Times New Roman"/>
          <w:sz w:val="28"/>
          <w:szCs w:val="28"/>
        </w:rPr>
        <w:t xml:space="preserve">, </w:t>
      </w:r>
      <w:r w:rsidR="00032F01">
        <w:rPr>
          <w:rFonts w:ascii="Times New Roman" w:hAnsi="Times New Roman"/>
          <w:sz w:val="28"/>
          <w:szCs w:val="28"/>
        </w:rPr>
        <w:t>P</w:t>
      </w:r>
      <w:r w:rsidR="00032F01" w:rsidRPr="00032F01">
        <w:rPr>
          <w:rFonts w:ascii="Times New Roman" w:hAnsi="Times New Roman"/>
          <w:sz w:val="28"/>
          <w:szCs w:val="28"/>
        </w:rPr>
        <w:t>.1924</w:t>
      </w:r>
      <w:r w:rsidRPr="00032F01">
        <w:rPr>
          <w:rFonts w:ascii="Times New Roman" w:hAnsi="Times New Roman" w:cs="Times New Roman"/>
          <w:sz w:val="28"/>
          <w:szCs w:val="28"/>
        </w:rPr>
        <w:t>]</w:t>
      </w:r>
      <w:r>
        <w:rPr>
          <w:rFonts w:ascii="Times New Roman" w:hAnsi="Times New Roman" w:cs="Times New Roman"/>
          <w:sz w:val="28"/>
          <w:szCs w:val="28"/>
        </w:rPr>
        <w:t>.</w:t>
      </w:r>
    </w:p>
    <w:p w14:paraId="72470986" w14:textId="77777777" w:rsidR="002F3A6B" w:rsidRDefault="00C11EA7" w:rsidP="00517AFD">
      <w:pPr>
        <w:adjustRightInd w:val="0"/>
        <w:snapToGri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Cd</w:t>
      </w:r>
      <w:r>
        <w:rPr>
          <w:rFonts w:ascii="Times New Roman" w:hAnsi="Times New Roman" w:cs="Times New Roman"/>
          <w:sz w:val="28"/>
          <w:szCs w:val="28"/>
        </w:rPr>
        <w:t xml:space="preserve"> классифицируется следующим образом:</w:t>
      </w:r>
    </w:p>
    <w:p w14:paraId="2A454F05" w14:textId="77777777" w:rsidR="002F3A6B" w:rsidRDefault="00C11EA7" w:rsidP="004B2B47">
      <w:pPr>
        <w:adjustRightInd w:val="0"/>
        <w:snapToGrid w:val="0"/>
        <w:spacing w:after="0" w:line="240" w:lineRule="auto"/>
        <w:ind w:left="709" w:firstLine="567"/>
        <w:jc w:val="both"/>
        <w:rPr>
          <w:rFonts w:ascii="Times New Roman" w:hAnsi="Times New Roman" w:cs="Times New Roman"/>
          <w:sz w:val="28"/>
          <w:szCs w:val="28"/>
        </w:rPr>
      </w:pPr>
      <w:r>
        <w:rPr>
          <w:rFonts w:ascii="Times New Roman" w:hAnsi="Times New Roman" w:cs="Times New Roman"/>
          <w:sz w:val="28"/>
          <w:szCs w:val="28"/>
          <w:lang w:val="en-US"/>
        </w:rPr>
        <w:t>Cd</w:t>
      </w:r>
      <w:r>
        <w:rPr>
          <w:rFonts w:ascii="Times New Roman" w:hAnsi="Times New Roman" w:cs="Times New Roman"/>
          <w:sz w:val="28"/>
          <w:szCs w:val="28"/>
        </w:rPr>
        <w:t>&lt;8 – нет загрязнения;</w:t>
      </w:r>
    </w:p>
    <w:p w14:paraId="3FF53787" w14:textId="77777777" w:rsidR="002F3A6B" w:rsidRDefault="00C11EA7" w:rsidP="004B2B47">
      <w:pPr>
        <w:adjustRightInd w:val="0"/>
        <w:snapToGrid w:val="0"/>
        <w:spacing w:after="0" w:line="240" w:lineRule="auto"/>
        <w:ind w:left="709" w:firstLine="567"/>
        <w:jc w:val="both"/>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lang w:val="en-US"/>
        </w:rPr>
        <w:t>Cd</w:t>
      </w:r>
      <w:r>
        <w:rPr>
          <w:rFonts w:ascii="Times New Roman" w:hAnsi="Times New Roman" w:cs="Times New Roman"/>
          <w:sz w:val="28"/>
          <w:szCs w:val="28"/>
        </w:rPr>
        <w:t>≤16 – среднее загрязнение;</w:t>
      </w:r>
    </w:p>
    <w:p w14:paraId="3D5FFF2C" w14:textId="77777777" w:rsidR="002F3A6B" w:rsidRDefault="00C11EA7" w:rsidP="004B2B47">
      <w:pPr>
        <w:adjustRightInd w:val="0"/>
        <w:snapToGrid w:val="0"/>
        <w:spacing w:after="0" w:line="240" w:lineRule="auto"/>
        <w:ind w:left="709" w:firstLine="567"/>
        <w:jc w:val="both"/>
        <w:rPr>
          <w:rFonts w:ascii="Times New Roman" w:hAnsi="Times New Roman" w:cs="Times New Roman"/>
          <w:sz w:val="28"/>
          <w:szCs w:val="28"/>
        </w:rPr>
      </w:pPr>
      <w:r>
        <w:rPr>
          <w:rFonts w:ascii="Times New Roman" w:hAnsi="Times New Roman" w:cs="Times New Roman"/>
          <w:sz w:val="28"/>
          <w:szCs w:val="28"/>
        </w:rPr>
        <w:t xml:space="preserve">16≤ </w:t>
      </w:r>
      <w:r>
        <w:rPr>
          <w:rFonts w:ascii="Times New Roman" w:eastAsia="Calibri" w:hAnsi="Times New Roman" w:cs="Times New Roman"/>
          <w:sz w:val="28"/>
          <w:szCs w:val="24"/>
          <w:lang w:val="en-US"/>
        </w:rPr>
        <w:t>Cd</w:t>
      </w:r>
      <w:r>
        <w:rPr>
          <w:rFonts w:ascii="Times New Roman" w:hAnsi="Times New Roman" w:cs="Times New Roman"/>
          <w:sz w:val="28"/>
          <w:szCs w:val="28"/>
        </w:rPr>
        <w:t xml:space="preserve"> ≤32 – значительное загрязнение;</w:t>
      </w:r>
    </w:p>
    <w:p w14:paraId="26CD1F9D" w14:textId="77777777" w:rsidR="002F3A6B" w:rsidRDefault="00C11EA7" w:rsidP="004B2B47">
      <w:pPr>
        <w:adjustRightInd w:val="0"/>
        <w:snapToGrid w:val="0"/>
        <w:spacing w:after="0" w:line="240" w:lineRule="auto"/>
        <w:ind w:left="709" w:firstLine="567"/>
        <w:jc w:val="both"/>
        <w:rPr>
          <w:rFonts w:ascii="Times New Roman" w:hAnsi="Times New Roman" w:cs="Times New Roman"/>
          <w:sz w:val="28"/>
          <w:szCs w:val="28"/>
        </w:rPr>
      </w:pPr>
      <w:r>
        <w:rPr>
          <w:rFonts w:ascii="Times New Roman" w:hAnsi="Times New Roman" w:cs="Times New Roman"/>
          <w:sz w:val="28"/>
          <w:szCs w:val="28"/>
          <w:lang w:val="en-US"/>
        </w:rPr>
        <w:t>Cd</w:t>
      </w:r>
      <w:r>
        <w:rPr>
          <w:rFonts w:ascii="Times New Roman" w:hAnsi="Times New Roman" w:cs="Times New Roman"/>
          <w:sz w:val="28"/>
          <w:szCs w:val="28"/>
        </w:rPr>
        <w:t>≥32 – очень сильное загрязнение.</w:t>
      </w:r>
    </w:p>
    <w:p w14:paraId="2642A1B4" w14:textId="5F063BE8" w:rsidR="002F3A6B" w:rsidRPr="00032F01" w:rsidRDefault="00C11EA7" w:rsidP="00517AFD">
      <w:pPr>
        <w:adjustRightInd w:val="0"/>
        <w:snapToGri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расчетного определения характеристики источника загрязнения (природный или антропогенный), применён фактор обогащения (</w:t>
      </w:r>
      <w:r>
        <w:rPr>
          <w:rFonts w:ascii="Times New Roman" w:hAnsi="Times New Roman" w:cs="Times New Roman"/>
          <w:sz w:val="28"/>
          <w:szCs w:val="28"/>
          <w:lang w:val="en-US"/>
        </w:rPr>
        <w:t>Enrichment</w:t>
      </w:r>
      <w:r>
        <w:rPr>
          <w:rFonts w:ascii="Times New Roman" w:hAnsi="Times New Roman" w:cs="Times New Roman"/>
          <w:sz w:val="28"/>
          <w:szCs w:val="28"/>
        </w:rPr>
        <w:t xml:space="preserve"> </w:t>
      </w:r>
      <w:r>
        <w:rPr>
          <w:rFonts w:ascii="Times New Roman" w:hAnsi="Times New Roman" w:cs="Times New Roman"/>
          <w:sz w:val="28"/>
          <w:szCs w:val="28"/>
          <w:lang w:val="en-US"/>
        </w:rPr>
        <w:t>Factor</w:t>
      </w:r>
      <w:r>
        <w:rPr>
          <w:rFonts w:ascii="Times New Roman" w:hAnsi="Times New Roman" w:cs="Times New Roman"/>
          <w:sz w:val="28"/>
          <w:szCs w:val="28"/>
        </w:rPr>
        <w:t xml:space="preserve"> (</w:t>
      </w:r>
      <w:r>
        <w:rPr>
          <w:rFonts w:ascii="Times New Roman" w:hAnsi="Times New Roman" w:cs="Times New Roman"/>
          <w:sz w:val="28"/>
          <w:szCs w:val="28"/>
          <w:lang w:val="en-US"/>
        </w:rPr>
        <w:t>EF</w:t>
      </w:r>
      <w:r>
        <w:rPr>
          <w:rFonts w:ascii="Times New Roman" w:hAnsi="Times New Roman" w:cs="Times New Roman"/>
          <w:i/>
          <w:iCs/>
          <w:sz w:val="28"/>
          <w:szCs w:val="28"/>
          <w:vertAlign w:val="subscript"/>
          <w:lang w:val="en-US"/>
        </w:rPr>
        <w:t>i</w:t>
      </w:r>
      <w:r>
        <w:rPr>
          <w:rFonts w:ascii="Times New Roman" w:hAnsi="Times New Roman" w:cs="Times New Roman"/>
          <w:sz w:val="28"/>
          <w:szCs w:val="28"/>
        </w:rPr>
        <w:t xml:space="preserve">)) </w:t>
      </w:r>
      <w:r w:rsidRPr="00032F01">
        <w:rPr>
          <w:rFonts w:ascii="Times New Roman" w:hAnsi="Times New Roman" w:cs="Times New Roman"/>
          <w:sz w:val="28"/>
          <w:szCs w:val="28"/>
        </w:rPr>
        <w:t>[</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{"citationID":"ON6F9czz","properties":{"formattedCitation":"\\super 114\\nosupersub{}","plainCitation":"114","noteIndex":0},"citationItems":[{"id":238,"uris":["http://zotero.org/users/local/shQH19MX/items/QFC46TI7"],"itemData":{"id":238,"type":"article-journal","abstract":"Urban soil pollution with heavy metals is one of the environmental problems in recent years, especially in industrial cities. The aim of this study is to evaluate the role of geogenic and anthropogenic sources in the urban soil pollution in Yazd, Iran. For this purpose, 30 top-soil (0–10 cm) samples from Yazd within an area of 136.37 Km\n              2\n              and population of nearly 656 thousand are collected, and the concentration of heavy elements is measured. To evaluate factors affecting the concentration of heavy elements in urban soils and determine their possible sources, Multivariate statistical analysis, including correlation coefficient, principal components analysis (PCA) and cluster analysis (CA) are performed. Enrichment Factor (EF), Geo-accumulation index (I\n              geo\n              ), and Modified potential ecological Risk Index (MRI) are used to assess the level and extension of contamination. Results of this study suggest that As, Cd, Pb and Zn are affected by anthropogenic source, while the concentrations of Fe, Mn, Ni, Cr, Co, Cu and Cs have come from mostly natural geologic sources. As, Cd and Pb are considerably enriched in the area, provided moderately enriched for the elements Mn, Zn and Cu. However, the other heavy elements show minimal enrichment. I\n              geo\n              reveal that Co, Cr, Cs, Cu, Fe, Mn, Zn and Ni with negative values are unpolluted, Pb posed unpolluted to moderately polluted, and As and Cd represent high polluted. Based on the results of the ecological risk factor, the heavy metals of Mn, Ni, Cr, Zn and Cu have a low ecological risk level. More specifically, we find that Pb shows a moderated ecological risk in 39% of the urban soil in the studied area. As and Cd with respectively 100 and 72% contribution have considerable and very high ecological risk. According to the results of MRI, the area is in a very high ecological risk level, and appropriate management practice is essential to reduce the pollution of heavy elements in this area.","container-title":"PLOS ONE","DOI":"10.1371/journal.pone.0260418","ISSN":"1932-6203","issue":"11","journalAbbreviation":"PLoS ONE","language":"en","page":"e0260418","source":"DOI.org (Crossref)","title":"Geogenic and anthropogenic sources identification and ecological risk assessment of heavy metals in the urban soil of Yazd, central Iran","volume":"16","author":[{"family":"Soltani-Gerdefaramarzi","given":"Somayeh"},{"family":"Ghasemi","given":"Mohsen"},{"family":"Ghanbarian","given":"Behzad"}],"editor":[{"family":"Da Silva Júnior","given":"Flavio Manoel Rodrigues"}],"issued":{"date-parts":[["2021",11,29]]}}}],"schema":"https://github.com/citation-style-language/schema/raw/master/csl-citation.json"}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3</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w:t>
      </w:r>
      <w:r>
        <w:rPr>
          <w:rFonts w:ascii="Times New Roman" w:hAnsi="Times New Roman" w:cs="Times New Roman"/>
          <w:sz w:val="28"/>
          <w:szCs w:val="28"/>
        </w:rPr>
        <w:t xml:space="preserve"> </w:t>
      </w:r>
      <w:r w:rsidRPr="00032F01">
        <w:rPr>
          <w:rFonts w:ascii="Times New Roman" w:hAnsi="Times New Roman" w:cs="Times New Roman"/>
          <w:sz w:val="28"/>
          <w:szCs w:val="28"/>
        </w:rPr>
        <w:t>В качестве</w:t>
      </w:r>
      <w:r>
        <w:rPr>
          <w:rFonts w:ascii="Times New Roman" w:hAnsi="Times New Roman"/>
          <w:sz w:val="28"/>
          <w:szCs w:val="28"/>
        </w:rPr>
        <w:t xml:space="preserve"> сравнительной величины при расчете </w:t>
      </w:r>
      <w:r>
        <w:rPr>
          <w:rFonts w:ascii="Times New Roman" w:hAnsi="Times New Roman" w:cs="Times New Roman"/>
          <w:sz w:val="28"/>
          <w:szCs w:val="28"/>
        </w:rPr>
        <w:t>EFi</w:t>
      </w:r>
      <w:r>
        <w:rPr>
          <w:rFonts w:ascii="Times New Roman" w:hAnsi="Times New Roman"/>
          <w:sz w:val="28"/>
          <w:szCs w:val="28"/>
        </w:rPr>
        <w:t xml:space="preserve"> принимается фоновая концентрация элемента в пробе, а также элемент для сравнения, распределение которого в земной коре земного шара наиболее стабильно. В качестве элемента для сравнения в данной работе </w:t>
      </w:r>
      <w:r w:rsidRPr="00032F01">
        <w:rPr>
          <w:rFonts w:ascii="Times New Roman" w:hAnsi="Times New Roman" w:cs="Times New Roman"/>
          <w:sz w:val="28"/>
          <w:szCs w:val="28"/>
        </w:rPr>
        <w:t>принят Fe [</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{"citationID":"yC6hx5jA","properties":{"formattedCitation":"\\super 115\\nosupersub{}","plainCitation":"115","noteIndex":0},"citationItems":[{"id":240,"uris":["http://zotero.org/users/local/shQH19MX/items/BY9YILKS"],"itemData":{"id":240,"type":"article-journal","container-title":"Journal of Soils and Sediments","DOI":"10.1007/s11368-015-1173-8","ISSN":"1439-0108, 1614-7480","issue":"1","journalAbbreviation":"J Soils Sediments","language":"en","page":"159-168","source":"DOI.org (Crossref)","title":"Ecological risk assessment of soil contamination by trace elements around coal mining area","volume":"16","author":[{"family":"Pandey","given":"Bhanu"},{"family":"Agrawal","given":"Madhoolika"},{"family":"Singh","given":"Siddharth"}],"issued":{"date-parts":[["2016",1]]}}}],"schema":"https://github.com/citation-style-language/schema/raw/master/csl-citation.json"}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4</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w:t>
      </w:r>
    </w:p>
    <w:p w14:paraId="65423DCC" w14:textId="77777777" w:rsidR="002F3A6B" w:rsidRDefault="00C11EA7" w:rsidP="00517AFD">
      <w:pPr>
        <w:adjustRightInd w:val="0"/>
        <w:snapToGrid w:val="0"/>
        <w:spacing w:after="0" w:line="240" w:lineRule="auto"/>
        <w:ind w:firstLine="709"/>
        <w:jc w:val="both"/>
        <w:rPr>
          <w:rFonts w:ascii="Times New Roman" w:hAnsi="Times New Roman" w:cs="Times New Roman"/>
          <w:sz w:val="28"/>
          <w:szCs w:val="28"/>
          <w:lang w:eastAsia="de-DE"/>
        </w:rPr>
      </w:pPr>
      <w:r>
        <w:rPr>
          <w:rFonts w:ascii="Times New Roman" w:hAnsi="Times New Roman" w:cs="Times New Roman"/>
          <w:sz w:val="28"/>
          <w:szCs w:val="28"/>
        </w:rPr>
        <w:t>EF</w:t>
      </w:r>
      <w:r>
        <w:rPr>
          <w:rFonts w:ascii="Times New Roman" w:hAnsi="Times New Roman" w:cs="Times New Roman"/>
          <w:i/>
          <w:sz w:val="28"/>
          <w:szCs w:val="28"/>
        </w:rPr>
        <w:t>i</w:t>
      </w:r>
      <w:r>
        <w:rPr>
          <w:rFonts w:ascii="Times New Roman" w:hAnsi="Times New Roman" w:cs="Times New Roman"/>
          <w:sz w:val="28"/>
          <w:szCs w:val="28"/>
        </w:rPr>
        <w:t xml:space="preserve"> рассчитывается по следующей формуле: </w:t>
      </w:r>
    </w:p>
    <w:p w14:paraId="394998EC" w14:textId="77777777" w:rsidR="002F3A6B" w:rsidRDefault="00853C26" w:rsidP="004B2B47">
      <w:pPr>
        <w:adjustRightInd w:val="0"/>
        <w:snapToGrid w:val="0"/>
        <w:spacing w:before="240" w:line="228" w:lineRule="auto"/>
        <w:ind w:firstLine="709"/>
        <w:jc w:val="right"/>
        <w:rPr>
          <w:rFonts w:ascii="Times New Roman" w:hAnsi="Times New Roman" w:cs="Times New Roman"/>
          <w:sz w:val="28"/>
          <w:szCs w:val="28"/>
          <w:lang w:eastAsia="de-DE"/>
        </w:rPr>
      </w:pPr>
      <m:oMath>
        <m:sSub>
          <m:sSubPr>
            <m:ctrlPr>
              <w:rPr>
                <w:rFonts w:ascii="Cambria Math" w:hAnsi="Cambria Math" w:cs="Times New Roman"/>
                <w:i/>
                <w:sz w:val="28"/>
                <w:szCs w:val="28"/>
                <w:lang w:eastAsia="de-DE"/>
              </w:rPr>
            </m:ctrlPr>
          </m:sSubPr>
          <m:e>
            <m:r>
              <w:rPr>
                <w:rFonts w:ascii="Cambria Math" w:hAnsi="Cambria Math" w:cs="Times New Roman"/>
                <w:sz w:val="28"/>
                <w:szCs w:val="28"/>
                <w:lang w:eastAsia="de-DE"/>
              </w:rPr>
              <m:t>EF</m:t>
            </m:r>
          </m:e>
          <m:sub>
            <m:r>
              <w:rPr>
                <w:rFonts w:ascii="Cambria Math" w:hAnsi="Cambria Math" w:cs="Times New Roman"/>
                <w:sz w:val="28"/>
                <w:szCs w:val="28"/>
                <w:lang w:eastAsia="de-DE"/>
              </w:rPr>
              <m:t>i</m:t>
            </m:r>
          </m:sub>
        </m:sSub>
        <m:r>
          <w:rPr>
            <w:rFonts w:ascii="Cambria Math" w:hAnsi="Cambria Math" w:cs="Times New Roman"/>
            <w:sz w:val="28"/>
            <w:szCs w:val="28"/>
            <w:lang w:eastAsia="de-DE"/>
          </w:rPr>
          <m:t xml:space="preserve">= </m:t>
        </m:r>
        <m:f>
          <m:fPr>
            <m:ctrlPr>
              <w:rPr>
                <w:rFonts w:ascii="Cambria Math" w:hAnsi="Cambria Math" w:cs="Times New Roman"/>
                <w:i/>
                <w:sz w:val="28"/>
                <w:szCs w:val="28"/>
                <w:lang w:eastAsia="de-DE"/>
              </w:rPr>
            </m:ctrlPr>
          </m:fPr>
          <m:num>
            <m:f>
              <m:fPr>
                <m:type m:val="skw"/>
                <m:ctrlPr>
                  <w:rPr>
                    <w:rFonts w:ascii="Cambria Math" w:hAnsi="Cambria Math" w:cs="Times New Roman"/>
                    <w:i/>
                    <w:sz w:val="28"/>
                    <w:szCs w:val="28"/>
                    <w:lang w:eastAsia="de-DE"/>
                  </w:rPr>
                </m:ctrlPr>
              </m:fPr>
              <m:num>
                <m:sSub>
                  <m:sSubPr>
                    <m:ctrlPr>
                      <w:rPr>
                        <w:rFonts w:ascii="Cambria Math" w:hAnsi="Cambria Math" w:cs="Times New Roman"/>
                        <w:i/>
                        <w:sz w:val="28"/>
                        <w:szCs w:val="28"/>
                        <w:lang w:eastAsia="de-DE"/>
                      </w:rPr>
                    </m:ctrlPr>
                  </m:sSubPr>
                  <m:e>
                    <m:r>
                      <m:rPr>
                        <m:sty m:val="p"/>
                      </m:rPr>
                      <w:rPr>
                        <w:rFonts w:ascii="Cambria Math" w:hAnsi="Cambria Math" w:cs="Times New Roman"/>
                        <w:sz w:val="28"/>
                        <w:szCs w:val="28"/>
                        <w:lang w:eastAsia="de-DE"/>
                      </w:rPr>
                      <m:t>C</m:t>
                    </m:r>
                  </m:e>
                  <m:sub>
                    <m:r>
                      <w:rPr>
                        <w:rFonts w:ascii="Cambria Math" w:hAnsi="Cambria Math" w:cs="Times New Roman"/>
                        <w:sz w:val="28"/>
                        <w:szCs w:val="28"/>
                        <w:lang w:eastAsia="de-DE"/>
                      </w:rPr>
                      <m:t>i</m:t>
                    </m:r>
                  </m:sub>
                </m:sSub>
              </m:num>
              <m:den>
                <m:sSub>
                  <m:sSubPr>
                    <m:ctrlPr>
                      <w:rPr>
                        <w:rFonts w:ascii="Cambria Math" w:hAnsi="Cambria Math" w:cs="Times New Roman"/>
                        <w:i/>
                        <w:sz w:val="28"/>
                        <w:szCs w:val="28"/>
                        <w:lang w:eastAsia="de-DE"/>
                      </w:rPr>
                    </m:ctrlPr>
                  </m:sSubPr>
                  <m:e>
                    <m:r>
                      <m:rPr>
                        <m:sty m:val="p"/>
                      </m:rPr>
                      <w:rPr>
                        <w:rFonts w:ascii="Cambria Math" w:hAnsi="Cambria Math" w:cs="Times New Roman"/>
                        <w:sz w:val="28"/>
                        <w:szCs w:val="28"/>
                        <w:lang w:eastAsia="de-DE"/>
                      </w:rPr>
                      <m:t>C</m:t>
                    </m:r>
                  </m:e>
                  <m:sub>
                    <m:r>
                      <w:rPr>
                        <w:rFonts w:ascii="Cambria Math" w:hAnsi="Cambria Math" w:cs="Times New Roman"/>
                        <w:sz w:val="28"/>
                        <w:szCs w:val="28"/>
                        <w:lang w:eastAsia="de-DE"/>
                      </w:rPr>
                      <m:t>ref</m:t>
                    </m:r>
                  </m:sub>
                </m:sSub>
              </m:den>
            </m:f>
          </m:num>
          <m:den>
            <m:f>
              <m:fPr>
                <m:type m:val="skw"/>
                <m:ctrlPr>
                  <w:rPr>
                    <w:rFonts w:ascii="Cambria Math" w:hAnsi="Cambria Math" w:cs="Times New Roman"/>
                    <w:i/>
                    <w:sz w:val="28"/>
                    <w:szCs w:val="28"/>
                    <w:lang w:eastAsia="de-DE"/>
                  </w:rPr>
                </m:ctrlPr>
              </m:fPr>
              <m:num>
                <m:sSub>
                  <m:sSubPr>
                    <m:ctrlPr>
                      <w:rPr>
                        <w:rFonts w:ascii="Cambria Math" w:hAnsi="Cambria Math" w:cs="Times New Roman"/>
                        <w:i/>
                        <w:sz w:val="28"/>
                        <w:szCs w:val="28"/>
                        <w:lang w:eastAsia="de-DE"/>
                      </w:rPr>
                    </m:ctrlPr>
                  </m:sSubPr>
                  <m:e>
                    <m:r>
                      <m:rPr>
                        <m:sty m:val="p"/>
                      </m:rPr>
                      <w:rPr>
                        <w:rFonts w:ascii="Cambria Math" w:hAnsi="Cambria Math" w:cs="Times New Roman"/>
                        <w:sz w:val="28"/>
                        <w:szCs w:val="28"/>
                        <w:lang w:eastAsia="de-DE"/>
                      </w:rPr>
                      <m:t>B</m:t>
                    </m:r>
                  </m:e>
                  <m:sub>
                    <m:r>
                      <w:rPr>
                        <w:rFonts w:ascii="Cambria Math" w:hAnsi="Cambria Math" w:cs="Times New Roman"/>
                        <w:sz w:val="28"/>
                        <w:szCs w:val="28"/>
                        <w:lang w:eastAsia="de-DE"/>
                      </w:rPr>
                      <m:t>n</m:t>
                    </m:r>
                  </m:sub>
                </m:sSub>
              </m:num>
              <m:den>
                <m:sSub>
                  <m:sSubPr>
                    <m:ctrlPr>
                      <w:rPr>
                        <w:rFonts w:ascii="Cambria Math" w:hAnsi="Cambria Math" w:cs="Times New Roman"/>
                        <w:i/>
                        <w:sz w:val="28"/>
                        <w:szCs w:val="28"/>
                        <w:lang w:eastAsia="de-DE"/>
                      </w:rPr>
                    </m:ctrlPr>
                  </m:sSubPr>
                  <m:e>
                    <m:r>
                      <m:rPr>
                        <m:sty m:val="p"/>
                      </m:rPr>
                      <w:rPr>
                        <w:rFonts w:ascii="Cambria Math" w:hAnsi="Cambria Math" w:cs="Times New Roman"/>
                        <w:sz w:val="28"/>
                        <w:szCs w:val="28"/>
                        <w:lang w:eastAsia="de-DE"/>
                      </w:rPr>
                      <m:t>B</m:t>
                    </m:r>
                  </m:e>
                  <m:sub>
                    <m:r>
                      <w:rPr>
                        <w:rFonts w:ascii="Cambria Math" w:hAnsi="Cambria Math" w:cs="Times New Roman"/>
                        <w:sz w:val="28"/>
                        <w:szCs w:val="28"/>
                        <w:lang w:eastAsia="de-DE"/>
                      </w:rPr>
                      <m:t>ref</m:t>
                    </m:r>
                  </m:sub>
                </m:sSub>
              </m:den>
            </m:f>
          </m:den>
        </m:f>
      </m:oMath>
      <w:r w:rsidR="00C11EA7">
        <w:rPr>
          <w:rFonts w:ascii="Times New Roman" w:hAnsi="Times New Roman" w:cs="Times New Roman"/>
          <w:sz w:val="28"/>
          <w:szCs w:val="28"/>
          <w:lang w:eastAsia="de-DE"/>
        </w:rPr>
        <w:tab/>
      </w:r>
      <w:r w:rsidR="00C11EA7">
        <w:rPr>
          <w:rFonts w:ascii="Times New Roman" w:hAnsi="Times New Roman" w:cs="Times New Roman"/>
          <w:sz w:val="28"/>
          <w:szCs w:val="28"/>
          <w:lang w:eastAsia="de-DE"/>
        </w:rPr>
        <w:tab/>
      </w:r>
      <w:r w:rsidR="00C11EA7">
        <w:rPr>
          <w:rFonts w:ascii="Times New Roman" w:hAnsi="Times New Roman" w:cs="Times New Roman"/>
          <w:sz w:val="28"/>
          <w:szCs w:val="28"/>
          <w:lang w:eastAsia="de-DE"/>
        </w:rPr>
        <w:tab/>
      </w:r>
      <w:r w:rsidR="004B2B47" w:rsidRPr="004B2B47">
        <w:rPr>
          <w:rFonts w:ascii="Times New Roman" w:hAnsi="Times New Roman" w:cs="Times New Roman"/>
          <w:sz w:val="28"/>
          <w:szCs w:val="28"/>
          <w:lang w:eastAsia="de-DE"/>
        </w:rPr>
        <w:tab/>
      </w:r>
      <w:r w:rsidR="004B2B47" w:rsidRPr="004B2B47">
        <w:rPr>
          <w:rFonts w:ascii="Times New Roman" w:hAnsi="Times New Roman" w:cs="Times New Roman"/>
          <w:sz w:val="28"/>
          <w:szCs w:val="28"/>
          <w:lang w:eastAsia="de-DE"/>
        </w:rPr>
        <w:tab/>
      </w:r>
      <w:r w:rsidR="00C11EA7">
        <w:rPr>
          <w:rFonts w:ascii="Times New Roman" w:hAnsi="Times New Roman" w:cs="Times New Roman"/>
          <w:sz w:val="28"/>
          <w:szCs w:val="28"/>
          <w:lang w:eastAsia="de-DE"/>
        </w:rPr>
        <w:t>(4)</w:t>
      </w:r>
    </w:p>
    <w:p w14:paraId="577C5918" w14:textId="77777777" w:rsidR="002F3A6B" w:rsidRDefault="00C11EA7" w:rsidP="00517AFD">
      <w:pPr>
        <w:pStyle w:val="MDPI31text"/>
        <w:spacing w:before="240"/>
        <w:ind w:left="0" w:firstLine="709"/>
        <w:rPr>
          <w:rFonts w:ascii="Times New Roman" w:hAnsi="Times New Roman"/>
          <w:sz w:val="28"/>
          <w:szCs w:val="28"/>
          <w:lang w:val="ru-RU"/>
        </w:rPr>
      </w:pPr>
      <w:r>
        <w:rPr>
          <w:rFonts w:ascii="Times New Roman" w:hAnsi="Times New Roman"/>
          <w:sz w:val="28"/>
          <w:szCs w:val="28"/>
          <w:lang w:val="ru-RU"/>
        </w:rPr>
        <w:t xml:space="preserve">где: </w:t>
      </w:r>
    </w:p>
    <w:p w14:paraId="5872D2DF"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rPr>
        <w:t>C</w:t>
      </w:r>
      <w:r>
        <w:rPr>
          <w:rFonts w:ascii="Times New Roman" w:hAnsi="Times New Roman"/>
          <w:i/>
          <w:sz w:val="28"/>
          <w:szCs w:val="28"/>
        </w:rPr>
        <w:t>i</w:t>
      </w:r>
      <w:r>
        <w:rPr>
          <w:rFonts w:ascii="Times New Roman" w:hAnsi="Times New Roman"/>
          <w:sz w:val="28"/>
          <w:szCs w:val="28"/>
          <w:lang w:val="ru-RU"/>
        </w:rPr>
        <w:t xml:space="preserve"> – концентрация (мкг/г) </w:t>
      </w:r>
      <w:r>
        <w:rPr>
          <w:rFonts w:ascii="Times New Roman" w:hAnsi="Times New Roman"/>
          <w:sz w:val="28"/>
          <w:szCs w:val="28"/>
        </w:rPr>
        <w:t>i</w:t>
      </w:r>
      <w:r>
        <w:rPr>
          <w:rFonts w:ascii="Times New Roman" w:hAnsi="Times New Roman"/>
          <w:sz w:val="28"/>
          <w:szCs w:val="28"/>
          <w:lang w:val="ru-RU"/>
        </w:rPr>
        <w:t>-го элемента в пробе;</w:t>
      </w:r>
    </w:p>
    <w:p w14:paraId="48109718"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rPr>
        <w:t>C</w:t>
      </w:r>
      <w:r>
        <w:rPr>
          <w:rFonts w:ascii="Times New Roman" w:hAnsi="Times New Roman"/>
          <w:i/>
          <w:sz w:val="28"/>
          <w:szCs w:val="28"/>
        </w:rPr>
        <w:t>ref</w:t>
      </w:r>
      <w:r>
        <w:rPr>
          <w:rFonts w:ascii="Times New Roman" w:hAnsi="Times New Roman"/>
          <w:sz w:val="28"/>
          <w:szCs w:val="28"/>
          <w:lang w:val="ru-RU"/>
        </w:rPr>
        <w:t xml:space="preserve"> – концентрация (мкг/г) </w:t>
      </w:r>
      <w:r>
        <w:rPr>
          <w:rFonts w:ascii="Times New Roman" w:hAnsi="Times New Roman"/>
          <w:sz w:val="28"/>
          <w:szCs w:val="28"/>
        </w:rPr>
        <w:t>Fe</w:t>
      </w:r>
      <w:r>
        <w:rPr>
          <w:rFonts w:ascii="Times New Roman" w:hAnsi="Times New Roman"/>
          <w:sz w:val="28"/>
          <w:szCs w:val="28"/>
          <w:lang w:val="ru-RU"/>
        </w:rPr>
        <w:t xml:space="preserve"> в пробе;</w:t>
      </w:r>
    </w:p>
    <w:p w14:paraId="3F8144A4"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rPr>
        <w:t>B</w:t>
      </w:r>
      <w:r>
        <w:rPr>
          <w:rFonts w:ascii="Times New Roman" w:hAnsi="Times New Roman"/>
          <w:i/>
          <w:sz w:val="28"/>
          <w:szCs w:val="28"/>
        </w:rPr>
        <w:t>n</w:t>
      </w:r>
      <w:r>
        <w:rPr>
          <w:rFonts w:ascii="Times New Roman" w:hAnsi="Times New Roman"/>
          <w:sz w:val="28"/>
          <w:szCs w:val="28"/>
          <w:lang w:val="ru-RU"/>
        </w:rPr>
        <w:t xml:space="preserve"> – фоновая концентрация (мкг/г) </w:t>
      </w:r>
      <w:r>
        <w:rPr>
          <w:rFonts w:ascii="Times New Roman" w:hAnsi="Times New Roman"/>
          <w:sz w:val="28"/>
          <w:szCs w:val="28"/>
        </w:rPr>
        <w:t>i</w:t>
      </w:r>
      <w:r>
        <w:rPr>
          <w:rFonts w:ascii="Times New Roman" w:hAnsi="Times New Roman"/>
          <w:sz w:val="28"/>
          <w:szCs w:val="28"/>
          <w:lang w:val="ru-RU"/>
        </w:rPr>
        <w:t>-го элемента;</w:t>
      </w:r>
    </w:p>
    <w:p w14:paraId="5D332802" w14:textId="77777777" w:rsidR="002F3A6B" w:rsidRDefault="00C11EA7" w:rsidP="00517AFD">
      <w:pPr>
        <w:pStyle w:val="MDPI31text"/>
        <w:ind w:left="0" w:firstLine="709"/>
        <w:rPr>
          <w:rFonts w:ascii="Times New Roman" w:hAnsi="Times New Roman"/>
          <w:sz w:val="28"/>
          <w:szCs w:val="28"/>
          <w:lang w:val="ru-RU"/>
        </w:rPr>
      </w:pPr>
      <w:r>
        <w:rPr>
          <w:rFonts w:ascii="Times New Roman" w:hAnsi="Times New Roman"/>
          <w:sz w:val="28"/>
          <w:szCs w:val="28"/>
        </w:rPr>
        <w:t>B</w:t>
      </w:r>
      <w:r>
        <w:rPr>
          <w:rFonts w:ascii="Times New Roman" w:hAnsi="Times New Roman"/>
          <w:i/>
          <w:sz w:val="28"/>
          <w:szCs w:val="28"/>
        </w:rPr>
        <w:t>ref</w:t>
      </w:r>
      <w:r>
        <w:rPr>
          <w:rFonts w:ascii="Times New Roman" w:hAnsi="Times New Roman"/>
          <w:sz w:val="28"/>
          <w:szCs w:val="28"/>
          <w:lang w:val="ru-RU"/>
        </w:rPr>
        <w:t xml:space="preserve"> – фоновая концентрация (мкг/г) </w:t>
      </w:r>
      <w:r>
        <w:rPr>
          <w:rFonts w:ascii="Times New Roman" w:hAnsi="Times New Roman"/>
          <w:sz w:val="28"/>
          <w:szCs w:val="28"/>
        </w:rPr>
        <w:t>Fe</w:t>
      </w:r>
      <w:r>
        <w:rPr>
          <w:rFonts w:ascii="Times New Roman" w:hAnsi="Times New Roman"/>
          <w:sz w:val="28"/>
          <w:szCs w:val="28"/>
          <w:lang w:val="ru-RU"/>
        </w:rPr>
        <w:t xml:space="preserve">. </w:t>
      </w:r>
    </w:p>
    <w:p w14:paraId="0E92CC2A" w14:textId="49B7D3BE" w:rsidR="002F3A6B" w:rsidRDefault="00C11EA7" w:rsidP="00517AFD">
      <w:pPr>
        <w:pStyle w:val="MDPI31text"/>
        <w:spacing w:before="240"/>
        <w:ind w:left="0" w:firstLine="709"/>
        <w:rPr>
          <w:rFonts w:ascii="Times New Roman" w:hAnsi="Times New Roman"/>
          <w:sz w:val="28"/>
          <w:szCs w:val="28"/>
          <w:lang w:val="ru-RU"/>
        </w:rPr>
      </w:pPr>
      <w:r>
        <w:rPr>
          <w:rFonts w:ascii="Times New Roman" w:hAnsi="Times New Roman"/>
          <w:sz w:val="28"/>
          <w:szCs w:val="28"/>
          <w:lang w:val="ru-RU"/>
        </w:rPr>
        <w:t xml:space="preserve">Если </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&lt;1, то выявленный уровень содержания элемента имеет природное происхождение, если 1&lt;</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 xml:space="preserve">&lt;10 – источник природный с некоторым антропогенным влиянием, если </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 xml:space="preserve">&gt;10 – источник антропогенный. В </w:t>
      </w:r>
      <w:r w:rsidRPr="00032F01">
        <w:rPr>
          <w:rFonts w:ascii="Times New Roman" w:eastAsiaTheme="minorHAnsi" w:hAnsi="Times New Roman"/>
          <w:color w:val="auto"/>
          <w:sz w:val="28"/>
          <w:szCs w:val="28"/>
          <w:lang w:val="ru-RU" w:eastAsia="en-US"/>
        </w:rPr>
        <w:t>литературе [</w:t>
      </w:r>
      <w:r w:rsidRPr="00032F01">
        <w:rPr>
          <w:rFonts w:ascii="Times New Roman" w:eastAsiaTheme="minorHAnsi" w:hAnsi="Times New Roman"/>
          <w:color w:val="auto"/>
          <w:sz w:val="28"/>
          <w:szCs w:val="28"/>
          <w:lang w:val="ru-RU" w:eastAsia="en-US"/>
        </w:rPr>
        <w:fldChar w:fldCharType="begin"/>
      </w:r>
      <w:r w:rsidR="00A227F2" w:rsidRPr="00032F01">
        <w:rPr>
          <w:rFonts w:ascii="Times New Roman" w:eastAsiaTheme="minorHAnsi" w:hAnsi="Times New Roman"/>
          <w:color w:val="auto"/>
          <w:sz w:val="28"/>
          <w:szCs w:val="28"/>
          <w:lang w:val="ru-RU" w:eastAsia="en-US"/>
        </w:rPr>
        <w:instrText xml:space="preserve"> ADDIN ZOTERO_ITEM CSL_CITATION {"citationID":"KHhGud5D","properties":{"formattedCitation":"\\super 116\\nosupersub{}","plainCitation":"116","noteIndex":0},"citationItems":[{"id":408,"uris":["http://zotero.org/users/local/shQH19MX/items/4N99G87V"],"itemData":{"id":408,"type":"book","event-place":"Бишкек","number-of-pages":"310","publisher":"Илим","publisher-place":"Бишкек","title":"Геохимическая экология","author":[{"family":"Алексеенко","given":"В.А."},{"family":"Панин","given":"М.С."},{"family":"Дженбаев Б.М.","given":""}],"issued":{"date-parts":[["2013"]]}}}],"schema":"https://github.com/citation-style-language/schema/raw/master/csl-citation.json"}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227F2" w:rsidRPr="00032F01">
        <w:rPr>
          <w:rFonts w:ascii="Times New Roman" w:eastAsiaTheme="minorHAnsi" w:hAnsi="Times New Roman"/>
          <w:color w:val="auto"/>
          <w:sz w:val="28"/>
          <w:szCs w:val="28"/>
          <w:lang w:val="ru-RU" w:eastAsia="en-US"/>
        </w:rPr>
        <w:t>11</w:t>
      </w:r>
      <w:r w:rsidR="00495BC2">
        <w:rPr>
          <w:rFonts w:ascii="Times New Roman" w:eastAsiaTheme="minorHAnsi" w:hAnsi="Times New Roman"/>
          <w:color w:val="auto"/>
          <w:sz w:val="28"/>
          <w:szCs w:val="28"/>
          <w:lang w:val="ru-RU" w:eastAsia="en-US"/>
        </w:rPr>
        <w:t>5</w:t>
      </w:r>
      <w:r w:rsidRPr="00032F01">
        <w:rPr>
          <w:rFonts w:ascii="Times New Roman" w:eastAsiaTheme="minorHAnsi" w:hAnsi="Times New Roman"/>
          <w:color w:val="auto"/>
          <w:sz w:val="28"/>
          <w:szCs w:val="28"/>
          <w:lang w:val="ru-RU" w:eastAsia="en-US"/>
        </w:rPr>
        <w:fldChar w:fldCharType="end"/>
      </w:r>
      <w:r w:rsidRPr="00032F01">
        <w:rPr>
          <w:rFonts w:ascii="Times New Roman" w:eastAsiaTheme="minorHAnsi" w:hAnsi="Times New Roman"/>
          <w:color w:val="auto"/>
          <w:sz w:val="28"/>
          <w:szCs w:val="28"/>
          <w:lang w:val="ru-RU" w:eastAsia="en-US"/>
        </w:rPr>
        <w:t>] также</w:t>
      </w:r>
      <w:r>
        <w:rPr>
          <w:rFonts w:ascii="Times New Roman" w:hAnsi="Times New Roman"/>
          <w:sz w:val="28"/>
          <w:szCs w:val="28"/>
          <w:lang w:val="ru-RU"/>
        </w:rPr>
        <w:t xml:space="preserve"> указано, что </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 xml:space="preserve"> следует рассматривать как показатель накопления элементов. При </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&lt;2 – нет накопления; 2&lt;</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&lt;5 от отсутствия до среднего накопления; 5&lt;</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&lt;20 среднее накопление; 20&lt;</w:t>
      </w:r>
      <w:r>
        <w:rPr>
          <w:rFonts w:ascii="Times New Roman" w:hAnsi="Times New Roman"/>
          <w:sz w:val="28"/>
          <w:szCs w:val="28"/>
        </w:rPr>
        <w:t>EF</w:t>
      </w:r>
      <w:r>
        <w:rPr>
          <w:rFonts w:ascii="Times New Roman" w:hAnsi="Times New Roman"/>
          <w:i/>
          <w:sz w:val="28"/>
          <w:szCs w:val="28"/>
        </w:rPr>
        <w:t>i</w:t>
      </w:r>
      <w:r>
        <w:rPr>
          <w:rFonts w:ascii="Times New Roman" w:hAnsi="Times New Roman"/>
          <w:sz w:val="28"/>
          <w:szCs w:val="28"/>
          <w:lang w:val="ru-RU"/>
        </w:rPr>
        <w:t xml:space="preserve">&lt;40 большое накопление; </w:t>
      </w:r>
      <w:r>
        <w:rPr>
          <w:rFonts w:ascii="Times New Roman" w:hAnsi="Times New Roman"/>
          <w:sz w:val="28"/>
          <w:szCs w:val="28"/>
        </w:rPr>
        <w:t>EF</w:t>
      </w:r>
      <w:r>
        <w:rPr>
          <w:rFonts w:ascii="Times New Roman" w:hAnsi="Times New Roman"/>
          <w:i/>
          <w:sz w:val="28"/>
          <w:szCs w:val="28"/>
        </w:rPr>
        <w:t>i</w:t>
      </w:r>
      <w:r>
        <w:rPr>
          <w:rFonts w:ascii="Times New Roman" w:hAnsi="Times New Roman"/>
          <w:i/>
          <w:sz w:val="28"/>
          <w:szCs w:val="28"/>
          <w:lang w:val="ru-RU"/>
        </w:rPr>
        <w:t>&gt;</w:t>
      </w:r>
      <w:r>
        <w:rPr>
          <w:rFonts w:ascii="Times New Roman" w:hAnsi="Times New Roman"/>
          <w:sz w:val="28"/>
          <w:szCs w:val="28"/>
          <w:lang w:val="ru-RU"/>
        </w:rPr>
        <w:t>40</w:t>
      </w:r>
      <w:r>
        <w:rPr>
          <w:rFonts w:ascii="Times New Roman" w:hAnsi="Times New Roman"/>
          <w:i/>
          <w:sz w:val="28"/>
          <w:szCs w:val="28"/>
          <w:lang w:val="ru-RU"/>
        </w:rPr>
        <w:t xml:space="preserve"> </w:t>
      </w:r>
      <w:r>
        <w:rPr>
          <w:rFonts w:ascii="Times New Roman" w:hAnsi="Times New Roman"/>
          <w:sz w:val="28"/>
          <w:szCs w:val="28"/>
          <w:lang w:val="ru-RU"/>
        </w:rPr>
        <w:t xml:space="preserve">очень большое накопление. В данной работе </w:t>
      </w:r>
      <w:r>
        <w:rPr>
          <w:rFonts w:ascii="Times New Roman" w:hAnsi="Times New Roman"/>
          <w:sz w:val="28"/>
          <w:szCs w:val="28"/>
          <w:lang w:val="ru-RU"/>
        </w:rPr>
        <w:lastRenderedPageBreak/>
        <w:t xml:space="preserve">индекс рассматривался с точки зрения оценки количества элементов в почве и донных отложениях с целью определения и оценки загрязнения. </w:t>
      </w:r>
    </w:p>
    <w:p w14:paraId="30AF2F44" w14:textId="77777777" w:rsidR="002F3A6B" w:rsidRDefault="00C11EA7" w:rsidP="00517AFD">
      <w:pPr>
        <w:adjustRightInd w:val="0"/>
        <w:snapToGrid w:val="0"/>
        <w:spacing w:after="0" w:line="240" w:lineRule="auto"/>
        <w:ind w:firstLine="709"/>
        <w:jc w:val="both"/>
        <w:rPr>
          <w:rFonts w:ascii="Times New Roman" w:hAnsi="Times New Roman"/>
          <w:sz w:val="28"/>
          <w:szCs w:val="28"/>
        </w:rPr>
      </w:pPr>
      <w:r>
        <w:rPr>
          <w:rFonts w:ascii="Times New Roman" w:hAnsi="Times New Roman"/>
          <w:sz w:val="28"/>
          <w:szCs w:val="28"/>
        </w:rPr>
        <w:t>Следует отметить, что ни один из описанных индексов не учитывает особенности геохимических условий изучаемой местности. Кларк установлен как среднемировое количество элементов в горных породах и почве. Однако применение этих индексов позволят определить общий уровень содержания элементов на дне и берегах изучаемых рек и оценки уровня их загрязненности между собой</w:t>
      </w:r>
      <w:r>
        <w:rPr>
          <w:rFonts w:ascii="Times New Roman" w:hAnsi="Times New Roman" w:cs="Times New Roman"/>
          <w:sz w:val="28"/>
          <w:szCs w:val="28"/>
        </w:rPr>
        <w:t>.</w:t>
      </w:r>
      <w:r>
        <w:rPr>
          <w:rFonts w:ascii="Times New Roman" w:hAnsi="Times New Roman"/>
          <w:sz w:val="28"/>
          <w:szCs w:val="28"/>
        </w:rPr>
        <w:t xml:space="preserve"> Под понятием «антропогенное загрязнение» здесь может пониматься высокий уровень накопления элемента, связанный как с антропогенной деятельностью, так и указывающий на роль геохимических или геотехногенных условий.</w:t>
      </w:r>
    </w:p>
    <w:p w14:paraId="4BB50C88" w14:textId="77777777" w:rsidR="002F3A6B" w:rsidRDefault="00C11EA7" w:rsidP="00517AFD">
      <w:pPr>
        <w:pStyle w:val="1"/>
        <w:numPr>
          <w:ilvl w:val="1"/>
          <w:numId w:val="9"/>
        </w:numPr>
        <w:ind w:left="0" w:firstLine="709"/>
        <w:jc w:val="both"/>
        <w:rPr>
          <w:rFonts w:ascii="Times New Roman" w:hAnsi="Times New Roman" w:cs="Times New Roman"/>
          <w:b/>
          <w:color w:val="auto"/>
          <w:sz w:val="28"/>
          <w:szCs w:val="28"/>
        </w:rPr>
      </w:pPr>
      <w:bookmarkStart w:id="34" w:name="_Toc169074656"/>
      <w:bookmarkStart w:id="35" w:name="_Toc211894333"/>
      <w:r>
        <w:rPr>
          <w:rFonts w:ascii="Times New Roman" w:hAnsi="Times New Roman" w:cs="Times New Roman"/>
          <w:b/>
          <w:color w:val="auto"/>
          <w:sz w:val="28"/>
          <w:szCs w:val="28"/>
        </w:rPr>
        <w:t xml:space="preserve">Критический обзор критериев оценки качества </w:t>
      </w:r>
      <w:bookmarkEnd w:id="34"/>
      <w:r>
        <w:rPr>
          <w:rFonts w:ascii="Times New Roman" w:hAnsi="Times New Roman" w:cs="Times New Roman"/>
          <w:b/>
          <w:color w:val="auto"/>
          <w:sz w:val="28"/>
          <w:szCs w:val="28"/>
        </w:rPr>
        <w:t>вод, донных отложений и почв</w:t>
      </w:r>
      <w:bookmarkEnd w:id="35"/>
    </w:p>
    <w:p w14:paraId="7BAEAC86" w14:textId="77777777" w:rsidR="002F3A6B" w:rsidRPr="007A2B02" w:rsidRDefault="00C11EA7" w:rsidP="00517AFD">
      <w:pPr>
        <w:spacing w:before="240" w:after="0" w:line="240" w:lineRule="auto"/>
        <w:ind w:firstLine="709"/>
        <w:jc w:val="both"/>
        <w:rPr>
          <w:rFonts w:ascii="Times New Roman" w:eastAsiaTheme="minorEastAsia" w:hAnsi="Times New Roman" w:cs="Times New Roman"/>
          <w:sz w:val="28"/>
          <w:szCs w:val="28"/>
        </w:rPr>
      </w:pPr>
      <w:r w:rsidRPr="004B2B47">
        <w:rPr>
          <w:rFonts w:ascii="Times New Roman" w:eastAsiaTheme="minorEastAsia" w:hAnsi="Times New Roman" w:cs="Times New Roman"/>
          <w:sz w:val="28"/>
          <w:szCs w:val="28"/>
        </w:rPr>
        <w:t>Для оценки гидрохимического качества трансграничных вод важным является понимание требований к содержанию оцениваемых показателей, с точки зрения нормативного законодательства. В Казахстане действуют</w:t>
      </w:r>
      <w:r w:rsidR="00FF73A1" w:rsidRPr="004B2B47">
        <w:rPr>
          <w:rFonts w:ascii="Times New Roman" w:eastAsiaTheme="minorEastAsia" w:hAnsi="Times New Roman" w:cs="Times New Roman"/>
          <w:sz w:val="28"/>
          <w:szCs w:val="28"/>
        </w:rPr>
        <w:t xml:space="preserve"> «Един</w:t>
      </w:r>
      <w:r w:rsidR="00A227F2" w:rsidRPr="004B2B47">
        <w:rPr>
          <w:rFonts w:ascii="Times New Roman" w:eastAsiaTheme="minorEastAsia" w:hAnsi="Times New Roman" w:cs="Times New Roman"/>
          <w:sz w:val="28"/>
          <w:szCs w:val="28"/>
        </w:rPr>
        <w:t>ая</w:t>
      </w:r>
      <w:r w:rsidR="00FF73A1" w:rsidRPr="004B2B47">
        <w:rPr>
          <w:rFonts w:ascii="Times New Roman" w:eastAsiaTheme="minorEastAsia" w:hAnsi="Times New Roman" w:cs="Times New Roman"/>
          <w:sz w:val="28"/>
          <w:szCs w:val="28"/>
        </w:rPr>
        <w:t xml:space="preserve"> систему классификации качества воды в поверхностных водных объектах и (или) их частях», утвержденная Приказом Министра водных ресурсов и ирригации Республики Казахстан от 4 июня 2025 года № 111-НҚ</w:t>
      </w:r>
      <w:r w:rsidR="003502E1" w:rsidRPr="004B2B47">
        <w:rPr>
          <w:rFonts w:ascii="Times New Roman" w:eastAsiaTheme="minorEastAsia" w:hAnsi="Times New Roman" w:cs="Times New Roman"/>
          <w:sz w:val="28"/>
          <w:szCs w:val="28"/>
        </w:rPr>
        <w:t xml:space="preserve"> </w:t>
      </w:r>
      <w:r w:rsidR="003502E1" w:rsidRPr="00032F01">
        <w:rPr>
          <w:rFonts w:ascii="Times New Roman" w:hAnsi="Times New Roman" w:cs="Times New Roman"/>
          <w:sz w:val="28"/>
          <w:szCs w:val="28"/>
        </w:rPr>
        <w:t>[</w:t>
      </w:r>
      <w:r w:rsidR="003502E1" w:rsidRPr="00032F01">
        <w:rPr>
          <w:rFonts w:ascii="Times New Roman" w:hAnsi="Times New Roman" w:cs="Times New Roman"/>
          <w:sz w:val="28"/>
          <w:szCs w:val="28"/>
        </w:rPr>
        <w:fldChar w:fldCharType="begin"/>
      </w:r>
      <w:r w:rsidR="003502E1" w:rsidRPr="00032F01">
        <w:rPr>
          <w:rFonts w:ascii="Times New Roman" w:hAnsi="Times New Roman" w:cs="Times New Roman"/>
          <w:sz w:val="28"/>
          <w:szCs w:val="28"/>
        </w:rPr>
        <w:instrText xml:space="preserve"> ADDIN ZOTERO_ITEM CSL_CITATION {"citationID":"anQHUhdb","properties":{"formattedCitation":"\\super 99\\nosupersub{}","plainCitation":"99","noteIndex":0},"citationItems":[{"id":711,"uris":["http://zotero.org/users/local/shQH19MX/items/A2JJ2D6Z"],"itemData":{"id":711,"type":"bill","authority":"Приказ Министра водных ресурсов и ирригации Республики Казахстан","number":"№ 111-НҚ","title":"Об утверждении единой системы классификации качества воды в поверхностных водных объектах и (или) их частях","URL":"https://adilet.zan.kz/rus/docs/G25MA000111","accessed":{"date-parts":[["2025",10,1]]},"issued":{"date-parts":[["2025",6,4]]}}}],"schema":"https://github.com/citation-style-language/schema/raw/master/csl-citation.json"} </w:instrText>
      </w:r>
      <w:r w:rsidR="003502E1" w:rsidRPr="00032F01">
        <w:rPr>
          <w:rFonts w:ascii="Times New Roman" w:hAnsi="Times New Roman" w:cs="Times New Roman"/>
          <w:sz w:val="28"/>
          <w:szCs w:val="28"/>
        </w:rPr>
        <w:fldChar w:fldCharType="separate"/>
      </w:r>
      <w:r w:rsidR="003502E1" w:rsidRPr="00032F01">
        <w:rPr>
          <w:rFonts w:ascii="Times New Roman" w:hAnsi="Times New Roman" w:cs="Times New Roman"/>
          <w:sz w:val="28"/>
          <w:szCs w:val="28"/>
        </w:rPr>
        <w:t>99</w:t>
      </w:r>
      <w:r w:rsidR="003502E1" w:rsidRPr="00032F01">
        <w:rPr>
          <w:rFonts w:ascii="Times New Roman" w:hAnsi="Times New Roman" w:cs="Times New Roman"/>
          <w:sz w:val="28"/>
          <w:szCs w:val="28"/>
        </w:rPr>
        <w:fldChar w:fldCharType="end"/>
      </w:r>
      <w:r w:rsidR="003502E1" w:rsidRPr="00032F01">
        <w:rPr>
          <w:rFonts w:ascii="Times New Roman" w:hAnsi="Times New Roman" w:cs="Times New Roman"/>
          <w:sz w:val="28"/>
          <w:szCs w:val="28"/>
        </w:rPr>
        <w:t>]</w:t>
      </w:r>
      <w:r w:rsidR="00FF73A1" w:rsidRPr="00032F01">
        <w:rPr>
          <w:rFonts w:ascii="Times New Roman" w:hAnsi="Times New Roman" w:cs="Times New Roman"/>
          <w:sz w:val="28"/>
          <w:szCs w:val="28"/>
        </w:rPr>
        <w:t>,</w:t>
      </w:r>
      <w:r w:rsidR="00FF73A1" w:rsidRPr="004B2B47">
        <w:rPr>
          <w:rFonts w:ascii="Times New Roman" w:eastAsiaTheme="minorEastAsia" w:hAnsi="Times New Roman" w:cs="Times New Roman"/>
          <w:sz w:val="28"/>
          <w:szCs w:val="28"/>
        </w:rPr>
        <w:t xml:space="preserve"> </w:t>
      </w:r>
      <w:r w:rsidRPr="004B2B47">
        <w:rPr>
          <w:rFonts w:ascii="Times New Roman" w:eastAsiaTheme="minorEastAsia" w:hAnsi="Times New Roman" w:cs="Times New Roman"/>
          <w:sz w:val="28"/>
          <w:szCs w:val="28"/>
        </w:rPr>
        <w:t xml:space="preserve">«Гигиенические нормативы показателей безопасности хозяйственно-питьевого и культурно-бытового водопользования», утвержденные Приказом Министра здравоохранения Республики Казахстан от 24 ноября 2022 года № ҚР ДСМ-138 </w:t>
      </w:r>
      <w:r w:rsidRPr="00032F01">
        <w:rPr>
          <w:rFonts w:ascii="Times New Roman" w:hAnsi="Times New Roman" w:cs="Times New Roman"/>
          <w:sz w:val="28"/>
          <w:szCs w:val="28"/>
        </w:rPr>
        <w:t>[</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{"citationID":"amqwnbz0","properties":{"formattedCitation":"\\super 100\\nosupersub{}","plainCitation":"100","noteIndex":0},"citationItems":[{"id":259,"uris":["http://zotero.org/users/local/shQH19MX/items/QBK76CB8"],"itemData":{"id":259,"type":"bill","number":"ҚР ДСМ-138","title":"Гигиенические нормативы показателей безопасности хозяйственно-питьевого и культурно-бытового водопользования","author":[{"family":"Приказ Министра здравоохранения Республики Казахстан","given":""}],"issued":{"date-parts":[["2022",11,24]]}}}],"schema":"https://github.com/citation-style-language/schema/raw/master/csl-citation.json"}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100</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w:t>
      </w:r>
      <w:r w:rsidRPr="004B2B47">
        <w:rPr>
          <w:rFonts w:ascii="Times New Roman" w:eastAsiaTheme="minorEastAsia" w:hAnsi="Times New Roman" w:cs="Times New Roman"/>
          <w:sz w:val="28"/>
          <w:szCs w:val="28"/>
        </w:rPr>
        <w:t xml:space="preserve"> и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утвержденные Приказом Министра здравоохранения Республики Казахстан от 20 февраля 2023 года № </w:t>
      </w:r>
      <w:r w:rsidRPr="00032F01">
        <w:rPr>
          <w:rFonts w:ascii="Times New Roman" w:hAnsi="Times New Roman" w:cs="Times New Roman"/>
          <w:sz w:val="28"/>
          <w:szCs w:val="28"/>
        </w:rPr>
        <w:t>26 [</w:t>
      </w:r>
      <w:r w:rsidRPr="00032F01">
        <w:rPr>
          <w:rFonts w:ascii="Times New Roman" w:hAnsi="Times New Roman" w:cs="Times New Roman"/>
          <w:sz w:val="28"/>
          <w:szCs w:val="28"/>
        </w:rPr>
        <w:fldChar w:fldCharType="begin"/>
      </w:r>
      <w:r w:rsidR="00A87E28" w:rsidRPr="00032F01">
        <w:rPr>
          <w:rFonts w:ascii="Times New Roman" w:hAnsi="Times New Roman" w:cs="Times New Roman"/>
          <w:sz w:val="28"/>
          <w:szCs w:val="28"/>
        </w:rPr>
        <w:instrText xml:space="preserve"> ADDIN ZOTERO_ITEM CSL_CITATION {"citationID":"BloSOEdU","properties":{"formattedCitation":"\\super 98\\nosupersub{}","plainCitation":"98","noteIndex":0},"citationItems":[{"id":254,"uris":["http://zotero.org/users/local/shQH19MX/items/VUPR68ZY"],"itemData":{"id":254,"type":"bill","authority":"Министерство здравоохранения Республики Казахстан","number":"№26","title":"Приказ Министра здравоохранения Республики Казахстан от 20 февраля 2023 года № 26.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объектов»»","issued":{"date-parts":[["2023",2,20]]}}}],"schema":"https://github.com/citation-style-language/schema/raw/master/csl-citation.json"} </w:instrText>
      </w:r>
      <w:r w:rsidRPr="00032F01">
        <w:rPr>
          <w:rFonts w:ascii="Times New Roman" w:hAnsi="Times New Roman" w:cs="Times New Roman"/>
          <w:sz w:val="28"/>
          <w:szCs w:val="28"/>
        </w:rPr>
        <w:fldChar w:fldCharType="separate"/>
      </w:r>
      <w:r w:rsidR="00A87E28" w:rsidRPr="00032F01">
        <w:rPr>
          <w:rFonts w:ascii="Times New Roman" w:hAnsi="Times New Roman" w:cs="Times New Roman"/>
          <w:sz w:val="28"/>
          <w:szCs w:val="28"/>
        </w:rPr>
        <w:t>98</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w:t>
      </w:r>
      <w:r w:rsidRPr="007A2B02">
        <w:rPr>
          <w:rFonts w:ascii="Times New Roman" w:eastAsiaTheme="minorEastAsia" w:hAnsi="Times New Roman" w:cs="Times New Roman"/>
          <w:sz w:val="28"/>
          <w:szCs w:val="28"/>
        </w:rPr>
        <w:t xml:space="preserve"> </w:t>
      </w:r>
    </w:p>
    <w:p w14:paraId="771D78D4" w14:textId="1E000169" w:rsidR="002F3A6B" w:rsidRPr="007A2B02" w:rsidRDefault="00C11EA7" w:rsidP="00517AFD">
      <w:pPr>
        <w:spacing w:after="0" w:line="240" w:lineRule="auto"/>
        <w:ind w:firstLine="709"/>
        <w:jc w:val="both"/>
        <w:rPr>
          <w:rFonts w:ascii="Times New Roman" w:eastAsiaTheme="minorEastAsia" w:hAnsi="Times New Roman" w:cs="Times New Roman"/>
          <w:sz w:val="28"/>
          <w:szCs w:val="28"/>
        </w:rPr>
      </w:pPr>
      <w:r w:rsidRPr="007A2B02">
        <w:rPr>
          <w:rFonts w:ascii="Times New Roman" w:eastAsiaTheme="minorEastAsia" w:hAnsi="Times New Roman" w:cs="Times New Roman"/>
          <w:sz w:val="28"/>
          <w:szCs w:val="28"/>
        </w:rPr>
        <w:t xml:space="preserve">В Кыргызстане утверждены </w:t>
      </w:r>
      <w:hyperlink r:id="rId32" w:history="1">
        <w:r w:rsidRPr="007A2B02">
          <w:rPr>
            <w:rFonts w:ascii="Times New Roman" w:eastAsiaTheme="minorEastAsia" w:hAnsi="Times New Roman" w:cs="Times New Roman"/>
            <w:sz w:val="28"/>
            <w:szCs w:val="28"/>
          </w:rPr>
          <w:t>постановлением</w:t>
        </w:r>
      </w:hyperlink>
      <w:r w:rsidRPr="007A2B02">
        <w:rPr>
          <w:rFonts w:ascii="Times New Roman" w:eastAsiaTheme="minorEastAsia" w:hAnsi="Times New Roman" w:cs="Times New Roman"/>
          <w:sz w:val="28"/>
          <w:szCs w:val="28"/>
        </w:rPr>
        <w:t xml:space="preserve"> Правительства Кыргызской Республики от 11 апреля 2016 года № 201 Гигиенические нормативы «Предельно допустимые концентрации химических веществ в воде водных объектов хозяйственно-питьевого и культурно-бытового </w:t>
      </w:r>
      <w:r w:rsidRPr="00032F01">
        <w:rPr>
          <w:rFonts w:ascii="Times New Roman" w:hAnsi="Times New Roman" w:cs="Times New Roman"/>
          <w:sz w:val="28"/>
          <w:szCs w:val="28"/>
        </w:rPr>
        <w:t>водопользования» [</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{"citationID":"vxYeSDGs","properties":{"formattedCitation":"\\super 117\\nosupersub{}","plainCitation":"117","noteIndex":0},"citationItems":[{"id":260,"uris":["http://zotero.org/users/local/shQH19MX/items/2G3J5VFS"],"itemData":{"id":260,"type":"bill","number":"201","title":"Гигиенические нормативы \"Предельно допустимые концентрации химических веществ в воде водных объектов хозяйственно-питьевого и культурно-бытового водопользования\"","author":[{"family":"Правительства Кыргызской Республики","given":""}],"issued":{"date-parts":[["2011",4,11]]}}}],"schema":"https://github.com/citation-style-language/schema/raw/master/csl-citation.json"}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6</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w:t>
      </w:r>
      <w:r w:rsidRPr="007A2B02">
        <w:rPr>
          <w:rFonts w:ascii="Times New Roman" w:eastAsiaTheme="minorEastAsia" w:hAnsi="Times New Roman" w:cs="Times New Roman"/>
          <w:sz w:val="28"/>
          <w:szCs w:val="28"/>
        </w:rPr>
        <w:t xml:space="preserve"> </w:t>
      </w:r>
    </w:p>
    <w:p w14:paraId="40B1494A" w14:textId="40301EA6" w:rsidR="002F3A6B" w:rsidRPr="007A2B02" w:rsidRDefault="00C11EA7" w:rsidP="00517AFD">
      <w:pPr>
        <w:spacing w:after="0" w:line="240" w:lineRule="auto"/>
        <w:ind w:firstLine="709"/>
        <w:jc w:val="both"/>
        <w:rPr>
          <w:rFonts w:ascii="Times New Roman" w:eastAsiaTheme="minorEastAsia" w:hAnsi="Times New Roman" w:cs="Times New Roman"/>
          <w:sz w:val="28"/>
          <w:szCs w:val="28"/>
        </w:rPr>
      </w:pPr>
      <w:r w:rsidRPr="00A227F2">
        <w:rPr>
          <w:rFonts w:ascii="Times New Roman" w:eastAsiaTheme="minorEastAsia" w:hAnsi="Times New Roman" w:cs="Times New Roman"/>
          <w:sz w:val="28"/>
          <w:szCs w:val="28"/>
        </w:rPr>
        <w:t>Сравнивая величины гидрохимических нормативов, имеются ряд расхождений по их строгости</w:t>
      </w:r>
      <w:r w:rsidR="00FF73A1" w:rsidRPr="00A227F2">
        <w:rPr>
          <w:rFonts w:ascii="Times New Roman" w:eastAsiaTheme="minorEastAsia" w:hAnsi="Times New Roman" w:cs="Times New Roman"/>
          <w:sz w:val="28"/>
          <w:szCs w:val="28"/>
        </w:rPr>
        <w:t xml:space="preserve"> и нормируемым показателям</w:t>
      </w:r>
      <w:r w:rsidRPr="00A227F2">
        <w:rPr>
          <w:rFonts w:ascii="Times New Roman" w:eastAsiaTheme="minorEastAsia" w:hAnsi="Times New Roman" w:cs="Times New Roman"/>
          <w:sz w:val="28"/>
          <w:szCs w:val="28"/>
        </w:rPr>
        <w:t xml:space="preserve"> (таблица 4). Так, например, уран, являющийся элементом 1-го класса опасности и представляющий собой элемент, чья химическая токсичность превосходит радиационную, не имеет установленных нормативов в Казахстане, а в Кыргызстане</w:t>
      </w:r>
      <w:r w:rsidR="00EB12B9" w:rsidRPr="00A227F2">
        <w:rPr>
          <w:rFonts w:ascii="Times New Roman" w:eastAsiaTheme="minorEastAsia" w:hAnsi="Times New Roman" w:cs="Times New Roman"/>
          <w:sz w:val="28"/>
          <w:szCs w:val="28"/>
        </w:rPr>
        <w:t xml:space="preserve"> его</w:t>
      </w:r>
      <w:r w:rsidRPr="00A227F2">
        <w:rPr>
          <w:rFonts w:ascii="Times New Roman" w:eastAsiaTheme="minorEastAsia" w:hAnsi="Times New Roman" w:cs="Times New Roman"/>
          <w:sz w:val="28"/>
          <w:szCs w:val="28"/>
        </w:rPr>
        <w:t xml:space="preserve"> </w:t>
      </w:r>
      <w:r w:rsidR="00EB12B9" w:rsidRPr="00A227F2">
        <w:rPr>
          <w:rFonts w:ascii="Times New Roman" w:eastAsiaTheme="minorEastAsia" w:hAnsi="Times New Roman" w:cs="Times New Roman"/>
          <w:sz w:val="28"/>
          <w:szCs w:val="28"/>
        </w:rPr>
        <w:t xml:space="preserve">предельное содержание урана установлено </w:t>
      </w:r>
      <w:r w:rsidRPr="00A227F2">
        <w:rPr>
          <w:rFonts w:ascii="Times New Roman" w:eastAsiaTheme="minorEastAsia" w:hAnsi="Times New Roman" w:cs="Times New Roman"/>
          <w:sz w:val="28"/>
          <w:szCs w:val="28"/>
        </w:rPr>
        <w:t xml:space="preserve">на уровне 15 мкг/л. Норматив этого элемента, рекомендованный Всемирной организацией здравоохранения (ВОЗ) наиболее поздней версии </w:t>
      </w:r>
      <w:r w:rsidRPr="00A227F2">
        <w:rPr>
          <w:rFonts w:ascii="Times New Roman" w:eastAsiaTheme="minorEastAsia" w:hAnsi="Times New Roman" w:cs="Times New Roman"/>
          <w:sz w:val="28"/>
          <w:szCs w:val="28"/>
          <w:lang w:val="en-US"/>
        </w:rPr>
        <w:t>Guidelines</w:t>
      </w:r>
      <w:r w:rsidRPr="00A227F2">
        <w:rPr>
          <w:rFonts w:ascii="Times New Roman" w:eastAsiaTheme="minorEastAsia" w:hAnsi="Times New Roman" w:cs="Times New Roman"/>
          <w:sz w:val="28"/>
          <w:szCs w:val="28"/>
        </w:rPr>
        <w:t xml:space="preserve"> </w:t>
      </w:r>
      <w:r w:rsidRPr="00A227F2">
        <w:rPr>
          <w:rFonts w:ascii="Times New Roman" w:eastAsiaTheme="minorEastAsia" w:hAnsi="Times New Roman" w:cs="Times New Roman"/>
          <w:sz w:val="28"/>
          <w:szCs w:val="28"/>
          <w:lang w:val="en-US"/>
        </w:rPr>
        <w:t>for</w:t>
      </w:r>
      <w:r w:rsidRPr="00A227F2">
        <w:rPr>
          <w:rFonts w:ascii="Times New Roman" w:eastAsiaTheme="minorEastAsia" w:hAnsi="Times New Roman" w:cs="Times New Roman"/>
          <w:sz w:val="28"/>
          <w:szCs w:val="28"/>
        </w:rPr>
        <w:t xml:space="preserve"> </w:t>
      </w:r>
      <w:r w:rsidRPr="00A227F2">
        <w:rPr>
          <w:rFonts w:ascii="Times New Roman" w:eastAsiaTheme="minorEastAsia" w:hAnsi="Times New Roman" w:cs="Times New Roman"/>
          <w:sz w:val="28"/>
          <w:szCs w:val="28"/>
          <w:lang w:val="en-US"/>
        </w:rPr>
        <w:t>drinking</w:t>
      </w:r>
      <w:r w:rsidRPr="00A227F2">
        <w:rPr>
          <w:rFonts w:ascii="Times New Roman" w:eastAsiaTheme="minorEastAsia" w:hAnsi="Times New Roman" w:cs="Times New Roman"/>
          <w:sz w:val="28"/>
          <w:szCs w:val="28"/>
        </w:rPr>
        <w:t xml:space="preserve"> </w:t>
      </w:r>
      <w:r w:rsidRPr="00A227F2">
        <w:rPr>
          <w:rFonts w:ascii="Times New Roman" w:eastAsiaTheme="minorEastAsia" w:hAnsi="Times New Roman" w:cs="Times New Roman"/>
          <w:sz w:val="28"/>
          <w:szCs w:val="28"/>
          <w:lang w:val="en-US"/>
        </w:rPr>
        <w:t>water</w:t>
      </w:r>
      <w:r w:rsidRPr="00A227F2">
        <w:rPr>
          <w:rFonts w:ascii="Times New Roman" w:eastAsiaTheme="minorEastAsia" w:hAnsi="Times New Roman" w:cs="Times New Roman"/>
          <w:sz w:val="28"/>
          <w:szCs w:val="28"/>
        </w:rPr>
        <w:t xml:space="preserve"> </w:t>
      </w:r>
      <w:r w:rsidRPr="00A227F2">
        <w:rPr>
          <w:rFonts w:ascii="Times New Roman" w:eastAsiaTheme="minorEastAsia" w:hAnsi="Times New Roman" w:cs="Times New Roman"/>
          <w:sz w:val="28"/>
          <w:szCs w:val="28"/>
          <w:lang w:val="en-US"/>
        </w:rPr>
        <w:t>quality</w:t>
      </w:r>
      <w:r w:rsidRPr="00A227F2">
        <w:rPr>
          <w:rFonts w:ascii="Times New Roman" w:eastAsiaTheme="minorEastAsia" w:hAnsi="Times New Roman" w:cs="Times New Roman"/>
          <w:sz w:val="28"/>
          <w:szCs w:val="28"/>
        </w:rPr>
        <w:t>, 4-</w:t>
      </w:r>
      <w:r w:rsidRPr="00A227F2">
        <w:rPr>
          <w:rFonts w:ascii="Times New Roman" w:eastAsiaTheme="minorEastAsia" w:hAnsi="Times New Roman" w:cs="Times New Roman"/>
          <w:sz w:val="28"/>
          <w:szCs w:val="28"/>
          <w:lang w:val="en-US"/>
        </w:rPr>
        <w:t>th</w:t>
      </w:r>
      <w:r w:rsidRPr="00A227F2">
        <w:rPr>
          <w:rFonts w:ascii="Times New Roman" w:eastAsiaTheme="minorEastAsia" w:hAnsi="Times New Roman" w:cs="Times New Roman"/>
          <w:sz w:val="28"/>
          <w:szCs w:val="28"/>
        </w:rPr>
        <w:t xml:space="preserve"> </w:t>
      </w:r>
      <w:r w:rsidRPr="00A227F2">
        <w:rPr>
          <w:rFonts w:ascii="Times New Roman" w:eastAsiaTheme="minorEastAsia" w:hAnsi="Times New Roman" w:cs="Times New Roman"/>
          <w:sz w:val="28"/>
          <w:szCs w:val="28"/>
          <w:lang w:val="en-US"/>
        </w:rPr>
        <w:t>edition</w:t>
      </w:r>
      <w:r w:rsidRPr="00A227F2">
        <w:rPr>
          <w:rFonts w:ascii="Times New Roman" w:eastAsiaTheme="minorEastAsia" w:hAnsi="Times New Roman" w:cs="Times New Roman"/>
          <w:sz w:val="28"/>
          <w:szCs w:val="28"/>
        </w:rPr>
        <w:t>, 1-</w:t>
      </w:r>
      <w:r w:rsidRPr="00A227F2">
        <w:rPr>
          <w:rFonts w:ascii="Times New Roman" w:eastAsiaTheme="minorEastAsia" w:hAnsi="Times New Roman" w:cs="Times New Roman"/>
          <w:sz w:val="28"/>
          <w:szCs w:val="28"/>
          <w:lang w:val="en-US"/>
        </w:rPr>
        <w:t>st</w:t>
      </w:r>
      <w:r w:rsidRPr="00A227F2">
        <w:rPr>
          <w:rFonts w:ascii="Times New Roman" w:eastAsiaTheme="minorEastAsia" w:hAnsi="Times New Roman" w:cs="Times New Roman"/>
          <w:sz w:val="28"/>
          <w:szCs w:val="28"/>
        </w:rPr>
        <w:t xml:space="preserve"> </w:t>
      </w:r>
      <w:r w:rsidRPr="00A227F2">
        <w:rPr>
          <w:rFonts w:ascii="Times New Roman" w:eastAsiaTheme="minorEastAsia" w:hAnsi="Times New Roman" w:cs="Times New Roman"/>
          <w:sz w:val="28"/>
          <w:szCs w:val="28"/>
          <w:lang w:val="en-US"/>
        </w:rPr>
        <w:t>and</w:t>
      </w:r>
      <w:r w:rsidRPr="00A227F2">
        <w:rPr>
          <w:rFonts w:ascii="Times New Roman" w:eastAsiaTheme="minorEastAsia" w:hAnsi="Times New Roman" w:cs="Times New Roman"/>
          <w:sz w:val="28"/>
          <w:szCs w:val="28"/>
        </w:rPr>
        <w:t xml:space="preserve"> 2-</w:t>
      </w:r>
      <w:r w:rsidRPr="00A227F2">
        <w:rPr>
          <w:rFonts w:ascii="Times New Roman" w:eastAsiaTheme="minorEastAsia" w:hAnsi="Times New Roman" w:cs="Times New Roman"/>
          <w:sz w:val="28"/>
          <w:szCs w:val="28"/>
          <w:lang w:val="en-US"/>
        </w:rPr>
        <w:t>nd</w:t>
      </w:r>
      <w:r w:rsidRPr="00A227F2">
        <w:rPr>
          <w:rFonts w:ascii="Times New Roman" w:eastAsiaTheme="minorEastAsia" w:hAnsi="Times New Roman" w:cs="Times New Roman"/>
          <w:sz w:val="28"/>
          <w:szCs w:val="28"/>
        </w:rPr>
        <w:t xml:space="preserve"> </w:t>
      </w:r>
      <w:r w:rsidRPr="00A227F2">
        <w:rPr>
          <w:rFonts w:ascii="Times New Roman" w:eastAsiaTheme="minorEastAsia" w:hAnsi="Times New Roman" w:cs="Times New Roman"/>
          <w:sz w:val="28"/>
          <w:szCs w:val="28"/>
          <w:lang w:val="en-US"/>
        </w:rPr>
        <w:t>addenda</w:t>
      </w:r>
      <w:r w:rsidRPr="00A227F2">
        <w:rPr>
          <w:rFonts w:ascii="Times New Roman" w:eastAsiaTheme="minorEastAsia" w:hAnsi="Times New Roman" w:cs="Times New Roman"/>
          <w:sz w:val="28"/>
          <w:szCs w:val="28"/>
        </w:rPr>
        <w:t xml:space="preserve">, 2022 установлен на уровне 30 мкг/л </w:t>
      </w:r>
      <w:r w:rsidRPr="00032F01">
        <w:rPr>
          <w:rFonts w:ascii="Times New Roman" w:hAnsi="Times New Roman" w:cs="Times New Roman"/>
          <w:sz w:val="28"/>
          <w:szCs w:val="28"/>
        </w:rPr>
        <w:t>[</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{"citationID":"0VmPeFrN","properties":{"formattedCitation":"\\super 118\\nosupersub{}","plainCitation":"118","noteIndex":0},"citationItems":[{"id":258,"uris":["http://zotero.org/users/local/shQH19MX/items/JC4QETHN"],"itemData":{"id":258,"type":"book","edition":"Fourth edition incorporating the first and second addenda","event-place":"Geneva","ISBN":"978-92-4-004506-4","language":"eng","note":"OCLC: 1320799210","publisher":"World Health Organization","publisher-place":"Geneva","source":"Open WorldCat","title":"Guidelines for drinking-water quality","issued":{"date-parts":[["2022"]]}}}],"schema":"https://github.com/citation-style-language/schema/raw/master/csl-citation.json"}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7</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 Норматив</w:t>
      </w:r>
      <w:r w:rsidRPr="00A227F2">
        <w:rPr>
          <w:rFonts w:ascii="Times New Roman" w:eastAsiaTheme="minorEastAsia" w:hAnsi="Times New Roman" w:cs="Times New Roman"/>
          <w:sz w:val="28"/>
          <w:szCs w:val="28"/>
        </w:rPr>
        <w:t xml:space="preserve"> содержания </w:t>
      </w:r>
      <w:r w:rsidRPr="00A227F2">
        <w:rPr>
          <w:rFonts w:ascii="Times New Roman" w:eastAsiaTheme="minorEastAsia" w:hAnsi="Times New Roman" w:cs="Times New Roman"/>
          <w:sz w:val="28"/>
          <w:szCs w:val="28"/>
          <w:lang w:val="en-US"/>
        </w:rPr>
        <w:t>Li</w:t>
      </w:r>
      <w:r w:rsidRPr="00A227F2">
        <w:rPr>
          <w:rFonts w:ascii="Times New Roman" w:eastAsiaTheme="minorEastAsia" w:hAnsi="Times New Roman" w:cs="Times New Roman"/>
          <w:sz w:val="28"/>
          <w:szCs w:val="28"/>
        </w:rPr>
        <w:t xml:space="preserve">, установленный в Кыргызстане и ВОЗ (10 </w:t>
      </w:r>
      <w:r w:rsidRPr="00A227F2">
        <w:rPr>
          <w:rFonts w:ascii="Times New Roman" w:eastAsiaTheme="minorEastAsia" w:hAnsi="Times New Roman" w:cs="Times New Roman"/>
          <w:sz w:val="28"/>
          <w:szCs w:val="28"/>
        </w:rPr>
        <w:lastRenderedPageBreak/>
        <w:t xml:space="preserve">мкг/л) в 5 раз жестче, чем в Казахстане (50 мкг/л). И так далее. В литературе также приводятся обсуждение того, что гидрохимические нормативы качества должны устанавливаться для каждого региона в отдельности, с учетом специфики физико-географических </w:t>
      </w:r>
      <w:r w:rsidRPr="00032F01">
        <w:rPr>
          <w:rFonts w:ascii="Times New Roman" w:hAnsi="Times New Roman" w:cs="Times New Roman"/>
          <w:sz w:val="28"/>
          <w:szCs w:val="28"/>
        </w:rPr>
        <w:t>условий [</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{"citationID":"dnpA2X7R","properties":{"formattedCitation":"\\super 119\\nosupersub{}","plainCitation":"119","noteIndex":0},"citationItems":[{"id":437,"uris":["http://zotero.org/users/local/shQH19MX/items/WX4M7VRB"],"itemData":{"id":437,"type":"article-journal","abstract":"A literature review of the evaluation issues of existed methods and standards regulating the surface waters quality from the scientific and applied points of view is given. The problem of an objective and reliable assessment of the level of influence of anthropogenic factors on the quality of water resources has special relevance in the countries of the Commonwealth of Independent States (CIS). According to the number of leading scientists, mainly from the Russian Federation (RF), one of the significant insufficiency in the assessing of surface waters quality is the applying of uniform values of maximum permissible concentration (MPC) MPCsh and MPCfish established for the entire territory of the former USSR without taking into account the specifics of regional natural conditions and characteristics of water bodies. Within the territory of Kazakhstan the distortion of the actual state of surface water quality is becoming due to the use of the natural concentrations of the main ions and heavy metals in the calculation of the complex water pollution index (CWPI) by the Kazhydromet and not taking into account the wide distribution in the water bodies with brackish waters and ore-bearing areas. The validity of these statements is confirmed by examples from official publications. According to a common opinion of scientists, it is necessary to proceed the development of regional MPC because some methodological approaches have already appeared. It is recommended to develop a Temporary Methodological Guide for Surface Water Quality Assessment (prior to the establishment of regional water quality indicators) in Kazakhstan, excluding the main water ions from the calculated CWPI indicators, because they are not pollutants but natural components of the water composition. © National Academy of Sciences of the Republic of Kazakhstan, 2019.","archive":"Scopus","container-title":"News of the National Academy of Sciences of the Republic of Kazakhstan, Series of Geology and Technical Sciences","DOI":"10.32014/2019.2518-170X.114","ISSN":"2224-5278","issue":"436","page":"188-198","source":"Scopus","title":"About the criteria of estimation of surface water quality of Kazakhstan on the basis of accounting of its natural features","volume":"4","author":[{"family":"Amirgaliyev","given":"N.A."},{"family":"Madibekov","given":"A.S."},{"family":"Normatov","given":"I.S."}],"issued":{"date-parts":[["2019"]]}}}],"schema":"https://github.com/citation-style-language/schema/raw/master/csl-citation.json"}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8</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w:t>
      </w:r>
      <w:r w:rsidR="00FF73A1" w:rsidRPr="00032F01">
        <w:rPr>
          <w:rFonts w:ascii="Times New Roman" w:hAnsi="Times New Roman" w:cs="Times New Roman"/>
          <w:sz w:val="28"/>
          <w:szCs w:val="28"/>
        </w:rPr>
        <w:t xml:space="preserve"> Ра</w:t>
      </w:r>
      <w:r w:rsidR="00FF73A1" w:rsidRPr="00032F01">
        <w:rPr>
          <w:rFonts w:ascii="Times New Roman" w:eastAsiaTheme="minorEastAsia" w:hAnsi="Times New Roman" w:cs="Times New Roman"/>
          <w:sz w:val="28"/>
          <w:szCs w:val="28"/>
        </w:rPr>
        <w:t>схождения также имеются в норматив</w:t>
      </w:r>
      <w:r w:rsidR="000818F7" w:rsidRPr="00032F01">
        <w:rPr>
          <w:rFonts w:ascii="Times New Roman" w:eastAsiaTheme="minorEastAsia" w:hAnsi="Times New Roman" w:cs="Times New Roman"/>
          <w:sz w:val="28"/>
          <w:szCs w:val="28"/>
        </w:rPr>
        <w:t>ах</w:t>
      </w:r>
      <w:r w:rsidR="00FF73A1" w:rsidRPr="00032F01">
        <w:rPr>
          <w:rFonts w:ascii="Times New Roman" w:eastAsiaTheme="minorEastAsia" w:hAnsi="Times New Roman" w:cs="Times New Roman"/>
          <w:sz w:val="28"/>
          <w:szCs w:val="28"/>
        </w:rPr>
        <w:t xml:space="preserve"> Казахстана. Кроме </w:t>
      </w:r>
      <w:r w:rsidR="000818F7" w:rsidRPr="00032F01">
        <w:rPr>
          <w:rFonts w:ascii="Times New Roman" w:eastAsiaTheme="minorEastAsia" w:hAnsi="Times New Roman" w:cs="Times New Roman"/>
          <w:sz w:val="28"/>
          <w:szCs w:val="28"/>
        </w:rPr>
        <w:t xml:space="preserve">строгостей СКВ </w:t>
      </w:r>
      <w:r w:rsidR="00A227F2" w:rsidRPr="00032F01">
        <w:rPr>
          <w:rFonts w:ascii="Times New Roman" w:eastAsiaTheme="minorEastAsia" w:hAnsi="Times New Roman" w:cs="Times New Roman"/>
          <w:sz w:val="28"/>
          <w:szCs w:val="28"/>
        </w:rPr>
        <w:t>в зависимости от</w:t>
      </w:r>
      <w:r w:rsidR="000818F7" w:rsidRPr="00032F01">
        <w:rPr>
          <w:rFonts w:ascii="Times New Roman" w:eastAsiaTheme="minorEastAsia" w:hAnsi="Times New Roman" w:cs="Times New Roman"/>
          <w:sz w:val="28"/>
          <w:szCs w:val="28"/>
        </w:rPr>
        <w:t xml:space="preserve"> класса качества воды, их допустимые величины и перечень показателей разняться Гигиеническими </w:t>
      </w:r>
      <w:r w:rsidR="000818F7" w:rsidRPr="00032F01">
        <w:rPr>
          <w:rFonts w:ascii="Times New Roman" w:hAnsi="Times New Roman" w:cs="Times New Roman"/>
          <w:sz w:val="28"/>
          <w:szCs w:val="28"/>
        </w:rPr>
        <w:t>нормативами [</w:t>
      </w:r>
      <w:r w:rsidR="000818F7"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{"citationID":"Rtx19LqZ","properties":{"formattedCitation":"\\super 100\\nosupersub{}","plainCitation":"100","noteIndex":0},"citationItems":[{"id":259,"uris":["http://zotero.org/users/local/shQH19MX/items/QBK76CB8"],"itemData":{"id":259,"type":"bill","number":"ҚР ДСМ-138","title":"Гигиенические нормативы показателей безопасности хозяйственно-питьевого и культурно-бытового водопользования","author":[{"family":"Приказ Министра здравоохранения Республики Казахстан","given":""}],"issued":{"date-parts":[["2022",11,24]]}}}],"schema":"https://github.com/citation-style-language/schema/raw/master/csl-citation.json"} </w:instrText>
      </w:r>
      <w:r w:rsidR="000818F7"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100</w:t>
      </w:r>
      <w:r w:rsidR="000818F7" w:rsidRPr="00032F01">
        <w:rPr>
          <w:rFonts w:ascii="Times New Roman" w:hAnsi="Times New Roman" w:cs="Times New Roman"/>
          <w:sz w:val="28"/>
          <w:szCs w:val="28"/>
        </w:rPr>
        <w:fldChar w:fldCharType="end"/>
      </w:r>
      <w:r w:rsidR="000818F7" w:rsidRPr="00032F01">
        <w:rPr>
          <w:rFonts w:ascii="Times New Roman" w:hAnsi="Times New Roman" w:cs="Times New Roman"/>
          <w:sz w:val="28"/>
          <w:szCs w:val="28"/>
        </w:rPr>
        <w:t>].</w:t>
      </w:r>
    </w:p>
    <w:p w14:paraId="6C55617D" w14:textId="7097D3E9" w:rsidR="002F3A6B" w:rsidRPr="007A2B02" w:rsidRDefault="00C11EA7" w:rsidP="00517AFD">
      <w:pPr>
        <w:spacing w:after="0" w:line="240" w:lineRule="auto"/>
        <w:ind w:firstLine="709"/>
        <w:jc w:val="both"/>
        <w:rPr>
          <w:rFonts w:ascii="Times New Roman" w:eastAsiaTheme="minorEastAsia" w:hAnsi="Times New Roman" w:cs="Times New Roman"/>
          <w:sz w:val="28"/>
          <w:szCs w:val="28"/>
        </w:rPr>
      </w:pPr>
      <w:r w:rsidRPr="007A2B02">
        <w:rPr>
          <w:rFonts w:ascii="Times New Roman" w:eastAsiaTheme="minorEastAsia" w:hAnsi="Times New Roman" w:cs="Times New Roman"/>
          <w:sz w:val="28"/>
          <w:szCs w:val="28"/>
        </w:rPr>
        <w:t>Другим методом оценки качества вод является сопоставление полученных значений концентрации токсичных элементов с фоновыми значениями, установленными приблизительно, в литературных источниках. Однако имеются расхождения и в этих значениях, иногда значительные. Например, кларк бора в речной воде до 950 мкг/</w:t>
      </w:r>
      <w:r w:rsidRPr="00032F01">
        <w:rPr>
          <w:rFonts w:ascii="Times New Roman" w:hAnsi="Times New Roman" w:cs="Times New Roman"/>
          <w:sz w:val="28"/>
          <w:szCs w:val="28"/>
        </w:rPr>
        <w:t>л [</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{"citationID":"uZYzDow2","properties":{"formattedCitation":"\\super 120\\nosupersub{}","plainCitation":"120","noteIndex":0},"citationItems":[{"id":261,"uris":["http://zotero.org/users/local/shQH19MX/items/N7QWKPWS"],"itemData":{"id":261,"type":"book","edition":"2-е перераб. и доп.","event-place":"Санкт-Петербург","ISBN":"б-286-01282-5","number-of-pages":"444","publisher":"Гидрометеоиздат","publisher-place":"Санкт-Петербург","title":"Гидрохимия","author":[{"family":"Никаноров","given":"А.М."}],"issued":{"date-parts":[["2001"]]}}}],"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w:t>
      </w:r>
      <w:r w:rsidR="00495BC2">
        <w:rPr>
          <w:rFonts w:ascii="Times New Roman" w:hAnsi="Times New Roman" w:cs="Times New Roman"/>
          <w:sz w:val="28"/>
          <w:szCs w:val="28"/>
        </w:rPr>
        <w:t>19</w:t>
      </w:r>
      <w:r w:rsidRPr="00032F01">
        <w:rPr>
          <w:rFonts w:ascii="Times New Roman" w:hAnsi="Times New Roman" w:cs="Times New Roman"/>
          <w:sz w:val="28"/>
          <w:szCs w:val="28"/>
        </w:rPr>
        <w:fldChar w:fldCharType="end"/>
      </w:r>
      <w:r w:rsidRPr="00032F01">
        <w:rPr>
          <w:rFonts w:ascii="Times New Roman" w:hAnsi="Times New Roman" w:cs="Times New Roman"/>
          <w:sz w:val="28"/>
          <w:szCs w:val="28"/>
        </w:rPr>
        <w:t>], однако</w:t>
      </w:r>
      <w:r w:rsidRPr="007A2B02">
        <w:rPr>
          <w:rFonts w:ascii="Times New Roman" w:eastAsiaTheme="minorEastAsia" w:hAnsi="Times New Roman" w:cs="Times New Roman"/>
          <w:sz w:val="28"/>
          <w:szCs w:val="28"/>
        </w:rPr>
        <w:t xml:space="preserve"> его норматив для Казахстана и Кыргызстана составляет 500 мкг/л. Аналогично для </w:t>
      </w:r>
      <w:r w:rsidRPr="007A2B02">
        <w:rPr>
          <w:rFonts w:ascii="Times New Roman" w:eastAsiaTheme="minorEastAsia" w:hAnsi="Times New Roman" w:cs="Times New Roman"/>
          <w:sz w:val="28"/>
          <w:szCs w:val="28"/>
          <w:lang w:val="en-US"/>
        </w:rPr>
        <w:t>Pb</w:t>
      </w:r>
      <w:r w:rsidRPr="007A2B02">
        <w:rPr>
          <w:rFonts w:ascii="Times New Roman" w:eastAsiaTheme="minorEastAsia" w:hAnsi="Times New Roman" w:cs="Times New Roman"/>
          <w:sz w:val="28"/>
          <w:szCs w:val="28"/>
        </w:rPr>
        <w:t>, при кларке до 5000 мкг/л, его норматив установлен только в Казахстане, на уровне 30 мкг/л.</w:t>
      </w:r>
    </w:p>
    <w:p w14:paraId="2289EECD" w14:textId="027E0CE5" w:rsidR="002F3A6B" w:rsidRPr="007A2B02" w:rsidRDefault="00C11EA7" w:rsidP="00517AFD">
      <w:pPr>
        <w:spacing w:after="0" w:line="240" w:lineRule="auto"/>
        <w:ind w:firstLine="709"/>
        <w:jc w:val="both"/>
        <w:rPr>
          <w:rFonts w:ascii="Times New Roman" w:eastAsiaTheme="minorEastAsia" w:hAnsi="Times New Roman" w:cs="Times New Roman"/>
          <w:sz w:val="28"/>
          <w:szCs w:val="28"/>
        </w:rPr>
      </w:pPr>
      <w:r w:rsidRPr="007A2B02">
        <w:rPr>
          <w:rFonts w:ascii="Times New Roman" w:eastAsiaTheme="minorEastAsia" w:hAnsi="Times New Roman" w:cs="Times New Roman"/>
          <w:sz w:val="28"/>
          <w:szCs w:val="28"/>
        </w:rPr>
        <w:t xml:space="preserve">Учитывая все вышесказанное, в настоящей работе для оценки качества воды принимается </w:t>
      </w:r>
      <w:r w:rsidR="00EB12B9" w:rsidRPr="007A2B02">
        <w:rPr>
          <w:rFonts w:ascii="Times New Roman" w:eastAsiaTheme="minorEastAsia" w:hAnsi="Times New Roman" w:cs="Times New Roman"/>
          <w:sz w:val="28"/>
          <w:szCs w:val="28"/>
        </w:rPr>
        <w:t xml:space="preserve">принимались значения, рекомендованные </w:t>
      </w:r>
      <w:r w:rsidR="00EB12B9" w:rsidRPr="00032F01">
        <w:rPr>
          <w:rFonts w:ascii="Times New Roman" w:hAnsi="Times New Roman" w:cs="Times New Roman"/>
          <w:sz w:val="28"/>
          <w:szCs w:val="28"/>
        </w:rPr>
        <w:t>в [</w:t>
      </w:r>
      <w:r w:rsidR="00EB12B9"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{"citationID":"1Sd7v7RB","properties":{"formattedCitation":"\\super 100\\nosupersub{}","plainCitation":"100","noteIndex":0},"citationItems":[{"id":259,"uris":["http://zotero.org/users/local/shQH19MX/items/QBK76CB8"],"itemData":{"id":259,"type":"bill","number":"ҚР ДСМ-138","title":"Гигиенические нормативы показателей безопасности хозяйственно-питьевого и культурно-бытового водопользования","author":[{"family":"Приказ Министра здравоохранения Республики Казахстан","given":""}],"issued":{"date-parts":[["2022",11,24]]}}}],"schema":"https://github.com/citation-style-language/schema/raw/master/csl-citation.json"} </w:instrText>
      </w:r>
      <w:r w:rsidR="00EB12B9"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100</w:t>
      </w:r>
      <w:r w:rsidR="00EB12B9" w:rsidRPr="00032F01">
        <w:rPr>
          <w:rFonts w:ascii="Times New Roman" w:hAnsi="Times New Roman" w:cs="Times New Roman"/>
          <w:sz w:val="28"/>
          <w:szCs w:val="28"/>
        </w:rPr>
        <w:fldChar w:fldCharType="end"/>
      </w:r>
      <w:r w:rsidR="00EB12B9" w:rsidRPr="00032F01">
        <w:rPr>
          <w:rFonts w:ascii="Times New Roman" w:hAnsi="Times New Roman" w:cs="Times New Roman"/>
          <w:sz w:val="28"/>
          <w:szCs w:val="28"/>
        </w:rPr>
        <w:t>].</w:t>
      </w:r>
      <w:r w:rsidR="00EB12B9" w:rsidRPr="007A2B02">
        <w:rPr>
          <w:rFonts w:ascii="Times New Roman" w:eastAsiaTheme="minorEastAsia" w:hAnsi="Times New Roman" w:cs="Times New Roman"/>
          <w:sz w:val="28"/>
          <w:szCs w:val="28"/>
        </w:rPr>
        <w:t xml:space="preserve"> </w:t>
      </w:r>
      <w:r w:rsidRPr="007A2B02">
        <w:rPr>
          <w:rFonts w:ascii="Times New Roman" w:eastAsiaTheme="minorEastAsia" w:hAnsi="Times New Roman" w:cs="Times New Roman"/>
          <w:sz w:val="28"/>
          <w:szCs w:val="28"/>
        </w:rPr>
        <w:t>В случае отсутствия установленного норматива, приняты рекомендации ВОЗ</w:t>
      </w:r>
      <w:r w:rsidR="00DA12EA" w:rsidRPr="007A2B02">
        <w:rPr>
          <w:rFonts w:ascii="Times New Roman" w:eastAsiaTheme="minorEastAsia" w:hAnsi="Times New Roman" w:cs="Times New Roman"/>
          <w:sz w:val="28"/>
          <w:szCs w:val="28"/>
        </w:rPr>
        <w:t xml:space="preserve"> (</w:t>
      </w:r>
      <w:r w:rsidR="00DA12EA" w:rsidRPr="007A2B02">
        <w:rPr>
          <w:rFonts w:ascii="Times New Roman" w:hAnsi="Times New Roman" w:cs="Times New Roman"/>
          <w:sz w:val="24"/>
          <w:szCs w:val="24"/>
        </w:rPr>
        <w:t>ПДК</w:t>
      </w:r>
      <w:r w:rsidR="00DA12EA" w:rsidRPr="007A2B02">
        <w:rPr>
          <w:rFonts w:ascii="Times New Roman" w:hAnsi="Times New Roman" w:cs="Times New Roman"/>
          <w:sz w:val="24"/>
          <w:szCs w:val="24"/>
          <w:vertAlign w:val="subscript"/>
        </w:rPr>
        <w:t>ВОЗ</w:t>
      </w:r>
      <w:r w:rsidR="00DA12EA" w:rsidRPr="007A2B02">
        <w:rPr>
          <w:rFonts w:ascii="Times New Roman" w:hAnsi="Times New Roman" w:cs="Times New Roman"/>
          <w:sz w:val="24"/>
          <w:szCs w:val="24"/>
        </w:rPr>
        <w:t>)</w:t>
      </w:r>
      <w:r w:rsidR="00EB12B9" w:rsidRPr="007A2B02">
        <w:rPr>
          <w:rFonts w:ascii="Times New Roman" w:eastAsiaTheme="minorEastAsia" w:hAnsi="Times New Roman" w:cs="Times New Roman"/>
          <w:sz w:val="28"/>
          <w:szCs w:val="28"/>
        </w:rPr>
        <w:t xml:space="preserve"> </w:t>
      </w:r>
      <w:r w:rsidR="00EB12B9" w:rsidRPr="00032F01">
        <w:rPr>
          <w:rFonts w:ascii="Times New Roman" w:hAnsi="Times New Roman" w:cs="Times New Roman"/>
          <w:sz w:val="28"/>
          <w:szCs w:val="28"/>
        </w:rPr>
        <w:t>[</w:t>
      </w:r>
      <w:r w:rsidR="00EB12B9"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{"citationID":"P1Kt9WYq","properties":{"formattedCitation":"\\super 118\\nosupersub{}","plainCitation":"118","noteIndex":0},"citationItems":[{"id":258,"uris":["http://zotero.org/users/local/shQH19MX/items/JC4QETHN"],"itemData":{"id":258,"type":"book","edition":"Fourth edition incorporating the first and second addenda","event-place":"Geneva","ISBN":"978-92-4-004506-4","language":"eng","note":"OCLC: 1320799210","publisher":"World Health Organization","publisher-place":"Geneva","source":"Open WorldCat","title":"Guidelines for drinking-water quality","issued":{"date-parts":[["2022"]]}}}],"schema":"https://github.com/citation-style-language/schema/raw/master/csl-citation.json"} </w:instrText>
      </w:r>
      <w:r w:rsidR="00EB12B9"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7</w:t>
      </w:r>
      <w:r w:rsidR="00EB12B9" w:rsidRPr="00032F01">
        <w:rPr>
          <w:rFonts w:ascii="Times New Roman" w:hAnsi="Times New Roman" w:cs="Times New Roman"/>
          <w:sz w:val="28"/>
          <w:szCs w:val="28"/>
        </w:rPr>
        <w:fldChar w:fldCharType="end"/>
      </w:r>
      <w:r w:rsidR="00032F01" w:rsidRPr="00032F01">
        <w:rPr>
          <w:rFonts w:ascii="Times New Roman" w:hAnsi="Times New Roman" w:cs="Times New Roman"/>
          <w:sz w:val="28"/>
          <w:szCs w:val="28"/>
        </w:rPr>
        <w:t xml:space="preserve">, </w:t>
      </w:r>
      <w:r w:rsidR="00032F01">
        <w:rPr>
          <w:rFonts w:ascii="Times New Roman" w:hAnsi="Times New Roman" w:cs="Times New Roman"/>
          <w:sz w:val="28"/>
          <w:szCs w:val="28"/>
          <w:lang w:val="en-US"/>
        </w:rPr>
        <w:t>P</w:t>
      </w:r>
      <w:r w:rsidR="00032F01" w:rsidRPr="00032F01">
        <w:rPr>
          <w:rFonts w:ascii="Times New Roman" w:hAnsi="Times New Roman" w:cs="Times New Roman"/>
          <w:sz w:val="28"/>
          <w:szCs w:val="28"/>
        </w:rPr>
        <w:t>.349</w:t>
      </w:r>
      <w:r w:rsidR="00EB12B9" w:rsidRPr="00032F01">
        <w:rPr>
          <w:rFonts w:ascii="Times New Roman" w:hAnsi="Times New Roman" w:cs="Times New Roman"/>
          <w:sz w:val="28"/>
          <w:szCs w:val="28"/>
        </w:rPr>
        <w:t>]</w:t>
      </w:r>
      <w:r w:rsidRPr="00032F01">
        <w:rPr>
          <w:rFonts w:ascii="Times New Roman" w:hAnsi="Times New Roman" w:cs="Times New Roman"/>
          <w:sz w:val="28"/>
          <w:szCs w:val="28"/>
        </w:rPr>
        <w:t>.</w:t>
      </w:r>
    </w:p>
    <w:p w14:paraId="209AE1A7" w14:textId="77777777" w:rsidR="002F3A6B" w:rsidRPr="007A2B02" w:rsidRDefault="00C11EA7" w:rsidP="004B2B47">
      <w:pPr>
        <w:spacing w:before="240" w:line="240" w:lineRule="auto"/>
        <w:jc w:val="both"/>
        <w:rPr>
          <w:rFonts w:ascii="Times New Roman" w:eastAsiaTheme="minorEastAsia" w:hAnsi="Times New Roman" w:cs="Times New Roman"/>
          <w:sz w:val="28"/>
          <w:szCs w:val="28"/>
        </w:rPr>
      </w:pPr>
      <w:r w:rsidRPr="007A2B02">
        <w:rPr>
          <w:rFonts w:ascii="Times New Roman" w:eastAsiaTheme="minorEastAsia" w:hAnsi="Times New Roman" w:cs="Times New Roman"/>
          <w:sz w:val="28"/>
          <w:szCs w:val="28"/>
        </w:rPr>
        <w:t xml:space="preserve">Таблица 4 – Сравнение гидрохимических нормативов качества воды Всемирной организации здравоохранения, Казахстана и Кыргызстана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63"/>
        <w:gridCol w:w="406"/>
        <w:gridCol w:w="646"/>
        <w:gridCol w:w="582"/>
        <w:gridCol w:w="369"/>
        <w:gridCol w:w="441"/>
        <w:gridCol w:w="406"/>
        <w:gridCol w:w="316"/>
        <w:gridCol w:w="583"/>
        <w:gridCol w:w="370"/>
        <w:gridCol w:w="441"/>
        <w:gridCol w:w="521"/>
      </w:tblGrid>
      <w:tr w:rsidR="002F3A6B" w:rsidRPr="007A2B02" w14:paraId="0BD13C9D" w14:textId="77777777" w:rsidTr="00010284">
        <w:trPr>
          <w:trHeight w:val="20"/>
          <w:jc w:val="center"/>
        </w:trPr>
        <w:tc>
          <w:tcPr>
            <w:tcW w:w="2292" w:type="pct"/>
            <w:vMerge w:val="restart"/>
            <w:shd w:val="clear" w:color="auto" w:fill="auto"/>
            <w:noWrap/>
            <w:tcMar>
              <w:top w:w="15" w:type="dxa"/>
              <w:left w:w="15" w:type="dxa"/>
              <w:bottom w:w="0" w:type="dxa"/>
              <w:right w:w="15" w:type="dxa"/>
            </w:tcMar>
            <w:vAlign w:val="center"/>
          </w:tcPr>
          <w:p w14:paraId="70CF7977"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Норматив/кларк для воды</w:t>
            </w:r>
          </w:p>
        </w:tc>
        <w:tc>
          <w:tcPr>
            <w:tcW w:w="2708" w:type="pct"/>
            <w:gridSpan w:val="11"/>
            <w:shd w:val="clear" w:color="auto" w:fill="auto"/>
            <w:vAlign w:val="center"/>
          </w:tcPr>
          <w:p w14:paraId="6273B41A"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Элементы</w:t>
            </w:r>
          </w:p>
        </w:tc>
      </w:tr>
      <w:tr w:rsidR="002F3A6B" w:rsidRPr="007A2B02" w14:paraId="2F26DEB1" w14:textId="77777777" w:rsidTr="00010284">
        <w:trPr>
          <w:trHeight w:val="20"/>
          <w:jc w:val="center"/>
        </w:trPr>
        <w:tc>
          <w:tcPr>
            <w:tcW w:w="2292" w:type="pct"/>
            <w:vMerge/>
            <w:shd w:val="clear" w:color="auto" w:fill="auto"/>
            <w:noWrap/>
            <w:tcMar>
              <w:top w:w="15" w:type="dxa"/>
              <w:left w:w="15" w:type="dxa"/>
              <w:bottom w:w="0" w:type="dxa"/>
              <w:right w:w="15" w:type="dxa"/>
            </w:tcMar>
            <w:vAlign w:val="center"/>
          </w:tcPr>
          <w:p w14:paraId="750F0D7A" w14:textId="77777777" w:rsidR="002F3A6B" w:rsidRPr="007A2B02" w:rsidRDefault="002F3A6B">
            <w:pPr>
              <w:spacing w:after="0" w:line="240" w:lineRule="auto"/>
              <w:rPr>
                <w:rFonts w:ascii="Times New Roman" w:hAnsi="Times New Roman" w:cs="Times New Roman"/>
                <w:sz w:val="24"/>
                <w:szCs w:val="24"/>
              </w:rPr>
            </w:pPr>
          </w:p>
        </w:tc>
        <w:tc>
          <w:tcPr>
            <w:tcW w:w="187" w:type="pct"/>
            <w:shd w:val="clear" w:color="auto" w:fill="auto"/>
            <w:noWrap/>
            <w:tcMar>
              <w:top w:w="15" w:type="dxa"/>
              <w:left w:w="15" w:type="dxa"/>
              <w:bottom w:w="0" w:type="dxa"/>
              <w:right w:w="15" w:type="dxa"/>
            </w:tcMar>
            <w:vAlign w:val="center"/>
          </w:tcPr>
          <w:p w14:paraId="5D84F53C"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As</w:t>
            </w:r>
          </w:p>
        </w:tc>
        <w:tc>
          <w:tcPr>
            <w:tcW w:w="322" w:type="pct"/>
            <w:shd w:val="clear" w:color="auto" w:fill="auto"/>
            <w:noWrap/>
            <w:tcMar>
              <w:top w:w="15" w:type="dxa"/>
              <w:left w:w="15" w:type="dxa"/>
              <w:bottom w:w="0" w:type="dxa"/>
              <w:right w:w="15" w:type="dxa"/>
            </w:tcMar>
            <w:vAlign w:val="center"/>
          </w:tcPr>
          <w:p w14:paraId="50C0D8A3"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B</w:t>
            </w:r>
          </w:p>
        </w:tc>
        <w:tc>
          <w:tcPr>
            <w:tcW w:w="322" w:type="pct"/>
            <w:shd w:val="clear" w:color="auto" w:fill="auto"/>
            <w:noWrap/>
            <w:tcMar>
              <w:top w:w="15" w:type="dxa"/>
              <w:left w:w="15" w:type="dxa"/>
              <w:bottom w:w="0" w:type="dxa"/>
              <w:right w:w="15" w:type="dxa"/>
            </w:tcMar>
            <w:vAlign w:val="center"/>
          </w:tcPr>
          <w:p w14:paraId="1143B6E4"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Ba</w:t>
            </w:r>
          </w:p>
        </w:tc>
        <w:tc>
          <w:tcPr>
            <w:tcW w:w="208" w:type="pct"/>
            <w:shd w:val="clear" w:color="auto" w:fill="auto"/>
            <w:noWrap/>
            <w:tcMar>
              <w:top w:w="15" w:type="dxa"/>
              <w:left w:w="15" w:type="dxa"/>
              <w:bottom w:w="0" w:type="dxa"/>
              <w:right w:w="15" w:type="dxa"/>
            </w:tcMar>
            <w:vAlign w:val="center"/>
          </w:tcPr>
          <w:p w14:paraId="6DCBFBDA"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Li</w:t>
            </w:r>
          </w:p>
        </w:tc>
        <w:tc>
          <w:tcPr>
            <w:tcW w:w="246" w:type="pct"/>
            <w:shd w:val="clear" w:color="auto" w:fill="auto"/>
            <w:noWrap/>
            <w:tcMar>
              <w:top w:w="15" w:type="dxa"/>
              <w:left w:w="15" w:type="dxa"/>
              <w:bottom w:w="0" w:type="dxa"/>
              <w:right w:w="15" w:type="dxa"/>
            </w:tcMar>
            <w:vAlign w:val="center"/>
          </w:tcPr>
          <w:p w14:paraId="4589CEC9"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Mo</w:t>
            </w:r>
          </w:p>
        </w:tc>
        <w:tc>
          <w:tcPr>
            <w:tcW w:w="179" w:type="pct"/>
            <w:shd w:val="clear" w:color="auto" w:fill="auto"/>
            <w:noWrap/>
            <w:tcMar>
              <w:top w:w="15" w:type="dxa"/>
              <w:left w:w="15" w:type="dxa"/>
              <w:bottom w:w="0" w:type="dxa"/>
              <w:right w:w="15" w:type="dxa"/>
            </w:tcMar>
            <w:vAlign w:val="center"/>
          </w:tcPr>
          <w:p w14:paraId="52CEC0C5"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Pb</w:t>
            </w:r>
          </w:p>
        </w:tc>
        <w:tc>
          <w:tcPr>
            <w:tcW w:w="179" w:type="pct"/>
            <w:shd w:val="clear" w:color="auto" w:fill="auto"/>
            <w:noWrap/>
            <w:tcMar>
              <w:top w:w="15" w:type="dxa"/>
              <w:left w:w="15" w:type="dxa"/>
              <w:bottom w:w="0" w:type="dxa"/>
              <w:right w:w="15" w:type="dxa"/>
            </w:tcMar>
            <w:vAlign w:val="center"/>
          </w:tcPr>
          <w:p w14:paraId="60C637E8"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Sb</w:t>
            </w:r>
          </w:p>
        </w:tc>
        <w:tc>
          <w:tcPr>
            <w:tcW w:w="322" w:type="pct"/>
            <w:shd w:val="clear" w:color="auto" w:fill="auto"/>
            <w:noWrap/>
            <w:tcMar>
              <w:top w:w="15" w:type="dxa"/>
              <w:left w:w="15" w:type="dxa"/>
              <w:bottom w:w="0" w:type="dxa"/>
              <w:right w:w="15" w:type="dxa"/>
            </w:tcMar>
            <w:vAlign w:val="center"/>
          </w:tcPr>
          <w:p w14:paraId="2F5BA02A"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Sr</w:t>
            </w:r>
          </w:p>
        </w:tc>
        <w:tc>
          <w:tcPr>
            <w:tcW w:w="208" w:type="pct"/>
            <w:shd w:val="clear" w:color="auto" w:fill="auto"/>
            <w:noWrap/>
            <w:tcMar>
              <w:top w:w="15" w:type="dxa"/>
              <w:left w:w="15" w:type="dxa"/>
              <w:bottom w:w="0" w:type="dxa"/>
              <w:right w:w="15" w:type="dxa"/>
            </w:tcMar>
            <w:vAlign w:val="center"/>
          </w:tcPr>
          <w:p w14:paraId="691C3FC6"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U</w:t>
            </w:r>
          </w:p>
        </w:tc>
        <w:tc>
          <w:tcPr>
            <w:tcW w:w="246" w:type="pct"/>
            <w:shd w:val="clear" w:color="auto" w:fill="auto"/>
            <w:noWrap/>
            <w:tcMar>
              <w:top w:w="15" w:type="dxa"/>
              <w:left w:w="15" w:type="dxa"/>
              <w:bottom w:w="0" w:type="dxa"/>
              <w:right w:w="15" w:type="dxa"/>
            </w:tcMar>
            <w:vAlign w:val="center"/>
          </w:tcPr>
          <w:p w14:paraId="7BC78AEF"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V</w:t>
            </w:r>
          </w:p>
        </w:tc>
        <w:tc>
          <w:tcPr>
            <w:tcW w:w="287" w:type="pct"/>
            <w:shd w:val="clear" w:color="auto" w:fill="auto"/>
            <w:noWrap/>
            <w:tcMar>
              <w:top w:w="15" w:type="dxa"/>
              <w:left w:w="15" w:type="dxa"/>
              <w:bottom w:w="0" w:type="dxa"/>
              <w:right w:w="15" w:type="dxa"/>
            </w:tcMar>
            <w:vAlign w:val="center"/>
          </w:tcPr>
          <w:p w14:paraId="3129E444"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Co</w:t>
            </w:r>
          </w:p>
        </w:tc>
      </w:tr>
      <w:tr w:rsidR="002F3A6B" w:rsidRPr="007A2B02" w14:paraId="16F5CCB9" w14:textId="77777777" w:rsidTr="00010284">
        <w:trPr>
          <w:trHeight w:val="20"/>
          <w:jc w:val="center"/>
        </w:trPr>
        <w:tc>
          <w:tcPr>
            <w:tcW w:w="2292" w:type="pct"/>
            <w:vMerge/>
            <w:shd w:val="clear" w:color="auto" w:fill="auto"/>
            <w:noWrap/>
            <w:tcMar>
              <w:top w:w="15" w:type="dxa"/>
              <w:left w:w="15" w:type="dxa"/>
              <w:bottom w:w="0" w:type="dxa"/>
              <w:right w:w="15" w:type="dxa"/>
            </w:tcMar>
            <w:vAlign w:val="center"/>
          </w:tcPr>
          <w:p w14:paraId="013A0BEA" w14:textId="77777777" w:rsidR="002F3A6B" w:rsidRPr="007A2B02" w:rsidRDefault="002F3A6B">
            <w:pPr>
              <w:spacing w:after="0" w:line="240" w:lineRule="auto"/>
              <w:rPr>
                <w:rFonts w:ascii="Times New Roman" w:hAnsi="Times New Roman" w:cs="Times New Roman"/>
                <w:sz w:val="24"/>
                <w:szCs w:val="24"/>
              </w:rPr>
            </w:pPr>
          </w:p>
        </w:tc>
        <w:tc>
          <w:tcPr>
            <w:tcW w:w="2708" w:type="pct"/>
            <w:gridSpan w:val="11"/>
            <w:shd w:val="clear" w:color="auto" w:fill="auto"/>
            <w:noWrap/>
            <w:tcMar>
              <w:top w:w="15" w:type="dxa"/>
              <w:left w:w="15" w:type="dxa"/>
              <w:bottom w:w="0" w:type="dxa"/>
              <w:right w:w="15" w:type="dxa"/>
            </w:tcMar>
            <w:vAlign w:val="center"/>
          </w:tcPr>
          <w:p w14:paraId="2AE7BACB"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мкг/л</w:t>
            </w:r>
          </w:p>
        </w:tc>
      </w:tr>
      <w:tr w:rsidR="002F3A6B" w:rsidRPr="007A2B02" w14:paraId="09571B5F"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6EBBA56A" w14:textId="6D197821" w:rsidR="002F3A6B" w:rsidRPr="007A2B02" w:rsidRDefault="00C11EA7" w:rsidP="00A227F2">
            <w:pPr>
              <w:spacing w:after="0" w:line="240" w:lineRule="auto"/>
              <w:rPr>
                <w:rFonts w:ascii="Times New Roman" w:hAnsi="Times New Roman" w:cs="Times New Roman"/>
                <w:sz w:val="24"/>
                <w:szCs w:val="24"/>
              </w:rPr>
            </w:pPr>
            <w:r w:rsidRPr="007A2B02">
              <w:rPr>
                <w:rFonts w:ascii="Times New Roman" w:hAnsi="Times New Roman" w:cs="Times New Roman"/>
                <w:sz w:val="24"/>
                <w:szCs w:val="24"/>
              </w:rPr>
              <w:t>ПДК</w:t>
            </w:r>
            <w:r w:rsidRPr="007A2B02">
              <w:rPr>
                <w:rFonts w:ascii="Times New Roman" w:hAnsi="Times New Roman" w:cs="Times New Roman"/>
                <w:sz w:val="24"/>
                <w:szCs w:val="24"/>
                <w:vertAlign w:val="subscript"/>
              </w:rPr>
              <w:t>ВОЗ</w:t>
            </w:r>
            <w:r w:rsidRPr="007A2B02">
              <w:rPr>
                <w:rFonts w:ascii="Times New Roman" w:hAnsi="Times New Roman" w:cs="Times New Roman"/>
                <w:sz w:val="24"/>
                <w:szCs w:val="24"/>
                <w:vertAlign w:val="subscript"/>
                <w:lang w:val="en-US"/>
              </w:rPr>
              <w:t xml:space="preserve"> </w:t>
            </w:r>
            <w:r w:rsidRPr="007A2B02">
              <w:rPr>
                <w:rFonts w:ascii="Times New Roman" w:eastAsiaTheme="minorEastAsia" w:hAnsi="Times New Roman" w:cs="Times New Roman"/>
                <w:sz w:val="28"/>
                <w:szCs w:val="28"/>
              </w:rPr>
              <w:t>[</w:t>
            </w:r>
            <w:r w:rsidR="00032F01" w:rsidRPr="00032F01">
              <w:rPr>
                <w:rFonts w:ascii="Times New Roman" w:hAnsi="Times New Roman" w:cs="Times New Roman"/>
                <w:sz w:val="28"/>
                <w:szCs w:val="28"/>
              </w:rPr>
              <w:fldChar w:fldCharType="begin"/>
            </w:r>
            <w:r w:rsidR="00032F01" w:rsidRPr="00032F01">
              <w:rPr>
                <w:rFonts w:ascii="Times New Roman" w:hAnsi="Times New Roman" w:cs="Times New Roman"/>
                <w:sz w:val="28"/>
                <w:szCs w:val="28"/>
              </w:rPr>
              <w:instrText xml:space="preserve"> ADDIN ZOTERO_ITEM CSL_CITATION {"citationID":"P1Kt9WYq","properties":{"formattedCitation":"\\super 118\\nosupersub{}","plainCitation":"118","noteIndex":0},"citationItems":[{"id":258,"uris":["http://zotero.org/users/local/shQH19MX/items/JC4QETHN"],"itemData":{"id":258,"type":"book","edition":"Fourth edition incorporating the first and second addenda","event-place":"Geneva","ISBN":"978-92-4-004506-4","language":"eng","note":"OCLC: 1320799210","publisher":"World Health Organization","publisher-place":"Geneva","source":"Open WorldCat","title":"Guidelines for drinking-water quality","issued":{"date-parts":[["2022"]]}}}],"schema":"https://github.com/citation-style-language/schema/raw/master/csl-citation.json"} </w:instrText>
            </w:r>
            <w:r w:rsidR="00032F01" w:rsidRPr="00032F01">
              <w:rPr>
                <w:rFonts w:ascii="Times New Roman" w:hAnsi="Times New Roman" w:cs="Times New Roman"/>
                <w:sz w:val="28"/>
                <w:szCs w:val="28"/>
              </w:rPr>
              <w:fldChar w:fldCharType="separate"/>
            </w:r>
            <w:r w:rsidR="00032F01" w:rsidRPr="00032F01">
              <w:rPr>
                <w:rFonts w:ascii="Times New Roman" w:hAnsi="Times New Roman" w:cs="Times New Roman"/>
                <w:sz w:val="28"/>
                <w:szCs w:val="28"/>
              </w:rPr>
              <w:t>11</w:t>
            </w:r>
            <w:r w:rsidR="00495BC2">
              <w:rPr>
                <w:rFonts w:ascii="Times New Roman" w:hAnsi="Times New Roman" w:cs="Times New Roman"/>
                <w:sz w:val="28"/>
                <w:szCs w:val="28"/>
              </w:rPr>
              <w:t>7</w:t>
            </w:r>
            <w:r w:rsidR="00032F01" w:rsidRPr="00032F01">
              <w:rPr>
                <w:rFonts w:ascii="Times New Roman" w:hAnsi="Times New Roman" w:cs="Times New Roman"/>
                <w:sz w:val="28"/>
                <w:szCs w:val="28"/>
              </w:rPr>
              <w:fldChar w:fldCharType="end"/>
            </w:r>
            <w:r w:rsidR="00032F01" w:rsidRPr="00032F01">
              <w:rPr>
                <w:rFonts w:ascii="Times New Roman" w:hAnsi="Times New Roman" w:cs="Times New Roman"/>
                <w:sz w:val="28"/>
                <w:szCs w:val="28"/>
              </w:rPr>
              <w:t xml:space="preserve">, </w:t>
            </w:r>
            <w:r w:rsidR="00032F01">
              <w:rPr>
                <w:rFonts w:ascii="Times New Roman" w:hAnsi="Times New Roman" w:cs="Times New Roman"/>
                <w:sz w:val="28"/>
                <w:szCs w:val="28"/>
                <w:lang w:val="en-US"/>
              </w:rPr>
              <w:t>P</w:t>
            </w:r>
            <w:r w:rsidR="00032F01" w:rsidRPr="00032F01">
              <w:rPr>
                <w:rFonts w:ascii="Times New Roman" w:hAnsi="Times New Roman" w:cs="Times New Roman"/>
                <w:sz w:val="28"/>
                <w:szCs w:val="28"/>
              </w:rPr>
              <w:t>.349</w:t>
            </w:r>
            <w:r w:rsidRPr="007A2B02">
              <w:rPr>
                <w:rFonts w:ascii="Times New Roman" w:eastAsiaTheme="minorEastAsia" w:hAnsi="Times New Roman" w:cs="Times New Roman"/>
                <w:sz w:val="28"/>
                <w:szCs w:val="28"/>
              </w:rPr>
              <w:t>]</w:t>
            </w:r>
          </w:p>
        </w:tc>
        <w:tc>
          <w:tcPr>
            <w:tcW w:w="187" w:type="pct"/>
            <w:shd w:val="clear" w:color="auto" w:fill="auto"/>
            <w:noWrap/>
            <w:tcMar>
              <w:top w:w="15" w:type="dxa"/>
              <w:left w:w="15" w:type="dxa"/>
              <w:bottom w:w="0" w:type="dxa"/>
              <w:right w:w="15" w:type="dxa"/>
            </w:tcMar>
            <w:vAlign w:val="center"/>
          </w:tcPr>
          <w:p w14:paraId="2FC5D1A7"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10</w:t>
            </w:r>
          </w:p>
        </w:tc>
        <w:tc>
          <w:tcPr>
            <w:tcW w:w="322" w:type="pct"/>
            <w:shd w:val="clear" w:color="auto" w:fill="auto"/>
            <w:noWrap/>
            <w:tcMar>
              <w:top w:w="15" w:type="dxa"/>
              <w:left w:w="15" w:type="dxa"/>
              <w:bottom w:w="0" w:type="dxa"/>
              <w:right w:w="15" w:type="dxa"/>
            </w:tcMar>
            <w:vAlign w:val="center"/>
          </w:tcPr>
          <w:p w14:paraId="5308B262"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2400</w:t>
            </w:r>
          </w:p>
        </w:tc>
        <w:tc>
          <w:tcPr>
            <w:tcW w:w="322" w:type="pct"/>
            <w:shd w:val="clear" w:color="auto" w:fill="auto"/>
            <w:noWrap/>
            <w:tcMar>
              <w:top w:w="15" w:type="dxa"/>
              <w:left w:w="15" w:type="dxa"/>
              <w:bottom w:w="0" w:type="dxa"/>
              <w:right w:w="15" w:type="dxa"/>
            </w:tcMar>
            <w:vAlign w:val="center"/>
          </w:tcPr>
          <w:p w14:paraId="0FB034B8"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1300</w:t>
            </w:r>
          </w:p>
        </w:tc>
        <w:tc>
          <w:tcPr>
            <w:tcW w:w="208" w:type="pct"/>
            <w:shd w:val="clear" w:color="auto" w:fill="auto"/>
            <w:noWrap/>
            <w:tcMar>
              <w:top w:w="15" w:type="dxa"/>
              <w:left w:w="15" w:type="dxa"/>
              <w:bottom w:w="0" w:type="dxa"/>
              <w:right w:w="15" w:type="dxa"/>
            </w:tcMar>
            <w:vAlign w:val="center"/>
          </w:tcPr>
          <w:p w14:paraId="75E32585"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262365BD"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70</w:t>
            </w:r>
          </w:p>
        </w:tc>
        <w:tc>
          <w:tcPr>
            <w:tcW w:w="179" w:type="pct"/>
            <w:shd w:val="clear" w:color="auto" w:fill="auto"/>
            <w:noWrap/>
            <w:tcMar>
              <w:top w:w="15" w:type="dxa"/>
              <w:left w:w="15" w:type="dxa"/>
              <w:bottom w:w="0" w:type="dxa"/>
              <w:right w:w="15" w:type="dxa"/>
            </w:tcMar>
            <w:vAlign w:val="center"/>
          </w:tcPr>
          <w:p w14:paraId="3702D841"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w:t>
            </w:r>
          </w:p>
        </w:tc>
        <w:tc>
          <w:tcPr>
            <w:tcW w:w="179" w:type="pct"/>
            <w:shd w:val="clear" w:color="auto" w:fill="auto"/>
            <w:noWrap/>
            <w:tcMar>
              <w:top w:w="15" w:type="dxa"/>
              <w:left w:w="15" w:type="dxa"/>
              <w:bottom w:w="0" w:type="dxa"/>
              <w:right w:w="15" w:type="dxa"/>
            </w:tcMar>
            <w:vAlign w:val="center"/>
          </w:tcPr>
          <w:p w14:paraId="032F123B"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20</w:t>
            </w:r>
          </w:p>
        </w:tc>
        <w:tc>
          <w:tcPr>
            <w:tcW w:w="322" w:type="pct"/>
            <w:shd w:val="clear" w:color="auto" w:fill="auto"/>
            <w:noWrap/>
            <w:tcMar>
              <w:top w:w="15" w:type="dxa"/>
              <w:left w:w="15" w:type="dxa"/>
              <w:bottom w:w="0" w:type="dxa"/>
              <w:right w:w="15" w:type="dxa"/>
            </w:tcMar>
            <w:vAlign w:val="center"/>
          </w:tcPr>
          <w:p w14:paraId="3FDB0207"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4FE9A0E8"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30</w:t>
            </w:r>
          </w:p>
        </w:tc>
        <w:tc>
          <w:tcPr>
            <w:tcW w:w="246" w:type="pct"/>
            <w:shd w:val="clear" w:color="auto" w:fill="auto"/>
            <w:noWrap/>
            <w:tcMar>
              <w:top w:w="15" w:type="dxa"/>
              <w:left w:w="15" w:type="dxa"/>
              <w:bottom w:w="0" w:type="dxa"/>
              <w:right w:w="15" w:type="dxa"/>
            </w:tcMar>
            <w:vAlign w:val="center"/>
          </w:tcPr>
          <w:p w14:paraId="50CED75F"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w:t>
            </w:r>
          </w:p>
        </w:tc>
        <w:tc>
          <w:tcPr>
            <w:tcW w:w="287" w:type="pct"/>
            <w:shd w:val="clear" w:color="auto" w:fill="auto"/>
            <w:noWrap/>
            <w:tcMar>
              <w:top w:w="15" w:type="dxa"/>
              <w:left w:w="15" w:type="dxa"/>
              <w:bottom w:w="0" w:type="dxa"/>
              <w:right w:w="15" w:type="dxa"/>
            </w:tcMar>
            <w:vAlign w:val="center"/>
          </w:tcPr>
          <w:p w14:paraId="2A29315A"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w:t>
            </w:r>
          </w:p>
        </w:tc>
      </w:tr>
      <w:tr w:rsidR="002F3A6B" w:rsidRPr="007A2B02" w14:paraId="1FA7472A"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6DC1BE89" w14:textId="77777777" w:rsidR="002F3A6B" w:rsidRPr="007A2B02" w:rsidRDefault="00C11EA7" w:rsidP="00A227F2">
            <w:pPr>
              <w:spacing w:after="0" w:line="240" w:lineRule="auto"/>
              <w:rPr>
                <w:rFonts w:ascii="Times New Roman" w:hAnsi="Times New Roman" w:cs="Times New Roman"/>
                <w:sz w:val="24"/>
                <w:szCs w:val="24"/>
              </w:rPr>
            </w:pPr>
            <w:r w:rsidRPr="007A2B02">
              <w:rPr>
                <w:rFonts w:ascii="Times New Roman" w:hAnsi="Times New Roman" w:cs="Times New Roman"/>
                <w:sz w:val="24"/>
                <w:szCs w:val="24"/>
              </w:rPr>
              <w:t>ПДК</w:t>
            </w:r>
            <w:r w:rsidRPr="007A2B02">
              <w:rPr>
                <w:rFonts w:ascii="Times New Roman" w:hAnsi="Times New Roman" w:cs="Times New Roman"/>
                <w:sz w:val="24"/>
                <w:szCs w:val="24"/>
                <w:vertAlign w:val="subscript"/>
              </w:rPr>
              <w:t>РК</w:t>
            </w:r>
            <w:r w:rsidRPr="007A2B02">
              <w:rPr>
                <w:rFonts w:ascii="Times New Roman" w:hAnsi="Times New Roman" w:cs="Times New Roman"/>
                <w:sz w:val="24"/>
                <w:szCs w:val="24"/>
                <w:vertAlign w:val="subscript"/>
                <w:lang w:val="en-US"/>
              </w:rPr>
              <w:t xml:space="preserve"> </w:t>
            </w:r>
            <w:r w:rsidRPr="007A2B02">
              <w:rPr>
                <w:rFonts w:ascii="Times New Roman" w:eastAsiaTheme="minorEastAsia" w:hAnsi="Times New Roman" w:cs="Times New Roman"/>
                <w:sz w:val="28"/>
                <w:szCs w:val="28"/>
              </w:rPr>
              <w:t>[</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{"citationID":"dykZsaZB","properties":{"formattedCitation":"\\super 100\\nosupersub{}","plainCitation":"100","noteIndex":0},"citationItems":[{"id":259,"uris":["http://zotero.org/users/local/shQH19MX/items/QBK76CB8"],"itemData":{"id":259,"type":"bill","number":"ҚР ДСМ-138","title":"Гигиенические нормативы показателей безопасности хозяйственно-питьевого и культурно-бытового водопользования","author":[{"family":"Приказ Министра здравоохранения Республики Казахстан","given":""}],"issued":{"date-parts":[["2022",11,24]]}}}],"schema":"https://github.com/citation-style-language/schema/raw/master/csl-citation.json"}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100</w:t>
            </w:r>
            <w:r w:rsidRPr="00032F01">
              <w:rPr>
                <w:rFonts w:ascii="Times New Roman" w:hAnsi="Times New Roman" w:cs="Times New Roman"/>
                <w:sz w:val="28"/>
                <w:szCs w:val="28"/>
              </w:rPr>
              <w:fldChar w:fldCharType="end"/>
            </w:r>
            <w:r w:rsidRPr="007A2B02">
              <w:rPr>
                <w:rFonts w:ascii="Times New Roman" w:eastAsiaTheme="minorEastAsia" w:hAnsi="Times New Roman" w:cs="Times New Roman"/>
                <w:sz w:val="28"/>
                <w:szCs w:val="28"/>
              </w:rPr>
              <w:t>]</w:t>
            </w:r>
          </w:p>
        </w:tc>
        <w:tc>
          <w:tcPr>
            <w:tcW w:w="187" w:type="pct"/>
            <w:shd w:val="clear" w:color="auto" w:fill="auto"/>
            <w:noWrap/>
            <w:tcMar>
              <w:top w:w="15" w:type="dxa"/>
              <w:left w:w="15" w:type="dxa"/>
              <w:bottom w:w="0" w:type="dxa"/>
              <w:right w:w="15" w:type="dxa"/>
            </w:tcMar>
            <w:vAlign w:val="center"/>
          </w:tcPr>
          <w:p w14:paraId="3CB7825C"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50</w:t>
            </w:r>
          </w:p>
        </w:tc>
        <w:tc>
          <w:tcPr>
            <w:tcW w:w="322" w:type="pct"/>
            <w:shd w:val="clear" w:color="auto" w:fill="auto"/>
            <w:noWrap/>
            <w:tcMar>
              <w:top w:w="15" w:type="dxa"/>
              <w:left w:w="15" w:type="dxa"/>
              <w:bottom w:w="0" w:type="dxa"/>
              <w:right w:w="15" w:type="dxa"/>
            </w:tcMar>
            <w:vAlign w:val="center"/>
          </w:tcPr>
          <w:p w14:paraId="6710CF2C"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500</w:t>
            </w:r>
          </w:p>
        </w:tc>
        <w:tc>
          <w:tcPr>
            <w:tcW w:w="322" w:type="pct"/>
            <w:shd w:val="clear" w:color="auto" w:fill="auto"/>
            <w:noWrap/>
            <w:tcMar>
              <w:top w:w="15" w:type="dxa"/>
              <w:left w:w="15" w:type="dxa"/>
              <w:bottom w:w="0" w:type="dxa"/>
              <w:right w:w="15" w:type="dxa"/>
            </w:tcMar>
            <w:vAlign w:val="center"/>
          </w:tcPr>
          <w:p w14:paraId="0AE8BD54"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100</w:t>
            </w:r>
          </w:p>
        </w:tc>
        <w:tc>
          <w:tcPr>
            <w:tcW w:w="208" w:type="pct"/>
            <w:shd w:val="clear" w:color="auto" w:fill="auto"/>
            <w:noWrap/>
            <w:tcMar>
              <w:top w:w="15" w:type="dxa"/>
              <w:left w:w="15" w:type="dxa"/>
              <w:bottom w:w="0" w:type="dxa"/>
              <w:right w:w="15" w:type="dxa"/>
            </w:tcMar>
            <w:vAlign w:val="center"/>
          </w:tcPr>
          <w:p w14:paraId="1DB3FA09"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30</w:t>
            </w:r>
          </w:p>
        </w:tc>
        <w:tc>
          <w:tcPr>
            <w:tcW w:w="246" w:type="pct"/>
            <w:shd w:val="clear" w:color="auto" w:fill="auto"/>
            <w:noWrap/>
            <w:tcMar>
              <w:top w:w="15" w:type="dxa"/>
              <w:left w:w="15" w:type="dxa"/>
              <w:bottom w:w="0" w:type="dxa"/>
              <w:right w:w="15" w:type="dxa"/>
            </w:tcMar>
            <w:vAlign w:val="center"/>
          </w:tcPr>
          <w:p w14:paraId="1C8BFFCB"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250</w:t>
            </w:r>
          </w:p>
        </w:tc>
        <w:tc>
          <w:tcPr>
            <w:tcW w:w="179" w:type="pct"/>
            <w:shd w:val="clear" w:color="auto" w:fill="auto"/>
            <w:noWrap/>
            <w:tcMar>
              <w:top w:w="15" w:type="dxa"/>
              <w:left w:w="15" w:type="dxa"/>
              <w:bottom w:w="0" w:type="dxa"/>
              <w:right w:w="15" w:type="dxa"/>
            </w:tcMar>
            <w:vAlign w:val="center"/>
          </w:tcPr>
          <w:p w14:paraId="41E0BE07"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30</w:t>
            </w:r>
          </w:p>
        </w:tc>
        <w:tc>
          <w:tcPr>
            <w:tcW w:w="179" w:type="pct"/>
            <w:shd w:val="clear" w:color="auto" w:fill="auto"/>
            <w:noWrap/>
            <w:tcMar>
              <w:top w:w="15" w:type="dxa"/>
              <w:left w:w="15" w:type="dxa"/>
              <w:bottom w:w="0" w:type="dxa"/>
              <w:right w:w="15" w:type="dxa"/>
            </w:tcMar>
            <w:vAlign w:val="center"/>
          </w:tcPr>
          <w:p w14:paraId="65E6DD9E"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50</w:t>
            </w:r>
          </w:p>
        </w:tc>
        <w:tc>
          <w:tcPr>
            <w:tcW w:w="322" w:type="pct"/>
            <w:shd w:val="clear" w:color="auto" w:fill="auto"/>
            <w:noWrap/>
            <w:tcMar>
              <w:top w:w="15" w:type="dxa"/>
              <w:left w:w="15" w:type="dxa"/>
              <w:bottom w:w="0" w:type="dxa"/>
              <w:right w:w="15" w:type="dxa"/>
            </w:tcMar>
            <w:vAlign w:val="center"/>
          </w:tcPr>
          <w:p w14:paraId="64D0F6C0"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7000</w:t>
            </w:r>
          </w:p>
        </w:tc>
        <w:tc>
          <w:tcPr>
            <w:tcW w:w="208" w:type="pct"/>
            <w:shd w:val="clear" w:color="auto" w:fill="auto"/>
            <w:noWrap/>
            <w:tcMar>
              <w:top w:w="15" w:type="dxa"/>
              <w:left w:w="15" w:type="dxa"/>
              <w:bottom w:w="0" w:type="dxa"/>
              <w:right w:w="15" w:type="dxa"/>
            </w:tcMar>
            <w:vAlign w:val="center"/>
          </w:tcPr>
          <w:p w14:paraId="3F97035C" w14:textId="77777777" w:rsidR="002F3A6B" w:rsidRPr="007A2B02" w:rsidRDefault="002F3A6B">
            <w:pPr>
              <w:spacing w:after="0" w:line="240" w:lineRule="auto"/>
              <w:jc w:val="center"/>
              <w:rPr>
                <w:rFonts w:ascii="Times New Roman" w:hAnsi="Times New Roman" w:cs="Times New Roman"/>
                <w:sz w:val="24"/>
                <w:szCs w:val="24"/>
              </w:rPr>
            </w:pPr>
          </w:p>
        </w:tc>
        <w:tc>
          <w:tcPr>
            <w:tcW w:w="246" w:type="pct"/>
            <w:shd w:val="clear" w:color="auto" w:fill="auto"/>
            <w:noWrap/>
            <w:tcMar>
              <w:top w:w="15" w:type="dxa"/>
              <w:left w:w="15" w:type="dxa"/>
              <w:bottom w:w="0" w:type="dxa"/>
              <w:right w:w="15" w:type="dxa"/>
            </w:tcMar>
            <w:vAlign w:val="center"/>
          </w:tcPr>
          <w:p w14:paraId="1F68B192"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100</w:t>
            </w:r>
          </w:p>
        </w:tc>
        <w:tc>
          <w:tcPr>
            <w:tcW w:w="287" w:type="pct"/>
            <w:shd w:val="clear" w:color="auto" w:fill="auto"/>
            <w:noWrap/>
            <w:tcMar>
              <w:top w:w="15" w:type="dxa"/>
              <w:left w:w="15" w:type="dxa"/>
              <w:bottom w:w="0" w:type="dxa"/>
              <w:right w:w="15" w:type="dxa"/>
            </w:tcMar>
            <w:vAlign w:val="center"/>
          </w:tcPr>
          <w:p w14:paraId="0E70FD04"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100</w:t>
            </w:r>
          </w:p>
        </w:tc>
      </w:tr>
      <w:tr w:rsidR="002F3A6B" w:rsidRPr="007A2B02" w14:paraId="29ED2BD2"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6F61DF63" w14:textId="1841D561" w:rsidR="002F3A6B" w:rsidRPr="007A2B02" w:rsidRDefault="00C11EA7" w:rsidP="00A227F2">
            <w:pPr>
              <w:spacing w:after="0" w:line="240" w:lineRule="auto"/>
              <w:rPr>
                <w:rFonts w:ascii="Times New Roman" w:hAnsi="Times New Roman" w:cs="Times New Roman"/>
                <w:sz w:val="24"/>
                <w:szCs w:val="24"/>
                <w:lang w:val="en-US"/>
              </w:rPr>
            </w:pPr>
            <w:r w:rsidRPr="007A2B02">
              <w:rPr>
                <w:rFonts w:ascii="Times New Roman" w:hAnsi="Times New Roman" w:cs="Times New Roman"/>
                <w:sz w:val="24"/>
                <w:szCs w:val="24"/>
              </w:rPr>
              <w:t>ПДК</w:t>
            </w:r>
            <w:r w:rsidRPr="007A2B02">
              <w:rPr>
                <w:rFonts w:ascii="Times New Roman" w:hAnsi="Times New Roman" w:cs="Times New Roman"/>
                <w:sz w:val="24"/>
                <w:szCs w:val="24"/>
                <w:vertAlign w:val="subscript"/>
              </w:rPr>
              <w:t>К</w:t>
            </w:r>
            <w:r w:rsidRPr="007A2B02">
              <w:rPr>
                <w:rFonts w:ascii="Times New Roman" w:hAnsi="Times New Roman" w:cs="Times New Roman"/>
                <w:sz w:val="24"/>
                <w:szCs w:val="24"/>
                <w:vertAlign w:val="subscript"/>
                <w:lang w:val="kk-KZ"/>
              </w:rPr>
              <w:t>Р</w:t>
            </w:r>
            <w:r w:rsidRPr="007A2B02">
              <w:rPr>
                <w:rFonts w:ascii="Times New Roman" w:hAnsi="Times New Roman" w:cs="Times New Roman"/>
                <w:sz w:val="24"/>
                <w:szCs w:val="24"/>
                <w:vertAlign w:val="subscript"/>
                <w:lang w:val="en-US"/>
              </w:rPr>
              <w:t xml:space="preserve"> </w:t>
            </w:r>
            <w:r w:rsidRPr="007A2B02">
              <w:rPr>
                <w:rFonts w:ascii="Times New Roman" w:eastAsiaTheme="minorEastAsia" w:hAnsi="Times New Roman" w:cs="Times New Roman"/>
                <w:sz w:val="28"/>
                <w:szCs w:val="28"/>
              </w:rPr>
              <w:t>[</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{"citationID":"GZMTi2fW","properties":{"formattedCitation":"\\super 117\\nosupersub{}","plainCitation":"117","noteIndex":0},"citationItems":[{"id":260,"uris":["http://zotero.org/users/local/shQH19MX/items/2G3J5VFS"],"itemData":{"id":260,"type":"bill","number":"201","title":"Гигиенические нормативы \"Предельно допустимые концентрации химических веществ в воде водных объектов хозяйственно-питьевого и культурно-бытового водопользования\"","author":[{"family":"Правительства Кыргызской Республики","given":""}],"issued":{"date-parts":[["2011",4,11]]}}}],"schema":"https://github.com/citation-style-language/schema/raw/master/csl-citation.json"}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11</w:t>
            </w:r>
            <w:r w:rsidR="00495BC2">
              <w:rPr>
                <w:rFonts w:ascii="Times New Roman" w:hAnsi="Times New Roman" w:cs="Times New Roman"/>
                <w:sz w:val="28"/>
                <w:szCs w:val="28"/>
              </w:rPr>
              <w:t>6</w:t>
            </w:r>
            <w:r w:rsidRPr="00032F01">
              <w:rPr>
                <w:rFonts w:ascii="Times New Roman" w:hAnsi="Times New Roman" w:cs="Times New Roman"/>
                <w:sz w:val="28"/>
                <w:szCs w:val="28"/>
              </w:rPr>
              <w:fldChar w:fldCharType="end"/>
            </w:r>
            <w:r w:rsidRPr="007A2B02">
              <w:rPr>
                <w:rFonts w:ascii="Times New Roman" w:eastAsiaTheme="minorEastAsia" w:hAnsi="Times New Roman" w:cs="Times New Roman"/>
                <w:sz w:val="28"/>
                <w:szCs w:val="28"/>
              </w:rPr>
              <w:t>]</w:t>
            </w:r>
          </w:p>
        </w:tc>
        <w:tc>
          <w:tcPr>
            <w:tcW w:w="187" w:type="pct"/>
            <w:shd w:val="clear" w:color="auto" w:fill="auto"/>
            <w:noWrap/>
            <w:tcMar>
              <w:top w:w="15" w:type="dxa"/>
              <w:left w:w="15" w:type="dxa"/>
              <w:bottom w:w="0" w:type="dxa"/>
              <w:right w:w="15" w:type="dxa"/>
            </w:tcMar>
            <w:vAlign w:val="center"/>
          </w:tcPr>
          <w:p w14:paraId="18C3BD99"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10</w:t>
            </w:r>
          </w:p>
        </w:tc>
        <w:tc>
          <w:tcPr>
            <w:tcW w:w="322" w:type="pct"/>
            <w:shd w:val="clear" w:color="auto" w:fill="auto"/>
            <w:noWrap/>
            <w:tcMar>
              <w:top w:w="15" w:type="dxa"/>
              <w:left w:w="15" w:type="dxa"/>
              <w:bottom w:w="0" w:type="dxa"/>
              <w:right w:w="15" w:type="dxa"/>
            </w:tcMar>
            <w:vAlign w:val="center"/>
          </w:tcPr>
          <w:p w14:paraId="284D47F6"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500</w:t>
            </w:r>
          </w:p>
        </w:tc>
        <w:tc>
          <w:tcPr>
            <w:tcW w:w="322" w:type="pct"/>
            <w:shd w:val="clear" w:color="auto" w:fill="auto"/>
            <w:noWrap/>
            <w:tcMar>
              <w:top w:w="15" w:type="dxa"/>
              <w:left w:w="15" w:type="dxa"/>
              <w:bottom w:w="0" w:type="dxa"/>
              <w:right w:w="15" w:type="dxa"/>
            </w:tcMar>
            <w:vAlign w:val="center"/>
          </w:tcPr>
          <w:p w14:paraId="37CE76BE"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700</w:t>
            </w:r>
          </w:p>
        </w:tc>
        <w:tc>
          <w:tcPr>
            <w:tcW w:w="208" w:type="pct"/>
            <w:shd w:val="clear" w:color="auto" w:fill="auto"/>
            <w:noWrap/>
            <w:tcMar>
              <w:top w:w="15" w:type="dxa"/>
              <w:left w:w="15" w:type="dxa"/>
              <w:bottom w:w="0" w:type="dxa"/>
              <w:right w:w="15" w:type="dxa"/>
            </w:tcMar>
            <w:vAlign w:val="center"/>
          </w:tcPr>
          <w:p w14:paraId="06AE30B7"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30</w:t>
            </w:r>
          </w:p>
        </w:tc>
        <w:tc>
          <w:tcPr>
            <w:tcW w:w="246" w:type="pct"/>
            <w:shd w:val="clear" w:color="auto" w:fill="auto"/>
            <w:noWrap/>
            <w:tcMar>
              <w:top w:w="15" w:type="dxa"/>
              <w:left w:w="15" w:type="dxa"/>
              <w:bottom w:w="0" w:type="dxa"/>
              <w:right w:w="15" w:type="dxa"/>
            </w:tcMar>
            <w:vAlign w:val="center"/>
          </w:tcPr>
          <w:p w14:paraId="638FA037"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70</w:t>
            </w:r>
          </w:p>
        </w:tc>
        <w:tc>
          <w:tcPr>
            <w:tcW w:w="179" w:type="pct"/>
            <w:shd w:val="clear" w:color="auto" w:fill="auto"/>
            <w:noWrap/>
            <w:tcMar>
              <w:top w:w="15" w:type="dxa"/>
              <w:left w:w="15" w:type="dxa"/>
              <w:bottom w:w="0" w:type="dxa"/>
              <w:right w:w="15" w:type="dxa"/>
            </w:tcMar>
            <w:vAlign w:val="center"/>
          </w:tcPr>
          <w:p w14:paraId="18023F9D"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w:t>
            </w:r>
          </w:p>
        </w:tc>
        <w:tc>
          <w:tcPr>
            <w:tcW w:w="179" w:type="pct"/>
            <w:shd w:val="clear" w:color="auto" w:fill="auto"/>
            <w:noWrap/>
            <w:tcMar>
              <w:top w:w="15" w:type="dxa"/>
              <w:left w:w="15" w:type="dxa"/>
              <w:bottom w:w="0" w:type="dxa"/>
              <w:right w:w="15" w:type="dxa"/>
            </w:tcMar>
            <w:vAlign w:val="center"/>
          </w:tcPr>
          <w:p w14:paraId="294F3783"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5</w:t>
            </w:r>
          </w:p>
        </w:tc>
        <w:tc>
          <w:tcPr>
            <w:tcW w:w="322" w:type="pct"/>
            <w:shd w:val="clear" w:color="auto" w:fill="auto"/>
            <w:noWrap/>
            <w:tcMar>
              <w:top w:w="15" w:type="dxa"/>
              <w:left w:w="15" w:type="dxa"/>
              <w:bottom w:w="0" w:type="dxa"/>
              <w:right w:w="15" w:type="dxa"/>
            </w:tcMar>
            <w:vAlign w:val="center"/>
          </w:tcPr>
          <w:p w14:paraId="5F116F62"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7000</w:t>
            </w:r>
          </w:p>
        </w:tc>
        <w:tc>
          <w:tcPr>
            <w:tcW w:w="208" w:type="pct"/>
            <w:shd w:val="clear" w:color="auto" w:fill="auto"/>
            <w:noWrap/>
            <w:tcMar>
              <w:top w:w="15" w:type="dxa"/>
              <w:left w:w="15" w:type="dxa"/>
              <w:bottom w:w="0" w:type="dxa"/>
              <w:right w:w="15" w:type="dxa"/>
            </w:tcMar>
            <w:vAlign w:val="center"/>
          </w:tcPr>
          <w:p w14:paraId="3AEAF7CA"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15</w:t>
            </w:r>
          </w:p>
        </w:tc>
        <w:tc>
          <w:tcPr>
            <w:tcW w:w="246" w:type="pct"/>
            <w:shd w:val="clear" w:color="auto" w:fill="auto"/>
            <w:noWrap/>
            <w:tcMar>
              <w:top w:w="15" w:type="dxa"/>
              <w:left w:w="15" w:type="dxa"/>
              <w:bottom w:w="0" w:type="dxa"/>
              <w:right w:w="15" w:type="dxa"/>
            </w:tcMar>
            <w:vAlign w:val="center"/>
          </w:tcPr>
          <w:p w14:paraId="6330DD84"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100</w:t>
            </w:r>
          </w:p>
        </w:tc>
        <w:tc>
          <w:tcPr>
            <w:tcW w:w="287" w:type="pct"/>
            <w:shd w:val="clear" w:color="auto" w:fill="auto"/>
            <w:noWrap/>
            <w:tcMar>
              <w:top w:w="15" w:type="dxa"/>
              <w:left w:w="15" w:type="dxa"/>
              <w:bottom w:w="0" w:type="dxa"/>
              <w:right w:w="15" w:type="dxa"/>
            </w:tcMar>
            <w:vAlign w:val="center"/>
          </w:tcPr>
          <w:p w14:paraId="64AF08B0"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100</w:t>
            </w:r>
          </w:p>
        </w:tc>
      </w:tr>
      <w:tr w:rsidR="003D1A2E" w:rsidRPr="007A2B02" w14:paraId="4BD92B91"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0AB6CFA4" w14:textId="77777777" w:rsidR="003D1A2E" w:rsidRPr="00032F01" w:rsidRDefault="003D1A2E" w:rsidP="003D1A2E">
            <w:pPr>
              <w:spacing w:after="0" w:line="240" w:lineRule="auto"/>
              <w:rPr>
                <w:rFonts w:ascii="Times New Roman" w:hAnsi="Times New Roman" w:cs="Times New Roman"/>
                <w:sz w:val="24"/>
                <w:szCs w:val="24"/>
              </w:rPr>
            </w:pPr>
            <w:r w:rsidRPr="00032F01">
              <w:rPr>
                <w:rFonts w:ascii="Times New Roman" w:hAnsi="Times New Roman" w:cs="Times New Roman"/>
                <w:sz w:val="24"/>
                <w:szCs w:val="24"/>
              </w:rPr>
              <w:t>СКВ</w:t>
            </w:r>
            <w:r w:rsidRPr="00032F01">
              <w:rPr>
                <w:rFonts w:ascii="Times New Roman" w:hAnsi="Times New Roman" w:cs="Times New Roman"/>
                <w:sz w:val="24"/>
                <w:szCs w:val="24"/>
                <w:vertAlign w:val="subscript"/>
              </w:rPr>
              <w:t>1кл</w:t>
            </w:r>
          </w:p>
        </w:tc>
        <w:tc>
          <w:tcPr>
            <w:tcW w:w="187" w:type="pct"/>
            <w:shd w:val="clear" w:color="auto" w:fill="auto"/>
            <w:noWrap/>
            <w:tcMar>
              <w:top w:w="15" w:type="dxa"/>
              <w:left w:w="15" w:type="dxa"/>
              <w:bottom w:w="0" w:type="dxa"/>
              <w:right w:w="15" w:type="dxa"/>
            </w:tcMar>
            <w:vAlign w:val="center"/>
          </w:tcPr>
          <w:p w14:paraId="22486A79" w14:textId="77777777" w:rsidR="003D1A2E" w:rsidRPr="00032F01" w:rsidRDefault="003D1A2E" w:rsidP="003D1A2E">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2</w:t>
            </w:r>
          </w:p>
        </w:tc>
        <w:tc>
          <w:tcPr>
            <w:tcW w:w="322" w:type="pct"/>
            <w:shd w:val="clear" w:color="auto" w:fill="auto"/>
            <w:noWrap/>
            <w:tcMar>
              <w:top w:w="15" w:type="dxa"/>
              <w:left w:w="15" w:type="dxa"/>
              <w:bottom w:w="0" w:type="dxa"/>
              <w:right w:w="15" w:type="dxa"/>
            </w:tcMar>
            <w:vAlign w:val="center"/>
          </w:tcPr>
          <w:p w14:paraId="4F2957A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r w:rsidR="003D1A2E" w:rsidRPr="00032F01">
              <w:rPr>
                <w:rFonts w:ascii="Times New Roman" w:hAnsi="Times New Roman" w:cs="Times New Roman"/>
                <w:sz w:val="24"/>
                <w:szCs w:val="24"/>
              </w:rPr>
              <w:t>50</w:t>
            </w:r>
          </w:p>
        </w:tc>
        <w:tc>
          <w:tcPr>
            <w:tcW w:w="322" w:type="pct"/>
            <w:shd w:val="clear" w:color="auto" w:fill="auto"/>
            <w:noWrap/>
            <w:tcMar>
              <w:top w:w="15" w:type="dxa"/>
              <w:left w:w="15" w:type="dxa"/>
              <w:bottom w:w="0" w:type="dxa"/>
              <w:right w:w="15" w:type="dxa"/>
            </w:tcMar>
            <w:vAlign w:val="center"/>
          </w:tcPr>
          <w:p w14:paraId="0014AE9D"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347B63B3"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7CAC9960"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1</w:t>
            </w:r>
          </w:p>
        </w:tc>
        <w:tc>
          <w:tcPr>
            <w:tcW w:w="179" w:type="pct"/>
            <w:shd w:val="clear" w:color="auto" w:fill="auto"/>
            <w:noWrap/>
            <w:tcMar>
              <w:top w:w="15" w:type="dxa"/>
              <w:left w:w="15" w:type="dxa"/>
              <w:bottom w:w="0" w:type="dxa"/>
              <w:right w:w="15" w:type="dxa"/>
            </w:tcMar>
            <w:vAlign w:val="center"/>
          </w:tcPr>
          <w:p w14:paraId="0484ED11"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6</w:t>
            </w:r>
          </w:p>
        </w:tc>
        <w:tc>
          <w:tcPr>
            <w:tcW w:w="179" w:type="pct"/>
            <w:shd w:val="clear" w:color="auto" w:fill="auto"/>
            <w:noWrap/>
            <w:tcMar>
              <w:top w:w="15" w:type="dxa"/>
              <w:left w:w="15" w:type="dxa"/>
              <w:bottom w:w="0" w:type="dxa"/>
              <w:right w:w="15" w:type="dxa"/>
            </w:tcMar>
            <w:vAlign w:val="center"/>
          </w:tcPr>
          <w:p w14:paraId="7A875BF2"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322" w:type="pct"/>
            <w:shd w:val="clear" w:color="auto" w:fill="auto"/>
            <w:noWrap/>
            <w:tcMar>
              <w:top w:w="15" w:type="dxa"/>
              <w:left w:w="15" w:type="dxa"/>
              <w:bottom w:w="0" w:type="dxa"/>
              <w:right w:w="15" w:type="dxa"/>
            </w:tcMar>
            <w:vAlign w:val="center"/>
          </w:tcPr>
          <w:p w14:paraId="35DF4AA7"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523FA62F"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6ED737C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87" w:type="pct"/>
            <w:shd w:val="clear" w:color="auto" w:fill="auto"/>
            <w:noWrap/>
            <w:tcMar>
              <w:top w:w="15" w:type="dxa"/>
              <w:left w:w="15" w:type="dxa"/>
              <w:bottom w:w="0" w:type="dxa"/>
              <w:right w:w="15" w:type="dxa"/>
            </w:tcMar>
            <w:vAlign w:val="center"/>
          </w:tcPr>
          <w:p w14:paraId="5183E446"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w:t>
            </w:r>
          </w:p>
        </w:tc>
      </w:tr>
      <w:tr w:rsidR="003D1A2E" w:rsidRPr="007A2B02" w14:paraId="4840F2AE"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65694738" w14:textId="77777777" w:rsidR="003D1A2E" w:rsidRPr="00032F01" w:rsidRDefault="003D1A2E" w:rsidP="003D1A2E">
            <w:pPr>
              <w:spacing w:after="0" w:line="240" w:lineRule="auto"/>
              <w:rPr>
                <w:rFonts w:ascii="Times New Roman" w:hAnsi="Times New Roman" w:cs="Times New Roman"/>
                <w:sz w:val="24"/>
                <w:szCs w:val="24"/>
              </w:rPr>
            </w:pPr>
            <w:r w:rsidRPr="00032F01">
              <w:rPr>
                <w:rFonts w:ascii="Times New Roman" w:hAnsi="Times New Roman" w:cs="Times New Roman"/>
                <w:sz w:val="24"/>
                <w:szCs w:val="24"/>
              </w:rPr>
              <w:t>СКВ</w:t>
            </w:r>
            <w:r w:rsidRPr="00032F01">
              <w:rPr>
                <w:rFonts w:ascii="Times New Roman" w:hAnsi="Times New Roman" w:cs="Times New Roman"/>
                <w:sz w:val="24"/>
                <w:szCs w:val="24"/>
                <w:vertAlign w:val="subscript"/>
              </w:rPr>
              <w:t>2кл</w:t>
            </w:r>
          </w:p>
        </w:tc>
        <w:tc>
          <w:tcPr>
            <w:tcW w:w="187" w:type="pct"/>
            <w:shd w:val="clear" w:color="auto" w:fill="auto"/>
            <w:noWrap/>
            <w:tcMar>
              <w:top w:w="15" w:type="dxa"/>
              <w:left w:w="15" w:type="dxa"/>
              <w:bottom w:w="0" w:type="dxa"/>
              <w:right w:w="15" w:type="dxa"/>
            </w:tcMar>
            <w:vAlign w:val="center"/>
          </w:tcPr>
          <w:p w14:paraId="12DE1E9E" w14:textId="77777777" w:rsidR="003D1A2E" w:rsidRPr="00032F01" w:rsidRDefault="003D1A2E" w:rsidP="003D1A2E">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2</w:t>
            </w:r>
          </w:p>
        </w:tc>
        <w:tc>
          <w:tcPr>
            <w:tcW w:w="322" w:type="pct"/>
            <w:shd w:val="clear" w:color="auto" w:fill="auto"/>
            <w:noWrap/>
            <w:tcMar>
              <w:top w:w="15" w:type="dxa"/>
              <w:left w:w="15" w:type="dxa"/>
              <w:bottom w:w="0" w:type="dxa"/>
              <w:right w:w="15" w:type="dxa"/>
            </w:tcMar>
            <w:vAlign w:val="center"/>
          </w:tcPr>
          <w:p w14:paraId="6E493CC2" w14:textId="77777777" w:rsidR="003D1A2E" w:rsidRPr="00032F01" w:rsidRDefault="003D1A2E">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c>
          <w:tcPr>
            <w:tcW w:w="322" w:type="pct"/>
            <w:shd w:val="clear" w:color="auto" w:fill="auto"/>
            <w:noWrap/>
            <w:tcMar>
              <w:top w:w="15" w:type="dxa"/>
              <w:left w:w="15" w:type="dxa"/>
              <w:bottom w:w="0" w:type="dxa"/>
              <w:right w:w="15" w:type="dxa"/>
            </w:tcMar>
            <w:vAlign w:val="center"/>
          </w:tcPr>
          <w:p w14:paraId="0AACC282"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20AEBB96"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6A5F327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1</w:t>
            </w:r>
          </w:p>
        </w:tc>
        <w:tc>
          <w:tcPr>
            <w:tcW w:w="179" w:type="pct"/>
            <w:shd w:val="clear" w:color="auto" w:fill="auto"/>
            <w:noWrap/>
            <w:tcMar>
              <w:top w:w="15" w:type="dxa"/>
              <w:left w:w="15" w:type="dxa"/>
              <w:bottom w:w="0" w:type="dxa"/>
              <w:right w:w="15" w:type="dxa"/>
            </w:tcMar>
            <w:vAlign w:val="center"/>
          </w:tcPr>
          <w:p w14:paraId="612022A6"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30</w:t>
            </w:r>
          </w:p>
        </w:tc>
        <w:tc>
          <w:tcPr>
            <w:tcW w:w="179" w:type="pct"/>
            <w:shd w:val="clear" w:color="auto" w:fill="auto"/>
            <w:noWrap/>
            <w:tcMar>
              <w:top w:w="15" w:type="dxa"/>
              <w:left w:w="15" w:type="dxa"/>
              <w:bottom w:w="0" w:type="dxa"/>
              <w:right w:w="15" w:type="dxa"/>
            </w:tcMar>
            <w:vAlign w:val="center"/>
          </w:tcPr>
          <w:p w14:paraId="28DE1A37"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322" w:type="pct"/>
            <w:shd w:val="clear" w:color="auto" w:fill="auto"/>
            <w:noWrap/>
            <w:tcMar>
              <w:top w:w="15" w:type="dxa"/>
              <w:left w:w="15" w:type="dxa"/>
              <w:bottom w:w="0" w:type="dxa"/>
              <w:right w:w="15" w:type="dxa"/>
            </w:tcMar>
            <w:vAlign w:val="center"/>
          </w:tcPr>
          <w:p w14:paraId="6BA076A3"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05F43012"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03E4E8C0"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87" w:type="pct"/>
            <w:shd w:val="clear" w:color="auto" w:fill="auto"/>
            <w:noWrap/>
            <w:tcMar>
              <w:top w:w="15" w:type="dxa"/>
              <w:left w:w="15" w:type="dxa"/>
              <w:bottom w:w="0" w:type="dxa"/>
              <w:right w:w="15" w:type="dxa"/>
            </w:tcMar>
            <w:vAlign w:val="center"/>
          </w:tcPr>
          <w:p w14:paraId="7FC1C8CA"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w:t>
            </w:r>
          </w:p>
        </w:tc>
      </w:tr>
      <w:tr w:rsidR="003D1A2E" w:rsidRPr="007A2B02" w14:paraId="6294E854"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7EAADC71" w14:textId="77777777" w:rsidR="003D1A2E" w:rsidRPr="00032F01" w:rsidRDefault="003D1A2E" w:rsidP="003D1A2E">
            <w:pPr>
              <w:spacing w:after="0" w:line="240" w:lineRule="auto"/>
              <w:rPr>
                <w:rFonts w:ascii="Times New Roman" w:hAnsi="Times New Roman" w:cs="Times New Roman"/>
                <w:sz w:val="24"/>
                <w:szCs w:val="24"/>
              </w:rPr>
            </w:pPr>
            <w:r w:rsidRPr="00032F01">
              <w:rPr>
                <w:rFonts w:ascii="Times New Roman" w:hAnsi="Times New Roman" w:cs="Times New Roman"/>
                <w:sz w:val="24"/>
                <w:szCs w:val="24"/>
              </w:rPr>
              <w:t>СКВ</w:t>
            </w:r>
            <w:r w:rsidRPr="00032F01">
              <w:rPr>
                <w:rFonts w:ascii="Times New Roman" w:hAnsi="Times New Roman" w:cs="Times New Roman"/>
                <w:sz w:val="24"/>
                <w:szCs w:val="24"/>
                <w:vertAlign w:val="subscript"/>
              </w:rPr>
              <w:t>3кл</w:t>
            </w:r>
          </w:p>
        </w:tc>
        <w:tc>
          <w:tcPr>
            <w:tcW w:w="187" w:type="pct"/>
            <w:shd w:val="clear" w:color="auto" w:fill="auto"/>
            <w:noWrap/>
            <w:tcMar>
              <w:top w:w="15" w:type="dxa"/>
              <w:left w:w="15" w:type="dxa"/>
              <w:bottom w:w="0" w:type="dxa"/>
              <w:right w:w="15" w:type="dxa"/>
            </w:tcMar>
            <w:vAlign w:val="center"/>
          </w:tcPr>
          <w:p w14:paraId="7BD7D614" w14:textId="77777777" w:rsidR="003D1A2E" w:rsidRPr="00032F01" w:rsidRDefault="003D1A2E">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40</w:t>
            </w:r>
          </w:p>
        </w:tc>
        <w:tc>
          <w:tcPr>
            <w:tcW w:w="322" w:type="pct"/>
            <w:shd w:val="clear" w:color="auto" w:fill="auto"/>
            <w:noWrap/>
            <w:tcMar>
              <w:top w:w="15" w:type="dxa"/>
              <w:left w:w="15" w:type="dxa"/>
              <w:bottom w:w="0" w:type="dxa"/>
              <w:right w:w="15" w:type="dxa"/>
            </w:tcMar>
            <w:vAlign w:val="center"/>
          </w:tcPr>
          <w:p w14:paraId="223CC736" w14:textId="77777777" w:rsidR="003D1A2E" w:rsidRPr="00032F01" w:rsidRDefault="003D1A2E">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70</w:t>
            </w:r>
          </w:p>
        </w:tc>
        <w:tc>
          <w:tcPr>
            <w:tcW w:w="322" w:type="pct"/>
            <w:shd w:val="clear" w:color="auto" w:fill="auto"/>
            <w:noWrap/>
            <w:tcMar>
              <w:top w:w="15" w:type="dxa"/>
              <w:left w:w="15" w:type="dxa"/>
              <w:bottom w:w="0" w:type="dxa"/>
              <w:right w:w="15" w:type="dxa"/>
            </w:tcMar>
            <w:vAlign w:val="center"/>
          </w:tcPr>
          <w:p w14:paraId="10B3258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43B38DC0"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5A51D331"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2</w:t>
            </w:r>
          </w:p>
        </w:tc>
        <w:tc>
          <w:tcPr>
            <w:tcW w:w="179" w:type="pct"/>
            <w:shd w:val="clear" w:color="auto" w:fill="auto"/>
            <w:noWrap/>
            <w:tcMar>
              <w:top w:w="15" w:type="dxa"/>
              <w:left w:w="15" w:type="dxa"/>
              <w:bottom w:w="0" w:type="dxa"/>
              <w:right w:w="15" w:type="dxa"/>
            </w:tcMar>
            <w:vAlign w:val="center"/>
          </w:tcPr>
          <w:p w14:paraId="101FF3D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30</w:t>
            </w:r>
          </w:p>
        </w:tc>
        <w:tc>
          <w:tcPr>
            <w:tcW w:w="179" w:type="pct"/>
            <w:shd w:val="clear" w:color="auto" w:fill="auto"/>
            <w:noWrap/>
            <w:tcMar>
              <w:top w:w="15" w:type="dxa"/>
              <w:left w:w="15" w:type="dxa"/>
              <w:bottom w:w="0" w:type="dxa"/>
              <w:right w:w="15" w:type="dxa"/>
            </w:tcMar>
            <w:vAlign w:val="center"/>
          </w:tcPr>
          <w:p w14:paraId="34DA4E4E"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322" w:type="pct"/>
            <w:shd w:val="clear" w:color="auto" w:fill="auto"/>
            <w:noWrap/>
            <w:tcMar>
              <w:top w:w="15" w:type="dxa"/>
              <w:left w:w="15" w:type="dxa"/>
              <w:bottom w:w="0" w:type="dxa"/>
              <w:right w:w="15" w:type="dxa"/>
            </w:tcMar>
            <w:vAlign w:val="center"/>
          </w:tcPr>
          <w:p w14:paraId="35FADFF3"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746E506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470F8B89"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87" w:type="pct"/>
            <w:shd w:val="clear" w:color="auto" w:fill="auto"/>
            <w:noWrap/>
            <w:tcMar>
              <w:top w:w="15" w:type="dxa"/>
              <w:left w:w="15" w:type="dxa"/>
              <w:bottom w:w="0" w:type="dxa"/>
              <w:right w:w="15" w:type="dxa"/>
            </w:tcMar>
            <w:vAlign w:val="center"/>
          </w:tcPr>
          <w:p w14:paraId="3A68D3DF"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r>
      <w:tr w:rsidR="00010284" w:rsidRPr="007A2B02" w14:paraId="2D35C0D2"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05A1C1F3" w14:textId="77777777" w:rsidR="00010284" w:rsidRPr="00032F01" w:rsidRDefault="00010284" w:rsidP="0060735C">
            <w:pPr>
              <w:spacing w:after="0" w:line="240" w:lineRule="auto"/>
              <w:rPr>
                <w:rFonts w:ascii="Times New Roman" w:hAnsi="Times New Roman" w:cs="Times New Roman"/>
                <w:sz w:val="24"/>
                <w:szCs w:val="24"/>
              </w:rPr>
            </w:pPr>
            <w:r w:rsidRPr="00032F01">
              <w:rPr>
                <w:rFonts w:ascii="Times New Roman" w:hAnsi="Times New Roman" w:cs="Times New Roman"/>
                <w:sz w:val="24"/>
                <w:szCs w:val="24"/>
              </w:rPr>
              <w:t>СКВ</w:t>
            </w:r>
            <w:r w:rsidR="0060735C" w:rsidRPr="00032F01">
              <w:rPr>
                <w:rFonts w:ascii="Times New Roman" w:hAnsi="Times New Roman" w:cs="Times New Roman"/>
                <w:sz w:val="24"/>
                <w:szCs w:val="24"/>
                <w:vertAlign w:val="subscript"/>
              </w:rPr>
              <w:t>4</w:t>
            </w:r>
            <w:r w:rsidRPr="00032F01">
              <w:rPr>
                <w:rFonts w:ascii="Times New Roman" w:hAnsi="Times New Roman" w:cs="Times New Roman"/>
                <w:sz w:val="24"/>
                <w:szCs w:val="24"/>
                <w:vertAlign w:val="subscript"/>
              </w:rPr>
              <w:t>кл</w:t>
            </w:r>
          </w:p>
        </w:tc>
        <w:tc>
          <w:tcPr>
            <w:tcW w:w="187" w:type="pct"/>
            <w:shd w:val="clear" w:color="auto" w:fill="auto"/>
            <w:noWrap/>
            <w:tcMar>
              <w:top w:w="15" w:type="dxa"/>
              <w:left w:w="15" w:type="dxa"/>
              <w:bottom w:w="0" w:type="dxa"/>
              <w:right w:w="15" w:type="dxa"/>
            </w:tcMar>
            <w:vAlign w:val="center"/>
          </w:tcPr>
          <w:p w14:paraId="299A3C2E" w14:textId="77777777" w:rsidR="00010284" w:rsidRPr="00032F01" w:rsidRDefault="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c>
          <w:tcPr>
            <w:tcW w:w="322" w:type="pct"/>
            <w:shd w:val="clear" w:color="auto" w:fill="auto"/>
            <w:noWrap/>
            <w:tcMar>
              <w:top w:w="15" w:type="dxa"/>
              <w:left w:w="15" w:type="dxa"/>
              <w:bottom w:w="0" w:type="dxa"/>
              <w:right w:w="15" w:type="dxa"/>
            </w:tcMar>
            <w:vAlign w:val="center"/>
          </w:tcPr>
          <w:p w14:paraId="1D036D55" w14:textId="77777777" w:rsidR="00010284" w:rsidRPr="00032F01" w:rsidRDefault="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1300</w:t>
            </w:r>
          </w:p>
        </w:tc>
        <w:tc>
          <w:tcPr>
            <w:tcW w:w="322" w:type="pct"/>
            <w:shd w:val="clear" w:color="auto" w:fill="auto"/>
            <w:noWrap/>
            <w:tcMar>
              <w:top w:w="15" w:type="dxa"/>
              <w:left w:w="15" w:type="dxa"/>
              <w:bottom w:w="0" w:type="dxa"/>
              <w:right w:w="15" w:type="dxa"/>
            </w:tcMar>
            <w:vAlign w:val="center"/>
          </w:tcPr>
          <w:p w14:paraId="27860755" w14:textId="77777777" w:rsidR="00010284" w:rsidRPr="00032F01" w:rsidRDefault="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5BD41D39" w14:textId="77777777" w:rsidR="00010284" w:rsidRPr="00032F01" w:rsidRDefault="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7371E946" w14:textId="77777777" w:rsidR="00010284" w:rsidRPr="00032F01" w:rsidRDefault="00010284" w:rsidP="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25</w:t>
            </w:r>
          </w:p>
        </w:tc>
        <w:tc>
          <w:tcPr>
            <w:tcW w:w="179" w:type="pct"/>
            <w:shd w:val="clear" w:color="auto" w:fill="auto"/>
            <w:noWrap/>
            <w:tcMar>
              <w:top w:w="15" w:type="dxa"/>
              <w:left w:w="15" w:type="dxa"/>
              <w:bottom w:w="0" w:type="dxa"/>
              <w:right w:w="15" w:type="dxa"/>
            </w:tcMar>
            <w:vAlign w:val="center"/>
          </w:tcPr>
          <w:p w14:paraId="740F0CE6" w14:textId="77777777" w:rsidR="00010284" w:rsidRPr="00032F01" w:rsidRDefault="0060735C" w:rsidP="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c>
          <w:tcPr>
            <w:tcW w:w="179" w:type="pct"/>
            <w:shd w:val="clear" w:color="auto" w:fill="auto"/>
            <w:noWrap/>
            <w:tcMar>
              <w:top w:w="15" w:type="dxa"/>
              <w:left w:w="15" w:type="dxa"/>
              <w:bottom w:w="0" w:type="dxa"/>
              <w:right w:w="15" w:type="dxa"/>
            </w:tcMar>
            <w:vAlign w:val="center"/>
          </w:tcPr>
          <w:p w14:paraId="006ED81B" w14:textId="77777777" w:rsidR="00010284" w:rsidRPr="00032F01" w:rsidRDefault="00010284">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322" w:type="pct"/>
            <w:shd w:val="clear" w:color="auto" w:fill="auto"/>
            <w:noWrap/>
            <w:tcMar>
              <w:top w:w="15" w:type="dxa"/>
              <w:left w:w="15" w:type="dxa"/>
              <w:bottom w:w="0" w:type="dxa"/>
              <w:right w:w="15" w:type="dxa"/>
            </w:tcMar>
            <w:vAlign w:val="center"/>
          </w:tcPr>
          <w:p w14:paraId="376543B9" w14:textId="77777777" w:rsidR="00010284" w:rsidRPr="00032F01" w:rsidRDefault="00010284">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42E3E7B9" w14:textId="77777777" w:rsidR="00010284" w:rsidRPr="00032F01" w:rsidRDefault="00010284">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3C3D8F81" w14:textId="77777777" w:rsidR="00010284" w:rsidRPr="00032F01" w:rsidRDefault="00010284">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87" w:type="pct"/>
            <w:shd w:val="clear" w:color="auto" w:fill="auto"/>
            <w:noWrap/>
            <w:tcMar>
              <w:top w:w="15" w:type="dxa"/>
              <w:left w:w="15" w:type="dxa"/>
              <w:bottom w:w="0" w:type="dxa"/>
              <w:right w:w="15" w:type="dxa"/>
            </w:tcMar>
            <w:vAlign w:val="center"/>
          </w:tcPr>
          <w:p w14:paraId="20B725E7" w14:textId="77777777" w:rsidR="00010284" w:rsidRPr="00032F01" w:rsidRDefault="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r>
      <w:tr w:rsidR="003D1A2E" w:rsidRPr="007A2B02" w14:paraId="332930F0"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02331115" w14:textId="77777777" w:rsidR="003D1A2E" w:rsidRPr="00032F01" w:rsidRDefault="003D1A2E" w:rsidP="003D1A2E">
            <w:pPr>
              <w:spacing w:after="0" w:line="240" w:lineRule="auto"/>
              <w:rPr>
                <w:rFonts w:ascii="Times New Roman" w:hAnsi="Times New Roman" w:cs="Times New Roman"/>
                <w:sz w:val="24"/>
                <w:szCs w:val="24"/>
              </w:rPr>
            </w:pPr>
            <w:r w:rsidRPr="00032F01">
              <w:rPr>
                <w:rFonts w:ascii="Times New Roman" w:hAnsi="Times New Roman" w:cs="Times New Roman"/>
                <w:sz w:val="24"/>
                <w:szCs w:val="24"/>
              </w:rPr>
              <w:t>СКВ</w:t>
            </w:r>
            <w:r w:rsidRPr="00032F01">
              <w:rPr>
                <w:rFonts w:ascii="Times New Roman" w:hAnsi="Times New Roman" w:cs="Times New Roman"/>
                <w:sz w:val="24"/>
                <w:szCs w:val="24"/>
                <w:vertAlign w:val="subscript"/>
              </w:rPr>
              <w:t>5кл</w:t>
            </w:r>
          </w:p>
        </w:tc>
        <w:tc>
          <w:tcPr>
            <w:tcW w:w="187" w:type="pct"/>
            <w:shd w:val="clear" w:color="auto" w:fill="auto"/>
            <w:noWrap/>
            <w:tcMar>
              <w:top w:w="15" w:type="dxa"/>
              <w:left w:w="15" w:type="dxa"/>
              <w:bottom w:w="0" w:type="dxa"/>
              <w:right w:w="15" w:type="dxa"/>
            </w:tcMar>
            <w:vAlign w:val="center"/>
          </w:tcPr>
          <w:p w14:paraId="7C230F7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c>
          <w:tcPr>
            <w:tcW w:w="322" w:type="pct"/>
            <w:shd w:val="clear" w:color="auto" w:fill="auto"/>
            <w:noWrap/>
            <w:tcMar>
              <w:top w:w="15" w:type="dxa"/>
              <w:left w:w="15" w:type="dxa"/>
              <w:bottom w:w="0" w:type="dxa"/>
              <w:right w:w="15" w:type="dxa"/>
            </w:tcMar>
            <w:vAlign w:val="center"/>
          </w:tcPr>
          <w:p w14:paraId="68155B51"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2000</w:t>
            </w:r>
          </w:p>
        </w:tc>
        <w:tc>
          <w:tcPr>
            <w:tcW w:w="322" w:type="pct"/>
            <w:shd w:val="clear" w:color="auto" w:fill="auto"/>
            <w:noWrap/>
            <w:tcMar>
              <w:top w:w="15" w:type="dxa"/>
              <w:left w:w="15" w:type="dxa"/>
              <w:bottom w:w="0" w:type="dxa"/>
              <w:right w:w="15" w:type="dxa"/>
            </w:tcMar>
            <w:vAlign w:val="center"/>
          </w:tcPr>
          <w:p w14:paraId="165D1269"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0B9813C6"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643B4D4C"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25</w:t>
            </w:r>
          </w:p>
        </w:tc>
        <w:tc>
          <w:tcPr>
            <w:tcW w:w="179" w:type="pct"/>
            <w:shd w:val="clear" w:color="auto" w:fill="auto"/>
            <w:noWrap/>
            <w:tcMar>
              <w:top w:w="15" w:type="dxa"/>
              <w:left w:w="15" w:type="dxa"/>
              <w:bottom w:w="0" w:type="dxa"/>
              <w:right w:w="15" w:type="dxa"/>
            </w:tcMar>
            <w:vAlign w:val="center"/>
          </w:tcPr>
          <w:p w14:paraId="5211498E" w14:textId="77777777" w:rsidR="003D1A2E" w:rsidRPr="00032F01" w:rsidRDefault="00211F68" w:rsidP="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c>
          <w:tcPr>
            <w:tcW w:w="179" w:type="pct"/>
            <w:shd w:val="clear" w:color="auto" w:fill="auto"/>
            <w:noWrap/>
            <w:tcMar>
              <w:top w:w="15" w:type="dxa"/>
              <w:left w:w="15" w:type="dxa"/>
              <w:bottom w:w="0" w:type="dxa"/>
              <w:right w:w="15" w:type="dxa"/>
            </w:tcMar>
            <w:vAlign w:val="center"/>
          </w:tcPr>
          <w:p w14:paraId="7C3FAA78"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322" w:type="pct"/>
            <w:shd w:val="clear" w:color="auto" w:fill="auto"/>
            <w:noWrap/>
            <w:tcMar>
              <w:top w:w="15" w:type="dxa"/>
              <w:left w:w="15" w:type="dxa"/>
              <w:bottom w:w="0" w:type="dxa"/>
              <w:right w:w="15" w:type="dxa"/>
            </w:tcMar>
            <w:vAlign w:val="center"/>
          </w:tcPr>
          <w:p w14:paraId="317BAE4A"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70DA078D"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77608EAD"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87" w:type="pct"/>
            <w:shd w:val="clear" w:color="auto" w:fill="auto"/>
            <w:noWrap/>
            <w:tcMar>
              <w:top w:w="15" w:type="dxa"/>
              <w:left w:w="15" w:type="dxa"/>
              <w:bottom w:w="0" w:type="dxa"/>
              <w:right w:w="15" w:type="dxa"/>
            </w:tcMar>
            <w:vAlign w:val="center"/>
          </w:tcPr>
          <w:p w14:paraId="4E4E769C"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50</w:t>
            </w:r>
          </w:p>
        </w:tc>
      </w:tr>
      <w:tr w:rsidR="003D1A2E" w:rsidRPr="007A2B02" w14:paraId="14B059EB"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4E47411A" w14:textId="77777777" w:rsidR="003D1A2E" w:rsidRPr="00032F01" w:rsidRDefault="003D1A2E" w:rsidP="003D1A2E">
            <w:pPr>
              <w:spacing w:after="0" w:line="240" w:lineRule="auto"/>
              <w:rPr>
                <w:rFonts w:ascii="Times New Roman" w:hAnsi="Times New Roman" w:cs="Times New Roman"/>
                <w:sz w:val="24"/>
                <w:szCs w:val="24"/>
              </w:rPr>
            </w:pPr>
            <w:r w:rsidRPr="00032F01">
              <w:rPr>
                <w:rFonts w:ascii="Times New Roman" w:hAnsi="Times New Roman" w:cs="Times New Roman"/>
                <w:sz w:val="24"/>
                <w:szCs w:val="24"/>
              </w:rPr>
              <w:t>СКВ</w:t>
            </w:r>
            <w:r w:rsidRPr="00032F01">
              <w:rPr>
                <w:rFonts w:ascii="Times New Roman" w:hAnsi="Times New Roman" w:cs="Times New Roman"/>
                <w:sz w:val="24"/>
                <w:szCs w:val="24"/>
                <w:vertAlign w:val="subscript"/>
              </w:rPr>
              <w:t>6кл</w:t>
            </w:r>
          </w:p>
        </w:tc>
        <w:tc>
          <w:tcPr>
            <w:tcW w:w="187" w:type="pct"/>
            <w:shd w:val="clear" w:color="auto" w:fill="auto"/>
            <w:noWrap/>
            <w:tcMar>
              <w:top w:w="15" w:type="dxa"/>
              <w:left w:w="15" w:type="dxa"/>
              <w:bottom w:w="0" w:type="dxa"/>
              <w:right w:w="15" w:type="dxa"/>
            </w:tcMar>
            <w:vAlign w:val="center"/>
          </w:tcPr>
          <w:p w14:paraId="1E995B16"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&gt;50</w:t>
            </w:r>
          </w:p>
        </w:tc>
        <w:tc>
          <w:tcPr>
            <w:tcW w:w="322" w:type="pct"/>
            <w:shd w:val="clear" w:color="auto" w:fill="auto"/>
            <w:noWrap/>
            <w:tcMar>
              <w:top w:w="15" w:type="dxa"/>
              <w:left w:w="15" w:type="dxa"/>
              <w:bottom w:w="0" w:type="dxa"/>
              <w:right w:w="15" w:type="dxa"/>
            </w:tcMar>
            <w:vAlign w:val="center"/>
          </w:tcPr>
          <w:p w14:paraId="7C483042"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&gt;2000</w:t>
            </w:r>
          </w:p>
        </w:tc>
        <w:tc>
          <w:tcPr>
            <w:tcW w:w="322" w:type="pct"/>
            <w:shd w:val="clear" w:color="auto" w:fill="auto"/>
            <w:noWrap/>
            <w:tcMar>
              <w:top w:w="15" w:type="dxa"/>
              <w:left w:w="15" w:type="dxa"/>
              <w:bottom w:w="0" w:type="dxa"/>
              <w:right w:w="15" w:type="dxa"/>
            </w:tcMar>
            <w:vAlign w:val="center"/>
          </w:tcPr>
          <w:p w14:paraId="787048F0"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06AB0DDC"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6B3F6F56"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&gt;25</w:t>
            </w:r>
          </w:p>
        </w:tc>
        <w:tc>
          <w:tcPr>
            <w:tcW w:w="179" w:type="pct"/>
            <w:shd w:val="clear" w:color="auto" w:fill="auto"/>
            <w:noWrap/>
            <w:tcMar>
              <w:top w:w="15" w:type="dxa"/>
              <w:left w:w="15" w:type="dxa"/>
              <w:bottom w:w="0" w:type="dxa"/>
              <w:right w:w="15" w:type="dxa"/>
            </w:tcMar>
            <w:vAlign w:val="center"/>
          </w:tcPr>
          <w:p w14:paraId="7B9F1BD7" w14:textId="77777777" w:rsidR="003D1A2E" w:rsidRPr="00032F01" w:rsidRDefault="00211F68" w:rsidP="0060735C">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&gt;50</w:t>
            </w:r>
          </w:p>
        </w:tc>
        <w:tc>
          <w:tcPr>
            <w:tcW w:w="179" w:type="pct"/>
            <w:shd w:val="clear" w:color="auto" w:fill="auto"/>
            <w:noWrap/>
            <w:tcMar>
              <w:top w:w="15" w:type="dxa"/>
              <w:left w:w="15" w:type="dxa"/>
              <w:bottom w:w="0" w:type="dxa"/>
              <w:right w:w="15" w:type="dxa"/>
            </w:tcMar>
            <w:vAlign w:val="center"/>
          </w:tcPr>
          <w:p w14:paraId="21FC1300"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322" w:type="pct"/>
            <w:shd w:val="clear" w:color="auto" w:fill="auto"/>
            <w:noWrap/>
            <w:tcMar>
              <w:top w:w="15" w:type="dxa"/>
              <w:left w:w="15" w:type="dxa"/>
              <w:bottom w:w="0" w:type="dxa"/>
              <w:right w:w="15" w:type="dxa"/>
            </w:tcMar>
            <w:vAlign w:val="center"/>
          </w:tcPr>
          <w:p w14:paraId="5E719F45"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08" w:type="pct"/>
            <w:shd w:val="clear" w:color="auto" w:fill="auto"/>
            <w:noWrap/>
            <w:tcMar>
              <w:top w:w="15" w:type="dxa"/>
              <w:left w:w="15" w:type="dxa"/>
              <w:bottom w:w="0" w:type="dxa"/>
              <w:right w:w="15" w:type="dxa"/>
            </w:tcMar>
            <w:vAlign w:val="center"/>
          </w:tcPr>
          <w:p w14:paraId="47F803B7"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46" w:type="pct"/>
            <w:shd w:val="clear" w:color="auto" w:fill="auto"/>
            <w:noWrap/>
            <w:tcMar>
              <w:top w:w="15" w:type="dxa"/>
              <w:left w:w="15" w:type="dxa"/>
              <w:bottom w:w="0" w:type="dxa"/>
              <w:right w:w="15" w:type="dxa"/>
            </w:tcMar>
            <w:vAlign w:val="center"/>
          </w:tcPr>
          <w:p w14:paraId="10B361AB"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w:t>
            </w:r>
          </w:p>
        </w:tc>
        <w:tc>
          <w:tcPr>
            <w:tcW w:w="287" w:type="pct"/>
            <w:shd w:val="clear" w:color="auto" w:fill="auto"/>
            <w:noWrap/>
            <w:tcMar>
              <w:top w:w="15" w:type="dxa"/>
              <w:left w:w="15" w:type="dxa"/>
              <w:bottom w:w="0" w:type="dxa"/>
              <w:right w:w="15" w:type="dxa"/>
            </w:tcMar>
            <w:vAlign w:val="center"/>
          </w:tcPr>
          <w:p w14:paraId="4CB69CF6" w14:textId="77777777" w:rsidR="003D1A2E" w:rsidRPr="00032F01" w:rsidRDefault="00211F68">
            <w:pPr>
              <w:spacing w:after="0" w:line="240" w:lineRule="auto"/>
              <w:jc w:val="center"/>
              <w:rPr>
                <w:rFonts w:ascii="Times New Roman" w:hAnsi="Times New Roman" w:cs="Times New Roman"/>
                <w:sz w:val="24"/>
                <w:szCs w:val="24"/>
              </w:rPr>
            </w:pPr>
            <w:r w:rsidRPr="00032F01">
              <w:rPr>
                <w:rFonts w:ascii="Times New Roman" w:hAnsi="Times New Roman" w:cs="Times New Roman"/>
                <w:sz w:val="24"/>
                <w:szCs w:val="24"/>
              </w:rPr>
              <w:t>&gt;50</w:t>
            </w:r>
          </w:p>
        </w:tc>
      </w:tr>
      <w:tr w:rsidR="002F3A6B" w:rsidRPr="007A2B02" w14:paraId="20D1D624"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4C7649F6" w14:textId="394D37DD" w:rsidR="002F3A6B" w:rsidRPr="007A2B02" w:rsidRDefault="00C11EA7" w:rsidP="00A227F2">
            <w:pPr>
              <w:spacing w:after="0" w:line="240" w:lineRule="auto"/>
              <w:rPr>
                <w:rFonts w:ascii="Times New Roman" w:hAnsi="Times New Roman" w:cs="Times New Roman"/>
                <w:sz w:val="24"/>
                <w:szCs w:val="24"/>
              </w:rPr>
            </w:pPr>
            <w:r w:rsidRPr="007A2B02">
              <w:rPr>
                <w:rFonts w:ascii="Times New Roman" w:hAnsi="Times New Roman" w:cs="Times New Roman"/>
                <w:sz w:val="24"/>
                <w:szCs w:val="24"/>
              </w:rPr>
              <w:t>Кларк речной воды по [</w:t>
            </w:r>
            <w:r w:rsidRPr="00032F01">
              <w:rPr>
                <w:rFonts w:ascii="Times New Roman" w:hAnsi="Times New Roman" w:cs="Times New Roman"/>
                <w:sz w:val="28"/>
                <w:szCs w:val="28"/>
              </w:rPr>
              <w:fldChar w:fldCharType="begin"/>
            </w:r>
            <w:r w:rsidR="00A227F2" w:rsidRPr="00032F01">
              <w:rPr>
                <w:rFonts w:ascii="Times New Roman" w:hAnsi="Times New Roman" w:cs="Times New Roman"/>
                <w:sz w:val="28"/>
                <w:szCs w:val="28"/>
              </w:rPr>
              <w:instrText xml:space="preserve"> ADDIN ZOTERO_ITEM CSL_CITATION {"citationID":"x30uP2je","properties":{"formattedCitation":"\\super 120\\nosupersub{}","plainCitation":"120","noteIndex":0},"citationItems":[{"id":261,"uris":["http://zotero.org/users/local/shQH19MX/items/N7QWKPWS"],"itemData":{"id":261,"type":"book","edition":"2-е перераб. и доп.","event-place":"Санкт-Петербург","ISBN":"б-286-01282-5","number-of-pages":"444","publisher":"Гидрометеоиздат","publisher-place":"Санкт-Петербург","title":"Гидрохимия","author":[{"family":"Никаноров","given":"А.М."}],"issued":{"date-parts":[["2001"]]}}}],"schema":"https://github.com/citation-style-language/schema/raw/master/csl-citation.json"} </w:instrText>
            </w:r>
            <w:r w:rsidRPr="00032F01">
              <w:rPr>
                <w:rFonts w:ascii="Times New Roman" w:hAnsi="Times New Roman" w:cs="Times New Roman"/>
                <w:sz w:val="28"/>
                <w:szCs w:val="28"/>
              </w:rPr>
              <w:fldChar w:fldCharType="separate"/>
            </w:r>
            <w:r w:rsidR="00A227F2" w:rsidRPr="00032F01">
              <w:rPr>
                <w:rFonts w:ascii="Times New Roman" w:hAnsi="Times New Roman" w:cs="Times New Roman"/>
                <w:sz w:val="28"/>
                <w:szCs w:val="28"/>
              </w:rPr>
              <w:t>1</w:t>
            </w:r>
            <w:r w:rsidR="00495BC2">
              <w:rPr>
                <w:rFonts w:ascii="Times New Roman" w:hAnsi="Times New Roman" w:cs="Times New Roman"/>
                <w:sz w:val="28"/>
                <w:szCs w:val="28"/>
              </w:rPr>
              <w:t>19</w:t>
            </w:r>
            <w:r w:rsidRPr="00032F01">
              <w:rPr>
                <w:rFonts w:ascii="Times New Roman" w:hAnsi="Times New Roman" w:cs="Times New Roman"/>
                <w:sz w:val="28"/>
                <w:szCs w:val="28"/>
              </w:rPr>
              <w:fldChar w:fldCharType="end"/>
            </w:r>
            <w:r w:rsidRPr="007A2B02">
              <w:rPr>
                <w:rFonts w:ascii="Times New Roman" w:hAnsi="Times New Roman" w:cs="Times New Roman"/>
                <w:sz w:val="24"/>
                <w:szCs w:val="24"/>
              </w:rPr>
              <w:t xml:space="preserve">, </w:t>
            </w:r>
            <w:r w:rsidR="00032F01">
              <w:rPr>
                <w:rFonts w:ascii="Times New Roman" w:hAnsi="Times New Roman" w:cs="Times New Roman"/>
                <w:sz w:val="24"/>
                <w:szCs w:val="24"/>
                <w:lang w:val="en-US"/>
              </w:rPr>
              <w:t>C</w:t>
            </w:r>
            <w:r w:rsidRPr="007A2B02">
              <w:rPr>
                <w:rFonts w:ascii="Times New Roman" w:hAnsi="Times New Roman" w:cs="Times New Roman"/>
                <w:sz w:val="24"/>
                <w:szCs w:val="24"/>
              </w:rPr>
              <w:t>.60-63]</w:t>
            </w:r>
          </w:p>
        </w:tc>
        <w:tc>
          <w:tcPr>
            <w:tcW w:w="187" w:type="pct"/>
            <w:shd w:val="clear" w:color="auto" w:fill="auto"/>
            <w:noWrap/>
            <w:tcMar>
              <w:top w:w="15" w:type="dxa"/>
              <w:left w:w="15" w:type="dxa"/>
              <w:bottom w:w="0" w:type="dxa"/>
              <w:right w:w="15" w:type="dxa"/>
            </w:tcMar>
            <w:vAlign w:val="center"/>
          </w:tcPr>
          <w:p w14:paraId="7100480B"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322" w:type="pct"/>
            <w:shd w:val="clear" w:color="auto" w:fill="auto"/>
            <w:noWrap/>
            <w:tcMar>
              <w:top w:w="15" w:type="dxa"/>
              <w:left w:w="15" w:type="dxa"/>
              <w:bottom w:w="0" w:type="dxa"/>
              <w:right w:w="15" w:type="dxa"/>
            </w:tcMar>
            <w:vAlign w:val="center"/>
          </w:tcPr>
          <w:p w14:paraId="32D8BA7E"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18</w:t>
            </w:r>
          </w:p>
        </w:tc>
        <w:tc>
          <w:tcPr>
            <w:tcW w:w="322" w:type="pct"/>
            <w:shd w:val="clear" w:color="auto" w:fill="auto"/>
            <w:noWrap/>
            <w:tcMar>
              <w:top w:w="15" w:type="dxa"/>
              <w:left w:w="15" w:type="dxa"/>
              <w:bottom w:w="0" w:type="dxa"/>
              <w:right w:w="15" w:type="dxa"/>
            </w:tcMar>
            <w:vAlign w:val="center"/>
          </w:tcPr>
          <w:p w14:paraId="3F774E36"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400</w:t>
            </w:r>
          </w:p>
        </w:tc>
        <w:tc>
          <w:tcPr>
            <w:tcW w:w="208" w:type="pct"/>
            <w:shd w:val="clear" w:color="auto" w:fill="auto"/>
            <w:noWrap/>
            <w:tcMar>
              <w:top w:w="15" w:type="dxa"/>
              <w:left w:w="15" w:type="dxa"/>
              <w:bottom w:w="0" w:type="dxa"/>
              <w:right w:w="15" w:type="dxa"/>
            </w:tcMar>
            <w:vAlign w:val="center"/>
          </w:tcPr>
          <w:p w14:paraId="5F0050AC"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2,5</w:t>
            </w:r>
          </w:p>
        </w:tc>
        <w:tc>
          <w:tcPr>
            <w:tcW w:w="246" w:type="pct"/>
            <w:shd w:val="clear" w:color="auto" w:fill="auto"/>
            <w:noWrap/>
            <w:tcMar>
              <w:top w:w="15" w:type="dxa"/>
              <w:left w:w="15" w:type="dxa"/>
              <w:bottom w:w="0" w:type="dxa"/>
              <w:right w:w="15" w:type="dxa"/>
            </w:tcMar>
            <w:vAlign w:val="center"/>
          </w:tcPr>
          <w:p w14:paraId="2A23B545"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w:t>
            </w:r>
          </w:p>
        </w:tc>
        <w:tc>
          <w:tcPr>
            <w:tcW w:w="179" w:type="pct"/>
            <w:shd w:val="clear" w:color="auto" w:fill="auto"/>
            <w:noWrap/>
            <w:tcMar>
              <w:top w:w="15" w:type="dxa"/>
              <w:left w:w="15" w:type="dxa"/>
              <w:bottom w:w="0" w:type="dxa"/>
              <w:right w:w="15" w:type="dxa"/>
            </w:tcMar>
            <w:vAlign w:val="center"/>
          </w:tcPr>
          <w:p w14:paraId="36EDE94A"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w:t>
            </w:r>
          </w:p>
        </w:tc>
        <w:tc>
          <w:tcPr>
            <w:tcW w:w="179" w:type="pct"/>
            <w:shd w:val="clear" w:color="auto" w:fill="auto"/>
            <w:noWrap/>
            <w:tcMar>
              <w:top w:w="15" w:type="dxa"/>
              <w:left w:w="15" w:type="dxa"/>
              <w:bottom w:w="0" w:type="dxa"/>
              <w:right w:w="15" w:type="dxa"/>
            </w:tcMar>
            <w:vAlign w:val="center"/>
          </w:tcPr>
          <w:p w14:paraId="601B91D3"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w:t>
            </w:r>
          </w:p>
        </w:tc>
        <w:tc>
          <w:tcPr>
            <w:tcW w:w="322" w:type="pct"/>
            <w:shd w:val="clear" w:color="auto" w:fill="auto"/>
            <w:noWrap/>
            <w:tcMar>
              <w:top w:w="15" w:type="dxa"/>
              <w:left w:w="15" w:type="dxa"/>
              <w:bottom w:w="0" w:type="dxa"/>
              <w:right w:w="15" w:type="dxa"/>
            </w:tcMar>
            <w:vAlign w:val="center"/>
          </w:tcPr>
          <w:p w14:paraId="1CB6329B"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50</w:t>
            </w:r>
          </w:p>
        </w:tc>
        <w:tc>
          <w:tcPr>
            <w:tcW w:w="208" w:type="pct"/>
            <w:shd w:val="clear" w:color="auto" w:fill="auto"/>
            <w:noWrap/>
            <w:tcMar>
              <w:top w:w="15" w:type="dxa"/>
              <w:left w:w="15" w:type="dxa"/>
              <w:bottom w:w="0" w:type="dxa"/>
              <w:right w:w="15" w:type="dxa"/>
            </w:tcMar>
            <w:vAlign w:val="center"/>
          </w:tcPr>
          <w:p w14:paraId="14C02DD1"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3,4</w:t>
            </w:r>
          </w:p>
        </w:tc>
        <w:tc>
          <w:tcPr>
            <w:tcW w:w="246" w:type="pct"/>
            <w:shd w:val="clear" w:color="auto" w:fill="auto"/>
            <w:noWrap/>
            <w:tcMar>
              <w:top w:w="15" w:type="dxa"/>
              <w:left w:w="15" w:type="dxa"/>
              <w:bottom w:w="0" w:type="dxa"/>
              <w:right w:w="15" w:type="dxa"/>
            </w:tcMar>
            <w:vAlign w:val="center"/>
          </w:tcPr>
          <w:p w14:paraId="2BAA65AC"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w:t>
            </w:r>
          </w:p>
        </w:tc>
        <w:tc>
          <w:tcPr>
            <w:tcW w:w="287" w:type="pct"/>
            <w:shd w:val="clear" w:color="auto" w:fill="auto"/>
            <w:noWrap/>
            <w:tcMar>
              <w:top w:w="15" w:type="dxa"/>
              <w:left w:w="15" w:type="dxa"/>
              <w:bottom w:w="0" w:type="dxa"/>
              <w:right w:w="15" w:type="dxa"/>
            </w:tcMar>
            <w:vAlign w:val="center"/>
          </w:tcPr>
          <w:p w14:paraId="430B3A8C"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0,30</w:t>
            </w:r>
          </w:p>
        </w:tc>
      </w:tr>
      <w:tr w:rsidR="002F3A6B" w14:paraId="51AB5279" w14:textId="77777777" w:rsidTr="00010284">
        <w:trPr>
          <w:trHeight w:val="20"/>
          <w:jc w:val="center"/>
        </w:trPr>
        <w:tc>
          <w:tcPr>
            <w:tcW w:w="2292" w:type="pct"/>
            <w:shd w:val="clear" w:color="auto" w:fill="auto"/>
            <w:noWrap/>
            <w:tcMar>
              <w:top w:w="15" w:type="dxa"/>
              <w:left w:w="15" w:type="dxa"/>
              <w:bottom w:w="0" w:type="dxa"/>
              <w:right w:w="15" w:type="dxa"/>
            </w:tcMar>
            <w:vAlign w:val="center"/>
          </w:tcPr>
          <w:p w14:paraId="2D10EF48" w14:textId="77777777" w:rsidR="002F3A6B" w:rsidRPr="007A2B02" w:rsidRDefault="00C11EA7">
            <w:pPr>
              <w:spacing w:after="0" w:line="240" w:lineRule="auto"/>
              <w:rPr>
                <w:rFonts w:ascii="Times New Roman" w:hAnsi="Times New Roman" w:cs="Times New Roman"/>
                <w:sz w:val="24"/>
                <w:szCs w:val="24"/>
              </w:rPr>
            </w:pPr>
            <w:r w:rsidRPr="007A2B02">
              <w:rPr>
                <w:rFonts w:ascii="Times New Roman" w:hAnsi="Times New Roman" w:cs="Times New Roman"/>
                <w:sz w:val="24"/>
                <w:szCs w:val="24"/>
              </w:rPr>
              <w:t>Класс опасности</w:t>
            </w:r>
          </w:p>
        </w:tc>
        <w:tc>
          <w:tcPr>
            <w:tcW w:w="187" w:type="pct"/>
            <w:shd w:val="clear" w:color="auto" w:fill="auto"/>
            <w:noWrap/>
            <w:tcMar>
              <w:top w:w="15" w:type="dxa"/>
              <w:left w:w="15" w:type="dxa"/>
              <w:bottom w:w="0" w:type="dxa"/>
              <w:right w:w="15" w:type="dxa"/>
            </w:tcMar>
            <w:vAlign w:val="center"/>
          </w:tcPr>
          <w:p w14:paraId="7DB86C94"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322" w:type="pct"/>
            <w:shd w:val="clear" w:color="auto" w:fill="auto"/>
            <w:noWrap/>
            <w:tcMar>
              <w:top w:w="15" w:type="dxa"/>
              <w:left w:w="15" w:type="dxa"/>
              <w:bottom w:w="0" w:type="dxa"/>
              <w:right w:w="15" w:type="dxa"/>
            </w:tcMar>
            <w:vAlign w:val="center"/>
          </w:tcPr>
          <w:p w14:paraId="272A5849"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322" w:type="pct"/>
            <w:shd w:val="clear" w:color="auto" w:fill="auto"/>
            <w:noWrap/>
            <w:tcMar>
              <w:top w:w="15" w:type="dxa"/>
              <w:left w:w="15" w:type="dxa"/>
              <w:bottom w:w="0" w:type="dxa"/>
              <w:right w:w="15" w:type="dxa"/>
            </w:tcMar>
            <w:vAlign w:val="center"/>
          </w:tcPr>
          <w:p w14:paraId="1E89BF5D"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208" w:type="pct"/>
            <w:shd w:val="clear" w:color="auto" w:fill="auto"/>
            <w:noWrap/>
            <w:tcMar>
              <w:top w:w="15" w:type="dxa"/>
              <w:left w:w="15" w:type="dxa"/>
              <w:bottom w:w="0" w:type="dxa"/>
              <w:right w:w="15" w:type="dxa"/>
            </w:tcMar>
            <w:vAlign w:val="center"/>
          </w:tcPr>
          <w:p w14:paraId="257F1A45"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246" w:type="pct"/>
            <w:shd w:val="clear" w:color="auto" w:fill="auto"/>
            <w:noWrap/>
            <w:tcMar>
              <w:top w:w="15" w:type="dxa"/>
              <w:left w:w="15" w:type="dxa"/>
              <w:bottom w:w="0" w:type="dxa"/>
              <w:right w:w="15" w:type="dxa"/>
            </w:tcMar>
            <w:vAlign w:val="center"/>
          </w:tcPr>
          <w:p w14:paraId="181F877C"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179" w:type="pct"/>
            <w:shd w:val="clear" w:color="auto" w:fill="auto"/>
            <w:noWrap/>
            <w:tcMar>
              <w:top w:w="15" w:type="dxa"/>
              <w:left w:w="15" w:type="dxa"/>
              <w:bottom w:w="0" w:type="dxa"/>
              <w:right w:w="15" w:type="dxa"/>
            </w:tcMar>
            <w:vAlign w:val="center"/>
          </w:tcPr>
          <w:p w14:paraId="0C9D5F4A"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179" w:type="pct"/>
            <w:shd w:val="clear" w:color="auto" w:fill="auto"/>
            <w:noWrap/>
            <w:tcMar>
              <w:top w:w="15" w:type="dxa"/>
              <w:left w:w="15" w:type="dxa"/>
              <w:bottom w:w="0" w:type="dxa"/>
              <w:right w:w="15" w:type="dxa"/>
            </w:tcMar>
            <w:vAlign w:val="center"/>
          </w:tcPr>
          <w:p w14:paraId="0C5D590D"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322" w:type="pct"/>
            <w:shd w:val="clear" w:color="auto" w:fill="auto"/>
            <w:noWrap/>
            <w:tcMar>
              <w:top w:w="15" w:type="dxa"/>
              <w:left w:w="15" w:type="dxa"/>
              <w:bottom w:w="0" w:type="dxa"/>
              <w:right w:w="15" w:type="dxa"/>
            </w:tcMar>
            <w:vAlign w:val="center"/>
          </w:tcPr>
          <w:p w14:paraId="742DFFEB"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c>
          <w:tcPr>
            <w:tcW w:w="208" w:type="pct"/>
            <w:shd w:val="clear" w:color="auto" w:fill="auto"/>
            <w:noWrap/>
            <w:tcMar>
              <w:top w:w="15" w:type="dxa"/>
              <w:left w:w="15" w:type="dxa"/>
              <w:bottom w:w="0" w:type="dxa"/>
              <w:right w:w="15" w:type="dxa"/>
            </w:tcMar>
            <w:vAlign w:val="center"/>
          </w:tcPr>
          <w:p w14:paraId="23BFBD0E"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1</w:t>
            </w:r>
          </w:p>
        </w:tc>
        <w:tc>
          <w:tcPr>
            <w:tcW w:w="246" w:type="pct"/>
            <w:shd w:val="clear" w:color="auto" w:fill="auto"/>
            <w:noWrap/>
            <w:tcMar>
              <w:top w:w="15" w:type="dxa"/>
              <w:left w:w="15" w:type="dxa"/>
              <w:bottom w:w="0" w:type="dxa"/>
              <w:right w:w="15" w:type="dxa"/>
            </w:tcMar>
            <w:vAlign w:val="center"/>
          </w:tcPr>
          <w:p w14:paraId="0DC47E1B" w14:textId="77777777" w:rsidR="002F3A6B" w:rsidRPr="007A2B02"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3</w:t>
            </w:r>
          </w:p>
        </w:tc>
        <w:tc>
          <w:tcPr>
            <w:tcW w:w="287" w:type="pct"/>
            <w:shd w:val="clear" w:color="auto" w:fill="auto"/>
            <w:noWrap/>
            <w:tcMar>
              <w:top w:w="15" w:type="dxa"/>
              <w:left w:w="15" w:type="dxa"/>
              <w:bottom w:w="0" w:type="dxa"/>
              <w:right w:w="15" w:type="dxa"/>
            </w:tcMar>
            <w:vAlign w:val="center"/>
          </w:tcPr>
          <w:p w14:paraId="4626983E" w14:textId="77777777" w:rsidR="002F3A6B" w:rsidRDefault="00C11EA7">
            <w:pPr>
              <w:spacing w:after="0" w:line="240" w:lineRule="auto"/>
              <w:jc w:val="center"/>
              <w:rPr>
                <w:rFonts w:ascii="Times New Roman" w:hAnsi="Times New Roman" w:cs="Times New Roman"/>
                <w:sz w:val="24"/>
                <w:szCs w:val="24"/>
              </w:rPr>
            </w:pPr>
            <w:r w:rsidRPr="007A2B02">
              <w:rPr>
                <w:rFonts w:ascii="Times New Roman" w:hAnsi="Times New Roman" w:cs="Times New Roman"/>
                <w:sz w:val="24"/>
                <w:szCs w:val="24"/>
              </w:rPr>
              <w:t>2</w:t>
            </w:r>
          </w:p>
        </w:tc>
      </w:tr>
    </w:tbl>
    <w:p w14:paraId="3487BE87" w14:textId="77777777" w:rsidR="002F3A6B" w:rsidRDefault="00C11EA7" w:rsidP="00517AFD">
      <w:pPr>
        <w:spacing w:before="24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Подобный анализ проведен для почв (и донных отложений) (</w:t>
      </w:r>
      <w:r w:rsidRPr="00032F01">
        <w:rPr>
          <w:rFonts w:ascii="Times New Roman" w:hAnsi="Times New Roman" w:cs="Times New Roman"/>
          <w:sz w:val="28"/>
          <w:szCs w:val="28"/>
        </w:rPr>
        <w:t>таблица 5).</w:t>
      </w:r>
      <w:r>
        <w:rPr>
          <w:rFonts w:ascii="Times New Roman" w:hAnsi="Times New Roman" w:cs="Times New Roman"/>
          <w:sz w:val="28"/>
          <w:szCs w:val="28"/>
        </w:rPr>
        <w:t xml:space="preserve"> </w:t>
      </w:r>
    </w:p>
    <w:p w14:paraId="4A5A511D" w14:textId="77777777" w:rsidR="00032F01" w:rsidRPr="000808D0" w:rsidRDefault="00032F01" w:rsidP="004B2B47">
      <w:pPr>
        <w:spacing w:line="240" w:lineRule="auto"/>
        <w:jc w:val="both"/>
        <w:rPr>
          <w:rFonts w:ascii="Times New Roman" w:eastAsiaTheme="minorEastAsia" w:hAnsi="Times New Roman" w:cs="Times New Roman"/>
          <w:sz w:val="28"/>
          <w:szCs w:val="28"/>
        </w:rPr>
      </w:pPr>
    </w:p>
    <w:p w14:paraId="7CD02848" w14:textId="77777777" w:rsidR="00032F01" w:rsidRPr="000808D0" w:rsidRDefault="00032F01" w:rsidP="004B2B47">
      <w:pPr>
        <w:spacing w:line="240" w:lineRule="auto"/>
        <w:jc w:val="both"/>
        <w:rPr>
          <w:rFonts w:ascii="Times New Roman" w:eastAsiaTheme="minorEastAsia" w:hAnsi="Times New Roman" w:cs="Times New Roman"/>
          <w:sz w:val="28"/>
          <w:szCs w:val="28"/>
        </w:rPr>
      </w:pPr>
    </w:p>
    <w:p w14:paraId="017E507B" w14:textId="77777777" w:rsidR="00032F01" w:rsidRPr="000808D0" w:rsidRDefault="00032F01" w:rsidP="004B2B47">
      <w:pPr>
        <w:spacing w:line="240" w:lineRule="auto"/>
        <w:jc w:val="both"/>
        <w:rPr>
          <w:rFonts w:ascii="Times New Roman" w:eastAsiaTheme="minorEastAsia" w:hAnsi="Times New Roman" w:cs="Times New Roman"/>
          <w:sz w:val="28"/>
          <w:szCs w:val="28"/>
        </w:rPr>
      </w:pPr>
    </w:p>
    <w:p w14:paraId="319141BC" w14:textId="77777777" w:rsidR="00032F01" w:rsidRPr="000808D0" w:rsidRDefault="00032F01" w:rsidP="004B2B47">
      <w:pPr>
        <w:spacing w:line="240" w:lineRule="auto"/>
        <w:jc w:val="both"/>
        <w:rPr>
          <w:rFonts w:ascii="Times New Roman" w:eastAsiaTheme="minorEastAsia" w:hAnsi="Times New Roman" w:cs="Times New Roman"/>
          <w:sz w:val="28"/>
          <w:szCs w:val="28"/>
        </w:rPr>
      </w:pPr>
    </w:p>
    <w:p w14:paraId="329C38CA" w14:textId="77777777" w:rsidR="00032F01" w:rsidRPr="000808D0" w:rsidRDefault="00032F01" w:rsidP="004B2B47">
      <w:pPr>
        <w:spacing w:line="240" w:lineRule="auto"/>
        <w:jc w:val="both"/>
        <w:rPr>
          <w:rFonts w:ascii="Times New Roman" w:eastAsiaTheme="minorEastAsia" w:hAnsi="Times New Roman" w:cs="Times New Roman"/>
          <w:sz w:val="28"/>
          <w:szCs w:val="28"/>
        </w:rPr>
      </w:pPr>
    </w:p>
    <w:p w14:paraId="023888F1" w14:textId="2C938684" w:rsidR="002F3A6B" w:rsidRDefault="00C11EA7" w:rsidP="004B2B47">
      <w:pPr>
        <w:spacing w:line="240" w:lineRule="auto"/>
        <w:jc w:val="both"/>
        <w:rPr>
          <w:rFonts w:ascii="Times New Roman" w:hAnsi="Times New Roman" w:cs="Times New Roman"/>
          <w:sz w:val="28"/>
          <w:szCs w:val="28"/>
        </w:rPr>
      </w:pPr>
      <w:r w:rsidRPr="00032F01">
        <w:rPr>
          <w:rFonts w:ascii="Times New Roman" w:eastAsiaTheme="minorEastAsia" w:hAnsi="Times New Roman" w:cs="Times New Roman"/>
          <w:sz w:val="28"/>
          <w:szCs w:val="28"/>
        </w:rPr>
        <w:lastRenderedPageBreak/>
        <w:t xml:space="preserve">Таблица </w:t>
      </w:r>
      <w:r>
        <w:rPr>
          <w:rFonts w:ascii="Times New Roman" w:eastAsiaTheme="minorEastAsia" w:hAnsi="Times New Roman" w:cs="Times New Roman"/>
          <w:sz w:val="28"/>
          <w:szCs w:val="28"/>
        </w:rPr>
        <w:t>5 – Сравнение кларков и ПДК элементов для почв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4"/>
        <w:gridCol w:w="476"/>
        <w:gridCol w:w="395"/>
        <w:gridCol w:w="403"/>
        <w:gridCol w:w="403"/>
        <w:gridCol w:w="452"/>
        <w:gridCol w:w="515"/>
        <w:gridCol w:w="399"/>
        <w:gridCol w:w="512"/>
        <w:gridCol w:w="431"/>
        <w:gridCol w:w="514"/>
        <w:gridCol w:w="514"/>
        <w:gridCol w:w="403"/>
        <w:gridCol w:w="514"/>
        <w:gridCol w:w="580"/>
        <w:gridCol w:w="399"/>
        <w:gridCol w:w="770"/>
      </w:tblGrid>
      <w:tr w:rsidR="002C13CA" w14:paraId="4235D3FB" w14:textId="77777777" w:rsidTr="00032F01">
        <w:trPr>
          <w:trHeight w:val="397"/>
        </w:trPr>
        <w:tc>
          <w:tcPr>
            <w:tcW w:w="1565" w:type="dxa"/>
            <w:vMerge w:val="restart"/>
            <w:shd w:val="clear" w:color="auto" w:fill="auto"/>
            <w:noWrap/>
          </w:tcPr>
          <w:p w14:paraId="4DEA4A2F" w14:textId="77777777" w:rsidR="002F3A6B" w:rsidRDefault="00C11EA7" w:rsidP="007E506F">
            <w:pPr>
              <w:spacing w:after="0" w:line="240" w:lineRule="auto"/>
              <w:ind w:left="-57" w:right="-57"/>
              <w:rPr>
                <w:rFonts w:ascii="Times New Roman" w:hAnsi="Times New Roman" w:cs="Times New Roman"/>
                <w:sz w:val="20"/>
                <w:szCs w:val="20"/>
              </w:rPr>
            </w:pPr>
            <w:r>
              <w:rPr>
                <w:rFonts w:ascii="Times New Roman" w:hAnsi="Times New Roman" w:cs="Times New Roman"/>
                <w:sz w:val="20"/>
                <w:szCs w:val="20"/>
              </w:rPr>
              <w:t>Норматив/</w:t>
            </w:r>
          </w:p>
          <w:p w14:paraId="302CD59A" w14:textId="77777777" w:rsidR="002F3A6B" w:rsidRDefault="00C11EA7" w:rsidP="007E506F">
            <w:pPr>
              <w:spacing w:after="0" w:line="240" w:lineRule="auto"/>
              <w:ind w:left="-57" w:right="-57"/>
              <w:rPr>
                <w:rFonts w:ascii="Times New Roman" w:hAnsi="Times New Roman" w:cs="Times New Roman"/>
                <w:sz w:val="20"/>
                <w:szCs w:val="20"/>
              </w:rPr>
            </w:pPr>
            <w:r>
              <w:rPr>
                <w:rFonts w:ascii="Times New Roman" w:hAnsi="Times New Roman" w:cs="Times New Roman"/>
                <w:sz w:val="20"/>
                <w:szCs w:val="20"/>
              </w:rPr>
              <w:t>кларк</w:t>
            </w:r>
          </w:p>
          <w:p w14:paraId="430B4E56" w14:textId="77777777" w:rsidR="002F3A6B" w:rsidRDefault="00C11EA7" w:rsidP="007E506F">
            <w:pPr>
              <w:spacing w:after="0" w:line="240" w:lineRule="auto"/>
              <w:ind w:left="-57" w:right="-57"/>
              <w:rPr>
                <w:rFonts w:ascii="Times New Roman" w:eastAsia="Times New Roman" w:hAnsi="Times New Roman" w:cs="Times New Roman"/>
                <w:sz w:val="20"/>
                <w:szCs w:val="20"/>
                <w:lang w:eastAsia="ru-RU"/>
              </w:rPr>
            </w:pPr>
            <w:r>
              <w:rPr>
                <w:rFonts w:ascii="Times New Roman" w:hAnsi="Times New Roman" w:cs="Times New Roman"/>
                <w:sz w:val="20"/>
                <w:szCs w:val="20"/>
              </w:rPr>
              <w:t>для почв</w:t>
            </w:r>
          </w:p>
        </w:tc>
        <w:tc>
          <w:tcPr>
            <w:tcW w:w="484" w:type="dxa"/>
            <w:shd w:val="clear" w:color="auto" w:fill="auto"/>
            <w:noWrap/>
          </w:tcPr>
          <w:p w14:paraId="23C90778"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Cr</w:t>
            </w:r>
          </w:p>
        </w:tc>
        <w:tc>
          <w:tcPr>
            <w:tcW w:w="400" w:type="dxa"/>
            <w:shd w:val="clear" w:color="auto" w:fill="auto"/>
            <w:noWrap/>
          </w:tcPr>
          <w:p w14:paraId="72305258"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Zn</w:t>
            </w:r>
          </w:p>
        </w:tc>
        <w:tc>
          <w:tcPr>
            <w:tcW w:w="409" w:type="dxa"/>
            <w:shd w:val="clear" w:color="auto" w:fill="auto"/>
            <w:noWrap/>
          </w:tcPr>
          <w:p w14:paraId="42D3EC4F"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As</w:t>
            </w:r>
          </w:p>
        </w:tc>
        <w:tc>
          <w:tcPr>
            <w:tcW w:w="404" w:type="dxa"/>
            <w:shd w:val="clear" w:color="auto" w:fill="auto"/>
            <w:noWrap/>
          </w:tcPr>
          <w:p w14:paraId="571D7395"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Br</w:t>
            </w:r>
          </w:p>
        </w:tc>
        <w:tc>
          <w:tcPr>
            <w:tcW w:w="453" w:type="dxa"/>
            <w:shd w:val="clear" w:color="auto" w:fill="auto"/>
            <w:noWrap/>
          </w:tcPr>
          <w:p w14:paraId="1FE7EFA6"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Rb</w:t>
            </w:r>
          </w:p>
        </w:tc>
        <w:tc>
          <w:tcPr>
            <w:tcW w:w="524" w:type="dxa"/>
            <w:shd w:val="clear" w:color="auto" w:fill="auto"/>
            <w:noWrap/>
          </w:tcPr>
          <w:p w14:paraId="1FE188F3"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Sr</w:t>
            </w:r>
          </w:p>
        </w:tc>
        <w:tc>
          <w:tcPr>
            <w:tcW w:w="404" w:type="dxa"/>
            <w:shd w:val="clear" w:color="auto" w:fill="auto"/>
            <w:noWrap/>
          </w:tcPr>
          <w:p w14:paraId="2A4F9D5B"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Y</w:t>
            </w:r>
          </w:p>
        </w:tc>
        <w:tc>
          <w:tcPr>
            <w:tcW w:w="521" w:type="dxa"/>
            <w:shd w:val="clear" w:color="auto" w:fill="auto"/>
            <w:noWrap/>
          </w:tcPr>
          <w:p w14:paraId="4B54860C"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Zr</w:t>
            </w:r>
          </w:p>
        </w:tc>
        <w:tc>
          <w:tcPr>
            <w:tcW w:w="431" w:type="dxa"/>
            <w:shd w:val="clear" w:color="auto" w:fill="auto"/>
            <w:noWrap/>
          </w:tcPr>
          <w:p w14:paraId="04A759F9"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Mo</w:t>
            </w:r>
          </w:p>
        </w:tc>
        <w:tc>
          <w:tcPr>
            <w:tcW w:w="523" w:type="dxa"/>
            <w:shd w:val="clear" w:color="auto" w:fill="auto"/>
            <w:noWrap/>
          </w:tcPr>
          <w:p w14:paraId="2333503E"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Pb</w:t>
            </w:r>
          </w:p>
        </w:tc>
        <w:tc>
          <w:tcPr>
            <w:tcW w:w="523" w:type="dxa"/>
            <w:shd w:val="clear" w:color="auto" w:fill="auto"/>
            <w:noWrap/>
          </w:tcPr>
          <w:p w14:paraId="029A2980"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Th</w:t>
            </w:r>
          </w:p>
        </w:tc>
        <w:tc>
          <w:tcPr>
            <w:tcW w:w="404" w:type="dxa"/>
            <w:shd w:val="clear" w:color="auto" w:fill="auto"/>
            <w:noWrap/>
          </w:tcPr>
          <w:p w14:paraId="6F36D835"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U </w:t>
            </w:r>
          </w:p>
        </w:tc>
        <w:tc>
          <w:tcPr>
            <w:tcW w:w="523" w:type="dxa"/>
            <w:shd w:val="clear" w:color="auto" w:fill="auto"/>
            <w:noWrap/>
          </w:tcPr>
          <w:p w14:paraId="261158C0"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La </w:t>
            </w:r>
          </w:p>
        </w:tc>
        <w:tc>
          <w:tcPr>
            <w:tcW w:w="591" w:type="dxa"/>
            <w:shd w:val="clear" w:color="auto" w:fill="auto"/>
            <w:noWrap/>
          </w:tcPr>
          <w:p w14:paraId="028692F3"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Ce</w:t>
            </w:r>
          </w:p>
        </w:tc>
        <w:tc>
          <w:tcPr>
            <w:tcW w:w="399" w:type="dxa"/>
            <w:shd w:val="clear" w:color="auto" w:fill="auto"/>
            <w:noWrap/>
          </w:tcPr>
          <w:p w14:paraId="7FC0158B"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Nd</w:t>
            </w:r>
          </w:p>
        </w:tc>
        <w:tc>
          <w:tcPr>
            <w:tcW w:w="786" w:type="dxa"/>
            <w:shd w:val="clear" w:color="auto" w:fill="auto"/>
            <w:noWrap/>
          </w:tcPr>
          <w:p w14:paraId="07076838"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Fe %</w:t>
            </w:r>
          </w:p>
        </w:tc>
      </w:tr>
      <w:tr w:rsidR="002C13CA" w14:paraId="57589AD7" w14:textId="77777777" w:rsidTr="00032F01">
        <w:trPr>
          <w:trHeight w:val="20"/>
        </w:trPr>
        <w:tc>
          <w:tcPr>
            <w:tcW w:w="1565" w:type="dxa"/>
            <w:vMerge/>
            <w:shd w:val="clear" w:color="auto" w:fill="auto"/>
            <w:noWrap/>
          </w:tcPr>
          <w:p w14:paraId="26122165" w14:textId="77777777" w:rsidR="002F3A6B" w:rsidRDefault="002F3A6B" w:rsidP="007E506F">
            <w:pPr>
              <w:spacing w:after="0" w:line="240" w:lineRule="auto"/>
              <w:ind w:left="-57" w:right="-57"/>
              <w:rPr>
                <w:rFonts w:ascii="Times New Roman" w:hAnsi="Times New Roman" w:cs="Times New Roman"/>
                <w:sz w:val="20"/>
                <w:szCs w:val="20"/>
              </w:rPr>
            </w:pPr>
          </w:p>
        </w:tc>
        <w:tc>
          <w:tcPr>
            <w:tcW w:w="6993" w:type="dxa"/>
            <w:gridSpan w:val="15"/>
            <w:shd w:val="clear" w:color="auto" w:fill="auto"/>
            <w:noWrap/>
          </w:tcPr>
          <w:p w14:paraId="2097F809" w14:textId="77777777" w:rsidR="002F3A6B" w:rsidRDefault="00C11EA7" w:rsidP="007E506F">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мкг/г</w:t>
            </w:r>
          </w:p>
        </w:tc>
        <w:tc>
          <w:tcPr>
            <w:tcW w:w="786" w:type="dxa"/>
            <w:shd w:val="clear" w:color="auto" w:fill="auto"/>
            <w:noWrap/>
          </w:tcPr>
          <w:p w14:paraId="01132AAB" w14:textId="77777777" w:rsidR="002F3A6B" w:rsidRDefault="002F3A6B" w:rsidP="007E506F">
            <w:pPr>
              <w:spacing w:after="0" w:line="240" w:lineRule="auto"/>
              <w:ind w:left="-57" w:right="-57"/>
              <w:rPr>
                <w:rFonts w:ascii="Times New Roman" w:eastAsia="Times New Roman" w:hAnsi="Times New Roman" w:cs="Times New Roman"/>
                <w:color w:val="000000"/>
                <w:sz w:val="20"/>
                <w:szCs w:val="20"/>
                <w:lang w:eastAsia="ru-RU"/>
              </w:rPr>
            </w:pPr>
          </w:p>
        </w:tc>
      </w:tr>
      <w:tr w:rsidR="002C13CA" w14:paraId="5D83A136" w14:textId="77777777" w:rsidTr="00032F01">
        <w:trPr>
          <w:trHeight w:val="20"/>
        </w:trPr>
        <w:tc>
          <w:tcPr>
            <w:tcW w:w="1565" w:type="dxa"/>
            <w:shd w:val="clear" w:color="auto" w:fill="auto"/>
            <w:noWrap/>
          </w:tcPr>
          <w:p w14:paraId="7D391733" w14:textId="451649CF" w:rsidR="002F3A6B" w:rsidRPr="00032F01" w:rsidRDefault="00C11EA7" w:rsidP="00A227F2">
            <w:pPr>
              <w:spacing w:after="0" w:line="240" w:lineRule="auto"/>
              <w:ind w:left="-57" w:right="-57"/>
              <w:rPr>
                <w:rFonts w:ascii="Times New Roman" w:hAnsi="Times New Roman" w:cs="Times New Roman"/>
                <w:sz w:val="20"/>
                <w:szCs w:val="20"/>
              </w:rPr>
            </w:pPr>
            <w:r w:rsidRPr="00032F01">
              <w:rPr>
                <w:rFonts w:ascii="Times New Roman" w:hAnsi="Times New Roman" w:cs="Times New Roman"/>
                <w:sz w:val="20"/>
                <w:szCs w:val="20"/>
              </w:rPr>
              <w:t>Кларк по Виноградову[</w:t>
            </w:r>
            <w:r w:rsidRPr="00032F01">
              <w:rPr>
                <w:rFonts w:ascii="Times New Roman" w:hAnsi="Times New Roman" w:cs="Times New Roman"/>
                <w:sz w:val="20"/>
                <w:szCs w:val="20"/>
              </w:rPr>
              <w:fldChar w:fldCharType="begin"/>
            </w:r>
            <w:r w:rsidR="00A227F2" w:rsidRPr="00032F01">
              <w:rPr>
                <w:rFonts w:ascii="Times New Roman" w:hAnsi="Times New Roman" w:cs="Times New Roman"/>
                <w:sz w:val="20"/>
                <w:szCs w:val="20"/>
              </w:rPr>
              <w:instrText xml:space="preserve"> ADDIN ZOTERO_ITEM CSL_CITATION {"citationID":"OJUbBomT","properties":{"formattedCitation":"\\super 121\\nosupersub{}","plainCitation":"121","noteIndex":0},"citationItems":[{"id":73,"uris":["http://zotero.org/users/local/shQH19MX/items/UYTD28AW"],"itemData":{"id":73,"type":"book","edition":"Инcитут геохимии и аналитической химии им. В. И. Вернадского","event-place":"СССР, Москва","language":"rus","number-of-pages":"238","publisher":"Академия наук СССР","publisher-place":"СССР, Москва","title":"Геохимия редких и рассеянных элементов в почвах","volume":"2","author":[{"family":"Виноградов","given":"A.П."}],"issued":{"date-parts":[["1957"]]}}}],"schema":"https://github.com/citation-style-language/schema/raw/master/csl-citation.json"} </w:instrText>
            </w:r>
            <w:r w:rsidRPr="00032F01">
              <w:rPr>
                <w:rFonts w:ascii="Times New Roman" w:hAnsi="Times New Roman" w:cs="Times New Roman"/>
                <w:sz w:val="20"/>
                <w:szCs w:val="20"/>
              </w:rPr>
              <w:fldChar w:fldCharType="separate"/>
            </w:r>
            <w:r w:rsidR="00A227F2" w:rsidRPr="00032F01">
              <w:rPr>
                <w:rFonts w:ascii="Times New Roman" w:hAnsi="Times New Roman" w:cs="Times New Roman"/>
                <w:sz w:val="20"/>
                <w:szCs w:val="20"/>
              </w:rPr>
              <w:t>12</w:t>
            </w:r>
            <w:r w:rsidR="00EC2D5B">
              <w:rPr>
                <w:rFonts w:ascii="Times New Roman" w:hAnsi="Times New Roman" w:cs="Times New Roman"/>
                <w:sz w:val="20"/>
                <w:szCs w:val="20"/>
                <w:lang w:val="en-US"/>
              </w:rPr>
              <w:t>0</w:t>
            </w:r>
            <w:r w:rsidRPr="00032F01">
              <w:rPr>
                <w:rFonts w:ascii="Times New Roman" w:hAnsi="Times New Roman" w:cs="Times New Roman"/>
                <w:sz w:val="20"/>
                <w:szCs w:val="20"/>
              </w:rPr>
              <w:fldChar w:fldCharType="end"/>
            </w:r>
            <w:r w:rsidRPr="00032F01">
              <w:rPr>
                <w:rFonts w:ascii="Times New Roman" w:hAnsi="Times New Roman" w:cs="Times New Roman"/>
                <w:sz w:val="20"/>
                <w:szCs w:val="20"/>
              </w:rPr>
              <w:t>]</w:t>
            </w:r>
          </w:p>
        </w:tc>
        <w:tc>
          <w:tcPr>
            <w:tcW w:w="484" w:type="dxa"/>
            <w:shd w:val="clear" w:color="auto" w:fill="auto"/>
            <w:noWrap/>
          </w:tcPr>
          <w:p w14:paraId="123BF6D1"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400" w:type="dxa"/>
            <w:shd w:val="clear" w:color="auto" w:fill="auto"/>
            <w:noWrap/>
          </w:tcPr>
          <w:p w14:paraId="217869FF"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w:t>
            </w:r>
          </w:p>
        </w:tc>
        <w:tc>
          <w:tcPr>
            <w:tcW w:w="409" w:type="dxa"/>
            <w:shd w:val="clear" w:color="auto" w:fill="auto"/>
            <w:noWrap/>
          </w:tcPr>
          <w:p w14:paraId="23872CB6"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404" w:type="dxa"/>
            <w:shd w:val="clear" w:color="auto" w:fill="auto"/>
            <w:noWrap/>
          </w:tcPr>
          <w:p w14:paraId="13CB0A20"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453" w:type="dxa"/>
            <w:shd w:val="clear" w:color="auto" w:fill="auto"/>
            <w:noWrap/>
          </w:tcPr>
          <w:p w14:paraId="6F503674"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524" w:type="dxa"/>
            <w:shd w:val="clear" w:color="auto" w:fill="auto"/>
            <w:noWrap/>
          </w:tcPr>
          <w:p w14:paraId="7345EF42"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404" w:type="dxa"/>
            <w:shd w:val="clear" w:color="auto" w:fill="auto"/>
            <w:noWrap/>
          </w:tcPr>
          <w:p w14:paraId="5CF89F33"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w:t>
            </w:r>
          </w:p>
        </w:tc>
        <w:tc>
          <w:tcPr>
            <w:tcW w:w="521" w:type="dxa"/>
            <w:shd w:val="clear" w:color="auto" w:fill="auto"/>
            <w:noWrap/>
          </w:tcPr>
          <w:p w14:paraId="49005AD7"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431" w:type="dxa"/>
            <w:shd w:val="clear" w:color="auto" w:fill="auto"/>
            <w:noWrap/>
          </w:tcPr>
          <w:p w14:paraId="2DA9D8DA"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523" w:type="dxa"/>
            <w:shd w:val="clear" w:color="auto" w:fill="auto"/>
            <w:noWrap/>
          </w:tcPr>
          <w:p w14:paraId="67F0E880"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523" w:type="dxa"/>
            <w:shd w:val="clear" w:color="auto" w:fill="auto"/>
            <w:noWrap/>
          </w:tcPr>
          <w:p w14:paraId="20147761"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404" w:type="dxa"/>
            <w:shd w:val="clear" w:color="auto" w:fill="auto"/>
            <w:noWrap/>
          </w:tcPr>
          <w:p w14:paraId="4C3487E6"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523" w:type="dxa"/>
            <w:shd w:val="clear" w:color="auto" w:fill="auto"/>
            <w:noWrap/>
          </w:tcPr>
          <w:p w14:paraId="164E5D39"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29</w:t>
            </w:r>
          </w:p>
        </w:tc>
        <w:tc>
          <w:tcPr>
            <w:tcW w:w="591" w:type="dxa"/>
            <w:shd w:val="clear" w:color="auto" w:fill="auto"/>
            <w:noWrap/>
          </w:tcPr>
          <w:p w14:paraId="575AFEF1"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70</w:t>
            </w:r>
          </w:p>
        </w:tc>
        <w:tc>
          <w:tcPr>
            <w:tcW w:w="399" w:type="dxa"/>
            <w:shd w:val="clear" w:color="auto" w:fill="auto"/>
            <w:noWrap/>
          </w:tcPr>
          <w:p w14:paraId="58F335F9"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37</w:t>
            </w:r>
          </w:p>
        </w:tc>
        <w:tc>
          <w:tcPr>
            <w:tcW w:w="786" w:type="dxa"/>
            <w:shd w:val="clear" w:color="auto" w:fill="auto"/>
            <w:noWrap/>
          </w:tcPr>
          <w:p w14:paraId="056A63CF"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r>
      <w:tr w:rsidR="002C13CA" w14:paraId="27188416" w14:textId="77777777" w:rsidTr="00032F01">
        <w:trPr>
          <w:trHeight w:val="20"/>
        </w:trPr>
        <w:tc>
          <w:tcPr>
            <w:tcW w:w="1565" w:type="dxa"/>
            <w:shd w:val="clear" w:color="auto" w:fill="auto"/>
            <w:noWrap/>
          </w:tcPr>
          <w:p w14:paraId="041F56E6" w14:textId="2429A014" w:rsidR="002F3A6B" w:rsidRPr="00032F01" w:rsidRDefault="00C11EA7" w:rsidP="00A227F2">
            <w:pPr>
              <w:spacing w:after="0" w:line="240" w:lineRule="auto"/>
              <w:ind w:left="-57" w:right="-57"/>
              <w:rPr>
                <w:rFonts w:ascii="Times New Roman" w:hAnsi="Times New Roman" w:cs="Times New Roman"/>
                <w:sz w:val="20"/>
                <w:szCs w:val="20"/>
              </w:rPr>
            </w:pPr>
            <w:r w:rsidRPr="00032F01">
              <w:rPr>
                <w:rFonts w:ascii="Times New Roman" w:hAnsi="Times New Roman" w:cs="Times New Roman"/>
                <w:sz w:val="20"/>
                <w:szCs w:val="20"/>
              </w:rPr>
              <w:t>Кларк по Тейлору [</w:t>
            </w:r>
            <w:r w:rsidRPr="00032F01">
              <w:rPr>
                <w:rFonts w:ascii="Times New Roman" w:hAnsi="Times New Roman" w:cs="Times New Roman"/>
                <w:sz w:val="20"/>
                <w:szCs w:val="20"/>
              </w:rPr>
              <w:fldChar w:fldCharType="begin"/>
            </w:r>
            <w:r w:rsidR="00A227F2" w:rsidRPr="00032F01">
              <w:rPr>
                <w:rFonts w:ascii="Times New Roman" w:hAnsi="Times New Roman" w:cs="Times New Roman"/>
                <w:sz w:val="20"/>
                <w:szCs w:val="20"/>
              </w:rPr>
              <w:instrText xml:space="preserve"> ADDIN ZOTERO_ITEM CSL_CITATION {"citationID":"N2KCHXXU","properties":{"formattedCitation":"\\super 122\\nosupersub{}","plainCitation":"122","noteIndex":0},"citationItems":[{"id":252,"uris":["http://zotero.org/users/local/shQH19MX/items/SAF9FEM7"],"itemData":{"id":252,"type":"article-journal","container-title":"Geochimica et Cosmochimica Acta","DOI":"10.1016/0016-7037(64)90129-2","ISSN":"00167037","issue":"8","journalAbbreviation":"Geochimica et Cosmochimica Acta","language":"en","page":"1273-1285","source":"DOI.org (Crossref)","title":"Abundance of chemical elements in the continental crust: a new table","title-short":"Abundance of chemical elements in the continental crust","volume":"28","author":[{"family":"Taylor","given":"S.R."}],"issued":{"date-parts":[["1964",8]]}}}],"schema":"https://github.com/citation-style-language/schema/raw/master/csl-citation.json"} </w:instrText>
            </w:r>
            <w:r w:rsidRPr="00032F01">
              <w:rPr>
                <w:rFonts w:ascii="Times New Roman" w:hAnsi="Times New Roman" w:cs="Times New Roman"/>
                <w:sz w:val="20"/>
                <w:szCs w:val="20"/>
              </w:rPr>
              <w:fldChar w:fldCharType="separate"/>
            </w:r>
            <w:r w:rsidR="00A227F2" w:rsidRPr="00032F01">
              <w:rPr>
                <w:rFonts w:ascii="Times New Roman" w:hAnsi="Times New Roman" w:cs="Times New Roman"/>
                <w:sz w:val="20"/>
                <w:szCs w:val="20"/>
              </w:rPr>
              <w:t>12</w:t>
            </w:r>
            <w:r w:rsidR="00EC2D5B">
              <w:rPr>
                <w:rFonts w:ascii="Times New Roman" w:hAnsi="Times New Roman" w:cs="Times New Roman"/>
                <w:sz w:val="20"/>
                <w:szCs w:val="20"/>
                <w:lang w:val="en-US"/>
              </w:rPr>
              <w:t>1</w:t>
            </w:r>
            <w:r w:rsidRPr="00032F01">
              <w:rPr>
                <w:rFonts w:ascii="Times New Roman" w:hAnsi="Times New Roman" w:cs="Times New Roman"/>
                <w:sz w:val="20"/>
                <w:szCs w:val="20"/>
              </w:rPr>
              <w:fldChar w:fldCharType="end"/>
            </w:r>
            <w:r w:rsidRPr="00032F01">
              <w:rPr>
                <w:rFonts w:ascii="Times New Roman" w:hAnsi="Times New Roman" w:cs="Times New Roman"/>
                <w:sz w:val="20"/>
                <w:szCs w:val="20"/>
              </w:rPr>
              <w:t>]</w:t>
            </w:r>
          </w:p>
        </w:tc>
        <w:tc>
          <w:tcPr>
            <w:tcW w:w="484" w:type="dxa"/>
            <w:shd w:val="clear" w:color="auto" w:fill="auto"/>
            <w:noWrap/>
          </w:tcPr>
          <w:p w14:paraId="41556296"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00" w:type="dxa"/>
            <w:shd w:val="clear" w:color="auto" w:fill="auto"/>
            <w:noWrap/>
          </w:tcPr>
          <w:p w14:paraId="03B3F4B4"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70</w:t>
            </w:r>
          </w:p>
        </w:tc>
        <w:tc>
          <w:tcPr>
            <w:tcW w:w="409" w:type="dxa"/>
            <w:shd w:val="clear" w:color="auto" w:fill="auto"/>
            <w:noWrap/>
          </w:tcPr>
          <w:p w14:paraId="29BF598F"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w:t>
            </w:r>
          </w:p>
        </w:tc>
        <w:tc>
          <w:tcPr>
            <w:tcW w:w="404" w:type="dxa"/>
            <w:shd w:val="clear" w:color="auto" w:fill="auto"/>
            <w:noWrap/>
          </w:tcPr>
          <w:p w14:paraId="2CDB9752"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453" w:type="dxa"/>
            <w:shd w:val="clear" w:color="auto" w:fill="auto"/>
            <w:noWrap/>
          </w:tcPr>
          <w:p w14:paraId="7F48EC7E"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90</w:t>
            </w:r>
          </w:p>
        </w:tc>
        <w:tc>
          <w:tcPr>
            <w:tcW w:w="524" w:type="dxa"/>
            <w:shd w:val="clear" w:color="auto" w:fill="auto"/>
            <w:noWrap/>
          </w:tcPr>
          <w:p w14:paraId="2BA59775"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375</w:t>
            </w:r>
          </w:p>
        </w:tc>
        <w:tc>
          <w:tcPr>
            <w:tcW w:w="404" w:type="dxa"/>
            <w:shd w:val="clear" w:color="auto" w:fill="auto"/>
            <w:noWrap/>
          </w:tcPr>
          <w:p w14:paraId="0AB03CBF"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w:t>
            </w:r>
          </w:p>
        </w:tc>
        <w:tc>
          <w:tcPr>
            <w:tcW w:w="521" w:type="dxa"/>
            <w:shd w:val="clear" w:color="auto" w:fill="auto"/>
            <w:noWrap/>
          </w:tcPr>
          <w:p w14:paraId="26172BAD"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165</w:t>
            </w:r>
          </w:p>
        </w:tc>
        <w:tc>
          <w:tcPr>
            <w:tcW w:w="431" w:type="dxa"/>
            <w:shd w:val="clear" w:color="auto" w:fill="auto"/>
            <w:noWrap/>
          </w:tcPr>
          <w:p w14:paraId="61F35FD7"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523" w:type="dxa"/>
            <w:shd w:val="clear" w:color="auto" w:fill="auto"/>
            <w:noWrap/>
          </w:tcPr>
          <w:p w14:paraId="50B0ACB2"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12,5</w:t>
            </w:r>
          </w:p>
        </w:tc>
        <w:tc>
          <w:tcPr>
            <w:tcW w:w="523" w:type="dxa"/>
            <w:shd w:val="clear" w:color="auto" w:fill="auto"/>
            <w:noWrap/>
          </w:tcPr>
          <w:p w14:paraId="24DE1097"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9,6</w:t>
            </w:r>
          </w:p>
        </w:tc>
        <w:tc>
          <w:tcPr>
            <w:tcW w:w="404" w:type="dxa"/>
            <w:shd w:val="clear" w:color="auto" w:fill="auto"/>
            <w:noWrap/>
          </w:tcPr>
          <w:p w14:paraId="762F4838"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w:t>
            </w:r>
          </w:p>
        </w:tc>
        <w:tc>
          <w:tcPr>
            <w:tcW w:w="523" w:type="dxa"/>
            <w:shd w:val="clear" w:color="auto" w:fill="auto"/>
            <w:noWrap/>
          </w:tcPr>
          <w:p w14:paraId="0EF2849B"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w:t>
            </w:r>
          </w:p>
        </w:tc>
        <w:tc>
          <w:tcPr>
            <w:tcW w:w="591" w:type="dxa"/>
            <w:shd w:val="clear" w:color="auto" w:fill="auto"/>
            <w:noWrap/>
          </w:tcPr>
          <w:p w14:paraId="08D5F652"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w:t>
            </w:r>
          </w:p>
        </w:tc>
        <w:tc>
          <w:tcPr>
            <w:tcW w:w="399" w:type="dxa"/>
            <w:shd w:val="clear" w:color="auto" w:fill="auto"/>
            <w:noWrap/>
          </w:tcPr>
          <w:p w14:paraId="13574A42"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w:t>
            </w:r>
          </w:p>
        </w:tc>
        <w:tc>
          <w:tcPr>
            <w:tcW w:w="786" w:type="dxa"/>
            <w:shd w:val="clear" w:color="auto" w:fill="auto"/>
            <w:noWrap/>
          </w:tcPr>
          <w:p w14:paraId="16C88EBC"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5,63</w:t>
            </w:r>
          </w:p>
        </w:tc>
      </w:tr>
      <w:tr w:rsidR="002C13CA" w14:paraId="1B24EEE4" w14:textId="77777777" w:rsidTr="00032F01">
        <w:trPr>
          <w:trHeight w:val="20"/>
        </w:trPr>
        <w:tc>
          <w:tcPr>
            <w:tcW w:w="1565" w:type="dxa"/>
            <w:shd w:val="clear" w:color="auto" w:fill="auto"/>
            <w:noWrap/>
          </w:tcPr>
          <w:p w14:paraId="729005E6" w14:textId="45623CD3" w:rsidR="002F3A6B" w:rsidRPr="00032F01" w:rsidRDefault="00C11EA7" w:rsidP="00A227F2">
            <w:pPr>
              <w:spacing w:after="0" w:line="240" w:lineRule="auto"/>
              <w:ind w:left="-57" w:right="-57"/>
              <w:rPr>
                <w:rFonts w:ascii="Times New Roman" w:hAnsi="Times New Roman" w:cs="Times New Roman"/>
                <w:sz w:val="20"/>
                <w:szCs w:val="20"/>
              </w:rPr>
            </w:pPr>
            <w:r w:rsidRPr="00032F01">
              <w:rPr>
                <w:rFonts w:ascii="Times New Roman" w:hAnsi="Times New Roman" w:cs="Times New Roman"/>
                <w:sz w:val="20"/>
                <w:szCs w:val="20"/>
              </w:rPr>
              <w:t>ПДК с учетом кларка [</w:t>
            </w:r>
            <w:r w:rsidRPr="00032F01">
              <w:rPr>
                <w:rFonts w:ascii="Times New Roman" w:hAnsi="Times New Roman" w:cs="Times New Roman"/>
                <w:sz w:val="20"/>
                <w:szCs w:val="20"/>
              </w:rPr>
              <w:fldChar w:fldCharType="begin"/>
            </w:r>
            <w:r w:rsidR="00A227F2" w:rsidRPr="00032F01">
              <w:rPr>
                <w:rFonts w:ascii="Times New Roman" w:hAnsi="Times New Roman" w:cs="Times New Roman"/>
                <w:sz w:val="20"/>
                <w:szCs w:val="20"/>
              </w:rPr>
              <w:instrText xml:space="preserve"> ADDIN ZOTERO_ITEM CSL_CITATION {"citationID":"vVVU42z4","properties":{"formattedCitation":"\\super 123\\nosupersub{}","plainCitation":"123","noteIndex":0},"citationItems":[{"id":265,"uris":["http://zotero.org/users/local/shQH19MX/items/E5F5QNDJ"],"itemData":{"id":265,"type":"bill","authority":"Министерство здравоохранения Республики Казахстан","number":"ҚР ДСМ 32","title":"Приказ Министра здравоохранения Республики Казахстан от 24 ноября 2022 года № ҚР ДСМ-138 «Об утверждении Гигиенических нормативов показателей безопасности хозяйственно-питьевого и культурно-бытового водопользования»","issued":{"date-parts":[["2021",4,22]]}}}],"schema":"https://github.com/citation-style-language/schema/raw/master/csl-citation.json"} </w:instrText>
            </w:r>
            <w:r w:rsidRPr="00032F01">
              <w:rPr>
                <w:rFonts w:ascii="Times New Roman" w:hAnsi="Times New Roman" w:cs="Times New Roman"/>
                <w:sz w:val="20"/>
                <w:szCs w:val="20"/>
              </w:rPr>
              <w:fldChar w:fldCharType="separate"/>
            </w:r>
            <w:r w:rsidR="00A227F2" w:rsidRPr="00032F01">
              <w:rPr>
                <w:rFonts w:ascii="Times New Roman" w:hAnsi="Times New Roman" w:cs="Times New Roman"/>
                <w:sz w:val="20"/>
                <w:szCs w:val="20"/>
              </w:rPr>
              <w:t>12</w:t>
            </w:r>
            <w:r w:rsidR="00EC2D5B">
              <w:rPr>
                <w:rFonts w:ascii="Times New Roman" w:hAnsi="Times New Roman" w:cs="Times New Roman"/>
                <w:sz w:val="20"/>
                <w:szCs w:val="20"/>
                <w:lang w:val="en-US"/>
              </w:rPr>
              <w:t>2</w:t>
            </w:r>
            <w:r w:rsidRPr="00032F01">
              <w:rPr>
                <w:rFonts w:ascii="Times New Roman" w:hAnsi="Times New Roman" w:cs="Times New Roman"/>
                <w:sz w:val="20"/>
                <w:szCs w:val="20"/>
              </w:rPr>
              <w:fldChar w:fldCharType="end"/>
            </w:r>
            <w:r w:rsidRPr="00032F01">
              <w:rPr>
                <w:rFonts w:ascii="Times New Roman" w:hAnsi="Times New Roman" w:cs="Times New Roman"/>
                <w:sz w:val="20"/>
                <w:szCs w:val="20"/>
              </w:rPr>
              <w:t>]</w:t>
            </w:r>
          </w:p>
        </w:tc>
        <w:tc>
          <w:tcPr>
            <w:tcW w:w="484" w:type="dxa"/>
            <w:shd w:val="clear" w:color="auto" w:fill="auto"/>
            <w:noWrap/>
          </w:tcPr>
          <w:p w14:paraId="1A3F3474"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w:t>
            </w:r>
          </w:p>
        </w:tc>
        <w:tc>
          <w:tcPr>
            <w:tcW w:w="400" w:type="dxa"/>
            <w:shd w:val="clear" w:color="auto" w:fill="auto"/>
            <w:noWrap/>
          </w:tcPr>
          <w:p w14:paraId="05CC0F33"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09" w:type="dxa"/>
            <w:shd w:val="clear" w:color="auto" w:fill="auto"/>
            <w:noWrap/>
          </w:tcPr>
          <w:p w14:paraId="006FCED4"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w:t>
            </w:r>
          </w:p>
        </w:tc>
        <w:tc>
          <w:tcPr>
            <w:tcW w:w="404" w:type="dxa"/>
            <w:shd w:val="clear" w:color="auto" w:fill="auto"/>
            <w:noWrap/>
          </w:tcPr>
          <w:p w14:paraId="5C5E5070"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53" w:type="dxa"/>
            <w:shd w:val="clear" w:color="auto" w:fill="auto"/>
            <w:noWrap/>
          </w:tcPr>
          <w:p w14:paraId="2940C616"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524" w:type="dxa"/>
            <w:shd w:val="clear" w:color="auto" w:fill="auto"/>
            <w:noWrap/>
          </w:tcPr>
          <w:p w14:paraId="34FC006D"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04" w:type="dxa"/>
            <w:shd w:val="clear" w:color="auto" w:fill="auto"/>
            <w:noWrap/>
          </w:tcPr>
          <w:p w14:paraId="42A9258C"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521" w:type="dxa"/>
            <w:shd w:val="clear" w:color="auto" w:fill="auto"/>
            <w:noWrap/>
          </w:tcPr>
          <w:p w14:paraId="6E123E6E"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31" w:type="dxa"/>
            <w:shd w:val="clear" w:color="auto" w:fill="auto"/>
            <w:noWrap/>
          </w:tcPr>
          <w:p w14:paraId="4CF1E23E"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523" w:type="dxa"/>
            <w:shd w:val="clear" w:color="auto" w:fill="auto"/>
            <w:noWrap/>
          </w:tcPr>
          <w:p w14:paraId="76814E18"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w:t>
            </w:r>
          </w:p>
        </w:tc>
        <w:tc>
          <w:tcPr>
            <w:tcW w:w="523" w:type="dxa"/>
            <w:shd w:val="clear" w:color="auto" w:fill="auto"/>
            <w:noWrap/>
          </w:tcPr>
          <w:p w14:paraId="599DEC4C"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04" w:type="dxa"/>
            <w:shd w:val="clear" w:color="auto" w:fill="auto"/>
            <w:noWrap/>
          </w:tcPr>
          <w:p w14:paraId="1A7F09EF"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523" w:type="dxa"/>
            <w:shd w:val="clear" w:color="auto" w:fill="auto"/>
            <w:noWrap/>
          </w:tcPr>
          <w:p w14:paraId="16ACE600"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591" w:type="dxa"/>
            <w:shd w:val="clear" w:color="auto" w:fill="auto"/>
            <w:noWrap/>
          </w:tcPr>
          <w:p w14:paraId="02004F1E"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99" w:type="dxa"/>
            <w:shd w:val="clear" w:color="auto" w:fill="auto"/>
            <w:noWrap/>
          </w:tcPr>
          <w:p w14:paraId="60E7DF74"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86" w:type="dxa"/>
            <w:shd w:val="clear" w:color="auto" w:fill="auto"/>
            <w:noWrap/>
          </w:tcPr>
          <w:p w14:paraId="3A744FC4" w14:textId="77777777" w:rsidR="002F3A6B" w:rsidRDefault="00C11EA7" w:rsidP="007E506F">
            <w:pPr>
              <w:spacing w:after="0" w:line="240" w:lineRule="auto"/>
              <w:ind w:left="-57" w:right="-57"/>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bl>
    <w:p w14:paraId="72ED6EC0" w14:textId="522C8E33" w:rsidR="002F3A6B" w:rsidRPr="00032F01" w:rsidRDefault="00C11EA7" w:rsidP="00517AFD">
      <w:pPr>
        <w:pStyle w:val="MDPI31text"/>
        <w:spacing w:before="240" w:line="240" w:lineRule="auto"/>
        <w:ind w:left="0" w:firstLine="709"/>
        <w:rPr>
          <w:rFonts w:ascii="Times New Roman" w:eastAsiaTheme="minorHAnsi" w:hAnsi="Times New Roman"/>
          <w:color w:val="auto"/>
          <w:sz w:val="28"/>
          <w:szCs w:val="28"/>
          <w:lang w:val="ru-RU" w:eastAsia="en-US"/>
        </w:rPr>
      </w:pPr>
      <w:r>
        <w:rPr>
          <w:rFonts w:ascii="Times New Roman" w:hAnsi="Times New Roman"/>
          <w:sz w:val="28"/>
          <w:szCs w:val="28"/>
          <w:lang w:val="ru-RU"/>
        </w:rPr>
        <w:t xml:space="preserve">Как видно, кларки элементов по Тейлору и Виноградову, в целом, сопоставимы между собой, без существенных отличий. Интерес вызывают установленные в Казахстане нормативы для оценки загрязненности почв. В ряде случаев ПДК намного ниже, чем кларк. Например, для </w:t>
      </w:r>
      <w:r>
        <w:rPr>
          <w:rFonts w:ascii="Times New Roman" w:hAnsi="Times New Roman"/>
          <w:sz w:val="28"/>
          <w:szCs w:val="28"/>
        </w:rPr>
        <w:t>Cr</w:t>
      </w:r>
      <w:r>
        <w:rPr>
          <w:rFonts w:ascii="Times New Roman" w:hAnsi="Times New Roman"/>
          <w:sz w:val="28"/>
          <w:szCs w:val="28"/>
          <w:lang w:val="ru-RU"/>
        </w:rPr>
        <w:t xml:space="preserve"> и </w:t>
      </w:r>
      <w:r>
        <w:rPr>
          <w:rFonts w:ascii="Times New Roman" w:hAnsi="Times New Roman"/>
          <w:sz w:val="28"/>
          <w:szCs w:val="28"/>
        </w:rPr>
        <w:t>As</w:t>
      </w:r>
      <w:r>
        <w:rPr>
          <w:rFonts w:ascii="Times New Roman" w:hAnsi="Times New Roman"/>
          <w:sz w:val="28"/>
          <w:szCs w:val="28"/>
          <w:lang w:val="ru-RU"/>
        </w:rPr>
        <w:t>. Кроме этого, ПДК установлен для ограниченного количества элементов. Таким образом, для оценки уровня загрязнения почв и донных отложений химическими элементами полученные значения концентраций сравнивали с их фоновым уровнем - кларком для почвы по Виноградову А.П</w:t>
      </w:r>
      <w:r w:rsidRPr="00032F01">
        <w:rPr>
          <w:rFonts w:ascii="Times New Roman" w:eastAsiaTheme="minorHAnsi" w:hAnsi="Times New Roman"/>
          <w:color w:val="auto"/>
          <w:sz w:val="28"/>
          <w:szCs w:val="28"/>
          <w:lang w:val="ru-RU" w:eastAsia="en-US"/>
        </w:rPr>
        <w:t>. [</w:t>
      </w:r>
      <w:r w:rsidRPr="00032F01">
        <w:rPr>
          <w:rFonts w:ascii="Times New Roman" w:eastAsiaTheme="minorHAnsi" w:hAnsi="Times New Roman"/>
          <w:color w:val="auto"/>
          <w:sz w:val="28"/>
          <w:szCs w:val="28"/>
          <w:lang w:val="ru-RU" w:eastAsia="en-US"/>
        </w:rPr>
        <w:fldChar w:fldCharType="begin"/>
      </w:r>
      <w:r w:rsidR="00A227F2" w:rsidRPr="00032F01">
        <w:rPr>
          <w:rFonts w:ascii="Times New Roman" w:eastAsiaTheme="minorHAnsi" w:hAnsi="Times New Roman"/>
          <w:color w:val="auto"/>
          <w:sz w:val="28"/>
          <w:szCs w:val="28"/>
          <w:lang w:val="ru-RU" w:eastAsia="en-US"/>
        </w:rPr>
        <w:instrText xml:space="preserve"> ADDIN ZOTERO_ITEM CSL_CITATION {"citationID":"Aa1fnJKM","properties":{"formattedCitation":"\\super 121\\nosupersub{}","plainCitation":"121","noteIndex":0},"citationItems":[{"id":73,"uris":["http://zotero.org/users/local/shQH19MX/items/UYTD28AW"],"itemData":{"id":73,"type":"book","edition":"Инcитут геохимии и аналитической химии им. В. И. Вернадского","event-place":"СССР, Москва","language":"rus","number-of-pages":"238","publisher":"Академия наук СССР","publisher-place":"СССР, Москва","title":"Геохимия редких и рассеянных элементов в почвах","volume":"2","author":[{"family":"Виноградов","given":"A.П."}],"issued":{"date-parts":[["1957"]]}}}],"schema":"https://github.com/citation-style-language/schema/raw/master/csl-citation.json"}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227F2" w:rsidRPr="00032F01">
        <w:rPr>
          <w:rFonts w:ascii="Times New Roman" w:eastAsiaTheme="minorHAnsi" w:hAnsi="Times New Roman"/>
          <w:color w:val="auto"/>
          <w:sz w:val="28"/>
          <w:szCs w:val="28"/>
          <w:lang w:val="ru-RU" w:eastAsia="en-US"/>
        </w:rPr>
        <w:t>12</w:t>
      </w:r>
      <w:r w:rsidR="00495BC2">
        <w:rPr>
          <w:rFonts w:ascii="Times New Roman" w:eastAsiaTheme="minorHAnsi" w:hAnsi="Times New Roman"/>
          <w:color w:val="auto"/>
          <w:sz w:val="28"/>
          <w:szCs w:val="28"/>
          <w:lang w:val="ru-RU" w:eastAsia="en-US"/>
        </w:rPr>
        <w:t>0</w:t>
      </w:r>
      <w:r w:rsidRPr="00032F01">
        <w:rPr>
          <w:rFonts w:ascii="Times New Roman" w:eastAsiaTheme="minorHAnsi" w:hAnsi="Times New Roman"/>
          <w:color w:val="auto"/>
          <w:sz w:val="28"/>
          <w:szCs w:val="28"/>
          <w:lang w:val="ru-RU" w:eastAsia="en-US"/>
        </w:rPr>
        <w:fldChar w:fldCharType="end"/>
      </w:r>
      <w:r w:rsidR="00032F01" w:rsidRPr="00032F01">
        <w:rPr>
          <w:rFonts w:ascii="Times New Roman" w:eastAsiaTheme="minorHAnsi" w:hAnsi="Times New Roman"/>
          <w:color w:val="auto"/>
          <w:sz w:val="28"/>
          <w:szCs w:val="28"/>
          <w:lang w:val="ru-RU" w:eastAsia="en-US"/>
        </w:rPr>
        <w:t xml:space="preserve">, </w:t>
      </w:r>
      <w:r w:rsidR="00032F01">
        <w:rPr>
          <w:rFonts w:ascii="Times New Roman" w:eastAsiaTheme="minorHAnsi" w:hAnsi="Times New Roman"/>
          <w:color w:val="auto"/>
          <w:sz w:val="28"/>
          <w:szCs w:val="28"/>
          <w:lang w:eastAsia="en-US"/>
        </w:rPr>
        <w:t>C</w:t>
      </w:r>
      <w:r w:rsidR="00032F01" w:rsidRPr="00032F01">
        <w:rPr>
          <w:rFonts w:ascii="Times New Roman" w:eastAsiaTheme="minorHAnsi" w:hAnsi="Times New Roman"/>
          <w:color w:val="auto"/>
          <w:sz w:val="28"/>
          <w:szCs w:val="28"/>
          <w:lang w:val="ru-RU" w:eastAsia="en-US"/>
        </w:rPr>
        <w:t>.</w:t>
      </w:r>
      <w:r w:rsidR="001844CF" w:rsidRPr="001844CF">
        <w:rPr>
          <w:rFonts w:ascii="Times New Roman" w:eastAsiaTheme="minorHAnsi" w:hAnsi="Times New Roman"/>
          <w:color w:val="auto"/>
          <w:sz w:val="28"/>
          <w:szCs w:val="28"/>
          <w:lang w:val="ru-RU" w:eastAsia="en-US"/>
        </w:rPr>
        <w:t>1</w:t>
      </w:r>
      <w:r w:rsidR="00032F01" w:rsidRPr="00032F01">
        <w:rPr>
          <w:rFonts w:ascii="Times New Roman" w:eastAsiaTheme="minorHAnsi" w:hAnsi="Times New Roman"/>
          <w:color w:val="auto"/>
          <w:sz w:val="28"/>
          <w:szCs w:val="28"/>
          <w:lang w:val="ru-RU" w:eastAsia="en-US"/>
        </w:rPr>
        <w:t>77</w:t>
      </w:r>
      <w:r w:rsidRPr="00032F01">
        <w:rPr>
          <w:rFonts w:ascii="Times New Roman" w:eastAsiaTheme="minorHAnsi" w:hAnsi="Times New Roman"/>
          <w:color w:val="auto"/>
          <w:sz w:val="28"/>
          <w:szCs w:val="28"/>
          <w:lang w:val="ru-RU" w:eastAsia="en-US"/>
        </w:rPr>
        <w:t>].</w:t>
      </w:r>
    </w:p>
    <w:p w14:paraId="19BEB85C" w14:textId="56E17987" w:rsidR="002F3A6B" w:rsidRDefault="00C11EA7" w:rsidP="00517AFD">
      <w:pPr>
        <w:pStyle w:val="MDPI31text"/>
        <w:ind w:left="0" w:firstLine="709"/>
        <w:rPr>
          <w:rFonts w:ascii="Times New Roman" w:eastAsia="Batang" w:hAnsi="Times New Roman"/>
          <w:sz w:val="28"/>
          <w:szCs w:val="28"/>
          <w:lang w:val="ru-RU"/>
        </w:rPr>
      </w:pPr>
      <w:r>
        <w:rPr>
          <w:rFonts w:ascii="Times New Roman" w:hAnsi="Times New Roman"/>
          <w:sz w:val="28"/>
          <w:szCs w:val="28"/>
          <w:lang w:val="ru-RU"/>
        </w:rPr>
        <w:t>Оценка</w:t>
      </w:r>
      <w:r>
        <w:rPr>
          <w:rFonts w:ascii="Times New Roman" w:eastAsia="Batang" w:hAnsi="Times New Roman"/>
          <w:sz w:val="28"/>
          <w:szCs w:val="28"/>
          <w:lang w:val="ru-RU"/>
        </w:rPr>
        <w:t xml:space="preserve"> качества по радиационным показателям проводилась путем </w:t>
      </w:r>
      <w:r>
        <w:rPr>
          <w:rFonts w:ascii="Times New Roman" w:hAnsi="Times New Roman"/>
          <w:sz w:val="28"/>
          <w:szCs w:val="28"/>
          <w:lang w:val="ru-RU"/>
        </w:rPr>
        <w:t>сравнения</w:t>
      </w:r>
      <w:r>
        <w:rPr>
          <w:rFonts w:ascii="Times New Roman" w:eastAsia="Batang" w:hAnsi="Times New Roman"/>
          <w:sz w:val="28"/>
          <w:szCs w:val="28"/>
          <w:lang w:val="ru-RU"/>
        </w:rPr>
        <w:t xml:space="preserve"> полученных значений удельной активности с соответствующими гигиеническими нормативами (уровень вмешательства - УВ</w:t>
      </w:r>
      <w:r w:rsidRPr="00032F01">
        <w:rPr>
          <w:rFonts w:ascii="Times New Roman" w:eastAsiaTheme="minorHAnsi" w:hAnsi="Times New Roman"/>
          <w:color w:val="auto"/>
          <w:sz w:val="28"/>
          <w:szCs w:val="28"/>
          <w:lang w:val="ru-RU" w:eastAsia="en-US"/>
        </w:rPr>
        <w:t>) [</w:t>
      </w:r>
      <w:r w:rsidRPr="00032F01">
        <w:rPr>
          <w:rFonts w:ascii="Times New Roman" w:eastAsiaTheme="minorHAnsi" w:hAnsi="Times New Roman"/>
          <w:color w:val="auto"/>
          <w:sz w:val="28"/>
          <w:szCs w:val="28"/>
          <w:lang w:val="ru-RU" w:eastAsia="en-US"/>
        </w:rPr>
        <w:fldChar w:fldCharType="begin"/>
      </w:r>
      <w:r w:rsidR="00A227F2" w:rsidRPr="00032F01">
        <w:rPr>
          <w:rFonts w:ascii="Times New Roman" w:eastAsiaTheme="minorHAnsi" w:hAnsi="Times New Roman"/>
          <w:color w:val="auto"/>
          <w:sz w:val="28"/>
          <w:szCs w:val="28"/>
          <w:lang w:val="ru-RU" w:eastAsia="en-US"/>
        </w:rPr>
        <w:instrText xml:space="preserve"> ADDIN ZOTERO_ITEM CSL_CITATION {"citationID":"lsdDSwn0","properties":{"formattedCitation":"\\super 124\\nosupersub{}","plainCitation":"124","noteIndex":0},"citationItems":[{"id":255,"uris":["http://zotero.org/users/local/shQH19MX/items/H6HXSDDT"],"itemData":{"id":255,"type":"bill","authority":"Министерство здравоохранения Республики Казахстан","number":"ҚР ДСМ-71","title":"Приказ Министра здравоохранения Республики Казахстан от 2 августа 2022 года № ҚР ДСМ-71 «Об утверждении гигиенических нормативов к обеспечению радиационной безопасности»","issued":{"date-parts":[["2022",8,2]]}}}],"schema":"https://github.com/citation-style-language/schema/raw/master/csl-citation.json"} </w:instrText>
      </w:r>
      <w:r w:rsidRPr="00032F01">
        <w:rPr>
          <w:rFonts w:ascii="Times New Roman" w:eastAsiaTheme="minorHAnsi" w:hAnsi="Times New Roman"/>
          <w:color w:val="auto"/>
          <w:sz w:val="28"/>
          <w:szCs w:val="28"/>
          <w:lang w:val="ru-RU" w:eastAsia="en-US"/>
        </w:rPr>
        <w:fldChar w:fldCharType="separate"/>
      </w:r>
      <w:r w:rsidR="00A227F2" w:rsidRPr="00032F01">
        <w:rPr>
          <w:rFonts w:ascii="Times New Roman" w:eastAsiaTheme="minorHAnsi" w:hAnsi="Times New Roman"/>
          <w:color w:val="auto"/>
          <w:sz w:val="28"/>
          <w:szCs w:val="28"/>
          <w:lang w:val="ru-RU" w:eastAsia="en-US"/>
        </w:rPr>
        <w:t>12</w:t>
      </w:r>
      <w:r w:rsidR="00495BC2">
        <w:rPr>
          <w:rFonts w:ascii="Times New Roman" w:eastAsiaTheme="minorHAnsi" w:hAnsi="Times New Roman"/>
          <w:color w:val="auto"/>
          <w:sz w:val="28"/>
          <w:szCs w:val="28"/>
          <w:lang w:val="ru-RU" w:eastAsia="en-US"/>
        </w:rPr>
        <w:t>3</w:t>
      </w:r>
      <w:r w:rsidRPr="00032F01">
        <w:rPr>
          <w:rFonts w:ascii="Times New Roman" w:eastAsiaTheme="minorHAnsi" w:hAnsi="Times New Roman"/>
          <w:color w:val="auto"/>
          <w:sz w:val="28"/>
          <w:szCs w:val="28"/>
          <w:lang w:val="ru-RU" w:eastAsia="en-US"/>
        </w:rPr>
        <w:fldChar w:fldCharType="end"/>
      </w:r>
      <w:r w:rsidRPr="00032F01">
        <w:rPr>
          <w:rFonts w:ascii="Times New Roman" w:eastAsiaTheme="minorHAnsi" w:hAnsi="Times New Roman"/>
          <w:color w:val="auto"/>
          <w:sz w:val="28"/>
          <w:szCs w:val="28"/>
          <w:lang w:val="ru-RU" w:eastAsia="en-US"/>
        </w:rPr>
        <w:t>]. Для</w:t>
      </w:r>
      <w:r>
        <w:rPr>
          <w:rFonts w:ascii="Times New Roman" w:eastAsia="Batang" w:hAnsi="Times New Roman"/>
          <w:sz w:val="28"/>
          <w:szCs w:val="28"/>
          <w:lang w:val="ru-RU"/>
        </w:rPr>
        <w:t xml:space="preserve"> выяснения вопроса о характере загрязнения вод ураном (природный или антропогенный) был использован метод оценки изотопных отношений.</w:t>
      </w:r>
    </w:p>
    <w:p w14:paraId="44B35798" w14:textId="77777777" w:rsidR="00782D66" w:rsidRPr="00782D66" w:rsidRDefault="00782D66" w:rsidP="00517AFD">
      <w:pPr>
        <w:spacing w:before="240" w:after="0" w:line="240" w:lineRule="auto"/>
        <w:ind w:firstLine="709"/>
        <w:jc w:val="both"/>
        <w:rPr>
          <w:rFonts w:ascii="Times New Roman" w:hAnsi="Times New Roman" w:cs="Times New Roman"/>
          <w:b/>
          <w:sz w:val="28"/>
          <w:szCs w:val="28"/>
        </w:rPr>
      </w:pPr>
      <w:r w:rsidRPr="00782D66">
        <w:rPr>
          <w:rFonts w:ascii="Times New Roman" w:hAnsi="Times New Roman" w:cs="Times New Roman"/>
          <w:b/>
          <w:sz w:val="28"/>
          <w:szCs w:val="28"/>
        </w:rPr>
        <w:t>Выводы по разделу:</w:t>
      </w:r>
    </w:p>
    <w:p w14:paraId="2F344892" w14:textId="77777777" w:rsidR="00782D66" w:rsidRPr="00095382" w:rsidRDefault="00782D66"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Pr>
          <w:rFonts w:ascii="Times New Roman" w:hAnsi="Times New Roman" w:cs="Times New Roman"/>
          <w:sz w:val="28"/>
          <w:szCs w:val="28"/>
        </w:rPr>
        <w:t xml:space="preserve">В основу исследования заложены результаты аналитических исследований элементного состава </w:t>
      </w:r>
      <w:r w:rsidRPr="00095382">
        <w:rPr>
          <w:rFonts w:ascii="Times New Roman" w:eastAsia="Calibri" w:hAnsi="Times New Roman" w:cs="Times New Roman"/>
          <w:bCs/>
          <w:sz w:val="28"/>
          <w:szCs w:val="28"/>
        </w:rPr>
        <w:t>поверхностных вод, прибрежной почвы и донных отложений, отобранных при полевых экспедициях на отдельных участках Шу-Таласского трансграничного бассейна в приграничной зоне на территории Кыргызстана и Казахстана. Всего исследовано 106 точек отбора проб;</w:t>
      </w:r>
    </w:p>
    <w:p w14:paraId="03D0E787" w14:textId="77777777" w:rsidR="00782D66" w:rsidRPr="00095382" w:rsidRDefault="00782D66"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sidRPr="00095382">
        <w:rPr>
          <w:rFonts w:ascii="Times New Roman" w:eastAsia="Calibri" w:hAnsi="Times New Roman" w:cs="Times New Roman"/>
          <w:bCs/>
          <w:sz w:val="28"/>
          <w:szCs w:val="28"/>
        </w:rPr>
        <w:t>Л</w:t>
      </w:r>
      <w:r w:rsidR="00095382" w:rsidRPr="00095382">
        <w:rPr>
          <w:rFonts w:ascii="Times New Roman" w:eastAsia="Calibri" w:hAnsi="Times New Roman" w:cs="Times New Roman"/>
          <w:bCs/>
          <w:sz w:val="28"/>
          <w:szCs w:val="28"/>
        </w:rPr>
        <w:t>ет</w:t>
      </w:r>
      <w:r w:rsidRPr="00095382">
        <w:rPr>
          <w:rFonts w:ascii="Times New Roman" w:eastAsia="Calibri" w:hAnsi="Times New Roman" w:cs="Times New Roman"/>
          <w:bCs/>
          <w:sz w:val="28"/>
          <w:szCs w:val="28"/>
        </w:rPr>
        <w:t>ом 2021 г. проведены экспедиционные полевые работы по отбору проб</w:t>
      </w:r>
      <w:r w:rsidR="00095382" w:rsidRPr="00095382">
        <w:rPr>
          <w:rFonts w:ascii="Times New Roman" w:eastAsia="Calibri" w:hAnsi="Times New Roman" w:cs="Times New Roman"/>
          <w:bCs/>
          <w:sz w:val="28"/>
          <w:szCs w:val="28"/>
        </w:rPr>
        <w:t xml:space="preserve"> воды, донных отложений, береговых и пойменных почв</w:t>
      </w:r>
      <w:r w:rsidRPr="00095382">
        <w:rPr>
          <w:rFonts w:ascii="Times New Roman" w:eastAsia="Calibri" w:hAnsi="Times New Roman" w:cs="Times New Roman"/>
          <w:bCs/>
          <w:sz w:val="28"/>
          <w:szCs w:val="28"/>
        </w:rPr>
        <w:t>. Аналитические испытания проведены с применением современных методов масс- и оптико- эмиссионной спектрометрии, рентгенофлуоресцентного и нейтронно-активационного анализа;</w:t>
      </w:r>
    </w:p>
    <w:p w14:paraId="004EDB65" w14:textId="77777777" w:rsidR="00782D66" w:rsidRPr="00095382" w:rsidRDefault="00782D66"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sidRPr="00095382">
        <w:rPr>
          <w:rFonts w:ascii="Times New Roman" w:eastAsia="Calibri" w:hAnsi="Times New Roman" w:cs="Times New Roman"/>
          <w:bCs/>
          <w:sz w:val="28"/>
          <w:szCs w:val="28"/>
        </w:rPr>
        <w:t>Для оценки качества воды по присутствию в ней потенциально токсичных химических элементов в данной работе принят оценочный индекс Metallic index (MI). Оценка уровня содержания элементов в прибрежных, пойменных почвах и донных отложениях удобна с применением фактора загрязнения (Contamination Factor ,CFi), индекса степени загрязнения (Degree of Contamination, Cd)  и фактора обогащения (Enrichment Factor (EFi));</w:t>
      </w:r>
    </w:p>
    <w:p w14:paraId="726FDE91" w14:textId="4A1360D9" w:rsidR="002F3A6B" w:rsidRPr="001844CF" w:rsidRDefault="00782D66" w:rsidP="001844CF">
      <w:pPr>
        <w:pStyle w:val="af0"/>
        <w:numPr>
          <w:ilvl w:val="0"/>
          <w:numId w:val="8"/>
        </w:numPr>
        <w:spacing w:after="0" w:line="240" w:lineRule="auto"/>
        <w:ind w:left="0" w:firstLine="709"/>
        <w:jc w:val="both"/>
        <w:rPr>
          <w:rFonts w:ascii="Times New Roman" w:eastAsia="Calibri" w:hAnsi="Times New Roman" w:cs="Times New Roman"/>
          <w:bCs/>
          <w:sz w:val="28"/>
          <w:szCs w:val="28"/>
        </w:rPr>
      </w:pPr>
      <w:r w:rsidRPr="00095382">
        <w:rPr>
          <w:rFonts w:ascii="Times New Roman" w:eastAsia="Calibri" w:hAnsi="Times New Roman" w:cs="Times New Roman"/>
          <w:bCs/>
          <w:sz w:val="28"/>
          <w:szCs w:val="28"/>
        </w:rPr>
        <w:t xml:space="preserve">Нормативы содержания токсичных элементов в Казахстане, Кыргызстане и рекомендованные ВОЗ в ряде случаев имеют различия. </w:t>
      </w:r>
      <w:r w:rsidR="00095382" w:rsidRPr="00095382">
        <w:rPr>
          <w:rFonts w:ascii="Times New Roman" w:eastAsia="Calibri" w:hAnsi="Times New Roman" w:cs="Times New Roman"/>
          <w:bCs/>
          <w:sz w:val="28"/>
          <w:szCs w:val="28"/>
        </w:rPr>
        <w:t>Норматив содержания U в воде не установлен для Казахстана, в настоящей работе использован ПДК, рекомендованный ВОЗ – 30 мкг/л;</w:t>
      </w:r>
      <w:r w:rsidR="00C11EA7" w:rsidRPr="001844CF">
        <w:rPr>
          <w:rFonts w:ascii="Times New Roman" w:hAnsi="Times New Roman" w:cs="Times New Roman"/>
          <w:sz w:val="28"/>
          <w:szCs w:val="28"/>
        </w:rPr>
        <w:br w:type="page"/>
      </w:r>
    </w:p>
    <w:p w14:paraId="48BA46A7" w14:textId="77777777" w:rsidR="002F3A6B" w:rsidRDefault="00C11EA7" w:rsidP="00517AFD">
      <w:pPr>
        <w:pStyle w:val="1"/>
        <w:numPr>
          <w:ilvl w:val="0"/>
          <w:numId w:val="4"/>
        </w:numPr>
        <w:ind w:left="0" w:firstLine="709"/>
        <w:jc w:val="both"/>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 xml:space="preserve"> </w:t>
      </w:r>
      <w:bookmarkStart w:id="36" w:name="_Toc211894334"/>
      <w:r>
        <w:rPr>
          <w:rFonts w:ascii="Times New Roman" w:hAnsi="Times New Roman" w:cs="Times New Roman"/>
          <w:b/>
          <w:color w:val="auto"/>
          <w:sz w:val="28"/>
          <w:szCs w:val="28"/>
        </w:rPr>
        <w:t>ИССЛЕДОВАНИЕ КАЧЕСТВА ВОД ТРАНСГРАНИЧНЫХ РЕК ШУ-ТАЛАССКОГО БАССЕЙНА</w:t>
      </w:r>
      <w:bookmarkEnd w:id="36"/>
    </w:p>
    <w:p w14:paraId="2D3556C0" w14:textId="77777777" w:rsidR="002F3A6B" w:rsidRDefault="00C11EA7" w:rsidP="00517AFD">
      <w:pPr>
        <w:pStyle w:val="2"/>
        <w:numPr>
          <w:ilvl w:val="0"/>
          <w:numId w:val="23"/>
        </w:numPr>
        <w:spacing w:before="240" w:line="240" w:lineRule="auto"/>
        <w:ind w:left="0" w:firstLine="709"/>
        <w:jc w:val="both"/>
        <w:rPr>
          <w:rFonts w:ascii="Times New Roman" w:hAnsi="Times New Roman" w:cs="Times New Roman"/>
          <w:b/>
          <w:color w:val="auto"/>
          <w:sz w:val="28"/>
          <w:szCs w:val="28"/>
        </w:rPr>
      </w:pPr>
      <w:bookmarkStart w:id="37" w:name="_Toc211894335"/>
      <w:r>
        <w:rPr>
          <w:rFonts w:ascii="Times New Roman" w:hAnsi="Times New Roman" w:cs="Times New Roman"/>
          <w:b/>
          <w:color w:val="auto"/>
          <w:sz w:val="28"/>
          <w:szCs w:val="28"/>
        </w:rPr>
        <w:t>Статистический анализ результатов аналитических исследований элементного состава вод Шу-Таласского бассейна</w:t>
      </w:r>
      <w:bookmarkEnd w:id="37"/>
    </w:p>
    <w:p w14:paraId="724DD4AB" w14:textId="41DEB0D3" w:rsidR="002F3A6B" w:rsidRDefault="00C11EA7" w:rsidP="00517AFD">
      <w:pPr>
        <w:pStyle w:val="MDPI31text"/>
        <w:spacing w:before="240"/>
        <w:ind w:left="0" w:firstLine="709"/>
        <w:rPr>
          <w:rFonts w:ascii="Times New Roman" w:eastAsia="Batang" w:hAnsi="Times New Roman"/>
          <w:sz w:val="28"/>
          <w:szCs w:val="28"/>
          <w:lang w:val="ru-RU"/>
        </w:rPr>
      </w:pPr>
      <w:r>
        <w:rPr>
          <w:rFonts w:ascii="Times New Roman" w:eastAsia="Batang" w:hAnsi="Times New Roman"/>
          <w:sz w:val="28"/>
          <w:szCs w:val="28"/>
          <w:lang w:val="ru-RU"/>
        </w:rPr>
        <w:t xml:space="preserve">Для выявления различных аномалий во всей совокупности исходных данных был проведен их анализ методами математической статистики. Анализировались результаты исследований проб </w:t>
      </w:r>
      <w:r w:rsidR="001844CF">
        <w:rPr>
          <w:rFonts w:ascii="Times New Roman" w:eastAsia="Batang" w:hAnsi="Times New Roman"/>
          <w:sz w:val="28"/>
          <w:szCs w:val="28"/>
          <w:lang w:val="ru-RU"/>
        </w:rPr>
        <w:t>воды,</w:t>
      </w:r>
      <w:r>
        <w:rPr>
          <w:rFonts w:ascii="Times New Roman" w:eastAsia="Batang" w:hAnsi="Times New Roman"/>
          <w:sz w:val="28"/>
          <w:szCs w:val="28"/>
          <w:lang w:val="ru-RU"/>
        </w:rPr>
        <w:t xml:space="preserve"> отобранных в 106-ти точках на всех изученных участках.</w:t>
      </w:r>
    </w:p>
    <w:p w14:paraId="2EE4AAEB" w14:textId="77777777" w:rsidR="002F3A6B" w:rsidRDefault="00C11EA7" w:rsidP="00517AFD">
      <w:pPr>
        <w:pStyle w:val="MDPI31text"/>
        <w:ind w:left="0" w:firstLine="709"/>
        <w:rPr>
          <w:rFonts w:ascii="Times New Roman" w:eastAsia="Batang" w:hAnsi="Times New Roman"/>
          <w:sz w:val="28"/>
          <w:szCs w:val="28"/>
          <w:lang w:val="ru-RU"/>
        </w:rPr>
      </w:pPr>
      <w:r>
        <w:rPr>
          <w:rFonts w:ascii="Times New Roman" w:eastAsia="Batang" w:hAnsi="Times New Roman"/>
          <w:sz w:val="28"/>
          <w:szCs w:val="28"/>
          <w:lang w:val="ru-RU"/>
        </w:rPr>
        <w:t>Проведена оценка данных на нормальность распределения концентраций микроэлементов во всех исследуемых пробах и в случае «ненормального» распределения, осуществлено приведение этого распределения к нормальному виду путем исключения из выборки «выбросов» или экстремальных значений. Точки с экстремальными значениями концентраций микроэлементов воспринимались как объекты дальнейших исследований, имеющими важность с точки зрения воздействия антропогенного или геотехногенного фактора, особенностей геохимических условий региона, а также расположением участков исследования относительно потенциальных источников загрязнения.</w:t>
      </w:r>
    </w:p>
    <w:p w14:paraId="157DCA85" w14:textId="77777777" w:rsidR="002F3A6B" w:rsidRDefault="00C11EA7" w:rsidP="00517AFD">
      <w:pPr>
        <w:pStyle w:val="MDPI31text"/>
        <w:ind w:left="0" w:firstLine="709"/>
        <w:rPr>
          <w:rFonts w:ascii="Times New Roman" w:eastAsia="Batang" w:hAnsi="Times New Roman"/>
          <w:sz w:val="28"/>
          <w:szCs w:val="28"/>
          <w:lang w:val="ru-RU"/>
        </w:rPr>
      </w:pPr>
      <w:r>
        <w:rPr>
          <w:rFonts w:ascii="Times New Roman" w:eastAsia="Batang" w:hAnsi="Times New Roman"/>
          <w:sz w:val="28"/>
          <w:szCs w:val="28"/>
          <w:lang w:val="ru-RU"/>
        </w:rPr>
        <w:t xml:space="preserve">Результаты оценки нормальности распределения приведены на </w:t>
      </w:r>
      <w:r w:rsidRPr="001844CF">
        <w:rPr>
          <w:rFonts w:ascii="Times New Roman" w:eastAsia="Batang" w:hAnsi="Times New Roman"/>
          <w:sz w:val="28"/>
          <w:szCs w:val="28"/>
          <w:lang w:val="ru-RU"/>
        </w:rPr>
        <w:t>рисунке 23</w:t>
      </w:r>
      <w:r>
        <w:rPr>
          <w:rFonts w:ascii="Times New Roman" w:eastAsia="Batang" w:hAnsi="Times New Roman"/>
          <w:sz w:val="28"/>
          <w:szCs w:val="28"/>
          <w:lang w:val="ru-RU"/>
        </w:rPr>
        <w:t>.</w:t>
      </w:r>
    </w:p>
    <w:p w14:paraId="4870EA6B" w14:textId="77777777" w:rsidR="00517AFD" w:rsidRDefault="00517AFD" w:rsidP="00517AFD">
      <w:pPr>
        <w:pStyle w:val="MDPI31text"/>
        <w:ind w:left="0" w:firstLine="709"/>
        <w:rPr>
          <w:rFonts w:ascii="Times New Roman" w:eastAsia="Batang" w:hAnsi="Times New Roman"/>
          <w:sz w:val="28"/>
          <w:szCs w:val="28"/>
          <w:lang w:val="ru-RU"/>
        </w:rPr>
      </w:pPr>
    </w:p>
    <w:p w14:paraId="45F044F5" w14:textId="77777777" w:rsidR="002F3A6B" w:rsidRDefault="00C11EA7" w:rsidP="004B2B47">
      <w:pPr>
        <w:pStyle w:val="MDPI31text"/>
        <w:ind w:left="0" w:firstLine="0"/>
        <w:jc w:val="center"/>
        <w:rPr>
          <w:rFonts w:ascii="Times New Roman" w:eastAsia="Batang" w:hAnsi="Times New Roman"/>
          <w:sz w:val="28"/>
          <w:szCs w:val="28"/>
          <w:lang w:val="ru-RU"/>
        </w:rPr>
      </w:pPr>
      <w:r>
        <w:rPr>
          <w:rFonts w:ascii="Times New Roman" w:eastAsia="Batang" w:hAnsi="Times New Roman"/>
          <w:noProof/>
          <w:sz w:val="28"/>
          <w:szCs w:val="28"/>
          <w:lang w:val="ru-RU" w:eastAsia="ru-RU"/>
        </w:rPr>
        <w:lastRenderedPageBreak/>
        <w:drawing>
          <wp:inline distT="0" distB="0" distL="0" distR="0" wp14:anchorId="0FF04CCB" wp14:editId="10BECF02">
            <wp:extent cx="6029325" cy="5099050"/>
            <wp:effectExtent l="19050" t="19050" r="9525" b="25400"/>
            <wp:docPr id="43" name="Рисунок 43" descr="Z:\1 Севериненко\2024\Норм распр\Нормальность распределения\Нормалность распреде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Z:\1 Севериненко\2024\Норм распр\Нормальность распределения\Нормалность распределения.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6040283" cy="5108837"/>
                    </a:xfrm>
                    <a:prstGeom prst="rect">
                      <a:avLst/>
                    </a:prstGeom>
                    <a:noFill/>
                    <a:ln w="6350">
                      <a:solidFill>
                        <a:sysClr val="windowText" lastClr="000000"/>
                      </a:solidFill>
                    </a:ln>
                  </pic:spPr>
                </pic:pic>
              </a:graphicData>
            </a:graphic>
          </wp:inline>
        </w:drawing>
      </w:r>
    </w:p>
    <w:p w14:paraId="2D923423" w14:textId="77777777" w:rsidR="002F3A6B" w:rsidRDefault="00C11EA7" w:rsidP="004B2B47">
      <w:pPr>
        <w:pStyle w:val="MDPI31text"/>
        <w:spacing w:before="240"/>
        <w:ind w:left="0" w:firstLine="0"/>
        <w:jc w:val="center"/>
        <w:rPr>
          <w:rFonts w:ascii="Times New Roman" w:eastAsia="Batang" w:hAnsi="Times New Roman"/>
          <w:sz w:val="28"/>
          <w:szCs w:val="28"/>
          <w:lang w:val="ru-RU"/>
        </w:rPr>
      </w:pPr>
      <w:r w:rsidRPr="001844CF">
        <w:rPr>
          <w:rFonts w:ascii="Times New Roman" w:eastAsia="Batang" w:hAnsi="Times New Roman"/>
          <w:sz w:val="28"/>
          <w:szCs w:val="28"/>
          <w:lang w:val="ru-RU"/>
        </w:rPr>
        <w:t>Рисунок 23</w:t>
      </w:r>
      <w:r>
        <w:rPr>
          <w:rFonts w:ascii="Times New Roman" w:eastAsia="Batang" w:hAnsi="Times New Roman"/>
          <w:sz w:val="28"/>
          <w:szCs w:val="28"/>
          <w:lang w:val="ru-RU"/>
        </w:rPr>
        <w:t xml:space="preserve"> </w:t>
      </w:r>
      <w:r w:rsidR="003A7D35">
        <w:rPr>
          <w:rFonts w:ascii="Times New Roman" w:eastAsia="Batang" w:hAnsi="Times New Roman"/>
          <w:sz w:val="28"/>
          <w:szCs w:val="28"/>
          <w:lang w:val="ru-RU"/>
        </w:rPr>
        <w:t xml:space="preserve">– </w:t>
      </w:r>
      <w:r>
        <w:rPr>
          <w:rFonts w:ascii="Times New Roman" w:eastAsia="Batang" w:hAnsi="Times New Roman"/>
          <w:sz w:val="28"/>
          <w:szCs w:val="28"/>
          <w:lang w:val="ru-RU"/>
        </w:rPr>
        <w:t xml:space="preserve">Оценка нормальности распределения значений концентрации </w:t>
      </w:r>
      <w:r>
        <w:rPr>
          <w:rFonts w:ascii="Times New Roman" w:eastAsia="Batang" w:hAnsi="Times New Roman"/>
          <w:sz w:val="28"/>
          <w:szCs w:val="28"/>
        </w:rPr>
        <w:t>As</w:t>
      </w:r>
      <w:r>
        <w:rPr>
          <w:rFonts w:ascii="Times New Roman" w:eastAsia="Batang" w:hAnsi="Times New Roman"/>
          <w:sz w:val="28"/>
          <w:szCs w:val="28"/>
          <w:lang w:val="ru-RU"/>
        </w:rPr>
        <w:t xml:space="preserve"> (а), В (б), Ва (в), </w:t>
      </w:r>
      <w:r>
        <w:rPr>
          <w:rFonts w:ascii="Times New Roman" w:eastAsia="Batang" w:hAnsi="Times New Roman"/>
          <w:sz w:val="28"/>
          <w:szCs w:val="28"/>
        </w:rPr>
        <w:t>Li</w:t>
      </w:r>
      <w:r>
        <w:rPr>
          <w:rFonts w:ascii="Times New Roman" w:eastAsia="Batang" w:hAnsi="Times New Roman"/>
          <w:sz w:val="28"/>
          <w:szCs w:val="28"/>
          <w:lang w:val="ru-RU"/>
        </w:rPr>
        <w:t xml:space="preserve"> (г), Мо (д), </w:t>
      </w:r>
      <w:r>
        <w:rPr>
          <w:rFonts w:ascii="Times New Roman" w:eastAsia="Batang" w:hAnsi="Times New Roman"/>
          <w:sz w:val="28"/>
          <w:szCs w:val="28"/>
        </w:rPr>
        <w:t>Sr</w:t>
      </w:r>
      <w:r>
        <w:rPr>
          <w:rFonts w:ascii="Times New Roman" w:eastAsia="Batang" w:hAnsi="Times New Roman"/>
          <w:sz w:val="28"/>
          <w:szCs w:val="28"/>
          <w:lang w:val="ru-RU"/>
        </w:rPr>
        <w:t xml:space="preserve"> (е), </w:t>
      </w:r>
      <w:r>
        <w:rPr>
          <w:rFonts w:ascii="Times New Roman" w:eastAsia="Batang" w:hAnsi="Times New Roman"/>
          <w:sz w:val="28"/>
          <w:szCs w:val="28"/>
        </w:rPr>
        <w:t>U</w:t>
      </w:r>
      <w:r>
        <w:rPr>
          <w:rFonts w:ascii="Times New Roman" w:eastAsia="Batang" w:hAnsi="Times New Roman"/>
          <w:sz w:val="28"/>
          <w:szCs w:val="28"/>
          <w:lang w:val="ru-RU"/>
        </w:rPr>
        <w:t xml:space="preserve"> (ж), </w:t>
      </w:r>
      <w:r>
        <w:rPr>
          <w:rFonts w:ascii="Times New Roman" w:eastAsia="Batang" w:hAnsi="Times New Roman"/>
          <w:sz w:val="28"/>
          <w:szCs w:val="28"/>
        </w:rPr>
        <w:t>Sb</w:t>
      </w:r>
      <w:r>
        <w:rPr>
          <w:rFonts w:ascii="Times New Roman" w:eastAsia="Batang" w:hAnsi="Times New Roman"/>
          <w:sz w:val="28"/>
          <w:szCs w:val="28"/>
          <w:lang w:val="ru-RU"/>
        </w:rPr>
        <w:t xml:space="preserve"> (з) во всех изученных точках отбора проб</w:t>
      </w:r>
    </w:p>
    <w:p w14:paraId="5CE6E0FB" w14:textId="77777777" w:rsidR="002F3A6B" w:rsidRDefault="00C11EA7" w:rsidP="00517AFD">
      <w:pPr>
        <w:pStyle w:val="MDPI31text"/>
        <w:spacing w:before="240"/>
        <w:ind w:left="0" w:firstLine="709"/>
        <w:rPr>
          <w:rFonts w:ascii="Times New Roman" w:eastAsia="Batang" w:hAnsi="Times New Roman"/>
          <w:sz w:val="28"/>
          <w:szCs w:val="28"/>
          <w:lang w:val="ru-RU"/>
        </w:rPr>
      </w:pPr>
      <w:r>
        <w:rPr>
          <w:rFonts w:ascii="Times New Roman" w:eastAsia="Batang" w:hAnsi="Times New Roman"/>
          <w:sz w:val="28"/>
          <w:szCs w:val="28"/>
          <w:lang w:val="ru-RU"/>
        </w:rPr>
        <w:t>Оценка нормальности распределения показала, что значения концентрации большинства элементов, за исключением Ва, не соответствуют критериям нормальности. К значениям «выбросов» отнесены концентрации (мкг/л): 28,9&gt;</w:t>
      </w:r>
      <w:r>
        <w:rPr>
          <w:rFonts w:ascii="Times New Roman" w:eastAsia="Batang" w:hAnsi="Times New Roman"/>
          <w:sz w:val="28"/>
          <w:szCs w:val="28"/>
        </w:rPr>
        <w:t>As</w:t>
      </w:r>
      <w:r>
        <w:rPr>
          <w:rFonts w:ascii="Times New Roman" w:eastAsia="Batang" w:hAnsi="Times New Roman"/>
          <w:sz w:val="28"/>
          <w:szCs w:val="28"/>
          <w:lang w:val="ru-RU"/>
        </w:rPr>
        <w:t>&gt;8,3 мкг/л (10 значений); 732,9&gt;В&gt;217,7 мкг/л (23 значения); 141,3&gt;Ва&gt;130 мкг/л (4 значения); 201,03&gt;</w:t>
      </w:r>
      <w:r>
        <w:rPr>
          <w:rFonts w:ascii="Times New Roman" w:eastAsia="Batang" w:hAnsi="Times New Roman"/>
          <w:sz w:val="28"/>
          <w:szCs w:val="28"/>
        </w:rPr>
        <w:t>U</w:t>
      </w:r>
      <w:r>
        <w:rPr>
          <w:rFonts w:ascii="Times New Roman" w:eastAsia="Batang" w:hAnsi="Times New Roman"/>
          <w:sz w:val="28"/>
          <w:szCs w:val="28"/>
          <w:lang w:val="ru-RU"/>
        </w:rPr>
        <w:t>&gt;14,8 мкг/л (45 значений); 100,1&gt;</w:t>
      </w:r>
      <w:r>
        <w:rPr>
          <w:rFonts w:ascii="Times New Roman" w:eastAsia="Batang" w:hAnsi="Times New Roman"/>
          <w:sz w:val="28"/>
          <w:szCs w:val="28"/>
        </w:rPr>
        <w:t>Li</w:t>
      </w:r>
      <w:r>
        <w:rPr>
          <w:rFonts w:ascii="Times New Roman" w:eastAsia="Batang" w:hAnsi="Times New Roman"/>
          <w:sz w:val="28"/>
          <w:szCs w:val="28"/>
          <w:lang w:val="ru-RU"/>
        </w:rPr>
        <w:t>&gt;17,9 мкг/л (32 значения); 540,95&gt;Мо&gt;9,09 мкг/л (47 значений); 3,07&gt;</w:t>
      </w:r>
      <w:r>
        <w:rPr>
          <w:rFonts w:ascii="Times New Roman" w:eastAsia="Batang" w:hAnsi="Times New Roman"/>
          <w:sz w:val="28"/>
          <w:szCs w:val="28"/>
        </w:rPr>
        <w:t>Sb</w:t>
      </w:r>
      <w:r>
        <w:rPr>
          <w:rFonts w:ascii="Times New Roman" w:eastAsia="Batang" w:hAnsi="Times New Roman"/>
          <w:sz w:val="28"/>
          <w:szCs w:val="28"/>
          <w:lang w:val="ru-RU"/>
        </w:rPr>
        <w:t>&gt;1,42 мкг/л (12 значений); 6489,0&gt;</w:t>
      </w:r>
      <w:r>
        <w:rPr>
          <w:rFonts w:ascii="Times New Roman" w:eastAsia="Batang" w:hAnsi="Times New Roman"/>
          <w:sz w:val="28"/>
          <w:szCs w:val="28"/>
        </w:rPr>
        <w:t>Sr</w:t>
      </w:r>
      <w:r>
        <w:rPr>
          <w:rFonts w:ascii="Times New Roman" w:eastAsia="Batang" w:hAnsi="Times New Roman"/>
          <w:sz w:val="28"/>
          <w:szCs w:val="28"/>
          <w:lang w:val="ru-RU"/>
        </w:rPr>
        <w:t>&gt;1834 мкг/л (19 значений).</w:t>
      </w:r>
    </w:p>
    <w:p w14:paraId="2051D4DA" w14:textId="77777777" w:rsidR="002F3A6B" w:rsidRDefault="00C11EA7" w:rsidP="00517AFD">
      <w:pPr>
        <w:spacing w:after="0" w:line="240" w:lineRule="auto"/>
        <w:ind w:firstLine="709"/>
        <w:jc w:val="both"/>
        <w:rPr>
          <w:rFonts w:ascii="Times New Roman" w:eastAsia="Batang" w:hAnsi="Times New Roman"/>
          <w:sz w:val="28"/>
          <w:szCs w:val="28"/>
        </w:rPr>
      </w:pPr>
      <w:r>
        <w:rPr>
          <w:rFonts w:ascii="Times New Roman" w:eastAsia="Batang" w:hAnsi="Times New Roman"/>
          <w:sz w:val="28"/>
          <w:szCs w:val="28"/>
        </w:rPr>
        <w:t xml:space="preserve">Точки отбора проб (всего 23), в которых были зафиксированы наибольшие повторения «выбросов» были отобраны в единую таблицу. Для выявления общих черт химического состава воды в точках, вошедших в выборки, применен PCA-анализ, позволяющий выделить главные статистические компоненты, которые описывают всю совокупность имеющихся данных. </w:t>
      </w:r>
    </w:p>
    <w:p w14:paraId="7E5F7699" w14:textId="77777777" w:rsidR="002F3A6B" w:rsidRPr="001844CF" w:rsidRDefault="00C11EA7" w:rsidP="00517AFD">
      <w:pPr>
        <w:spacing w:after="0" w:line="240" w:lineRule="auto"/>
        <w:ind w:firstLine="709"/>
        <w:jc w:val="both"/>
        <w:rPr>
          <w:rFonts w:ascii="Times New Roman" w:eastAsia="Batang" w:hAnsi="Times New Roman" w:cs="Times New Roman"/>
          <w:color w:val="000000"/>
          <w:sz w:val="28"/>
          <w:szCs w:val="28"/>
          <w:lang w:eastAsia="de-DE"/>
        </w:rPr>
      </w:pPr>
      <w:r>
        <w:rPr>
          <w:rFonts w:ascii="Times New Roman" w:eastAsia="Batang" w:hAnsi="Times New Roman"/>
          <w:sz w:val="28"/>
          <w:szCs w:val="28"/>
        </w:rPr>
        <w:t xml:space="preserve">Для визуализации результатов </w:t>
      </w:r>
      <w:r>
        <w:rPr>
          <w:rFonts w:ascii="Times New Roman" w:eastAsia="Batang" w:hAnsi="Times New Roman"/>
          <w:sz w:val="28"/>
          <w:szCs w:val="28"/>
          <w:lang w:val="en-US"/>
        </w:rPr>
        <w:t>PCI</w:t>
      </w:r>
      <w:r>
        <w:rPr>
          <w:rFonts w:ascii="Times New Roman" w:eastAsia="Batang" w:hAnsi="Times New Roman"/>
          <w:sz w:val="28"/>
          <w:szCs w:val="28"/>
        </w:rPr>
        <w:t xml:space="preserve">-анализа построена точечная диаграмма, а для его дополнения применен кластерный </w:t>
      </w:r>
      <w:r w:rsidRPr="001844CF">
        <w:rPr>
          <w:rFonts w:ascii="Times New Roman" w:eastAsia="Batang" w:hAnsi="Times New Roman" w:cs="Times New Roman"/>
          <w:color w:val="000000"/>
          <w:sz w:val="28"/>
          <w:szCs w:val="28"/>
          <w:lang w:eastAsia="de-DE"/>
        </w:rPr>
        <w:t>анализ (рисунки 24, 25).</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0"/>
        <w:gridCol w:w="4814"/>
      </w:tblGrid>
      <w:tr w:rsidR="002F3A6B" w14:paraId="242FDEE6" w14:textId="77777777" w:rsidTr="003A7D35">
        <w:tc>
          <w:tcPr>
            <w:tcW w:w="4814" w:type="dxa"/>
          </w:tcPr>
          <w:p w14:paraId="2F55CFC2" w14:textId="77777777" w:rsidR="002F3A6B" w:rsidRDefault="00C11EA7">
            <w:pPr>
              <w:spacing w:after="0" w:line="240" w:lineRule="auto"/>
              <w:jc w:val="both"/>
              <w:rPr>
                <w:rFonts w:ascii="Times New Roman" w:eastAsia="Batang" w:hAnsi="Times New Roman"/>
                <w:sz w:val="28"/>
                <w:szCs w:val="28"/>
              </w:rPr>
            </w:pPr>
            <w:r>
              <w:rPr>
                <w:rFonts w:ascii="Times New Roman" w:eastAsia="Batang" w:hAnsi="Times New Roman"/>
                <w:noProof/>
                <w:sz w:val="28"/>
                <w:szCs w:val="28"/>
                <w:lang w:eastAsia="ru-RU"/>
              </w:rPr>
              <w:lastRenderedPageBreak/>
              <w:drawing>
                <wp:inline distT="0" distB="0" distL="0" distR="0" wp14:anchorId="0318293E" wp14:editId="50F2D4C3">
                  <wp:extent cx="2866390" cy="1864995"/>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878282" cy="1872978"/>
                          </a:xfrm>
                          <a:prstGeom prst="rect">
                            <a:avLst/>
                          </a:prstGeom>
                          <a:noFill/>
                        </pic:spPr>
                      </pic:pic>
                    </a:graphicData>
                  </a:graphic>
                </wp:inline>
              </w:drawing>
            </w:r>
          </w:p>
        </w:tc>
        <w:tc>
          <w:tcPr>
            <w:tcW w:w="4814" w:type="dxa"/>
          </w:tcPr>
          <w:p w14:paraId="0A1008D7" w14:textId="77777777" w:rsidR="002F3A6B" w:rsidRDefault="00C11EA7">
            <w:pPr>
              <w:spacing w:after="0" w:line="240" w:lineRule="auto"/>
              <w:jc w:val="both"/>
              <w:rPr>
                <w:rFonts w:ascii="Times New Roman" w:eastAsia="Batang" w:hAnsi="Times New Roman"/>
                <w:sz w:val="28"/>
                <w:szCs w:val="28"/>
              </w:rPr>
            </w:pPr>
            <w:r>
              <w:rPr>
                <w:rFonts w:ascii="Times New Roman" w:eastAsia="Batang" w:hAnsi="Times New Roman"/>
                <w:noProof/>
                <w:sz w:val="28"/>
                <w:szCs w:val="28"/>
                <w:lang w:eastAsia="ru-RU"/>
              </w:rPr>
              <w:drawing>
                <wp:inline distT="0" distB="0" distL="0" distR="0" wp14:anchorId="0ED92140" wp14:editId="3ADD47A7">
                  <wp:extent cx="3039745" cy="2282190"/>
                  <wp:effectExtent l="0" t="0" r="8255" b="3810"/>
                  <wp:docPr id="11272" name="Рисунок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Рисунок 1127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056765" cy="2295172"/>
                          </a:xfrm>
                          <a:prstGeom prst="rect">
                            <a:avLst/>
                          </a:prstGeom>
                          <a:noFill/>
                        </pic:spPr>
                      </pic:pic>
                    </a:graphicData>
                  </a:graphic>
                </wp:inline>
              </w:drawing>
            </w:r>
          </w:p>
        </w:tc>
      </w:tr>
      <w:tr w:rsidR="002F3A6B" w14:paraId="3A3B1421" w14:textId="77777777" w:rsidTr="003A7D35">
        <w:tc>
          <w:tcPr>
            <w:tcW w:w="4814" w:type="dxa"/>
          </w:tcPr>
          <w:p w14:paraId="5B86D945" w14:textId="77777777" w:rsidR="002F3A6B" w:rsidRPr="001844CF" w:rsidRDefault="00C11EA7">
            <w:pPr>
              <w:spacing w:after="0" w:line="240" w:lineRule="auto"/>
              <w:jc w:val="both"/>
              <w:rPr>
                <w:rFonts w:ascii="Times New Roman" w:eastAsia="Batang" w:hAnsi="Times New Roman"/>
                <w:sz w:val="28"/>
                <w:szCs w:val="28"/>
                <w:lang w:eastAsia="ru-RU"/>
              </w:rPr>
            </w:pPr>
            <w:r w:rsidRPr="001844CF">
              <w:rPr>
                <w:rFonts w:ascii="Times New Roman" w:eastAsia="Batang" w:hAnsi="Times New Roman"/>
                <w:sz w:val="28"/>
                <w:szCs w:val="28"/>
                <w:lang w:eastAsia="ru-RU"/>
              </w:rPr>
              <w:t>Рисунок 24</w:t>
            </w:r>
            <w:r w:rsidR="003A7D35" w:rsidRPr="001844CF">
              <w:rPr>
                <w:rFonts w:ascii="Times New Roman" w:eastAsia="Batang" w:hAnsi="Times New Roman"/>
                <w:sz w:val="28"/>
                <w:szCs w:val="28"/>
                <w:lang w:eastAsia="ru-RU"/>
              </w:rPr>
              <w:t xml:space="preserve"> –</w:t>
            </w:r>
            <w:r w:rsidRPr="001844CF">
              <w:rPr>
                <w:rFonts w:ascii="Times New Roman" w:eastAsia="Batang" w:hAnsi="Times New Roman"/>
                <w:sz w:val="28"/>
                <w:szCs w:val="28"/>
                <w:lang w:eastAsia="ru-RU"/>
              </w:rPr>
              <w:t xml:space="preserve"> Факторный анализ</w:t>
            </w:r>
          </w:p>
        </w:tc>
        <w:tc>
          <w:tcPr>
            <w:tcW w:w="4814" w:type="dxa"/>
          </w:tcPr>
          <w:p w14:paraId="5F4A235A" w14:textId="77777777" w:rsidR="002F3A6B" w:rsidRPr="001844CF" w:rsidRDefault="00C11EA7">
            <w:pPr>
              <w:spacing w:after="0" w:line="240" w:lineRule="auto"/>
              <w:jc w:val="both"/>
              <w:rPr>
                <w:rFonts w:ascii="Times New Roman" w:eastAsia="Batang" w:hAnsi="Times New Roman"/>
                <w:sz w:val="28"/>
                <w:szCs w:val="28"/>
                <w:lang w:eastAsia="ru-RU"/>
              </w:rPr>
            </w:pPr>
            <w:r w:rsidRPr="001844CF">
              <w:rPr>
                <w:rFonts w:ascii="Times New Roman" w:eastAsia="Batang" w:hAnsi="Times New Roman"/>
                <w:sz w:val="28"/>
                <w:szCs w:val="28"/>
                <w:lang w:eastAsia="ru-RU"/>
              </w:rPr>
              <w:t>Рисунок 25</w:t>
            </w:r>
            <w:r w:rsidR="003A7D35" w:rsidRPr="001844CF">
              <w:rPr>
                <w:rFonts w:ascii="Times New Roman" w:eastAsia="Batang" w:hAnsi="Times New Roman"/>
                <w:sz w:val="28"/>
                <w:szCs w:val="28"/>
                <w:lang w:eastAsia="ru-RU"/>
              </w:rPr>
              <w:t xml:space="preserve"> –</w:t>
            </w:r>
            <w:r w:rsidRPr="001844CF">
              <w:rPr>
                <w:rFonts w:ascii="Times New Roman" w:eastAsia="Batang" w:hAnsi="Times New Roman"/>
                <w:sz w:val="28"/>
                <w:szCs w:val="28"/>
                <w:lang w:eastAsia="ru-RU"/>
              </w:rPr>
              <w:t xml:space="preserve"> Кластерный анализ</w:t>
            </w:r>
          </w:p>
        </w:tc>
      </w:tr>
    </w:tbl>
    <w:p w14:paraId="07800711" w14:textId="77777777" w:rsidR="002F3A6B" w:rsidRDefault="00C11EA7" w:rsidP="00517AFD">
      <w:pPr>
        <w:spacing w:before="240" w:after="0" w:line="240" w:lineRule="auto"/>
        <w:ind w:firstLine="709"/>
        <w:jc w:val="both"/>
        <w:rPr>
          <w:rFonts w:ascii="Times New Roman" w:eastAsia="Batang" w:hAnsi="Times New Roman"/>
          <w:sz w:val="28"/>
          <w:szCs w:val="28"/>
        </w:rPr>
      </w:pPr>
      <w:r>
        <w:rPr>
          <w:rFonts w:ascii="Times New Roman" w:eastAsia="Batang" w:hAnsi="Times New Roman"/>
          <w:sz w:val="28"/>
          <w:szCs w:val="28"/>
        </w:rPr>
        <w:t xml:space="preserve">В результате оценки получено, что вся полученная выборка может быть разделена на отдельные группы: </w:t>
      </w:r>
    </w:p>
    <w:p w14:paraId="559BB8D1" w14:textId="77777777" w:rsidR="002F3A6B" w:rsidRDefault="00C11EA7">
      <w:pPr>
        <w:pStyle w:val="af0"/>
        <w:numPr>
          <w:ilvl w:val="0"/>
          <w:numId w:val="12"/>
        </w:numPr>
        <w:spacing w:after="0" w:line="240" w:lineRule="auto"/>
        <w:jc w:val="both"/>
        <w:rPr>
          <w:rFonts w:ascii="Times New Roman" w:eastAsia="Batang" w:hAnsi="Times New Roman"/>
          <w:sz w:val="28"/>
          <w:szCs w:val="28"/>
        </w:rPr>
      </w:pPr>
      <w:r>
        <w:rPr>
          <w:rFonts w:ascii="Times New Roman" w:eastAsia="Batang" w:hAnsi="Times New Roman"/>
          <w:sz w:val="28"/>
          <w:szCs w:val="28"/>
          <w:lang w:val="en-US"/>
        </w:rPr>
        <w:t>KZ-9;</w:t>
      </w:r>
    </w:p>
    <w:p w14:paraId="520E191E" w14:textId="77777777" w:rsidR="002F3A6B" w:rsidRDefault="00C11EA7">
      <w:pPr>
        <w:pStyle w:val="af0"/>
        <w:numPr>
          <w:ilvl w:val="0"/>
          <w:numId w:val="12"/>
        </w:numPr>
        <w:spacing w:after="0" w:line="240" w:lineRule="auto"/>
        <w:jc w:val="both"/>
        <w:rPr>
          <w:rFonts w:ascii="Times New Roman" w:eastAsia="Batang" w:hAnsi="Times New Roman"/>
          <w:sz w:val="28"/>
          <w:szCs w:val="28"/>
          <w:lang w:val="en-US"/>
        </w:rPr>
      </w:pPr>
      <w:r>
        <w:rPr>
          <w:rFonts w:ascii="Times New Roman" w:eastAsia="Batang" w:hAnsi="Times New Roman"/>
          <w:sz w:val="28"/>
          <w:szCs w:val="28"/>
          <w:lang w:val="en-US"/>
        </w:rPr>
        <w:t>OR-1;</w:t>
      </w:r>
    </w:p>
    <w:p w14:paraId="01E68305" w14:textId="77777777" w:rsidR="002F3A6B" w:rsidRDefault="00C11EA7">
      <w:pPr>
        <w:pStyle w:val="af0"/>
        <w:numPr>
          <w:ilvl w:val="0"/>
          <w:numId w:val="12"/>
        </w:numPr>
        <w:spacing w:after="0" w:line="240" w:lineRule="auto"/>
        <w:jc w:val="both"/>
        <w:rPr>
          <w:rFonts w:ascii="Times New Roman" w:eastAsia="Batang" w:hAnsi="Times New Roman"/>
          <w:sz w:val="28"/>
          <w:szCs w:val="28"/>
          <w:lang w:val="en-US"/>
        </w:rPr>
      </w:pPr>
      <w:r>
        <w:rPr>
          <w:rFonts w:ascii="Times New Roman" w:eastAsia="Batang" w:hAnsi="Times New Roman"/>
          <w:sz w:val="28"/>
          <w:szCs w:val="28"/>
          <w:lang w:val="en-US"/>
        </w:rPr>
        <w:t>TS-2;</w:t>
      </w:r>
    </w:p>
    <w:p w14:paraId="033D189C" w14:textId="77777777" w:rsidR="002F3A6B" w:rsidRDefault="00C11EA7">
      <w:pPr>
        <w:pStyle w:val="af0"/>
        <w:numPr>
          <w:ilvl w:val="0"/>
          <w:numId w:val="12"/>
        </w:numPr>
        <w:spacing w:after="0" w:line="240" w:lineRule="auto"/>
        <w:jc w:val="both"/>
        <w:rPr>
          <w:rFonts w:ascii="Times New Roman" w:eastAsia="Batang" w:hAnsi="Times New Roman"/>
          <w:sz w:val="28"/>
          <w:szCs w:val="28"/>
          <w:lang w:val="en-US"/>
        </w:rPr>
      </w:pPr>
      <w:r>
        <w:rPr>
          <w:rFonts w:ascii="Times New Roman" w:eastAsia="Batang" w:hAnsi="Times New Roman"/>
          <w:sz w:val="28"/>
          <w:szCs w:val="28"/>
        </w:rPr>
        <w:t>КВ</w:t>
      </w:r>
      <w:r>
        <w:rPr>
          <w:rFonts w:ascii="Times New Roman" w:eastAsia="Batang" w:hAnsi="Times New Roman"/>
          <w:sz w:val="28"/>
          <w:szCs w:val="28"/>
          <w:lang w:val="en-US"/>
        </w:rPr>
        <w:t>-55-</w:t>
      </w:r>
      <w:r>
        <w:rPr>
          <w:rFonts w:ascii="Times New Roman" w:eastAsia="Batang" w:hAnsi="Times New Roman"/>
          <w:sz w:val="28"/>
          <w:szCs w:val="28"/>
        </w:rPr>
        <w:t>КВ</w:t>
      </w:r>
      <w:r>
        <w:rPr>
          <w:rFonts w:ascii="Times New Roman" w:eastAsia="Batang" w:hAnsi="Times New Roman"/>
          <w:sz w:val="28"/>
          <w:szCs w:val="28"/>
          <w:lang w:val="en-US"/>
        </w:rPr>
        <w:t>-56;</w:t>
      </w:r>
    </w:p>
    <w:p w14:paraId="59E5B838" w14:textId="77777777" w:rsidR="002F3A6B" w:rsidRDefault="00C11EA7">
      <w:pPr>
        <w:pStyle w:val="af0"/>
        <w:numPr>
          <w:ilvl w:val="0"/>
          <w:numId w:val="12"/>
        </w:numPr>
        <w:spacing w:after="0" w:line="240" w:lineRule="auto"/>
        <w:jc w:val="both"/>
        <w:rPr>
          <w:rFonts w:ascii="Times New Roman" w:eastAsia="Batang" w:hAnsi="Times New Roman"/>
          <w:sz w:val="28"/>
          <w:szCs w:val="28"/>
          <w:lang w:val="en-US"/>
        </w:rPr>
      </w:pPr>
      <w:r>
        <w:rPr>
          <w:rFonts w:ascii="Times New Roman" w:eastAsia="Batang" w:hAnsi="Times New Roman"/>
          <w:sz w:val="28"/>
          <w:szCs w:val="28"/>
        </w:rPr>
        <w:t>СН-6, СН-5, СН-4, СН-3</w:t>
      </w:r>
    </w:p>
    <w:p w14:paraId="5CD918E0" w14:textId="77777777" w:rsidR="002F3A6B" w:rsidRDefault="00C11EA7">
      <w:pPr>
        <w:pStyle w:val="af0"/>
        <w:numPr>
          <w:ilvl w:val="0"/>
          <w:numId w:val="12"/>
        </w:numPr>
        <w:spacing w:after="0" w:line="240" w:lineRule="auto"/>
        <w:jc w:val="both"/>
        <w:rPr>
          <w:rFonts w:ascii="Times New Roman" w:eastAsia="Batang" w:hAnsi="Times New Roman"/>
          <w:sz w:val="28"/>
          <w:szCs w:val="28"/>
          <w:lang w:val="en-US"/>
        </w:rPr>
      </w:pPr>
      <w:r>
        <w:rPr>
          <w:rFonts w:ascii="Times New Roman" w:eastAsia="Batang" w:hAnsi="Times New Roman"/>
          <w:sz w:val="28"/>
          <w:szCs w:val="28"/>
          <w:lang w:val="en-US"/>
        </w:rPr>
        <w:t>KZ-8, KZ-7, KZ-6, KZ-5, KZ-4, KG-9;</w:t>
      </w:r>
    </w:p>
    <w:p w14:paraId="0F9C2816" w14:textId="77777777" w:rsidR="002F3A6B" w:rsidRDefault="00C11EA7">
      <w:pPr>
        <w:pStyle w:val="af0"/>
        <w:numPr>
          <w:ilvl w:val="0"/>
          <w:numId w:val="12"/>
        </w:numPr>
        <w:spacing w:after="0" w:line="240" w:lineRule="auto"/>
        <w:jc w:val="both"/>
        <w:rPr>
          <w:rFonts w:ascii="Times New Roman" w:eastAsia="Batang" w:hAnsi="Times New Roman"/>
          <w:sz w:val="28"/>
          <w:szCs w:val="28"/>
          <w:lang w:val="en-US"/>
        </w:rPr>
      </w:pPr>
      <w:r>
        <w:rPr>
          <w:rFonts w:ascii="Times New Roman" w:eastAsia="Batang" w:hAnsi="Times New Roman"/>
          <w:sz w:val="28"/>
          <w:szCs w:val="28"/>
        </w:rPr>
        <w:t>СН</w:t>
      </w:r>
      <w:r>
        <w:rPr>
          <w:rFonts w:ascii="Times New Roman" w:eastAsia="Batang" w:hAnsi="Times New Roman"/>
          <w:sz w:val="28"/>
          <w:szCs w:val="28"/>
          <w:lang w:val="en-US"/>
        </w:rPr>
        <w:t xml:space="preserve">-1, </w:t>
      </w:r>
      <w:r>
        <w:rPr>
          <w:rFonts w:ascii="Times New Roman" w:eastAsia="Batang" w:hAnsi="Times New Roman"/>
          <w:sz w:val="28"/>
          <w:szCs w:val="28"/>
        </w:rPr>
        <w:t>СН</w:t>
      </w:r>
      <w:r>
        <w:rPr>
          <w:rFonts w:ascii="Times New Roman" w:eastAsia="Batang" w:hAnsi="Times New Roman"/>
          <w:sz w:val="28"/>
          <w:szCs w:val="28"/>
          <w:lang w:val="en-US"/>
        </w:rPr>
        <w:t>-2, KZ-1, KZ-2, KG-11;</w:t>
      </w:r>
    </w:p>
    <w:p w14:paraId="74BA9E3E" w14:textId="77777777" w:rsidR="002F3A6B" w:rsidRDefault="00C11EA7">
      <w:pPr>
        <w:pStyle w:val="af0"/>
        <w:numPr>
          <w:ilvl w:val="0"/>
          <w:numId w:val="12"/>
        </w:numPr>
        <w:spacing w:after="0" w:line="240" w:lineRule="auto"/>
        <w:jc w:val="both"/>
        <w:rPr>
          <w:rFonts w:ascii="Times New Roman" w:eastAsia="Batang" w:hAnsi="Times New Roman"/>
          <w:sz w:val="28"/>
          <w:szCs w:val="28"/>
          <w:lang w:val="en-US"/>
        </w:rPr>
      </w:pPr>
      <w:r>
        <w:rPr>
          <w:rFonts w:ascii="Times New Roman" w:eastAsia="Batang" w:hAnsi="Times New Roman"/>
          <w:sz w:val="28"/>
          <w:szCs w:val="28"/>
          <w:lang w:val="en-US"/>
        </w:rPr>
        <w:t>KZ-1, KZ-2, KG-11, KG-10, KB.</w:t>
      </w:r>
    </w:p>
    <w:p w14:paraId="3655B0F4" w14:textId="77777777" w:rsidR="002F3A6B" w:rsidRPr="001844CF" w:rsidRDefault="00C11EA7" w:rsidP="00517AFD">
      <w:pPr>
        <w:pStyle w:val="MDPI31text"/>
        <w:ind w:left="0" w:firstLine="709"/>
        <w:rPr>
          <w:rFonts w:ascii="Times New Roman" w:eastAsia="Batang" w:hAnsi="Times New Roman"/>
          <w:sz w:val="28"/>
          <w:szCs w:val="28"/>
          <w:lang w:val="ru-RU"/>
        </w:rPr>
      </w:pPr>
      <w:r>
        <w:rPr>
          <w:rFonts w:ascii="Times New Roman" w:eastAsia="Batang" w:hAnsi="Times New Roman"/>
          <w:sz w:val="28"/>
          <w:szCs w:val="28"/>
          <w:lang w:val="ru-RU"/>
        </w:rPr>
        <w:t xml:space="preserve">Учитывая совместное расположение точек отбора проб выявлено, что на каждом изучаемом участке могут быть сформированы особые условия формирования гидрохимического качества воды, которые следует </w:t>
      </w:r>
      <w:r w:rsidRPr="001844CF">
        <w:rPr>
          <w:rFonts w:ascii="Times New Roman" w:eastAsia="Batang" w:hAnsi="Times New Roman"/>
          <w:sz w:val="28"/>
          <w:szCs w:val="28"/>
          <w:lang w:val="ru-RU"/>
        </w:rPr>
        <w:t>рассматривать отдельно (</w:t>
      </w:r>
      <w:r w:rsidR="00A06890" w:rsidRPr="001844CF">
        <w:rPr>
          <w:rFonts w:ascii="Times New Roman" w:eastAsia="Batang" w:hAnsi="Times New Roman"/>
          <w:sz w:val="28"/>
          <w:szCs w:val="28"/>
          <w:lang w:val="ru-RU"/>
        </w:rPr>
        <w:t>подразделы 4.2-4.4</w:t>
      </w:r>
      <w:r w:rsidRPr="001844CF">
        <w:rPr>
          <w:rFonts w:ascii="Times New Roman" w:eastAsia="Batang" w:hAnsi="Times New Roman"/>
          <w:sz w:val="28"/>
          <w:szCs w:val="28"/>
          <w:lang w:val="ru-RU"/>
        </w:rPr>
        <w:t>) и в совокупности (</w:t>
      </w:r>
      <w:r w:rsidR="00A06890" w:rsidRPr="001844CF">
        <w:rPr>
          <w:rFonts w:ascii="Times New Roman" w:eastAsia="Batang" w:hAnsi="Times New Roman"/>
          <w:sz w:val="28"/>
          <w:szCs w:val="28"/>
          <w:lang w:val="ru-RU"/>
        </w:rPr>
        <w:t>под</w:t>
      </w:r>
      <w:r w:rsidRPr="001844CF">
        <w:rPr>
          <w:rFonts w:ascii="Times New Roman" w:eastAsia="Batang" w:hAnsi="Times New Roman"/>
          <w:sz w:val="28"/>
          <w:szCs w:val="28"/>
          <w:lang w:val="ru-RU"/>
        </w:rPr>
        <w:t>раздел 4</w:t>
      </w:r>
      <w:r w:rsidR="00A06890" w:rsidRPr="001844CF">
        <w:rPr>
          <w:rFonts w:ascii="Times New Roman" w:eastAsia="Batang" w:hAnsi="Times New Roman"/>
          <w:sz w:val="28"/>
          <w:szCs w:val="28"/>
          <w:lang w:val="ru-RU"/>
        </w:rPr>
        <w:t>.5</w:t>
      </w:r>
      <w:r w:rsidRPr="001844CF">
        <w:rPr>
          <w:rFonts w:ascii="Times New Roman" w:eastAsia="Batang" w:hAnsi="Times New Roman"/>
          <w:sz w:val="28"/>
          <w:szCs w:val="28"/>
          <w:lang w:val="ru-RU"/>
        </w:rPr>
        <w:t xml:space="preserve">). </w:t>
      </w:r>
    </w:p>
    <w:p w14:paraId="107240DB" w14:textId="77777777" w:rsidR="00431C2D" w:rsidRPr="00431C2D" w:rsidRDefault="00431C2D" w:rsidP="00517AFD">
      <w:pPr>
        <w:pStyle w:val="MDPI31text"/>
        <w:spacing w:before="240"/>
        <w:ind w:left="0" w:firstLine="709"/>
        <w:rPr>
          <w:rFonts w:ascii="Times New Roman" w:eastAsia="Batang" w:hAnsi="Times New Roman"/>
          <w:b/>
          <w:sz w:val="28"/>
          <w:szCs w:val="28"/>
          <w:lang w:val="ru-RU"/>
        </w:rPr>
      </w:pPr>
      <w:r w:rsidRPr="001844CF">
        <w:rPr>
          <w:rFonts w:ascii="Times New Roman" w:eastAsia="Batang" w:hAnsi="Times New Roman"/>
          <w:b/>
          <w:sz w:val="28"/>
          <w:szCs w:val="28"/>
          <w:lang w:val="ru-RU"/>
        </w:rPr>
        <w:t>Вывод по</w:t>
      </w:r>
      <w:r w:rsidRPr="00431C2D">
        <w:rPr>
          <w:rFonts w:ascii="Times New Roman" w:eastAsia="Batang" w:hAnsi="Times New Roman"/>
          <w:b/>
          <w:sz w:val="28"/>
          <w:szCs w:val="28"/>
          <w:lang w:val="ru-RU"/>
        </w:rPr>
        <w:t xml:space="preserve"> подразделу:</w:t>
      </w:r>
    </w:p>
    <w:p w14:paraId="0A2EDE97" w14:textId="77777777" w:rsidR="00431C2D" w:rsidRPr="007737D9" w:rsidRDefault="007737D9" w:rsidP="00517AFD">
      <w:pPr>
        <w:pStyle w:val="af0"/>
        <w:numPr>
          <w:ilvl w:val="0"/>
          <w:numId w:val="8"/>
        </w:numPr>
        <w:spacing w:after="0" w:line="240" w:lineRule="auto"/>
        <w:ind w:left="0" w:firstLine="709"/>
        <w:jc w:val="both"/>
        <w:rPr>
          <w:rFonts w:ascii="Times New Roman" w:eastAsia="Calibri" w:hAnsi="Times New Roman" w:cs="Times New Roman"/>
          <w:bCs/>
          <w:sz w:val="28"/>
          <w:szCs w:val="28"/>
        </w:rPr>
      </w:pPr>
      <w:r w:rsidRPr="007737D9">
        <w:rPr>
          <w:rFonts w:ascii="Times New Roman" w:eastAsia="Calibri" w:hAnsi="Times New Roman" w:cs="Times New Roman"/>
          <w:bCs/>
          <w:sz w:val="28"/>
          <w:szCs w:val="28"/>
        </w:rPr>
        <w:t>на каждом изучаемом участке могут быть сформированы особые условия формирования гидрохимического качества воды, которые следует рассматривать отдельно.</w:t>
      </w:r>
    </w:p>
    <w:p w14:paraId="431DEFD7" w14:textId="77777777" w:rsidR="002F3A6B" w:rsidRDefault="00C11EA7" w:rsidP="00517AFD">
      <w:pPr>
        <w:pStyle w:val="2"/>
        <w:numPr>
          <w:ilvl w:val="0"/>
          <w:numId w:val="23"/>
        </w:numPr>
        <w:spacing w:before="240" w:line="240" w:lineRule="auto"/>
        <w:ind w:left="0" w:firstLine="709"/>
        <w:jc w:val="both"/>
        <w:rPr>
          <w:rFonts w:ascii="Times New Roman" w:hAnsi="Times New Roman" w:cs="Times New Roman"/>
          <w:b/>
          <w:color w:val="auto"/>
          <w:sz w:val="28"/>
          <w:szCs w:val="28"/>
        </w:rPr>
      </w:pPr>
      <w:bookmarkStart w:id="38" w:name="_Toc169074659"/>
      <w:bookmarkStart w:id="39" w:name="_Toc211894336"/>
      <w:r>
        <w:rPr>
          <w:rFonts w:ascii="Times New Roman" w:hAnsi="Times New Roman" w:cs="Times New Roman"/>
          <w:b/>
          <w:color w:val="auto"/>
          <w:sz w:val="28"/>
          <w:szCs w:val="28"/>
        </w:rPr>
        <w:t xml:space="preserve">Исследование качества вод трансграничных рек </w:t>
      </w:r>
      <w:bookmarkEnd w:id="38"/>
      <w:r>
        <w:rPr>
          <w:rFonts w:ascii="Times New Roman" w:hAnsi="Times New Roman" w:cs="Times New Roman"/>
          <w:b/>
          <w:color w:val="auto"/>
          <w:sz w:val="28"/>
          <w:szCs w:val="28"/>
        </w:rPr>
        <w:t>в местах пересечения государственной границы</w:t>
      </w:r>
      <w:bookmarkEnd w:id="39"/>
    </w:p>
    <w:p w14:paraId="6E86F2A7" w14:textId="77777777" w:rsidR="002F3A6B" w:rsidRDefault="00C11EA7" w:rsidP="00517AFD">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Распределение значений концентрации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Pb</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Sb</w:t>
      </w:r>
      <w:r>
        <w:rPr>
          <w:rFonts w:ascii="Times New Roman" w:hAnsi="Times New Roman" w:cs="Times New Roman"/>
          <w:sz w:val="28"/>
          <w:szCs w:val="28"/>
        </w:rPr>
        <w:t xml:space="preserve">, </w:t>
      </w:r>
      <w:r>
        <w:rPr>
          <w:rFonts w:ascii="Times New Roman" w:hAnsi="Times New Roman" w:cs="Times New Roman"/>
          <w:sz w:val="28"/>
          <w:szCs w:val="28"/>
          <w:lang w:val="en-US"/>
        </w:rPr>
        <w:t>Ba</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элементов в пробах воды 11-ти трансграничных рек представлено на </w:t>
      </w:r>
      <w:r w:rsidRPr="001844CF">
        <w:rPr>
          <w:rFonts w:ascii="Times New Roman" w:hAnsi="Times New Roman" w:cs="Times New Roman"/>
          <w:sz w:val="28"/>
          <w:szCs w:val="28"/>
        </w:rPr>
        <w:t>рисунке 26.</w:t>
      </w:r>
    </w:p>
    <w:p w14:paraId="4A17F1EB" w14:textId="77777777" w:rsidR="002F3A6B" w:rsidRDefault="00C11EA7" w:rsidP="004B2B47">
      <w:pPr>
        <w:spacing w:before="24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6129C5F" wp14:editId="26CDF3A0">
            <wp:extent cx="5204460" cy="67532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29143" cy="6784798"/>
                    </a:xfrm>
                    <a:prstGeom prst="rect">
                      <a:avLst/>
                    </a:prstGeom>
                    <a:noFill/>
                  </pic:spPr>
                </pic:pic>
              </a:graphicData>
            </a:graphic>
          </wp:inline>
        </w:drawing>
      </w:r>
    </w:p>
    <w:p w14:paraId="13A8AAF3" w14:textId="77777777" w:rsidR="002F3A6B" w:rsidRPr="001844CF" w:rsidRDefault="00C11EA7" w:rsidP="004B2B47">
      <w:pPr>
        <w:spacing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26 – Распределение значений концентрации </w:t>
      </w:r>
      <w:r w:rsidRPr="001844CF">
        <w:rPr>
          <w:rFonts w:ascii="Times New Roman" w:hAnsi="Times New Roman" w:cs="Times New Roman"/>
          <w:sz w:val="28"/>
          <w:szCs w:val="28"/>
          <w:lang w:val="en-US"/>
        </w:rPr>
        <w:t>As</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Pb</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B</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Sb</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Ba</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Sr</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Li</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U</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Mo</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Co</w:t>
      </w:r>
      <w:r w:rsidRPr="001844CF">
        <w:rPr>
          <w:rFonts w:ascii="Times New Roman" w:hAnsi="Times New Roman" w:cs="Times New Roman"/>
          <w:sz w:val="28"/>
          <w:szCs w:val="28"/>
        </w:rPr>
        <w:t xml:space="preserve"> в воде 11-ти трансграничных рек Казахстана</w:t>
      </w:r>
    </w:p>
    <w:p w14:paraId="48B2F94E" w14:textId="77777777" w:rsidR="002F3A6B" w:rsidRDefault="00C11EA7" w:rsidP="00517AFD">
      <w:pPr>
        <w:spacing w:before="240" w:after="0" w:line="240" w:lineRule="auto"/>
        <w:ind w:firstLine="709"/>
        <w:jc w:val="both"/>
        <w:rPr>
          <w:rFonts w:ascii="Times New Roman" w:hAnsi="Times New Roman" w:cs="Times New Roman"/>
          <w:sz w:val="28"/>
          <w:szCs w:val="28"/>
        </w:rPr>
      </w:pPr>
      <w:r w:rsidRPr="001844CF">
        <w:rPr>
          <w:rFonts w:ascii="Times New Roman" w:hAnsi="Times New Roman" w:cs="Times New Roman"/>
          <w:sz w:val="28"/>
          <w:szCs w:val="28"/>
        </w:rPr>
        <w:t>Из рисунка 26 видно, что распределение концентраций элементов в воде в пробах из разных точек</w:t>
      </w:r>
      <w:r>
        <w:rPr>
          <w:rFonts w:ascii="Times New Roman" w:hAnsi="Times New Roman" w:cs="Times New Roman"/>
          <w:sz w:val="28"/>
          <w:szCs w:val="28"/>
        </w:rPr>
        <w:t xml:space="preserve"> отбора неравномерно:</w:t>
      </w:r>
    </w:p>
    <w:p w14:paraId="1512F4B0"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Pb (мкг/л) – от 0,1 (KB, AS) до 0,44 (KK);</w:t>
      </w:r>
    </w:p>
    <w:p w14:paraId="1341C521"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Mo (мкг/л) – от 2,91 (TA) до 46,6 (OR-1);</w:t>
      </w:r>
    </w:p>
    <w:p w14:paraId="5D343783"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U (мкг/л) – от 6,25 (TA) до 201,03 (OR-1);</w:t>
      </w:r>
    </w:p>
    <w:p w14:paraId="37428318"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Li (мкг/л) – от 3,04 (KK) до 100 (TS-2);</w:t>
      </w:r>
    </w:p>
    <w:p w14:paraId="0DABF5C8"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As (мкг/л) – от 0,75 (TA) до 12,2 (TS-2).</w:t>
      </w:r>
    </w:p>
    <w:p w14:paraId="1900A6C4"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Повышенная, по сравнению с другими реками, концентрация </w:t>
      </w:r>
      <w:r>
        <w:rPr>
          <w:rFonts w:ascii="Times New Roman" w:hAnsi="Times New Roman" w:cs="Times New Roman"/>
          <w:sz w:val="28"/>
          <w:szCs w:val="28"/>
          <w:lang w:val="en-US"/>
        </w:rPr>
        <w:t>As</w:t>
      </w:r>
      <w:r>
        <w:rPr>
          <w:rFonts w:ascii="Times New Roman" w:hAnsi="Times New Roman" w:cs="Times New Roman"/>
          <w:sz w:val="28"/>
          <w:szCs w:val="28"/>
        </w:rPr>
        <w:t xml:space="preserve"> присутствует в воде р. Токтас (</w:t>
      </w:r>
      <w:r>
        <w:rPr>
          <w:rFonts w:ascii="Times New Roman" w:hAnsi="Times New Roman" w:cs="Times New Roman"/>
          <w:sz w:val="28"/>
          <w:szCs w:val="28"/>
          <w:lang w:val="en-US"/>
        </w:rPr>
        <w:t>TS</w:t>
      </w:r>
      <w:r>
        <w:rPr>
          <w:rFonts w:ascii="Times New Roman" w:hAnsi="Times New Roman" w:cs="Times New Roman"/>
          <w:sz w:val="28"/>
          <w:szCs w:val="28"/>
        </w:rPr>
        <w:t>-2), Ойранды (</w:t>
      </w:r>
      <w:r>
        <w:rPr>
          <w:rFonts w:ascii="Times New Roman" w:hAnsi="Times New Roman" w:cs="Times New Roman"/>
          <w:sz w:val="28"/>
          <w:szCs w:val="28"/>
          <w:lang w:val="en-US"/>
        </w:rPr>
        <w:t>OR</w:t>
      </w:r>
      <w:r>
        <w:rPr>
          <w:rFonts w:ascii="Times New Roman" w:hAnsi="Times New Roman" w:cs="Times New Roman"/>
          <w:sz w:val="28"/>
          <w:szCs w:val="28"/>
        </w:rPr>
        <w:t>-1), БЧК (</w:t>
      </w:r>
      <w:r>
        <w:rPr>
          <w:rFonts w:ascii="Times New Roman" w:hAnsi="Times New Roman" w:cs="Times New Roman"/>
          <w:sz w:val="28"/>
          <w:szCs w:val="28"/>
          <w:lang w:val="en-US"/>
        </w:rPr>
        <w:t>BC</w:t>
      </w:r>
      <w:r>
        <w:rPr>
          <w:rFonts w:ascii="Times New Roman" w:hAnsi="Times New Roman" w:cs="Times New Roman"/>
          <w:sz w:val="28"/>
          <w:szCs w:val="28"/>
        </w:rPr>
        <w:t xml:space="preserve">Н); </w:t>
      </w:r>
      <w:r>
        <w:rPr>
          <w:rFonts w:ascii="Times New Roman" w:hAnsi="Times New Roman" w:cs="Times New Roman"/>
          <w:sz w:val="28"/>
          <w:szCs w:val="28"/>
          <w:lang w:val="en-US"/>
        </w:rPr>
        <w:t>Pb</w:t>
      </w:r>
      <w:r>
        <w:rPr>
          <w:rFonts w:ascii="Times New Roman" w:hAnsi="Times New Roman" w:cs="Times New Roman"/>
          <w:sz w:val="28"/>
          <w:szCs w:val="28"/>
        </w:rPr>
        <w:t xml:space="preserve"> в р. Кичи-Кемин (КК), Шу (</w:t>
      </w:r>
      <w:r>
        <w:rPr>
          <w:rFonts w:ascii="Times New Roman" w:hAnsi="Times New Roman" w:cs="Times New Roman"/>
          <w:sz w:val="28"/>
          <w:szCs w:val="28"/>
          <w:lang w:val="en-US"/>
        </w:rPr>
        <w:t>SH</w:t>
      </w:r>
      <w:r>
        <w:rPr>
          <w:rFonts w:ascii="Times New Roman" w:hAnsi="Times New Roman" w:cs="Times New Roman"/>
          <w:sz w:val="28"/>
          <w:szCs w:val="28"/>
        </w:rPr>
        <w:t xml:space="preserve">), БЧК (ВСН); </w:t>
      </w:r>
      <w:r>
        <w:rPr>
          <w:rFonts w:ascii="Times New Roman" w:hAnsi="Times New Roman" w:cs="Times New Roman"/>
          <w:sz w:val="28"/>
          <w:szCs w:val="28"/>
          <w:lang w:val="en-US"/>
        </w:rPr>
        <w:t>B</w:t>
      </w:r>
      <w:r>
        <w:rPr>
          <w:rFonts w:ascii="Times New Roman" w:hAnsi="Times New Roman" w:cs="Times New Roman"/>
          <w:sz w:val="28"/>
          <w:szCs w:val="28"/>
        </w:rPr>
        <w:t xml:space="preserve"> в р. Шор-Коо (</w:t>
      </w:r>
      <w:r>
        <w:rPr>
          <w:rFonts w:ascii="Times New Roman" w:hAnsi="Times New Roman" w:cs="Times New Roman"/>
          <w:sz w:val="28"/>
          <w:szCs w:val="28"/>
          <w:lang w:val="en-US"/>
        </w:rPr>
        <w:t>SHK</w:t>
      </w:r>
      <w:r>
        <w:rPr>
          <w:rFonts w:ascii="Times New Roman" w:hAnsi="Times New Roman" w:cs="Times New Roman"/>
          <w:sz w:val="28"/>
          <w:szCs w:val="28"/>
        </w:rPr>
        <w:t>), Токтас (</w:t>
      </w:r>
      <w:r>
        <w:rPr>
          <w:rFonts w:ascii="Times New Roman" w:hAnsi="Times New Roman" w:cs="Times New Roman"/>
          <w:sz w:val="28"/>
          <w:szCs w:val="28"/>
          <w:lang w:val="en-US"/>
        </w:rPr>
        <w:t>TS</w:t>
      </w:r>
      <w:r>
        <w:rPr>
          <w:rFonts w:ascii="Times New Roman" w:hAnsi="Times New Roman" w:cs="Times New Roman"/>
          <w:sz w:val="28"/>
          <w:szCs w:val="28"/>
        </w:rPr>
        <w:t>-2) и Ойранды (</w:t>
      </w:r>
      <w:r>
        <w:rPr>
          <w:rFonts w:ascii="Times New Roman" w:hAnsi="Times New Roman" w:cs="Times New Roman"/>
          <w:sz w:val="28"/>
          <w:szCs w:val="28"/>
          <w:lang w:val="en-US"/>
        </w:rPr>
        <w:t>OR</w:t>
      </w:r>
      <w:r>
        <w:rPr>
          <w:rFonts w:ascii="Times New Roman" w:hAnsi="Times New Roman" w:cs="Times New Roman"/>
          <w:sz w:val="28"/>
          <w:szCs w:val="28"/>
        </w:rPr>
        <w:t xml:space="preserve">-1); </w:t>
      </w:r>
      <w:r>
        <w:rPr>
          <w:rFonts w:ascii="Times New Roman" w:hAnsi="Times New Roman" w:cs="Times New Roman"/>
          <w:sz w:val="28"/>
          <w:szCs w:val="28"/>
          <w:lang w:val="en-US"/>
        </w:rPr>
        <w:t>Sb</w:t>
      </w:r>
      <w:r>
        <w:rPr>
          <w:rFonts w:ascii="Times New Roman" w:hAnsi="Times New Roman" w:cs="Times New Roman"/>
          <w:sz w:val="28"/>
          <w:szCs w:val="28"/>
        </w:rPr>
        <w:t xml:space="preserve"> в БЧК (</w:t>
      </w:r>
      <w:r>
        <w:rPr>
          <w:rFonts w:ascii="Times New Roman" w:hAnsi="Times New Roman" w:cs="Times New Roman"/>
          <w:sz w:val="28"/>
          <w:szCs w:val="28"/>
          <w:lang w:val="en-US"/>
        </w:rPr>
        <w:t>BCH</w:t>
      </w:r>
      <w:r>
        <w:rPr>
          <w:rFonts w:ascii="Times New Roman" w:hAnsi="Times New Roman" w:cs="Times New Roman"/>
          <w:sz w:val="28"/>
          <w:szCs w:val="28"/>
        </w:rPr>
        <w:t>); Ва в Токтас (</w:t>
      </w:r>
      <w:r>
        <w:rPr>
          <w:rFonts w:ascii="Times New Roman" w:hAnsi="Times New Roman" w:cs="Times New Roman"/>
          <w:sz w:val="28"/>
          <w:szCs w:val="28"/>
          <w:lang w:val="en-US"/>
        </w:rPr>
        <w:t>TS</w:t>
      </w:r>
      <w:r>
        <w:rPr>
          <w:rFonts w:ascii="Times New Roman" w:hAnsi="Times New Roman" w:cs="Times New Roman"/>
          <w:sz w:val="28"/>
          <w:szCs w:val="28"/>
        </w:rPr>
        <w:t>-2) БЧК (</w:t>
      </w:r>
      <w:r>
        <w:rPr>
          <w:rFonts w:ascii="Times New Roman" w:hAnsi="Times New Roman" w:cs="Times New Roman"/>
          <w:sz w:val="28"/>
          <w:szCs w:val="28"/>
          <w:lang w:val="en-US"/>
        </w:rPr>
        <w:t>BC</w:t>
      </w:r>
      <w:r>
        <w:rPr>
          <w:rFonts w:ascii="Times New Roman" w:hAnsi="Times New Roman" w:cs="Times New Roman"/>
          <w:sz w:val="28"/>
          <w:szCs w:val="28"/>
        </w:rPr>
        <w:t xml:space="preserve">Н); </w:t>
      </w:r>
      <w:r>
        <w:rPr>
          <w:rFonts w:ascii="Times New Roman" w:hAnsi="Times New Roman" w:cs="Times New Roman"/>
          <w:sz w:val="28"/>
          <w:szCs w:val="28"/>
          <w:lang w:val="en-US"/>
        </w:rPr>
        <w:t>Sr</w:t>
      </w:r>
      <w:r>
        <w:rPr>
          <w:rFonts w:ascii="Times New Roman" w:hAnsi="Times New Roman" w:cs="Times New Roman"/>
          <w:sz w:val="28"/>
          <w:szCs w:val="28"/>
        </w:rPr>
        <w:t xml:space="preserve"> в р. Токтас (</w:t>
      </w:r>
      <w:r>
        <w:rPr>
          <w:rFonts w:ascii="Times New Roman" w:hAnsi="Times New Roman" w:cs="Times New Roman"/>
          <w:sz w:val="28"/>
          <w:szCs w:val="28"/>
          <w:lang w:val="en-US"/>
        </w:rPr>
        <w:t>TS</w:t>
      </w:r>
      <w:r>
        <w:rPr>
          <w:rFonts w:ascii="Times New Roman" w:hAnsi="Times New Roman" w:cs="Times New Roman"/>
          <w:sz w:val="28"/>
          <w:szCs w:val="28"/>
        </w:rPr>
        <w:t>-2) и Ойранды (</w:t>
      </w:r>
      <w:r>
        <w:rPr>
          <w:rFonts w:ascii="Times New Roman" w:hAnsi="Times New Roman" w:cs="Times New Roman"/>
          <w:sz w:val="28"/>
          <w:szCs w:val="28"/>
          <w:lang w:val="en-US"/>
        </w:rPr>
        <w:t>OR</w:t>
      </w:r>
      <w:r>
        <w:rPr>
          <w:rFonts w:ascii="Times New Roman" w:hAnsi="Times New Roman" w:cs="Times New Roman"/>
          <w:sz w:val="28"/>
          <w:szCs w:val="28"/>
        </w:rPr>
        <w:t xml:space="preserve">-1, 4); </w:t>
      </w:r>
      <w:r>
        <w:rPr>
          <w:rFonts w:ascii="Times New Roman" w:hAnsi="Times New Roman" w:cs="Times New Roman"/>
          <w:sz w:val="28"/>
          <w:szCs w:val="28"/>
          <w:lang w:val="en-US"/>
        </w:rPr>
        <w:t>Li</w:t>
      </w:r>
      <w:r>
        <w:rPr>
          <w:rFonts w:ascii="Times New Roman" w:hAnsi="Times New Roman" w:cs="Times New Roman"/>
          <w:sz w:val="28"/>
          <w:szCs w:val="28"/>
        </w:rPr>
        <w:t xml:space="preserve"> в Токтас (</w:t>
      </w:r>
      <w:r>
        <w:rPr>
          <w:rFonts w:ascii="Times New Roman" w:hAnsi="Times New Roman" w:cs="Times New Roman"/>
          <w:sz w:val="28"/>
          <w:szCs w:val="28"/>
          <w:lang w:val="en-US"/>
        </w:rPr>
        <w:t>TS</w:t>
      </w:r>
      <w:r>
        <w:rPr>
          <w:rFonts w:ascii="Times New Roman" w:hAnsi="Times New Roman" w:cs="Times New Roman"/>
          <w:sz w:val="28"/>
          <w:szCs w:val="28"/>
        </w:rPr>
        <w:t>-2) и Ойранды (</w:t>
      </w:r>
      <w:r>
        <w:rPr>
          <w:rFonts w:ascii="Times New Roman" w:hAnsi="Times New Roman" w:cs="Times New Roman"/>
          <w:sz w:val="28"/>
          <w:szCs w:val="28"/>
          <w:lang w:val="en-US"/>
        </w:rPr>
        <w:t>OR</w:t>
      </w:r>
      <w:r>
        <w:rPr>
          <w:rFonts w:ascii="Times New Roman" w:hAnsi="Times New Roman" w:cs="Times New Roman"/>
          <w:sz w:val="28"/>
          <w:szCs w:val="28"/>
        </w:rPr>
        <w:t xml:space="preserve">-1); </w:t>
      </w:r>
      <w:r>
        <w:rPr>
          <w:rFonts w:ascii="Times New Roman" w:hAnsi="Times New Roman" w:cs="Times New Roman"/>
          <w:sz w:val="28"/>
          <w:szCs w:val="28"/>
          <w:lang w:val="en-US"/>
        </w:rPr>
        <w:t>U</w:t>
      </w:r>
      <w:r>
        <w:rPr>
          <w:rFonts w:ascii="Times New Roman" w:hAnsi="Times New Roman" w:cs="Times New Roman"/>
          <w:sz w:val="28"/>
          <w:szCs w:val="28"/>
        </w:rPr>
        <w:t xml:space="preserve"> в р. Токтас (</w:t>
      </w:r>
      <w:r>
        <w:rPr>
          <w:rFonts w:ascii="Times New Roman" w:hAnsi="Times New Roman" w:cs="Times New Roman"/>
          <w:sz w:val="28"/>
          <w:szCs w:val="28"/>
          <w:lang w:val="en-US"/>
        </w:rPr>
        <w:t>TS</w:t>
      </w:r>
      <w:r>
        <w:rPr>
          <w:rFonts w:ascii="Times New Roman" w:hAnsi="Times New Roman" w:cs="Times New Roman"/>
          <w:sz w:val="28"/>
          <w:szCs w:val="28"/>
        </w:rPr>
        <w:t>-2) и Ойранды (</w:t>
      </w:r>
      <w:r>
        <w:rPr>
          <w:rFonts w:ascii="Times New Roman" w:hAnsi="Times New Roman" w:cs="Times New Roman"/>
          <w:sz w:val="28"/>
          <w:szCs w:val="28"/>
          <w:lang w:val="en-US"/>
        </w:rPr>
        <w:t>OR</w:t>
      </w:r>
      <w:r>
        <w:rPr>
          <w:rFonts w:ascii="Times New Roman" w:hAnsi="Times New Roman" w:cs="Times New Roman"/>
          <w:sz w:val="28"/>
          <w:szCs w:val="28"/>
        </w:rPr>
        <w:t xml:space="preserve">-1); </w:t>
      </w:r>
      <w:r>
        <w:rPr>
          <w:rFonts w:ascii="Times New Roman" w:hAnsi="Times New Roman" w:cs="Times New Roman"/>
          <w:sz w:val="28"/>
          <w:szCs w:val="28"/>
          <w:lang w:val="en-US"/>
        </w:rPr>
        <w:t>Mo</w:t>
      </w:r>
      <w:r>
        <w:rPr>
          <w:rFonts w:ascii="Times New Roman" w:hAnsi="Times New Roman" w:cs="Times New Roman"/>
          <w:sz w:val="28"/>
          <w:szCs w:val="28"/>
        </w:rPr>
        <w:t xml:space="preserve"> в р. Карабалта (КВ), Токтас (</w:t>
      </w:r>
      <w:r>
        <w:rPr>
          <w:rFonts w:ascii="Times New Roman" w:hAnsi="Times New Roman" w:cs="Times New Roman"/>
          <w:sz w:val="28"/>
          <w:szCs w:val="28"/>
          <w:lang w:val="en-US"/>
        </w:rPr>
        <w:t>TS</w:t>
      </w:r>
      <w:r>
        <w:rPr>
          <w:rFonts w:ascii="Times New Roman" w:hAnsi="Times New Roman" w:cs="Times New Roman"/>
          <w:sz w:val="28"/>
          <w:szCs w:val="28"/>
        </w:rPr>
        <w:t>-1, 2), Ойранды (</w:t>
      </w:r>
      <w:r>
        <w:rPr>
          <w:rFonts w:ascii="Times New Roman" w:hAnsi="Times New Roman" w:cs="Times New Roman"/>
          <w:sz w:val="28"/>
          <w:szCs w:val="28"/>
          <w:lang w:val="en-US"/>
        </w:rPr>
        <w:t>OR</w:t>
      </w:r>
      <w:r>
        <w:rPr>
          <w:rFonts w:ascii="Times New Roman" w:hAnsi="Times New Roman" w:cs="Times New Roman"/>
          <w:sz w:val="28"/>
          <w:szCs w:val="28"/>
        </w:rPr>
        <w:t xml:space="preserve">-1); </w:t>
      </w:r>
      <w:r>
        <w:rPr>
          <w:rFonts w:ascii="Times New Roman" w:hAnsi="Times New Roman" w:cs="Times New Roman"/>
          <w:sz w:val="28"/>
          <w:szCs w:val="28"/>
          <w:lang w:val="en-US"/>
        </w:rPr>
        <w:t>Co</w:t>
      </w:r>
      <w:r>
        <w:rPr>
          <w:rFonts w:ascii="Times New Roman" w:hAnsi="Times New Roman" w:cs="Times New Roman"/>
          <w:sz w:val="28"/>
          <w:szCs w:val="28"/>
        </w:rPr>
        <w:t xml:space="preserve"> в р. Токтас (</w:t>
      </w:r>
      <w:r>
        <w:rPr>
          <w:rFonts w:ascii="Times New Roman" w:hAnsi="Times New Roman" w:cs="Times New Roman"/>
          <w:sz w:val="28"/>
          <w:szCs w:val="28"/>
          <w:lang w:val="en-US"/>
        </w:rPr>
        <w:t>TS</w:t>
      </w:r>
      <w:r>
        <w:rPr>
          <w:rFonts w:ascii="Times New Roman" w:hAnsi="Times New Roman" w:cs="Times New Roman"/>
          <w:sz w:val="28"/>
          <w:szCs w:val="28"/>
        </w:rPr>
        <w:t>-2).</w:t>
      </w:r>
    </w:p>
    <w:p w14:paraId="490A6E04"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Концентрации </w:t>
      </w:r>
      <w:r>
        <w:rPr>
          <w:rFonts w:ascii="Times New Roman" w:hAnsi="Times New Roman" w:cs="Times New Roman"/>
          <w:sz w:val="28"/>
          <w:szCs w:val="28"/>
          <w:lang w:val="en-US"/>
        </w:rPr>
        <w:t>Pb</w:t>
      </w:r>
      <w:r>
        <w:rPr>
          <w:rFonts w:ascii="Times New Roman" w:hAnsi="Times New Roman" w:cs="Times New Roman"/>
          <w:sz w:val="28"/>
          <w:szCs w:val="28"/>
        </w:rPr>
        <w:t xml:space="preserve">, </w:t>
      </w:r>
      <w:r>
        <w:rPr>
          <w:rFonts w:ascii="Times New Roman" w:hAnsi="Times New Roman" w:cs="Times New Roman"/>
          <w:sz w:val="28"/>
          <w:szCs w:val="28"/>
          <w:lang w:val="en-US"/>
        </w:rPr>
        <w:t>Sb</w:t>
      </w:r>
      <w:r>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в воде изученных точек ниже ПДК. Концентрация </w:t>
      </w:r>
      <w:r>
        <w:rPr>
          <w:rFonts w:ascii="Times New Roman" w:hAnsi="Times New Roman" w:cs="Times New Roman"/>
          <w:sz w:val="28"/>
          <w:szCs w:val="28"/>
          <w:lang w:val="en-US"/>
        </w:rPr>
        <w:t>As</w:t>
      </w:r>
      <w:r>
        <w:rPr>
          <w:rFonts w:ascii="Times New Roman" w:hAnsi="Times New Roman" w:cs="Times New Roman"/>
          <w:sz w:val="28"/>
          <w:szCs w:val="28"/>
        </w:rPr>
        <w:t xml:space="preserve"> р. Токтас (</w:t>
      </w:r>
      <w:r>
        <w:rPr>
          <w:rFonts w:ascii="Times New Roman" w:hAnsi="Times New Roman" w:cs="Times New Roman"/>
          <w:sz w:val="28"/>
          <w:szCs w:val="28"/>
          <w:lang w:val="en-US"/>
        </w:rPr>
        <w:t>TS</w:t>
      </w:r>
      <w:r>
        <w:rPr>
          <w:rFonts w:ascii="Times New Roman" w:hAnsi="Times New Roman" w:cs="Times New Roman"/>
          <w:sz w:val="28"/>
          <w:szCs w:val="28"/>
        </w:rPr>
        <w:t>-2) (12,24 мкг/г) и БЧК (ВСН) (11,2 мкг/л), а также Ойранды (</w:t>
      </w:r>
      <w:r>
        <w:rPr>
          <w:rFonts w:ascii="Times New Roman" w:hAnsi="Times New Roman" w:cs="Times New Roman"/>
          <w:sz w:val="28"/>
          <w:szCs w:val="28"/>
          <w:lang w:val="en-US"/>
        </w:rPr>
        <w:t>OR</w:t>
      </w:r>
      <w:r>
        <w:rPr>
          <w:rFonts w:ascii="Times New Roman" w:hAnsi="Times New Roman" w:cs="Times New Roman"/>
          <w:sz w:val="28"/>
          <w:szCs w:val="28"/>
        </w:rPr>
        <w:t>-1) (9,78 мкг/л) не превышает ПДК</w:t>
      </w:r>
      <w:r>
        <w:rPr>
          <w:rFonts w:ascii="Times New Roman" w:hAnsi="Times New Roman" w:cs="Times New Roman"/>
          <w:sz w:val="28"/>
          <w:szCs w:val="28"/>
          <w:vertAlign w:val="subscript"/>
        </w:rPr>
        <w:t>РК</w:t>
      </w:r>
      <w:r>
        <w:rPr>
          <w:rFonts w:ascii="Times New Roman" w:hAnsi="Times New Roman" w:cs="Times New Roman"/>
          <w:sz w:val="28"/>
          <w:szCs w:val="28"/>
        </w:rPr>
        <w:t xml:space="preserve"> (50 мкг/л), но выше ПДК</w:t>
      </w:r>
      <w:r>
        <w:rPr>
          <w:rFonts w:ascii="Times New Roman" w:hAnsi="Times New Roman" w:cs="Times New Roman"/>
          <w:sz w:val="28"/>
          <w:szCs w:val="28"/>
          <w:vertAlign w:val="subscript"/>
        </w:rPr>
        <w:t>ВОЗ</w:t>
      </w:r>
      <w:r>
        <w:rPr>
          <w:rFonts w:ascii="Times New Roman" w:hAnsi="Times New Roman" w:cs="Times New Roman"/>
          <w:sz w:val="28"/>
          <w:szCs w:val="28"/>
        </w:rPr>
        <w:t>(10 мкг/л) и ПДК</w:t>
      </w:r>
      <w:r>
        <w:rPr>
          <w:rFonts w:ascii="Times New Roman" w:hAnsi="Times New Roman" w:cs="Times New Roman"/>
          <w:sz w:val="28"/>
          <w:szCs w:val="28"/>
          <w:vertAlign w:val="subscript"/>
        </w:rPr>
        <w:t>КР</w:t>
      </w:r>
      <w:r>
        <w:rPr>
          <w:rFonts w:ascii="Times New Roman" w:hAnsi="Times New Roman" w:cs="Times New Roman"/>
          <w:sz w:val="28"/>
          <w:szCs w:val="28"/>
        </w:rPr>
        <w:t xml:space="preserve"> (10 мкг/л). Концентрация </w:t>
      </w:r>
      <w:r>
        <w:rPr>
          <w:rFonts w:ascii="Times New Roman" w:hAnsi="Times New Roman" w:cs="Times New Roman"/>
          <w:sz w:val="28"/>
          <w:szCs w:val="28"/>
          <w:lang w:val="en-US"/>
        </w:rPr>
        <w:t>Sr</w:t>
      </w:r>
      <w:r>
        <w:rPr>
          <w:rFonts w:ascii="Times New Roman" w:hAnsi="Times New Roman" w:cs="Times New Roman"/>
          <w:sz w:val="28"/>
          <w:szCs w:val="28"/>
        </w:rPr>
        <w:t xml:space="preserve"> в воде р. Токтас (TS-2) (6489 мкг/л) не превышает, но близко к ПДК</w:t>
      </w:r>
      <w:r>
        <w:rPr>
          <w:rFonts w:ascii="Times New Roman" w:hAnsi="Times New Roman" w:cs="Times New Roman"/>
          <w:sz w:val="28"/>
          <w:szCs w:val="28"/>
          <w:vertAlign w:val="subscript"/>
        </w:rPr>
        <w:t>РК</w:t>
      </w:r>
      <w:r>
        <w:rPr>
          <w:rFonts w:ascii="Times New Roman" w:hAnsi="Times New Roman" w:cs="Times New Roman"/>
          <w:sz w:val="28"/>
          <w:szCs w:val="28"/>
        </w:rPr>
        <w:t>.(7000 мкг/л).</w:t>
      </w:r>
    </w:p>
    <w:p w14:paraId="302B6DDD"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сравнению с ПДК</w:t>
      </w:r>
      <w:r>
        <w:rPr>
          <w:rFonts w:ascii="Times New Roman" w:hAnsi="Times New Roman" w:cs="Times New Roman"/>
          <w:sz w:val="28"/>
          <w:szCs w:val="28"/>
          <w:vertAlign w:val="subscript"/>
        </w:rPr>
        <w:t>РК</w:t>
      </w:r>
      <w:r>
        <w:rPr>
          <w:rFonts w:ascii="Times New Roman" w:hAnsi="Times New Roman" w:cs="Times New Roman"/>
          <w:sz w:val="28"/>
          <w:szCs w:val="28"/>
        </w:rPr>
        <w:t xml:space="preserve"> обращают на себя внимание превышение концентрации </w:t>
      </w:r>
      <w:r>
        <w:rPr>
          <w:rFonts w:ascii="Times New Roman" w:hAnsi="Times New Roman" w:cs="Times New Roman"/>
          <w:sz w:val="28"/>
          <w:szCs w:val="28"/>
          <w:lang w:val="en-US"/>
        </w:rPr>
        <w:t>B</w:t>
      </w:r>
      <w:r>
        <w:rPr>
          <w:rFonts w:ascii="Times New Roman" w:hAnsi="Times New Roman" w:cs="Times New Roman"/>
          <w:sz w:val="28"/>
          <w:szCs w:val="28"/>
        </w:rPr>
        <w:t xml:space="preserve"> в воде р. Ойранды (</w:t>
      </w:r>
      <w:r>
        <w:rPr>
          <w:rFonts w:ascii="Times New Roman" w:hAnsi="Times New Roman" w:cs="Times New Roman"/>
          <w:sz w:val="28"/>
          <w:szCs w:val="28"/>
          <w:lang w:val="en-US"/>
        </w:rPr>
        <w:t>OR</w:t>
      </w:r>
      <w:r>
        <w:rPr>
          <w:rFonts w:ascii="Times New Roman" w:hAnsi="Times New Roman" w:cs="Times New Roman"/>
          <w:sz w:val="28"/>
          <w:szCs w:val="28"/>
        </w:rPr>
        <w:t>-1) и Шор-Коо (</w:t>
      </w:r>
      <w:r>
        <w:rPr>
          <w:rFonts w:ascii="Times New Roman" w:hAnsi="Times New Roman" w:cs="Times New Roman"/>
          <w:sz w:val="28"/>
          <w:szCs w:val="28"/>
          <w:lang w:val="en-US"/>
        </w:rPr>
        <w:t>SHK</w:t>
      </w:r>
      <w:r>
        <w:rPr>
          <w:rFonts w:ascii="Times New Roman" w:hAnsi="Times New Roman" w:cs="Times New Roman"/>
          <w:sz w:val="28"/>
          <w:szCs w:val="28"/>
        </w:rPr>
        <w:t>); Ва в БЧК (ВСН) и р. Токтас (</w:t>
      </w:r>
      <w:r>
        <w:rPr>
          <w:rFonts w:ascii="Times New Roman" w:hAnsi="Times New Roman" w:cs="Times New Roman"/>
          <w:sz w:val="28"/>
          <w:szCs w:val="28"/>
          <w:lang w:val="en-US"/>
        </w:rPr>
        <w:t>TS</w:t>
      </w:r>
      <w:r>
        <w:rPr>
          <w:rFonts w:ascii="Times New Roman" w:hAnsi="Times New Roman" w:cs="Times New Roman"/>
          <w:sz w:val="28"/>
          <w:szCs w:val="28"/>
        </w:rPr>
        <w:t xml:space="preserve">-2); </w:t>
      </w:r>
      <w:r>
        <w:rPr>
          <w:rFonts w:ascii="Times New Roman" w:hAnsi="Times New Roman" w:cs="Times New Roman"/>
          <w:sz w:val="28"/>
          <w:szCs w:val="28"/>
          <w:lang w:val="en-US"/>
        </w:rPr>
        <w:t>Li</w:t>
      </w:r>
      <w:r>
        <w:rPr>
          <w:rFonts w:ascii="Times New Roman" w:hAnsi="Times New Roman" w:cs="Times New Roman"/>
          <w:sz w:val="28"/>
          <w:szCs w:val="28"/>
        </w:rPr>
        <w:t xml:space="preserve"> в р. Шор-Коо (</w:t>
      </w:r>
      <w:r>
        <w:rPr>
          <w:rFonts w:ascii="Times New Roman" w:hAnsi="Times New Roman" w:cs="Times New Roman"/>
          <w:sz w:val="28"/>
          <w:szCs w:val="28"/>
          <w:lang w:val="en-US"/>
        </w:rPr>
        <w:t>SHK</w:t>
      </w:r>
      <w:r>
        <w:rPr>
          <w:rFonts w:ascii="Times New Roman" w:hAnsi="Times New Roman" w:cs="Times New Roman"/>
          <w:sz w:val="28"/>
          <w:szCs w:val="28"/>
        </w:rPr>
        <w:t>), Карабалта (</w:t>
      </w:r>
      <w:r>
        <w:rPr>
          <w:rFonts w:ascii="Times New Roman" w:hAnsi="Times New Roman" w:cs="Times New Roman"/>
          <w:sz w:val="28"/>
          <w:szCs w:val="28"/>
          <w:lang w:val="en-US"/>
        </w:rPr>
        <w:t>KB</w:t>
      </w:r>
      <w:r>
        <w:rPr>
          <w:rFonts w:ascii="Times New Roman" w:hAnsi="Times New Roman" w:cs="Times New Roman"/>
          <w:sz w:val="28"/>
          <w:szCs w:val="28"/>
        </w:rPr>
        <w:t>), Токтас (</w:t>
      </w:r>
      <w:r>
        <w:rPr>
          <w:rFonts w:ascii="Times New Roman" w:hAnsi="Times New Roman" w:cs="Times New Roman"/>
          <w:sz w:val="28"/>
          <w:szCs w:val="28"/>
          <w:lang w:val="en-US"/>
        </w:rPr>
        <w:t>TS</w:t>
      </w:r>
      <w:r>
        <w:rPr>
          <w:rFonts w:ascii="Times New Roman" w:hAnsi="Times New Roman" w:cs="Times New Roman"/>
          <w:sz w:val="28"/>
          <w:szCs w:val="28"/>
        </w:rPr>
        <w:t>-2) и Ойранды (</w:t>
      </w:r>
      <w:r>
        <w:rPr>
          <w:rFonts w:ascii="Times New Roman" w:hAnsi="Times New Roman" w:cs="Times New Roman"/>
          <w:sz w:val="28"/>
          <w:szCs w:val="28"/>
          <w:lang w:val="en-US"/>
        </w:rPr>
        <w:t>OR</w:t>
      </w:r>
      <w:r>
        <w:rPr>
          <w:rFonts w:ascii="Times New Roman" w:hAnsi="Times New Roman" w:cs="Times New Roman"/>
          <w:sz w:val="28"/>
          <w:szCs w:val="28"/>
        </w:rPr>
        <w:t xml:space="preserve">-1) и </w:t>
      </w:r>
      <w:r>
        <w:rPr>
          <w:rFonts w:ascii="Times New Roman" w:hAnsi="Times New Roman" w:cs="Times New Roman"/>
          <w:sz w:val="28"/>
          <w:szCs w:val="28"/>
          <w:lang w:val="en-US"/>
        </w:rPr>
        <w:t>U</w:t>
      </w:r>
      <w:r>
        <w:rPr>
          <w:rFonts w:ascii="Times New Roman" w:hAnsi="Times New Roman" w:cs="Times New Roman"/>
          <w:sz w:val="28"/>
          <w:szCs w:val="28"/>
        </w:rPr>
        <w:t xml:space="preserve"> в воде большинства рек, особенно в р. Токтас (TS-1), Ойранды (OR-1), БЧК (BСH). Концентрация В при ПДК</w:t>
      </w:r>
      <w:r>
        <w:rPr>
          <w:rFonts w:ascii="Times New Roman" w:hAnsi="Times New Roman" w:cs="Times New Roman"/>
          <w:sz w:val="28"/>
          <w:szCs w:val="28"/>
          <w:vertAlign w:val="subscript"/>
        </w:rPr>
        <w:t>РК</w:t>
      </w:r>
      <w:r>
        <w:rPr>
          <w:rFonts w:ascii="Times New Roman" w:hAnsi="Times New Roman" w:cs="Times New Roman"/>
          <w:sz w:val="28"/>
          <w:szCs w:val="28"/>
        </w:rPr>
        <w:t xml:space="preserve"> 500 мкг/л в р. Ойранды (</w:t>
      </w:r>
      <w:r>
        <w:rPr>
          <w:rFonts w:ascii="Times New Roman" w:hAnsi="Times New Roman" w:cs="Times New Roman"/>
          <w:sz w:val="28"/>
          <w:szCs w:val="28"/>
          <w:lang w:val="en-US"/>
        </w:rPr>
        <w:t>OR</w:t>
      </w:r>
      <w:r>
        <w:rPr>
          <w:rFonts w:ascii="Times New Roman" w:hAnsi="Times New Roman" w:cs="Times New Roman"/>
          <w:sz w:val="28"/>
          <w:szCs w:val="28"/>
        </w:rPr>
        <w:t>-1) составляет 732, 9 мкг/л и превышает ПДК в 1,47 раз; в Шор-Коо (</w:t>
      </w:r>
      <w:r>
        <w:rPr>
          <w:rFonts w:ascii="Times New Roman" w:hAnsi="Times New Roman" w:cs="Times New Roman"/>
          <w:sz w:val="28"/>
          <w:szCs w:val="28"/>
          <w:lang w:val="en-US"/>
        </w:rPr>
        <w:t>SHK</w:t>
      </w:r>
      <w:r>
        <w:rPr>
          <w:rFonts w:ascii="Times New Roman" w:hAnsi="Times New Roman" w:cs="Times New Roman"/>
          <w:sz w:val="28"/>
          <w:szCs w:val="28"/>
        </w:rPr>
        <w:t>) в 1,15 раз (575,2 мкг/л). Концентрация Ва в БЧК (ВСН) и р. Токтас (</w:t>
      </w:r>
      <w:r>
        <w:rPr>
          <w:rFonts w:ascii="Times New Roman" w:hAnsi="Times New Roman" w:cs="Times New Roman"/>
          <w:sz w:val="28"/>
          <w:szCs w:val="28"/>
          <w:lang w:val="en-US"/>
        </w:rPr>
        <w:t>TS</w:t>
      </w:r>
      <w:r>
        <w:rPr>
          <w:rFonts w:ascii="Times New Roman" w:hAnsi="Times New Roman" w:cs="Times New Roman"/>
          <w:sz w:val="28"/>
          <w:szCs w:val="28"/>
        </w:rPr>
        <w:t>-2) составляет 132,9 мкг/л и 108,01мкг/л, при ПДК</w:t>
      </w:r>
      <w:r>
        <w:rPr>
          <w:rFonts w:ascii="Times New Roman" w:hAnsi="Times New Roman" w:cs="Times New Roman"/>
          <w:sz w:val="28"/>
          <w:szCs w:val="28"/>
          <w:vertAlign w:val="subscript"/>
        </w:rPr>
        <w:t>РК</w:t>
      </w:r>
      <w:r>
        <w:rPr>
          <w:rFonts w:ascii="Times New Roman" w:hAnsi="Times New Roman" w:cs="Times New Roman"/>
          <w:sz w:val="28"/>
          <w:szCs w:val="28"/>
        </w:rPr>
        <w:t xml:space="preserve"> 100 мкг/л. </w:t>
      </w:r>
    </w:p>
    <w:p w14:paraId="0D228C08" w14:textId="62E16726" w:rsidR="002F3A6B" w:rsidRPr="001844CF"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Наибольшее превышение ПДК происходит по урану. Концентрация урана и объемная активность его радионуклидов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Pr>
          <w:rFonts w:ascii="Times New Roman" w:hAnsi="Times New Roman" w:cs="Times New Roman"/>
          <w:sz w:val="28"/>
          <w:szCs w:val="28"/>
        </w:rPr>
        <w:t xml:space="preserve">,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Pr>
          <w:rFonts w:ascii="Times New Roman" w:hAnsi="Times New Roman" w:cs="Times New Roman"/>
          <w:sz w:val="28"/>
          <w:szCs w:val="28"/>
        </w:rPr>
        <w:t xml:space="preserve">) в воде 11-ти трансграничных рек представлено в </w:t>
      </w:r>
      <w:r w:rsidRPr="001844CF">
        <w:rPr>
          <w:rFonts w:ascii="Times New Roman" w:hAnsi="Times New Roman" w:cs="Times New Roman"/>
          <w:sz w:val="28"/>
          <w:szCs w:val="28"/>
        </w:rPr>
        <w:t>таблице 6.</w:t>
      </w:r>
    </w:p>
    <w:p w14:paraId="0162D318" w14:textId="5FF40446" w:rsidR="002F3A6B" w:rsidRPr="004B2B47" w:rsidRDefault="00C11EA7" w:rsidP="004B2B47">
      <w:pPr>
        <w:spacing w:before="240" w:line="240" w:lineRule="auto"/>
        <w:rPr>
          <w:rFonts w:ascii="Times New Roman" w:eastAsia="SimSun" w:hAnsi="Times New Roman" w:cs="Times New Roman"/>
          <w:color w:val="000000"/>
          <w:sz w:val="28"/>
          <w:szCs w:val="28"/>
          <w:lang w:eastAsia="de-DE"/>
        </w:rPr>
      </w:pPr>
      <w:r w:rsidRPr="001844CF">
        <w:rPr>
          <w:rFonts w:ascii="Times New Roman" w:eastAsia="SimSun" w:hAnsi="Times New Roman" w:cs="Times New Roman"/>
          <w:color w:val="000000"/>
          <w:sz w:val="28"/>
          <w:szCs w:val="28"/>
          <w:lang w:eastAsia="de-DE"/>
        </w:rPr>
        <w:t>Таблица 6</w:t>
      </w:r>
      <w:r w:rsidRPr="001844CF">
        <w:rPr>
          <w:rFonts w:ascii="Times New Roman" w:eastAsia="SimSun" w:hAnsi="Times New Roman" w:cs="Times New Roman"/>
          <w:b/>
          <w:color w:val="000000"/>
          <w:sz w:val="28"/>
          <w:szCs w:val="28"/>
          <w:lang w:eastAsia="de-DE"/>
        </w:rPr>
        <w:t xml:space="preserve"> </w:t>
      </w:r>
      <w:r w:rsidRPr="001844CF">
        <w:rPr>
          <w:rFonts w:ascii="Times New Roman" w:eastAsia="SimSun" w:hAnsi="Times New Roman" w:cs="Times New Roman"/>
          <w:color w:val="000000"/>
          <w:sz w:val="28"/>
          <w:szCs w:val="28"/>
          <w:lang w:eastAsia="de-DE"/>
        </w:rPr>
        <w:t xml:space="preserve">– Объемная активность </w:t>
      </w:r>
      <w:r w:rsidR="00614BAD" w:rsidRPr="001844CF">
        <w:rPr>
          <w:rFonts w:ascii="Times New Roman" w:hAnsi="Times New Roman"/>
          <w:sz w:val="28"/>
          <w:szCs w:val="28"/>
          <w:vertAlign w:val="superscript"/>
        </w:rPr>
        <w:t>234</w:t>
      </w:r>
      <w:r w:rsidR="00614BAD" w:rsidRPr="001844CF">
        <w:rPr>
          <w:rFonts w:ascii="Times New Roman" w:hAnsi="Times New Roman"/>
          <w:sz w:val="28"/>
          <w:szCs w:val="28"/>
        </w:rPr>
        <w:t>U</w:t>
      </w:r>
      <w:r w:rsidRPr="001844CF">
        <w:rPr>
          <w:rFonts w:ascii="Times New Roman" w:eastAsia="SimSun" w:hAnsi="Times New Roman" w:cs="Times New Roman"/>
          <w:color w:val="000000"/>
          <w:sz w:val="28"/>
          <w:szCs w:val="28"/>
          <w:lang w:eastAsia="de-DE"/>
        </w:rPr>
        <w:t xml:space="preserve">, </w:t>
      </w:r>
      <w:r w:rsidR="00614BAD" w:rsidRPr="001844CF">
        <w:rPr>
          <w:rFonts w:ascii="Times New Roman" w:hAnsi="Times New Roman"/>
          <w:sz w:val="28"/>
          <w:szCs w:val="28"/>
          <w:vertAlign w:val="superscript"/>
        </w:rPr>
        <w:t>238</w:t>
      </w:r>
      <w:r w:rsidR="00614BAD" w:rsidRPr="001844CF">
        <w:rPr>
          <w:rFonts w:ascii="Times New Roman" w:hAnsi="Times New Roman"/>
          <w:sz w:val="28"/>
          <w:szCs w:val="28"/>
        </w:rPr>
        <w:t>U</w:t>
      </w:r>
      <w:r w:rsidR="00614BAD">
        <w:rPr>
          <w:rFonts w:ascii="Times New Roman" w:eastAsia="SimSun" w:hAnsi="Times New Roman" w:cs="Times New Roman"/>
          <w:color w:val="000000"/>
          <w:sz w:val="28"/>
          <w:szCs w:val="28"/>
          <w:lang w:eastAsia="de-DE"/>
        </w:rPr>
        <w:t xml:space="preserve"> </w:t>
      </w:r>
      <w:r>
        <w:rPr>
          <w:rFonts w:ascii="Times New Roman" w:eastAsia="SimSun" w:hAnsi="Times New Roman" w:cs="Times New Roman"/>
          <w:color w:val="000000"/>
          <w:sz w:val="28"/>
          <w:szCs w:val="28"/>
          <w:lang w:eastAsia="de-DE"/>
        </w:rPr>
        <w:t xml:space="preserve">и концентрация </w:t>
      </w:r>
      <w:r>
        <w:rPr>
          <w:rFonts w:ascii="Times New Roman" w:eastAsia="SimSun" w:hAnsi="Times New Roman" w:cs="Times New Roman"/>
          <w:color w:val="000000"/>
          <w:sz w:val="28"/>
          <w:szCs w:val="28"/>
          <w:lang w:val="en-US" w:eastAsia="de-DE"/>
        </w:rPr>
        <w:t>U</w:t>
      </w:r>
      <w:r>
        <w:rPr>
          <w:rFonts w:ascii="Times New Roman" w:eastAsia="SimSun" w:hAnsi="Times New Roman" w:cs="Times New Roman"/>
          <w:color w:val="000000"/>
          <w:sz w:val="28"/>
          <w:szCs w:val="28"/>
          <w:lang w:eastAsia="de-DE"/>
        </w:rPr>
        <w:t xml:space="preserve"> в воде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7"/>
        <w:gridCol w:w="1691"/>
        <w:gridCol w:w="1846"/>
        <w:gridCol w:w="1549"/>
        <w:gridCol w:w="1701"/>
      </w:tblGrid>
      <w:tr w:rsidR="002F3A6B" w14:paraId="5100F548" w14:textId="77777777" w:rsidTr="004B2B47">
        <w:trPr>
          <w:jc w:val="center"/>
        </w:trPr>
        <w:tc>
          <w:tcPr>
            <w:tcW w:w="1368" w:type="pct"/>
            <w:vMerge w:val="restart"/>
            <w:vAlign w:val="center"/>
          </w:tcPr>
          <w:p w14:paraId="4748FE6F"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SimSun" w:hAnsi="Times New Roman" w:cs="Times New Roman"/>
                <w:sz w:val="28"/>
                <w:szCs w:val="28"/>
                <w:lang w:eastAsia="ru-RU"/>
              </w:rPr>
              <w:t>Точка отбора проб</w:t>
            </w:r>
          </w:p>
        </w:tc>
        <w:tc>
          <w:tcPr>
            <w:tcW w:w="1893" w:type="pct"/>
            <w:gridSpan w:val="2"/>
            <w:vAlign w:val="center"/>
          </w:tcPr>
          <w:p w14:paraId="5655C370" w14:textId="77777777" w:rsidR="002F3A6B" w:rsidRDefault="00C11EA7">
            <w:pPr>
              <w:spacing w:after="0" w:line="240" w:lineRule="auto"/>
              <w:jc w:val="center"/>
              <w:rPr>
                <w:rFonts w:ascii="Times New Roman" w:eastAsia="Times New Roman" w:hAnsi="Times New Roman" w:cs="Times New Roman"/>
                <w:sz w:val="28"/>
                <w:szCs w:val="28"/>
                <w:vertAlign w:val="superscript"/>
                <w:lang w:val="en-US" w:eastAsia="ru-RU"/>
              </w:rPr>
            </w:pPr>
            <w:r>
              <w:rPr>
                <w:rFonts w:ascii="Times New Roman" w:eastAsia="SimSun" w:hAnsi="Times New Roman" w:cs="Times New Roman"/>
                <w:sz w:val="28"/>
                <w:szCs w:val="28"/>
                <w:lang w:eastAsia="ru-RU"/>
              </w:rPr>
              <w:t>Объемная активность, Бк/л</w:t>
            </w:r>
          </w:p>
        </w:tc>
        <w:tc>
          <w:tcPr>
            <w:tcW w:w="829" w:type="pct"/>
            <w:vMerge w:val="restart"/>
            <w:vAlign w:val="center"/>
          </w:tcPr>
          <w:p w14:paraId="733DD634" w14:textId="34DB8BD7" w:rsidR="002F3A6B" w:rsidRPr="00614BAD" w:rsidRDefault="00614BAD" w:rsidP="00614BAD">
            <w:pPr>
              <w:spacing w:after="0" w:line="240" w:lineRule="auto"/>
              <w:jc w:val="center"/>
              <w:rPr>
                <w:rFonts w:ascii="Times New Roman" w:eastAsia="Times New Roman" w:hAnsi="Times New Roman" w:cs="Times New Roman"/>
                <w:sz w:val="28"/>
                <w:szCs w:val="28"/>
                <w:lang w:val="en-US" w:eastAsia="ru-RU"/>
              </w:rPr>
            </w:pPr>
            <w:r w:rsidRPr="00217665">
              <w:rPr>
                <w:rFonts w:ascii="Times New Roman" w:hAnsi="Times New Roman"/>
                <w:sz w:val="28"/>
                <w:szCs w:val="28"/>
                <w:vertAlign w:val="superscript"/>
              </w:rPr>
              <w:t>234</w:t>
            </w:r>
            <w:r>
              <w:rPr>
                <w:rFonts w:ascii="Times New Roman" w:hAnsi="Times New Roman"/>
                <w:sz w:val="28"/>
                <w:szCs w:val="28"/>
              </w:rPr>
              <w:t>U</w:t>
            </w:r>
            <w:r w:rsidR="00C11EA7">
              <w:rPr>
                <w:rFonts w:ascii="Times New Roman" w:eastAsia="Times New Roman" w:hAnsi="Times New Roman" w:cs="Times New Roman"/>
                <w:sz w:val="28"/>
                <w:szCs w:val="28"/>
                <w:lang w:eastAsia="ru-RU"/>
              </w:rPr>
              <w:t>/</w:t>
            </w:r>
            <w:r w:rsidRPr="00614BAD">
              <w:rPr>
                <w:rFonts w:ascii="Times New Roman" w:hAnsi="Times New Roman"/>
                <w:sz w:val="28"/>
                <w:szCs w:val="28"/>
                <w:vertAlign w:val="superscript"/>
              </w:rPr>
              <w:t>238</w:t>
            </w:r>
            <w:r>
              <w:rPr>
                <w:rFonts w:ascii="Times New Roman" w:hAnsi="Times New Roman"/>
                <w:sz w:val="28"/>
                <w:szCs w:val="28"/>
              </w:rPr>
              <w:t>U</w:t>
            </w:r>
          </w:p>
        </w:tc>
        <w:tc>
          <w:tcPr>
            <w:tcW w:w="911" w:type="pct"/>
            <w:vMerge w:val="restart"/>
            <w:vAlign w:val="center"/>
          </w:tcPr>
          <w:p w14:paraId="264F7324" w14:textId="77777777" w:rsidR="002F3A6B" w:rsidRDefault="00C11EA7">
            <w:pPr>
              <w:spacing w:after="0" w:line="240" w:lineRule="auto"/>
              <w:jc w:val="center"/>
              <w:rPr>
                <w:rFonts w:ascii="Times New Roman" w:eastAsia="Times New Roman" w:hAnsi="Times New Roman" w:cs="Times New Roman"/>
                <w:sz w:val="28"/>
                <w:szCs w:val="28"/>
                <w:vertAlign w:val="superscript"/>
                <w:lang w:val="en-US" w:eastAsia="ru-RU"/>
              </w:rPr>
            </w:pPr>
            <w:r>
              <w:rPr>
                <w:rFonts w:ascii="Times New Roman" w:eastAsia="Times New Roman" w:hAnsi="Times New Roman" w:cs="Times New Roman"/>
                <w:sz w:val="28"/>
                <w:szCs w:val="28"/>
                <w:lang w:eastAsia="ru-RU"/>
              </w:rPr>
              <w:t>U, мкг/л</w:t>
            </w:r>
          </w:p>
        </w:tc>
      </w:tr>
      <w:tr w:rsidR="002F3A6B" w14:paraId="04D3E9E9" w14:textId="77777777" w:rsidTr="004B2B47">
        <w:trPr>
          <w:jc w:val="center"/>
        </w:trPr>
        <w:tc>
          <w:tcPr>
            <w:tcW w:w="1368" w:type="pct"/>
            <w:vMerge/>
            <w:vAlign w:val="center"/>
          </w:tcPr>
          <w:p w14:paraId="2CCEB6C1" w14:textId="77777777" w:rsidR="002F3A6B" w:rsidRDefault="002F3A6B">
            <w:pPr>
              <w:spacing w:after="0" w:line="240" w:lineRule="auto"/>
              <w:jc w:val="center"/>
              <w:rPr>
                <w:rFonts w:ascii="Times New Roman" w:eastAsia="SimSun" w:hAnsi="Times New Roman" w:cs="Times New Roman"/>
                <w:sz w:val="28"/>
                <w:szCs w:val="28"/>
                <w:lang w:eastAsia="ru-RU"/>
              </w:rPr>
            </w:pPr>
          </w:p>
        </w:tc>
        <w:tc>
          <w:tcPr>
            <w:tcW w:w="905" w:type="pct"/>
            <w:vAlign w:val="center"/>
          </w:tcPr>
          <w:p w14:paraId="1145DDA9" w14:textId="0C14ED59" w:rsidR="002F3A6B" w:rsidRDefault="00614BAD">
            <w:pPr>
              <w:spacing w:after="0" w:line="240" w:lineRule="auto"/>
              <w:jc w:val="center"/>
              <w:rPr>
                <w:rFonts w:ascii="Times New Roman" w:eastAsia="SimSun" w:hAnsi="Times New Roman" w:cs="Times New Roman"/>
                <w:sz w:val="28"/>
                <w:szCs w:val="28"/>
                <w:lang w:eastAsia="ru-RU"/>
              </w:rPr>
            </w:pPr>
            <w:r w:rsidRPr="00217665">
              <w:rPr>
                <w:rFonts w:ascii="Times New Roman" w:hAnsi="Times New Roman"/>
                <w:sz w:val="28"/>
                <w:szCs w:val="28"/>
                <w:vertAlign w:val="superscript"/>
              </w:rPr>
              <w:t>234</w:t>
            </w:r>
            <w:r>
              <w:rPr>
                <w:rFonts w:ascii="Times New Roman" w:hAnsi="Times New Roman"/>
                <w:sz w:val="28"/>
                <w:szCs w:val="28"/>
              </w:rPr>
              <w:t>U</w:t>
            </w:r>
          </w:p>
        </w:tc>
        <w:tc>
          <w:tcPr>
            <w:tcW w:w="987" w:type="pct"/>
            <w:vAlign w:val="center"/>
          </w:tcPr>
          <w:p w14:paraId="4055642D" w14:textId="64CFF32C" w:rsidR="002F3A6B" w:rsidRDefault="00614BAD">
            <w:pPr>
              <w:spacing w:after="0" w:line="240" w:lineRule="auto"/>
              <w:jc w:val="center"/>
              <w:rPr>
                <w:rFonts w:ascii="Times New Roman" w:eastAsia="SimSun" w:hAnsi="Times New Roman" w:cs="Times New Roman"/>
                <w:sz w:val="28"/>
                <w:szCs w:val="28"/>
                <w:lang w:eastAsia="ru-RU"/>
              </w:rPr>
            </w:pPr>
            <w:r w:rsidRPr="00614BAD">
              <w:rPr>
                <w:rFonts w:ascii="Times New Roman" w:hAnsi="Times New Roman"/>
                <w:sz w:val="28"/>
                <w:szCs w:val="28"/>
                <w:vertAlign w:val="superscript"/>
              </w:rPr>
              <w:t>238</w:t>
            </w:r>
            <w:r>
              <w:rPr>
                <w:rFonts w:ascii="Times New Roman" w:hAnsi="Times New Roman"/>
                <w:sz w:val="28"/>
                <w:szCs w:val="28"/>
              </w:rPr>
              <w:t>U</w:t>
            </w:r>
          </w:p>
        </w:tc>
        <w:tc>
          <w:tcPr>
            <w:tcW w:w="829" w:type="pct"/>
            <w:vMerge/>
            <w:vAlign w:val="center"/>
          </w:tcPr>
          <w:p w14:paraId="26F0ECA3" w14:textId="77777777" w:rsidR="002F3A6B" w:rsidRDefault="002F3A6B">
            <w:pPr>
              <w:spacing w:after="0" w:line="240" w:lineRule="auto"/>
              <w:jc w:val="center"/>
              <w:rPr>
                <w:rFonts w:ascii="Times New Roman" w:eastAsia="SimSun" w:hAnsi="Times New Roman" w:cs="Times New Roman"/>
                <w:sz w:val="28"/>
                <w:szCs w:val="28"/>
                <w:lang w:eastAsia="ru-RU"/>
              </w:rPr>
            </w:pPr>
          </w:p>
        </w:tc>
        <w:tc>
          <w:tcPr>
            <w:tcW w:w="911" w:type="pct"/>
            <w:vMerge/>
          </w:tcPr>
          <w:p w14:paraId="03B2FE56" w14:textId="77777777" w:rsidR="002F3A6B" w:rsidRDefault="002F3A6B">
            <w:pPr>
              <w:spacing w:after="0" w:line="240" w:lineRule="auto"/>
              <w:jc w:val="center"/>
              <w:rPr>
                <w:rFonts w:ascii="Times New Roman" w:eastAsia="SimSun" w:hAnsi="Times New Roman" w:cs="Times New Roman"/>
                <w:sz w:val="28"/>
                <w:szCs w:val="28"/>
                <w:lang w:eastAsia="ru-RU"/>
              </w:rPr>
            </w:pPr>
          </w:p>
        </w:tc>
      </w:tr>
      <w:tr w:rsidR="002F3A6B" w14:paraId="31B53166" w14:textId="77777777" w:rsidTr="004B2B47">
        <w:trPr>
          <w:jc w:val="center"/>
        </w:trPr>
        <w:tc>
          <w:tcPr>
            <w:tcW w:w="1368" w:type="pct"/>
            <w:vAlign w:val="center"/>
          </w:tcPr>
          <w:p w14:paraId="50C139C1"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KK</w:t>
            </w:r>
          </w:p>
        </w:tc>
        <w:tc>
          <w:tcPr>
            <w:tcW w:w="905" w:type="pct"/>
            <w:vAlign w:val="bottom"/>
          </w:tcPr>
          <w:p w14:paraId="1FD17E1A"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0,14</w:t>
            </w:r>
          </w:p>
        </w:tc>
        <w:tc>
          <w:tcPr>
            <w:tcW w:w="987" w:type="pct"/>
            <w:vAlign w:val="bottom"/>
          </w:tcPr>
          <w:p w14:paraId="42DF6EE2"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0,09</w:t>
            </w:r>
          </w:p>
        </w:tc>
        <w:tc>
          <w:tcPr>
            <w:tcW w:w="829" w:type="pct"/>
            <w:vAlign w:val="center"/>
          </w:tcPr>
          <w:p w14:paraId="10AD99DD"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52</w:t>
            </w:r>
          </w:p>
        </w:tc>
        <w:tc>
          <w:tcPr>
            <w:tcW w:w="911" w:type="pct"/>
            <w:tcBorders>
              <w:bottom w:val="single" w:sz="4" w:space="0" w:color="auto"/>
            </w:tcBorders>
            <w:vAlign w:val="bottom"/>
          </w:tcPr>
          <w:p w14:paraId="6EF46AE1"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25</w:t>
            </w:r>
          </w:p>
        </w:tc>
      </w:tr>
      <w:tr w:rsidR="002F3A6B" w14:paraId="533D9BF8" w14:textId="77777777" w:rsidTr="004B2B47">
        <w:trPr>
          <w:jc w:val="center"/>
        </w:trPr>
        <w:tc>
          <w:tcPr>
            <w:tcW w:w="1368" w:type="pct"/>
            <w:vAlign w:val="center"/>
          </w:tcPr>
          <w:p w14:paraId="0F34F30B"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SH</w:t>
            </w:r>
          </w:p>
        </w:tc>
        <w:tc>
          <w:tcPr>
            <w:tcW w:w="905" w:type="pct"/>
            <w:vAlign w:val="bottom"/>
          </w:tcPr>
          <w:p w14:paraId="7D5CB06E"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0,35</w:t>
            </w:r>
          </w:p>
        </w:tc>
        <w:tc>
          <w:tcPr>
            <w:tcW w:w="987" w:type="pct"/>
            <w:vAlign w:val="bottom"/>
          </w:tcPr>
          <w:p w14:paraId="67E95815"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0,26</w:t>
            </w:r>
          </w:p>
        </w:tc>
        <w:tc>
          <w:tcPr>
            <w:tcW w:w="829" w:type="pct"/>
            <w:vAlign w:val="center"/>
          </w:tcPr>
          <w:p w14:paraId="7DE4FBA9"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33</w:t>
            </w:r>
          </w:p>
        </w:tc>
        <w:tc>
          <w:tcPr>
            <w:tcW w:w="911" w:type="pct"/>
            <w:shd w:val="clear" w:color="auto" w:fill="auto"/>
            <w:vAlign w:val="bottom"/>
          </w:tcPr>
          <w:p w14:paraId="54978106"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50</w:t>
            </w:r>
          </w:p>
        </w:tc>
      </w:tr>
      <w:tr w:rsidR="002F3A6B" w14:paraId="342E3BC6" w14:textId="77777777" w:rsidTr="004B2B47">
        <w:trPr>
          <w:jc w:val="center"/>
        </w:trPr>
        <w:tc>
          <w:tcPr>
            <w:tcW w:w="1368" w:type="pct"/>
            <w:vAlign w:val="center"/>
          </w:tcPr>
          <w:p w14:paraId="7D955C4C"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SHK</w:t>
            </w:r>
          </w:p>
        </w:tc>
        <w:tc>
          <w:tcPr>
            <w:tcW w:w="905" w:type="pct"/>
            <w:vAlign w:val="bottom"/>
          </w:tcPr>
          <w:p w14:paraId="6602BC54"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0,59</w:t>
            </w:r>
          </w:p>
        </w:tc>
        <w:tc>
          <w:tcPr>
            <w:tcW w:w="987" w:type="pct"/>
            <w:vAlign w:val="bottom"/>
          </w:tcPr>
          <w:p w14:paraId="11FFD1F0"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0,53</w:t>
            </w:r>
          </w:p>
        </w:tc>
        <w:tc>
          <w:tcPr>
            <w:tcW w:w="829" w:type="pct"/>
            <w:vAlign w:val="center"/>
          </w:tcPr>
          <w:p w14:paraId="1E259B7D"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10</w:t>
            </w:r>
          </w:p>
        </w:tc>
        <w:tc>
          <w:tcPr>
            <w:tcW w:w="911" w:type="pct"/>
            <w:shd w:val="clear" w:color="auto" w:fill="auto"/>
            <w:vAlign w:val="bottom"/>
          </w:tcPr>
          <w:p w14:paraId="23CABFD6" w14:textId="77777777" w:rsidR="002F3A6B" w:rsidRDefault="00C11EA7">
            <w:pPr>
              <w:spacing w:after="0" w:line="260" w:lineRule="atLeast"/>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41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en-US" w:eastAsia="ru-RU"/>
              </w:rPr>
              <w:t>7</w:t>
            </w:r>
          </w:p>
        </w:tc>
      </w:tr>
      <w:tr w:rsidR="002F3A6B" w14:paraId="46425E1A" w14:textId="77777777" w:rsidTr="004B2B47">
        <w:trPr>
          <w:jc w:val="center"/>
        </w:trPr>
        <w:tc>
          <w:tcPr>
            <w:tcW w:w="1368" w:type="pct"/>
            <w:vAlign w:val="center"/>
          </w:tcPr>
          <w:p w14:paraId="6CB7FC42"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AK</w:t>
            </w:r>
          </w:p>
        </w:tc>
        <w:tc>
          <w:tcPr>
            <w:tcW w:w="905" w:type="pct"/>
            <w:vAlign w:val="bottom"/>
          </w:tcPr>
          <w:p w14:paraId="69556E4E"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0,49</w:t>
            </w:r>
          </w:p>
        </w:tc>
        <w:tc>
          <w:tcPr>
            <w:tcW w:w="987" w:type="pct"/>
            <w:vAlign w:val="bottom"/>
          </w:tcPr>
          <w:p w14:paraId="0D75899F"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0,35</w:t>
            </w:r>
          </w:p>
        </w:tc>
        <w:tc>
          <w:tcPr>
            <w:tcW w:w="829" w:type="pct"/>
            <w:vAlign w:val="center"/>
          </w:tcPr>
          <w:p w14:paraId="712D3FB9"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40</w:t>
            </w:r>
          </w:p>
        </w:tc>
        <w:tc>
          <w:tcPr>
            <w:tcW w:w="911" w:type="pct"/>
            <w:shd w:val="clear" w:color="auto" w:fill="auto"/>
            <w:vAlign w:val="bottom"/>
          </w:tcPr>
          <w:p w14:paraId="6FF2876D" w14:textId="77777777" w:rsidR="002F3A6B" w:rsidRDefault="00C11EA7">
            <w:pPr>
              <w:spacing w:after="0" w:line="260" w:lineRule="atLeast"/>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29</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en-US" w:eastAsia="ru-RU"/>
              </w:rPr>
              <w:t>6</w:t>
            </w:r>
          </w:p>
        </w:tc>
      </w:tr>
      <w:tr w:rsidR="002F3A6B" w14:paraId="16F149B0" w14:textId="77777777" w:rsidTr="004B2B47">
        <w:trPr>
          <w:jc w:val="center"/>
        </w:trPr>
        <w:tc>
          <w:tcPr>
            <w:tcW w:w="1368" w:type="pct"/>
            <w:vAlign w:val="center"/>
          </w:tcPr>
          <w:p w14:paraId="7B20EEDF"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KB</w:t>
            </w:r>
          </w:p>
        </w:tc>
        <w:tc>
          <w:tcPr>
            <w:tcW w:w="905" w:type="pct"/>
            <w:vAlign w:val="bottom"/>
          </w:tcPr>
          <w:p w14:paraId="3978E2A3"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0,87</w:t>
            </w:r>
          </w:p>
        </w:tc>
        <w:tc>
          <w:tcPr>
            <w:tcW w:w="987" w:type="pct"/>
            <w:vAlign w:val="bottom"/>
          </w:tcPr>
          <w:p w14:paraId="6D9B6A31"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0,64</w:t>
            </w:r>
          </w:p>
        </w:tc>
        <w:tc>
          <w:tcPr>
            <w:tcW w:w="829" w:type="pct"/>
            <w:vAlign w:val="center"/>
          </w:tcPr>
          <w:p w14:paraId="7E45D7FA"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37</w:t>
            </w:r>
          </w:p>
        </w:tc>
        <w:tc>
          <w:tcPr>
            <w:tcW w:w="911" w:type="pct"/>
            <w:shd w:val="clear" w:color="auto" w:fill="auto"/>
            <w:vAlign w:val="bottom"/>
          </w:tcPr>
          <w:p w14:paraId="587B8D87"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60</w:t>
            </w:r>
          </w:p>
        </w:tc>
      </w:tr>
      <w:tr w:rsidR="002F3A6B" w14:paraId="1A8B3AAB" w14:textId="77777777" w:rsidTr="004B2B47">
        <w:trPr>
          <w:jc w:val="center"/>
        </w:trPr>
        <w:tc>
          <w:tcPr>
            <w:tcW w:w="1368" w:type="pct"/>
            <w:vAlign w:val="center"/>
          </w:tcPr>
          <w:p w14:paraId="41A4B004"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TS-1</w:t>
            </w:r>
          </w:p>
        </w:tc>
        <w:tc>
          <w:tcPr>
            <w:tcW w:w="905" w:type="pct"/>
            <w:vAlign w:val="bottom"/>
          </w:tcPr>
          <w:p w14:paraId="66016371"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0,42</w:t>
            </w:r>
          </w:p>
        </w:tc>
        <w:tc>
          <w:tcPr>
            <w:tcW w:w="987" w:type="pct"/>
            <w:vAlign w:val="bottom"/>
          </w:tcPr>
          <w:p w14:paraId="5E50C5A8"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0,31</w:t>
            </w:r>
          </w:p>
        </w:tc>
        <w:tc>
          <w:tcPr>
            <w:tcW w:w="829" w:type="pct"/>
            <w:vAlign w:val="center"/>
          </w:tcPr>
          <w:p w14:paraId="5BBBB58A"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36</w:t>
            </w:r>
          </w:p>
        </w:tc>
        <w:tc>
          <w:tcPr>
            <w:tcW w:w="911" w:type="pct"/>
            <w:shd w:val="clear" w:color="auto" w:fill="auto"/>
            <w:vAlign w:val="bottom"/>
          </w:tcPr>
          <w:p w14:paraId="4B306478"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27</w:t>
            </w:r>
          </w:p>
        </w:tc>
      </w:tr>
      <w:tr w:rsidR="002F3A6B" w14:paraId="6463E79C" w14:textId="77777777" w:rsidTr="004B2B47">
        <w:trPr>
          <w:jc w:val="center"/>
        </w:trPr>
        <w:tc>
          <w:tcPr>
            <w:tcW w:w="1368" w:type="pct"/>
            <w:vAlign w:val="center"/>
          </w:tcPr>
          <w:p w14:paraId="6A567B40"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TS-2</w:t>
            </w:r>
          </w:p>
        </w:tc>
        <w:tc>
          <w:tcPr>
            <w:tcW w:w="905" w:type="pct"/>
            <w:vAlign w:val="bottom"/>
          </w:tcPr>
          <w:p w14:paraId="12C32AE2"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1,34</w:t>
            </w:r>
          </w:p>
        </w:tc>
        <w:tc>
          <w:tcPr>
            <w:tcW w:w="987" w:type="pct"/>
            <w:vAlign w:val="bottom"/>
          </w:tcPr>
          <w:p w14:paraId="6450D167"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1,18</w:t>
            </w:r>
          </w:p>
        </w:tc>
        <w:tc>
          <w:tcPr>
            <w:tcW w:w="829" w:type="pct"/>
            <w:vAlign w:val="center"/>
          </w:tcPr>
          <w:p w14:paraId="0B7E4A31"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14</w:t>
            </w:r>
          </w:p>
        </w:tc>
        <w:tc>
          <w:tcPr>
            <w:tcW w:w="911" w:type="pct"/>
            <w:shd w:val="clear" w:color="auto" w:fill="auto"/>
            <w:vAlign w:val="bottom"/>
          </w:tcPr>
          <w:p w14:paraId="06F0F140"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93</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36</w:t>
            </w:r>
          </w:p>
        </w:tc>
      </w:tr>
      <w:tr w:rsidR="002F3A6B" w14:paraId="51AB5A28" w14:textId="77777777" w:rsidTr="004B2B47">
        <w:trPr>
          <w:jc w:val="center"/>
        </w:trPr>
        <w:tc>
          <w:tcPr>
            <w:tcW w:w="1368" w:type="pct"/>
            <w:vAlign w:val="center"/>
          </w:tcPr>
          <w:p w14:paraId="67B930D3"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SG</w:t>
            </w:r>
          </w:p>
        </w:tc>
        <w:tc>
          <w:tcPr>
            <w:tcW w:w="905" w:type="pct"/>
            <w:vAlign w:val="bottom"/>
          </w:tcPr>
          <w:p w14:paraId="4692F0BC"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0,77</w:t>
            </w:r>
          </w:p>
        </w:tc>
        <w:tc>
          <w:tcPr>
            <w:tcW w:w="987" w:type="pct"/>
            <w:vAlign w:val="bottom"/>
          </w:tcPr>
          <w:p w14:paraId="0E2A2D39"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0,62</w:t>
            </w:r>
          </w:p>
        </w:tc>
        <w:tc>
          <w:tcPr>
            <w:tcW w:w="829" w:type="pct"/>
            <w:vAlign w:val="center"/>
          </w:tcPr>
          <w:p w14:paraId="03159DC8"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24</w:t>
            </w:r>
          </w:p>
        </w:tc>
        <w:tc>
          <w:tcPr>
            <w:tcW w:w="911" w:type="pct"/>
            <w:shd w:val="clear" w:color="auto" w:fill="auto"/>
            <w:vAlign w:val="bottom"/>
          </w:tcPr>
          <w:p w14:paraId="6F52AC5D"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48</w:t>
            </w:r>
            <w:r>
              <w:rPr>
                <w:rFonts w:ascii="Times New Roman" w:eastAsia="Times New Roman" w:hAnsi="Times New Roman" w:cs="Times New Roman"/>
                <w:sz w:val="28"/>
                <w:szCs w:val="28"/>
                <w:lang w:val="en-US" w:eastAsia="ru-RU"/>
              </w:rPr>
              <w:t>,1</w:t>
            </w:r>
            <w:r>
              <w:rPr>
                <w:rFonts w:ascii="Times New Roman" w:eastAsia="Times New Roman" w:hAnsi="Times New Roman" w:cs="Times New Roman"/>
                <w:sz w:val="28"/>
                <w:szCs w:val="28"/>
                <w:lang w:eastAsia="ru-RU"/>
              </w:rPr>
              <w:t>0</w:t>
            </w:r>
          </w:p>
        </w:tc>
      </w:tr>
      <w:tr w:rsidR="002F3A6B" w14:paraId="0916BB79" w14:textId="77777777" w:rsidTr="004B2B47">
        <w:trPr>
          <w:jc w:val="center"/>
        </w:trPr>
        <w:tc>
          <w:tcPr>
            <w:tcW w:w="1368" w:type="pct"/>
            <w:vAlign w:val="center"/>
          </w:tcPr>
          <w:p w14:paraId="35AE905E"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OR-1</w:t>
            </w:r>
          </w:p>
        </w:tc>
        <w:tc>
          <w:tcPr>
            <w:tcW w:w="905" w:type="pct"/>
            <w:vAlign w:val="bottom"/>
          </w:tcPr>
          <w:p w14:paraId="04E525D7"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2,84</w:t>
            </w:r>
          </w:p>
        </w:tc>
        <w:tc>
          <w:tcPr>
            <w:tcW w:w="987" w:type="pct"/>
            <w:vAlign w:val="bottom"/>
          </w:tcPr>
          <w:p w14:paraId="65E96BB7"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2,63</w:t>
            </w:r>
          </w:p>
        </w:tc>
        <w:tc>
          <w:tcPr>
            <w:tcW w:w="829" w:type="pct"/>
            <w:vAlign w:val="center"/>
          </w:tcPr>
          <w:p w14:paraId="46D637AD"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08</w:t>
            </w:r>
          </w:p>
        </w:tc>
        <w:tc>
          <w:tcPr>
            <w:tcW w:w="911" w:type="pct"/>
            <w:shd w:val="clear" w:color="auto" w:fill="auto"/>
            <w:vAlign w:val="bottom"/>
          </w:tcPr>
          <w:p w14:paraId="2322CCC7"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03</w:t>
            </w:r>
          </w:p>
        </w:tc>
      </w:tr>
      <w:tr w:rsidR="002F3A6B" w14:paraId="50E5C35A" w14:textId="77777777" w:rsidTr="004B2B47">
        <w:trPr>
          <w:jc w:val="center"/>
        </w:trPr>
        <w:tc>
          <w:tcPr>
            <w:tcW w:w="1368" w:type="pct"/>
            <w:vAlign w:val="center"/>
          </w:tcPr>
          <w:p w14:paraId="4822C7E1"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OR-2</w:t>
            </w:r>
          </w:p>
        </w:tc>
        <w:tc>
          <w:tcPr>
            <w:tcW w:w="905" w:type="pct"/>
            <w:vAlign w:val="bottom"/>
          </w:tcPr>
          <w:p w14:paraId="795AE20B"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0,72</w:t>
            </w:r>
          </w:p>
        </w:tc>
        <w:tc>
          <w:tcPr>
            <w:tcW w:w="987" w:type="pct"/>
            <w:vAlign w:val="bottom"/>
          </w:tcPr>
          <w:p w14:paraId="2E9EC200"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0,59</w:t>
            </w:r>
          </w:p>
        </w:tc>
        <w:tc>
          <w:tcPr>
            <w:tcW w:w="829" w:type="pct"/>
            <w:vAlign w:val="center"/>
          </w:tcPr>
          <w:p w14:paraId="1B85332C"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23</w:t>
            </w:r>
          </w:p>
        </w:tc>
        <w:tc>
          <w:tcPr>
            <w:tcW w:w="911" w:type="pct"/>
            <w:shd w:val="clear" w:color="auto" w:fill="auto"/>
            <w:vAlign w:val="bottom"/>
          </w:tcPr>
          <w:p w14:paraId="6008E929" w14:textId="77777777" w:rsidR="002F3A6B" w:rsidRDefault="00C11EA7">
            <w:pPr>
              <w:spacing w:after="0" w:line="260" w:lineRule="atLeast"/>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46</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val="en-US" w:eastAsia="ru-RU"/>
              </w:rPr>
              <w:t>5</w:t>
            </w:r>
          </w:p>
        </w:tc>
      </w:tr>
      <w:tr w:rsidR="002F3A6B" w14:paraId="6DE2C2F8" w14:textId="77777777" w:rsidTr="004B2B47">
        <w:trPr>
          <w:jc w:val="center"/>
        </w:trPr>
        <w:tc>
          <w:tcPr>
            <w:tcW w:w="1368" w:type="pct"/>
            <w:vAlign w:val="center"/>
          </w:tcPr>
          <w:p w14:paraId="19843E65"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OR-3</w:t>
            </w:r>
          </w:p>
        </w:tc>
        <w:tc>
          <w:tcPr>
            <w:tcW w:w="905" w:type="pct"/>
            <w:vAlign w:val="bottom"/>
          </w:tcPr>
          <w:p w14:paraId="015A7559"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0,73</w:t>
            </w:r>
          </w:p>
        </w:tc>
        <w:tc>
          <w:tcPr>
            <w:tcW w:w="987" w:type="pct"/>
            <w:vAlign w:val="bottom"/>
          </w:tcPr>
          <w:p w14:paraId="065483D8"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0,58</w:t>
            </w:r>
          </w:p>
        </w:tc>
        <w:tc>
          <w:tcPr>
            <w:tcW w:w="829" w:type="pct"/>
            <w:vAlign w:val="center"/>
          </w:tcPr>
          <w:p w14:paraId="7352A4E6"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25</w:t>
            </w:r>
          </w:p>
        </w:tc>
        <w:tc>
          <w:tcPr>
            <w:tcW w:w="911" w:type="pct"/>
            <w:shd w:val="clear" w:color="auto" w:fill="auto"/>
            <w:vAlign w:val="bottom"/>
          </w:tcPr>
          <w:p w14:paraId="448CF012"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63</w:t>
            </w:r>
          </w:p>
        </w:tc>
      </w:tr>
      <w:tr w:rsidR="002F3A6B" w14:paraId="198D4B50" w14:textId="77777777" w:rsidTr="004B2B47">
        <w:trPr>
          <w:jc w:val="center"/>
        </w:trPr>
        <w:tc>
          <w:tcPr>
            <w:tcW w:w="1368" w:type="pct"/>
            <w:vAlign w:val="center"/>
          </w:tcPr>
          <w:p w14:paraId="2F5E9B88"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OR-4</w:t>
            </w:r>
          </w:p>
        </w:tc>
        <w:tc>
          <w:tcPr>
            <w:tcW w:w="905" w:type="pct"/>
            <w:vAlign w:val="bottom"/>
          </w:tcPr>
          <w:p w14:paraId="5B817869"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0,55</w:t>
            </w:r>
          </w:p>
        </w:tc>
        <w:tc>
          <w:tcPr>
            <w:tcW w:w="987" w:type="pct"/>
            <w:vAlign w:val="bottom"/>
          </w:tcPr>
          <w:p w14:paraId="10F54357"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0,44</w:t>
            </w:r>
          </w:p>
        </w:tc>
        <w:tc>
          <w:tcPr>
            <w:tcW w:w="829" w:type="pct"/>
            <w:vAlign w:val="center"/>
          </w:tcPr>
          <w:p w14:paraId="2C25295D"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25</w:t>
            </w:r>
          </w:p>
        </w:tc>
        <w:tc>
          <w:tcPr>
            <w:tcW w:w="911" w:type="pct"/>
            <w:shd w:val="clear" w:color="auto" w:fill="auto"/>
            <w:vAlign w:val="bottom"/>
          </w:tcPr>
          <w:p w14:paraId="28B09693"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95</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40</w:t>
            </w:r>
          </w:p>
        </w:tc>
      </w:tr>
      <w:tr w:rsidR="002F3A6B" w14:paraId="07AA0C38" w14:textId="77777777" w:rsidTr="004B2B47">
        <w:trPr>
          <w:jc w:val="center"/>
        </w:trPr>
        <w:tc>
          <w:tcPr>
            <w:tcW w:w="1368" w:type="pct"/>
            <w:vAlign w:val="center"/>
          </w:tcPr>
          <w:p w14:paraId="5C8F0198"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KS</w:t>
            </w:r>
          </w:p>
        </w:tc>
        <w:tc>
          <w:tcPr>
            <w:tcW w:w="905" w:type="pct"/>
            <w:vAlign w:val="bottom"/>
          </w:tcPr>
          <w:p w14:paraId="753D13A2"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0,73</w:t>
            </w:r>
          </w:p>
        </w:tc>
        <w:tc>
          <w:tcPr>
            <w:tcW w:w="987" w:type="pct"/>
            <w:vAlign w:val="bottom"/>
          </w:tcPr>
          <w:p w14:paraId="432731E0"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0,59</w:t>
            </w:r>
          </w:p>
        </w:tc>
        <w:tc>
          <w:tcPr>
            <w:tcW w:w="829" w:type="pct"/>
            <w:vAlign w:val="center"/>
          </w:tcPr>
          <w:p w14:paraId="51B13A29"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25</w:t>
            </w:r>
          </w:p>
        </w:tc>
        <w:tc>
          <w:tcPr>
            <w:tcW w:w="911" w:type="pct"/>
            <w:shd w:val="clear" w:color="auto" w:fill="auto"/>
            <w:vAlign w:val="bottom"/>
          </w:tcPr>
          <w:p w14:paraId="1711244B"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09</w:t>
            </w:r>
          </w:p>
        </w:tc>
      </w:tr>
      <w:tr w:rsidR="002F3A6B" w14:paraId="037BDDC3" w14:textId="77777777" w:rsidTr="004B2B47">
        <w:trPr>
          <w:jc w:val="center"/>
        </w:trPr>
        <w:tc>
          <w:tcPr>
            <w:tcW w:w="1368" w:type="pct"/>
            <w:vAlign w:val="center"/>
          </w:tcPr>
          <w:p w14:paraId="21A371F3"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AS</w:t>
            </w:r>
          </w:p>
        </w:tc>
        <w:tc>
          <w:tcPr>
            <w:tcW w:w="905" w:type="pct"/>
            <w:vAlign w:val="bottom"/>
          </w:tcPr>
          <w:p w14:paraId="16573432"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0,28</w:t>
            </w:r>
          </w:p>
        </w:tc>
        <w:tc>
          <w:tcPr>
            <w:tcW w:w="987" w:type="pct"/>
            <w:vAlign w:val="bottom"/>
          </w:tcPr>
          <w:p w14:paraId="2A7A2F7E"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0,21</w:t>
            </w:r>
          </w:p>
        </w:tc>
        <w:tc>
          <w:tcPr>
            <w:tcW w:w="829" w:type="pct"/>
            <w:vAlign w:val="center"/>
          </w:tcPr>
          <w:p w14:paraId="2C7CB9A2"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35</w:t>
            </w:r>
          </w:p>
        </w:tc>
        <w:tc>
          <w:tcPr>
            <w:tcW w:w="911" w:type="pct"/>
            <w:shd w:val="clear" w:color="auto" w:fill="auto"/>
            <w:vAlign w:val="bottom"/>
          </w:tcPr>
          <w:p w14:paraId="47EA52EB"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20</w:t>
            </w:r>
          </w:p>
        </w:tc>
      </w:tr>
      <w:tr w:rsidR="002F3A6B" w14:paraId="68D6D5C5" w14:textId="77777777" w:rsidTr="004B2B47">
        <w:trPr>
          <w:jc w:val="center"/>
        </w:trPr>
        <w:tc>
          <w:tcPr>
            <w:tcW w:w="1368" w:type="pct"/>
            <w:vAlign w:val="center"/>
          </w:tcPr>
          <w:p w14:paraId="41F733E4"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BCh</w:t>
            </w:r>
          </w:p>
        </w:tc>
        <w:tc>
          <w:tcPr>
            <w:tcW w:w="905" w:type="pct"/>
            <w:vAlign w:val="bottom"/>
          </w:tcPr>
          <w:p w14:paraId="438E988E"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0,37</w:t>
            </w:r>
          </w:p>
        </w:tc>
        <w:tc>
          <w:tcPr>
            <w:tcW w:w="987" w:type="pct"/>
            <w:vAlign w:val="bottom"/>
          </w:tcPr>
          <w:p w14:paraId="507F5A8C"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0,25</w:t>
            </w:r>
          </w:p>
        </w:tc>
        <w:tc>
          <w:tcPr>
            <w:tcW w:w="829" w:type="pct"/>
            <w:vAlign w:val="center"/>
          </w:tcPr>
          <w:p w14:paraId="40C19A54"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45</w:t>
            </w:r>
          </w:p>
        </w:tc>
        <w:tc>
          <w:tcPr>
            <w:tcW w:w="911" w:type="pct"/>
            <w:vAlign w:val="bottom"/>
          </w:tcPr>
          <w:p w14:paraId="5E4A70D0"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79</w:t>
            </w:r>
          </w:p>
        </w:tc>
      </w:tr>
      <w:tr w:rsidR="002F3A6B" w14:paraId="61B5B207" w14:textId="77777777" w:rsidTr="004B2B47">
        <w:trPr>
          <w:jc w:val="center"/>
        </w:trPr>
        <w:tc>
          <w:tcPr>
            <w:tcW w:w="1368" w:type="pct"/>
            <w:vAlign w:val="center"/>
          </w:tcPr>
          <w:p w14:paraId="14D3CA39"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TA</w:t>
            </w:r>
          </w:p>
        </w:tc>
        <w:tc>
          <w:tcPr>
            <w:tcW w:w="905" w:type="pct"/>
            <w:vAlign w:val="bottom"/>
          </w:tcPr>
          <w:p w14:paraId="1C01B684"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0,13</w:t>
            </w:r>
          </w:p>
        </w:tc>
        <w:tc>
          <w:tcPr>
            <w:tcW w:w="987" w:type="pct"/>
            <w:vAlign w:val="bottom"/>
          </w:tcPr>
          <w:p w14:paraId="08C39636"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0,08</w:t>
            </w:r>
          </w:p>
        </w:tc>
        <w:tc>
          <w:tcPr>
            <w:tcW w:w="829" w:type="pct"/>
            <w:vAlign w:val="center"/>
          </w:tcPr>
          <w:p w14:paraId="52664831"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1,63</w:t>
            </w:r>
          </w:p>
        </w:tc>
        <w:tc>
          <w:tcPr>
            <w:tcW w:w="911" w:type="pct"/>
            <w:vAlign w:val="bottom"/>
          </w:tcPr>
          <w:p w14:paraId="38EC70F1"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6,2</w:t>
            </w:r>
            <w:r>
              <w:rPr>
                <w:rFonts w:ascii="Times New Roman" w:eastAsia="Times New Roman" w:hAnsi="Times New Roman" w:cs="Times New Roman"/>
                <w:sz w:val="28"/>
                <w:szCs w:val="28"/>
                <w:lang w:eastAsia="ru-RU"/>
              </w:rPr>
              <w:t>0</w:t>
            </w:r>
          </w:p>
        </w:tc>
      </w:tr>
      <w:tr w:rsidR="002F3A6B" w14:paraId="3B0836F2" w14:textId="77777777" w:rsidTr="004B2B47">
        <w:trPr>
          <w:jc w:val="center"/>
        </w:trPr>
        <w:tc>
          <w:tcPr>
            <w:tcW w:w="1368" w:type="pct"/>
            <w:vAlign w:val="center"/>
          </w:tcPr>
          <w:p w14:paraId="127BA6A4"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SimSun" w:hAnsi="Times New Roman" w:cs="Times New Roman"/>
                <w:color w:val="000000"/>
                <w:sz w:val="28"/>
                <w:szCs w:val="28"/>
                <w:lang w:eastAsia="zh-CN"/>
              </w:rPr>
              <w:t>УВ</w:t>
            </w:r>
            <w:r>
              <w:rPr>
                <w:rFonts w:ascii="Times New Roman" w:eastAsia="SimSun" w:hAnsi="Times New Roman" w:cs="Times New Roman"/>
                <w:color w:val="000000"/>
                <w:sz w:val="28"/>
                <w:szCs w:val="28"/>
                <w:lang w:val="en-US" w:eastAsia="zh-CN"/>
              </w:rPr>
              <w:t xml:space="preserve">, </w:t>
            </w:r>
            <w:r>
              <w:rPr>
                <w:rFonts w:ascii="Times New Roman" w:eastAsia="SimSun" w:hAnsi="Times New Roman" w:cs="Times New Roman"/>
                <w:color w:val="000000"/>
                <w:sz w:val="28"/>
                <w:szCs w:val="28"/>
                <w:lang w:eastAsia="zh-CN"/>
              </w:rPr>
              <w:t>ПДК</w:t>
            </w:r>
            <w:r>
              <w:rPr>
                <w:rFonts w:ascii="Times New Roman" w:eastAsia="SimSun" w:hAnsi="Times New Roman" w:cs="Times New Roman"/>
                <w:color w:val="000000"/>
                <w:sz w:val="28"/>
                <w:szCs w:val="28"/>
                <w:vertAlign w:val="subscript"/>
                <w:lang w:eastAsia="zh-CN"/>
              </w:rPr>
              <w:t>ВОЗ</w:t>
            </w:r>
          </w:p>
        </w:tc>
        <w:tc>
          <w:tcPr>
            <w:tcW w:w="905" w:type="pct"/>
            <w:vAlign w:val="center"/>
          </w:tcPr>
          <w:p w14:paraId="2CB48ADD"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2,8</w:t>
            </w:r>
          </w:p>
        </w:tc>
        <w:tc>
          <w:tcPr>
            <w:tcW w:w="987" w:type="pct"/>
            <w:vAlign w:val="center"/>
          </w:tcPr>
          <w:p w14:paraId="25401D59" w14:textId="77777777" w:rsidR="002F3A6B" w:rsidRDefault="00C11EA7">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3,0</w:t>
            </w:r>
          </w:p>
        </w:tc>
        <w:tc>
          <w:tcPr>
            <w:tcW w:w="829" w:type="pct"/>
            <w:vAlign w:val="center"/>
          </w:tcPr>
          <w:p w14:paraId="27B2A9BD" w14:textId="77777777" w:rsidR="002F3A6B" w:rsidRDefault="00C11EA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tc>
        <w:tc>
          <w:tcPr>
            <w:tcW w:w="911" w:type="pct"/>
            <w:vAlign w:val="bottom"/>
          </w:tcPr>
          <w:p w14:paraId="0C26794D" w14:textId="77777777" w:rsidR="002F3A6B" w:rsidRDefault="00C11EA7">
            <w:pPr>
              <w:spacing w:after="0" w:line="260" w:lineRule="atLeas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30</w:t>
            </w:r>
          </w:p>
        </w:tc>
      </w:tr>
    </w:tbl>
    <w:p w14:paraId="4530AFB1" w14:textId="500955A5"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Как видно из таблицы, объемная активность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в воде изученных рек находится в диапазоне (0,13 – 2,84 Бк/л) по сравнению с уровнем вмешательства (УВ) 2,8 Бк/л, а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 в диапазоне (0,08-2,63) при УВ 3,0 Бк/л. В целом, за исключением реки Ойранды (OR-1), где объемная активность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и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была близка к УВ (2,84 Бк/л и 2, 63 Бк/л) радиационная нагрузка для здоровья отсутствует. </w:t>
      </w:r>
    </w:p>
    <w:p w14:paraId="77D0E19A"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Содержание химического урана, представляющего наибольшую опасность в сравнении с его изотопами, превосходит ПДК, особенно в воде р. Шор-Коо (SHK), Карабалта (KB), Соргоу (SG), Кайындысай (KS), Ойранды (OR-1) и Токтас (TS-2). При ПДК</w:t>
      </w:r>
      <w:r>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30 мкг/л, его концентрация составляет: 41,57 мкг/л в </w:t>
      </w:r>
      <w:r>
        <w:rPr>
          <w:rFonts w:ascii="Times New Roman" w:hAnsi="Times New Roman" w:cs="Times New Roman"/>
          <w:sz w:val="28"/>
          <w:szCs w:val="28"/>
          <w:lang w:val="en-US"/>
        </w:rPr>
        <w:t>SHK</w:t>
      </w:r>
      <w:r>
        <w:rPr>
          <w:rFonts w:ascii="Times New Roman" w:hAnsi="Times New Roman" w:cs="Times New Roman"/>
          <w:sz w:val="28"/>
          <w:szCs w:val="28"/>
        </w:rPr>
        <w:t xml:space="preserve">; 50,6 мкг/л в </w:t>
      </w:r>
      <w:r>
        <w:rPr>
          <w:rFonts w:ascii="Times New Roman" w:hAnsi="Times New Roman" w:cs="Times New Roman"/>
          <w:sz w:val="28"/>
          <w:szCs w:val="28"/>
          <w:lang w:val="en-US"/>
        </w:rPr>
        <w:t>KB</w:t>
      </w:r>
      <w:r>
        <w:rPr>
          <w:rFonts w:ascii="Times New Roman" w:hAnsi="Times New Roman" w:cs="Times New Roman"/>
          <w:sz w:val="28"/>
          <w:szCs w:val="28"/>
        </w:rPr>
        <w:t xml:space="preserve">; 93,36 мкг/л в </w:t>
      </w:r>
      <w:r>
        <w:rPr>
          <w:rFonts w:ascii="Times New Roman" w:hAnsi="Times New Roman" w:cs="Times New Roman"/>
          <w:sz w:val="28"/>
          <w:szCs w:val="28"/>
          <w:lang w:val="en-US"/>
        </w:rPr>
        <w:t>TS</w:t>
      </w:r>
      <w:r>
        <w:rPr>
          <w:rFonts w:ascii="Times New Roman" w:hAnsi="Times New Roman" w:cs="Times New Roman"/>
          <w:sz w:val="28"/>
          <w:szCs w:val="28"/>
        </w:rPr>
        <w:t xml:space="preserve">-2; 48,1 мкг/л в </w:t>
      </w:r>
      <w:r>
        <w:rPr>
          <w:rFonts w:ascii="Times New Roman" w:hAnsi="Times New Roman" w:cs="Times New Roman"/>
          <w:sz w:val="28"/>
          <w:szCs w:val="28"/>
          <w:lang w:val="en-US"/>
        </w:rPr>
        <w:t>SG</w:t>
      </w:r>
      <w:r>
        <w:rPr>
          <w:rFonts w:ascii="Times New Roman" w:hAnsi="Times New Roman" w:cs="Times New Roman"/>
          <w:sz w:val="28"/>
          <w:szCs w:val="28"/>
        </w:rPr>
        <w:t>; от 46,5 – до 201,3 мкг/л в рукавах реки Ойранды (</w:t>
      </w:r>
      <w:r>
        <w:rPr>
          <w:rFonts w:ascii="Times New Roman" w:hAnsi="Times New Roman" w:cs="Times New Roman"/>
          <w:sz w:val="28"/>
          <w:szCs w:val="28"/>
          <w:lang w:val="en-US"/>
        </w:rPr>
        <w:t>OR</w:t>
      </w:r>
      <w:r>
        <w:rPr>
          <w:rFonts w:ascii="Times New Roman" w:hAnsi="Times New Roman" w:cs="Times New Roman"/>
          <w:sz w:val="28"/>
          <w:szCs w:val="28"/>
        </w:rPr>
        <w:t>-1-</w:t>
      </w:r>
      <w:r>
        <w:rPr>
          <w:rFonts w:ascii="Times New Roman" w:hAnsi="Times New Roman" w:cs="Times New Roman"/>
          <w:sz w:val="28"/>
          <w:szCs w:val="28"/>
          <w:lang w:val="en-US"/>
        </w:rPr>
        <w:t>OR</w:t>
      </w:r>
      <w:r>
        <w:rPr>
          <w:rFonts w:ascii="Times New Roman" w:hAnsi="Times New Roman" w:cs="Times New Roman"/>
          <w:sz w:val="28"/>
          <w:szCs w:val="28"/>
        </w:rPr>
        <w:t xml:space="preserve">4); 46,09 мкг/л в </w:t>
      </w:r>
      <w:r>
        <w:rPr>
          <w:rFonts w:ascii="Times New Roman" w:hAnsi="Times New Roman" w:cs="Times New Roman"/>
          <w:sz w:val="28"/>
          <w:szCs w:val="28"/>
          <w:lang w:val="en-US"/>
        </w:rPr>
        <w:t>KS</w:t>
      </w:r>
      <w:r>
        <w:rPr>
          <w:rFonts w:ascii="Times New Roman" w:hAnsi="Times New Roman" w:cs="Times New Roman"/>
          <w:sz w:val="28"/>
          <w:szCs w:val="28"/>
        </w:rPr>
        <w:t>. Наибольшее превышение концентрации зафиксировано в воде О</w:t>
      </w:r>
      <w:r>
        <w:rPr>
          <w:rFonts w:ascii="Times New Roman" w:hAnsi="Times New Roman" w:cs="Times New Roman"/>
          <w:sz w:val="28"/>
          <w:szCs w:val="28"/>
          <w:lang w:val="en-US"/>
        </w:rPr>
        <w:t>R</w:t>
      </w:r>
      <w:r>
        <w:rPr>
          <w:rFonts w:ascii="Times New Roman" w:hAnsi="Times New Roman" w:cs="Times New Roman"/>
          <w:sz w:val="28"/>
          <w:szCs w:val="28"/>
        </w:rPr>
        <w:t>-1 в 6,7 раз, и Т</w:t>
      </w:r>
      <w:r>
        <w:rPr>
          <w:rFonts w:ascii="Times New Roman" w:hAnsi="Times New Roman" w:cs="Times New Roman"/>
          <w:sz w:val="28"/>
          <w:szCs w:val="28"/>
          <w:lang w:val="en-US"/>
        </w:rPr>
        <w:t>S</w:t>
      </w:r>
      <w:r>
        <w:rPr>
          <w:rFonts w:ascii="Times New Roman" w:hAnsi="Times New Roman" w:cs="Times New Roman"/>
          <w:sz w:val="28"/>
          <w:szCs w:val="28"/>
        </w:rPr>
        <w:t>-2 в 3,1 раза. Самые низкие концентрации U соответствуют в воде рек Талас (ТА) (6,25 мкг/л) и Кичи-Кемин (7,25 мкг/л).</w:t>
      </w:r>
    </w:p>
    <w:p w14:paraId="236BDC04" w14:textId="7D20FD5E" w:rsidR="002F3A6B" w:rsidRDefault="00C11EA7" w:rsidP="00517AFD">
      <w:pPr>
        <w:spacing w:after="0" w:line="240" w:lineRule="auto"/>
        <w:ind w:firstLine="709"/>
        <w:jc w:val="both"/>
        <w:rPr>
          <w:rFonts w:ascii="Times New Roman" w:eastAsia="Batang" w:hAnsi="Times New Roman" w:cs="Times New Roman"/>
          <w:sz w:val="28"/>
          <w:szCs w:val="28"/>
        </w:rPr>
      </w:pPr>
      <w:r w:rsidRPr="001844CF">
        <w:rPr>
          <w:rFonts w:ascii="Times New Roman" w:eastAsia="Batang" w:hAnsi="Times New Roman" w:cs="Times New Roman"/>
          <w:sz w:val="28"/>
          <w:szCs w:val="28"/>
        </w:rPr>
        <w:t xml:space="preserve">Изучены соотношения урана и его изотопов </w:t>
      </w:r>
      <w:r w:rsidR="001844CF" w:rsidRPr="001844CF">
        <w:rPr>
          <w:rFonts w:ascii="Times New Roman" w:eastAsia="Batang" w:hAnsi="Times New Roman" w:cs="Times New Roman"/>
          <w:sz w:val="28"/>
          <w:szCs w:val="28"/>
          <w:vertAlign w:val="superscript"/>
        </w:rPr>
        <w:t>235</w:t>
      </w:r>
      <w:r w:rsidRPr="001844CF">
        <w:rPr>
          <w:rFonts w:ascii="Times New Roman" w:eastAsia="Batang" w:hAnsi="Times New Roman" w:cs="Times New Roman"/>
          <w:sz w:val="28"/>
          <w:szCs w:val="28"/>
          <w:lang w:val="en-US"/>
        </w:rPr>
        <w:t>U</w:t>
      </w:r>
      <w:r w:rsidRPr="001844CF">
        <w:rPr>
          <w:rFonts w:ascii="Times New Roman" w:eastAsia="Batang" w:hAnsi="Times New Roman" w:cs="Times New Roman"/>
          <w:sz w:val="28"/>
          <w:szCs w:val="28"/>
        </w:rPr>
        <w:t>/</w:t>
      </w:r>
      <w:r w:rsidR="00614BAD" w:rsidRPr="001844CF">
        <w:rPr>
          <w:rFonts w:ascii="Times New Roman" w:hAnsi="Times New Roman"/>
          <w:sz w:val="28"/>
          <w:szCs w:val="28"/>
          <w:vertAlign w:val="superscript"/>
        </w:rPr>
        <w:t>238</w:t>
      </w:r>
      <w:r w:rsidR="00614BAD" w:rsidRPr="001844CF">
        <w:rPr>
          <w:rFonts w:ascii="Times New Roman" w:hAnsi="Times New Roman"/>
          <w:sz w:val="28"/>
          <w:szCs w:val="28"/>
        </w:rPr>
        <w:t>U</w:t>
      </w:r>
      <w:r w:rsidR="00614BAD" w:rsidRPr="001844CF">
        <w:rPr>
          <w:rFonts w:ascii="Times New Roman" w:eastAsia="Batang" w:hAnsi="Times New Roman" w:cs="Times New Roman"/>
          <w:sz w:val="28"/>
          <w:szCs w:val="28"/>
        </w:rPr>
        <w:t xml:space="preserve"> </w:t>
      </w:r>
      <w:r w:rsidRPr="001844CF">
        <w:rPr>
          <w:rFonts w:ascii="Times New Roman" w:eastAsia="Batang" w:hAnsi="Times New Roman" w:cs="Times New Roman"/>
          <w:sz w:val="28"/>
          <w:szCs w:val="28"/>
        </w:rPr>
        <w:t>(рисунок 27).</w:t>
      </w:r>
    </w:p>
    <w:p w14:paraId="7BE43DB9" w14:textId="77777777" w:rsidR="002F3A6B" w:rsidRDefault="00C11EA7" w:rsidP="004B2B47">
      <w:pPr>
        <w:spacing w:before="24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F8AA208" wp14:editId="7476DC2D">
            <wp:extent cx="5629275" cy="3082925"/>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634715" cy="3086080"/>
                    </a:xfrm>
                    <a:prstGeom prst="rect">
                      <a:avLst/>
                    </a:prstGeom>
                    <a:noFill/>
                  </pic:spPr>
                </pic:pic>
              </a:graphicData>
            </a:graphic>
          </wp:inline>
        </w:drawing>
      </w:r>
    </w:p>
    <w:p w14:paraId="7E20CBDA" w14:textId="1A485A77" w:rsidR="002F3A6B" w:rsidRPr="001844CF" w:rsidRDefault="00C11EA7" w:rsidP="004B2B47">
      <w:pPr>
        <w:spacing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27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w:t>
      </w:r>
      <w:r w:rsidRPr="001844CF">
        <w:rPr>
          <w:rFonts w:ascii="Times New Roman" w:eastAsia="Batang" w:hAnsi="Times New Roman" w:cs="Times New Roman"/>
          <w:sz w:val="28"/>
          <w:szCs w:val="28"/>
        </w:rPr>
        <w:t xml:space="preserve">Соотношения урана и его изотопов </w:t>
      </w:r>
      <w:r w:rsidR="00614BAD" w:rsidRPr="001844CF">
        <w:rPr>
          <w:rFonts w:ascii="Times New Roman" w:hAnsi="Times New Roman"/>
          <w:sz w:val="28"/>
          <w:szCs w:val="28"/>
          <w:vertAlign w:val="superscript"/>
        </w:rPr>
        <w:t>234</w:t>
      </w:r>
      <w:r w:rsidR="00614BAD" w:rsidRPr="001844CF">
        <w:rPr>
          <w:rFonts w:ascii="Times New Roman" w:hAnsi="Times New Roman"/>
          <w:sz w:val="28"/>
          <w:szCs w:val="28"/>
        </w:rPr>
        <w:t>U</w:t>
      </w:r>
      <w:r w:rsidRPr="001844CF">
        <w:rPr>
          <w:rFonts w:ascii="Times New Roman" w:eastAsia="Batang" w:hAnsi="Times New Roman" w:cs="Times New Roman"/>
          <w:sz w:val="28"/>
          <w:szCs w:val="28"/>
        </w:rPr>
        <w:t>/</w:t>
      </w:r>
      <w:r w:rsidR="00614BAD" w:rsidRPr="001844CF">
        <w:rPr>
          <w:rFonts w:ascii="Times New Roman" w:hAnsi="Times New Roman"/>
          <w:sz w:val="28"/>
          <w:szCs w:val="28"/>
          <w:vertAlign w:val="superscript"/>
        </w:rPr>
        <w:t>238</w:t>
      </w:r>
      <w:r w:rsidR="00614BAD" w:rsidRPr="001844CF">
        <w:rPr>
          <w:rFonts w:ascii="Times New Roman" w:hAnsi="Times New Roman"/>
          <w:sz w:val="28"/>
          <w:szCs w:val="28"/>
        </w:rPr>
        <w:t>U</w:t>
      </w:r>
      <w:r w:rsidR="00614BAD" w:rsidRPr="001844CF">
        <w:rPr>
          <w:rFonts w:ascii="Times New Roman" w:eastAsia="Batang" w:hAnsi="Times New Roman" w:cs="Times New Roman"/>
          <w:sz w:val="28"/>
          <w:szCs w:val="28"/>
        </w:rPr>
        <w:t xml:space="preserve"> </w:t>
      </w:r>
      <w:r w:rsidRPr="001844CF">
        <w:rPr>
          <w:rFonts w:ascii="Times New Roman" w:eastAsia="Batang" w:hAnsi="Times New Roman" w:cs="Times New Roman"/>
          <w:sz w:val="28"/>
          <w:szCs w:val="28"/>
        </w:rPr>
        <w:t>в воде 11-ти трансграничных рек</w:t>
      </w:r>
    </w:p>
    <w:p w14:paraId="4B396EBE" w14:textId="13BB9FB7" w:rsidR="002F3A6B" w:rsidRDefault="00C11EA7" w:rsidP="00517AFD">
      <w:pPr>
        <w:spacing w:after="0" w:line="240" w:lineRule="auto"/>
        <w:ind w:firstLine="709"/>
        <w:jc w:val="both"/>
        <w:rPr>
          <w:rFonts w:ascii="Times New Roman" w:hAnsi="Times New Roman" w:cs="Times New Roman"/>
          <w:sz w:val="28"/>
          <w:szCs w:val="28"/>
        </w:rPr>
      </w:pPr>
      <w:r w:rsidRPr="001844CF">
        <w:rPr>
          <w:rFonts w:ascii="Times New Roman" w:hAnsi="Times New Roman" w:cs="Times New Roman"/>
          <w:sz w:val="28"/>
          <w:szCs w:val="28"/>
        </w:rPr>
        <w:t xml:space="preserve">Коэффициенты активности изотопов урана указывают на степень неравновесия между </w:t>
      </w:r>
      <w:r w:rsidR="00614BAD" w:rsidRPr="001844CF">
        <w:rPr>
          <w:rFonts w:ascii="Times New Roman" w:hAnsi="Times New Roman"/>
          <w:sz w:val="28"/>
          <w:szCs w:val="28"/>
          <w:vertAlign w:val="superscript"/>
        </w:rPr>
        <w:t>234</w:t>
      </w:r>
      <w:r w:rsidR="00614BAD" w:rsidRPr="001844CF">
        <w:rPr>
          <w:rFonts w:ascii="Times New Roman" w:hAnsi="Times New Roman"/>
          <w:sz w:val="28"/>
          <w:szCs w:val="28"/>
        </w:rPr>
        <w:t>U</w:t>
      </w:r>
      <w:r w:rsidR="00614BAD" w:rsidRPr="001844CF">
        <w:rPr>
          <w:rFonts w:ascii="Times New Roman" w:hAnsi="Times New Roman" w:cs="Times New Roman"/>
          <w:sz w:val="28"/>
          <w:szCs w:val="28"/>
        </w:rPr>
        <w:t xml:space="preserve"> </w:t>
      </w:r>
      <w:r w:rsidRPr="001844CF">
        <w:rPr>
          <w:rFonts w:ascii="Times New Roman" w:hAnsi="Times New Roman" w:cs="Times New Roman"/>
          <w:sz w:val="28"/>
          <w:szCs w:val="28"/>
        </w:rPr>
        <w:t xml:space="preserve">и </w:t>
      </w:r>
      <w:r w:rsidR="00614BAD" w:rsidRPr="001844CF">
        <w:rPr>
          <w:rFonts w:ascii="Times New Roman" w:hAnsi="Times New Roman"/>
          <w:sz w:val="28"/>
          <w:szCs w:val="28"/>
          <w:vertAlign w:val="superscript"/>
        </w:rPr>
        <w:t>238</w:t>
      </w:r>
      <w:r w:rsidR="00614BAD" w:rsidRPr="001844CF">
        <w:rPr>
          <w:rFonts w:ascii="Times New Roman" w:hAnsi="Times New Roman"/>
          <w:sz w:val="28"/>
          <w:szCs w:val="28"/>
        </w:rPr>
        <w:t>U</w:t>
      </w:r>
      <w:r w:rsidRPr="001844CF">
        <w:rPr>
          <w:rFonts w:ascii="Times New Roman" w:hAnsi="Times New Roman" w:cs="Times New Roman"/>
          <w:sz w:val="28"/>
          <w:szCs w:val="28"/>
        </w:rPr>
        <w:t xml:space="preserve">, причем более высокие значения ожидаются в результате преимущественного выщелачивания </w:t>
      </w:r>
      <w:r w:rsidR="00614BAD" w:rsidRPr="001844CF">
        <w:rPr>
          <w:rFonts w:ascii="Times New Roman" w:hAnsi="Times New Roman"/>
          <w:sz w:val="28"/>
          <w:szCs w:val="28"/>
          <w:vertAlign w:val="superscript"/>
        </w:rPr>
        <w:t>234</w:t>
      </w:r>
      <w:r w:rsidR="00614BAD" w:rsidRPr="001844CF">
        <w:rPr>
          <w:rFonts w:ascii="Times New Roman" w:hAnsi="Times New Roman"/>
          <w:sz w:val="28"/>
          <w:szCs w:val="28"/>
        </w:rPr>
        <w:t>U</w:t>
      </w:r>
      <w:r w:rsidR="00614BAD" w:rsidRPr="001844CF">
        <w:rPr>
          <w:rFonts w:ascii="Times New Roman" w:hAnsi="Times New Roman" w:cs="Times New Roman"/>
          <w:sz w:val="28"/>
          <w:szCs w:val="28"/>
        </w:rPr>
        <w:t xml:space="preserve"> </w:t>
      </w:r>
      <w:r w:rsidRPr="001844CF">
        <w:rPr>
          <w:rFonts w:ascii="Times New Roman" w:hAnsi="Times New Roman" w:cs="Times New Roman"/>
          <w:sz w:val="28"/>
          <w:szCs w:val="28"/>
        </w:rPr>
        <w:t>из-за образования атома отдачи (</w:t>
      </w:r>
      <w:r w:rsidR="001844CF" w:rsidRPr="001844CF">
        <w:rPr>
          <w:rFonts w:ascii="Times New Roman" w:hAnsi="Times New Roman" w:cs="Times New Roman"/>
          <w:sz w:val="28"/>
          <w:szCs w:val="28"/>
          <w:vertAlign w:val="superscript"/>
        </w:rPr>
        <w:t>234</w:t>
      </w:r>
      <w:r w:rsidRPr="001844CF">
        <w:rPr>
          <w:rFonts w:ascii="Times New Roman" w:hAnsi="Times New Roman" w:cs="Times New Roman"/>
          <w:sz w:val="28"/>
          <w:szCs w:val="28"/>
        </w:rPr>
        <w:t xml:space="preserve">Th) в результате альфа-распада </w:t>
      </w:r>
      <w:r w:rsidR="001844CF" w:rsidRPr="001844CF">
        <w:rPr>
          <w:rFonts w:ascii="Times New Roman" w:hAnsi="Times New Roman" w:cs="Times New Roman"/>
          <w:sz w:val="28"/>
          <w:szCs w:val="28"/>
          <w:vertAlign w:val="superscript"/>
        </w:rPr>
        <w:t>238</w:t>
      </w:r>
      <w:r w:rsidRPr="001844CF">
        <w:rPr>
          <w:rFonts w:ascii="Times New Roman" w:hAnsi="Times New Roman" w:cs="Times New Roman"/>
          <w:sz w:val="28"/>
          <w:szCs w:val="28"/>
        </w:rPr>
        <w:t xml:space="preserve">U </w:t>
      </w:r>
      <w:r w:rsidRPr="001844CF">
        <w:rPr>
          <w:rFonts w:ascii="Times New Roman" w:eastAsia="Batang" w:hAnsi="Times New Roman" w:cs="Times New Roman"/>
          <w:color w:val="000000"/>
          <w:sz w:val="28"/>
          <w:szCs w:val="28"/>
          <w:lang w:eastAsia="de-DE"/>
        </w:rPr>
        <w:t>[</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{"citationID":"5Env3oIY","properties":{"formattedCitation":"\\super 125\\nosupersub{}","plainCitation":"125","noteIndex":0},"citationItems":[{"id":113,"uris":["http://zotero.org/users/local/shQH19MX/items/FTXXK8BX"],"itemData":{"id":113,"type":"book","edition":"Discoveries in the USSR","event-place":"Moskow","publisher-place":"Moskow","title":"The phenomenon of natural separation of uranium-234 and uranium-238","author":[{"literal":"Chalov Pavel Ivanovih"}],"issued":{"date-parts":[["1977"]]}}}],"schema":"https://github.com/citation-style-language/schema/raw/master/csl-citation.json"}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12</w:t>
      </w:r>
      <w:r w:rsidR="00495BC2">
        <w:rPr>
          <w:rFonts w:ascii="Times New Roman" w:eastAsia="Batang" w:hAnsi="Times New Roman" w:cs="Times New Roman"/>
          <w:color w:val="000000"/>
          <w:sz w:val="28"/>
          <w:szCs w:val="28"/>
          <w:lang w:eastAsia="de-DE"/>
        </w:rPr>
        <w:t>4</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Из таблицы</w:t>
      </w:r>
      <w:r w:rsidRPr="001844CF">
        <w:rPr>
          <w:rFonts w:ascii="Times New Roman" w:hAnsi="Times New Roman" w:cs="Times New Roman"/>
          <w:sz w:val="28"/>
          <w:szCs w:val="28"/>
        </w:rPr>
        <w:t xml:space="preserve"> 3 и рисунка 27 видно, что наименьшие значения концентрации </w:t>
      </w:r>
      <w:r w:rsidRPr="001844CF">
        <w:rPr>
          <w:rFonts w:ascii="Times New Roman" w:eastAsia="Batang" w:hAnsi="Times New Roman" w:cs="Times New Roman"/>
          <w:sz w:val="28"/>
          <w:szCs w:val="28"/>
        </w:rPr>
        <w:t xml:space="preserve">урана и к соотношению его изотопов </w:t>
      </w:r>
      <w:r w:rsidRPr="001844CF">
        <w:rPr>
          <w:rFonts w:ascii="Times New Roman" w:hAnsi="Times New Roman" w:cs="Times New Roman"/>
          <w:sz w:val="28"/>
          <w:szCs w:val="28"/>
        </w:rPr>
        <w:t>(1,10 - 1,25) соответствуют водам р. Ойранды (О</w:t>
      </w:r>
      <w:r w:rsidRPr="001844CF">
        <w:rPr>
          <w:rFonts w:ascii="Times New Roman" w:hAnsi="Times New Roman" w:cs="Times New Roman"/>
          <w:sz w:val="28"/>
          <w:szCs w:val="28"/>
          <w:lang w:val="en-US"/>
        </w:rPr>
        <w:t>R</w:t>
      </w:r>
      <w:r w:rsidRPr="001844CF">
        <w:rPr>
          <w:rFonts w:ascii="Times New Roman" w:hAnsi="Times New Roman" w:cs="Times New Roman"/>
          <w:sz w:val="28"/>
          <w:szCs w:val="28"/>
        </w:rPr>
        <w:t>-1, О</w:t>
      </w:r>
      <w:r w:rsidRPr="001844CF">
        <w:rPr>
          <w:rFonts w:ascii="Times New Roman" w:hAnsi="Times New Roman" w:cs="Times New Roman"/>
          <w:sz w:val="28"/>
          <w:szCs w:val="28"/>
          <w:lang w:val="en-US"/>
        </w:rPr>
        <w:t>R</w:t>
      </w:r>
      <w:r w:rsidRPr="001844CF">
        <w:rPr>
          <w:rFonts w:ascii="Times New Roman" w:hAnsi="Times New Roman" w:cs="Times New Roman"/>
          <w:sz w:val="28"/>
          <w:szCs w:val="28"/>
        </w:rPr>
        <w:t>-2, О</w:t>
      </w:r>
      <w:r w:rsidRPr="001844CF">
        <w:rPr>
          <w:rFonts w:ascii="Times New Roman" w:hAnsi="Times New Roman" w:cs="Times New Roman"/>
          <w:sz w:val="28"/>
          <w:szCs w:val="28"/>
          <w:lang w:val="en-US"/>
        </w:rPr>
        <w:t>R</w:t>
      </w:r>
      <w:r w:rsidRPr="001844CF">
        <w:rPr>
          <w:rFonts w:ascii="Times New Roman" w:hAnsi="Times New Roman" w:cs="Times New Roman"/>
          <w:sz w:val="28"/>
          <w:szCs w:val="28"/>
        </w:rPr>
        <w:t>-3, О</w:t>
      </w:r>
      <w:r w:rsidRPr="001844CF">
        <w:rPr>
          <w:rFonts w:ascii="Times New Roman" w:hAnsi="Times New Roman" w:cs="Times New Roman"/>
          <w:sz w:val="28"/>
          <w:szCs w:val="28"/>
          <w:lang w:val="en-US"/>
        </w:rPr>
        <w:t>R</w:t>
      </w:r>
      <w:r w:rsidRPr="001844CF">
        <w:rPr>
          <w:rFonts w:ascii="Times New Roman" w:hAnsi="Times New Roman" w:cs="Times New Roman"/>
          <w:sz w:val="28"/>
          <w:szCs w:val="28"/>
        </w:rPr>
        <w:t>-4), Шор-Коо (</w:t>
      </w:r>
      <w:r w:rsidRPr="001844CF">
        <w:rPr>
          <w:rFonts w:ascii="Times New Roman" w:hAnsi="Times New Roman" w:cs="Times New Roman"/>
          <w:sz w:val="28"/>
          <w:szCs w:val="28"/>
          <w:lang w:val="en-US"/>
        </w:rPr>
        <w:t>SHK</w:t>
      </w:r>
      <w:r w:rsidRPr="001844CF">
        <w:rPr>
          <w:rFonts w:ascii="Times New Roman" w:hAnsi="Times New Roman" w:cs="Times New Roman"/>
          <w:sz w:val="28"/>
          <w:szCs w:val="28"/>
        </w:rPr>
        <w:t>), Кайындысай (</w:t>
      </w:r>
      <w:r w:rsidRPr="001844CF">
        <w:rPr>
          <w:rFonts w:ascii="Times New Roman" w:hAnsi="Times New Roman" w:cs="Times New Roman"/>
          <w:sz w:val="28"/>
          <w:szCs w:val="28"/>
          <w:lang w:val="en-US"/>
        </w:rPr>
        <w:t>KS</w:t>
      </w:r>
      <w:r w:rsidRPr="001844CF">
        <w:rPr>
          <w:rFonts w:ascii="Times New Roman" w:hAnsi="Times New Roman" w:cs="Times New Roman"/>
          <w:sz w:val="28"/>
          <w:szCs w:val="28"/>
        </w:rPr>
        <w:t>), Саргоу (</w:t>
      </w:r>
      <w:r w:rsidRPr="001844CF">
        <w:rPr>
          <w:rFonts w:ascii="Times New Roman" w:hAnsi="Times New Roman" w:cs="Times New Roman"/>
          <w:sz w:val="28"/>
          <w:szCs w:val="28"/>
          <w:lang w:val="en-US"/>
        </w:rPr>
        <w:t>SG</w:t>
      </w:r>
      <w:r w:rsidRPr="001844CF">
        <w:rPr>
          <w:rFonts w:ascii="Times New Roman" w:hAnsi="Times New Roman" w:cs="Times New Roman"/>
          <w:sz w:val="28"/>
          <w:szCs w:val="28"/>
        </w:rPr>
        <w:t>) и Токтас (Т</w:t>
      </w:r>
      <w:r w:rsidRPr="001844CF">
        <w:rPr>
          <w:rFonts w:ascii="Times New Roman" w:hAnsi="Times New Roman" w:cs="Times New Roman"/>
          <w:sz w:val="28"/>
          <w:szCs w:val="28"/>
          <w:lang w:val="en-US"/>
        </w:rPr>
        <w:t>S</w:t>
      </w:r>
      <w:r w:rsidRPr="001844CF">
        <w:rPr>
          <w:rFonts w:ascii="Times New Roman" w:hAnsi="Times New Roman" w:cs="Times New Roman"/>
          <w:sz w:val="28"/>
          <w:szCs w:val="28"/>
        </w:rPr>
        <w:t>-2). В некоторых случаях соотношение активностей, близкое к вековому равновесию (</w:t>
      </w:r>
      <w:r w:rsidR="00614BAD" w:rsidRPr="001844CF">
        <w:rPr>
          <w:rFonts w:ascii="Times New Roman" w:hAnsi="Times New Roman"/>
          <w:sz w:val="28"/>
          <w:szCs w:val="28"/>
          <w:vertAlign w:val="superscript"/>
        </w:rPr>
        <w:t>234</w:t>
      </w:r>
      <w:r w:rsidR="00614BAD" w:rsidRPr="001844CF">
        <w:rPr>
          <w:rFonts w:ascii="Times New Roman" w:hAnsi="Times New Roman"/>
          <w:sz w:val="28"/>
          <w:szCs w:val="28"/>
        </w:rPr>
        <w:t>U</w:t>
      </w:r>
      <w:r w:rsidRPr="001844CF">
        <w:rPr>
          <w:rFonts w:ascii="Times New Roman" w:hAnsi="Times New Roman" w:cs="Times New Roman"/>
          <w:sz w:val="28"/>
          <w:szCs w:val="28"/>
        </w:rPr>
        <w:t>/</w:t>
      </w:r>
      <w:r w:rsidR="00614BAD" w:rsidRPr="001844CF">
        <w:rPr>
          <w:rFonts w:ascii="Times New Roman" w:hAnsi="Times New Roman"/>
          <w:sz w:val="28"/>
          <w:szCs w:val="28"/>
          <w:vertAlign w:val="superscript"/>
        </w:rPr>
        <w:t>238</w:t>
      </w:r>
      <w:r w:rsidR="00614BAD" w:rsidRPr="001844CF">
        <w:rPr>
          <w:rFonts w:ascii="Times New Roman" w:hAnsi="Times New Roman"/>
          <w:sz w:val="28"/>
          <w:szCs w:val="28"/>
        </w:rPr>
        <w:t>U</w:t>
      </w:r>
      <w:r w:rsidR="00614BAD" w:rsidRPr="001844CF">
        <w:rPr>
          <w:rFonts w:ascii="Times New Roman" w:hAnsi="Times New Roman" w:cs="Times New Roman"/>
          <w:sz w:val="28"/>
          <w:szCs w:val="28"/>
        </w:rPr>
        <w:t xml:space="preserve"> </w:t>
      </w:r>
      <w:r w:rsidRPr="001844CF">
        <w:rPr>
          <w:rFonts w:ascii="Times New Roman" w:hAnsi="Times New Roman" w:cs="Times New Roman"/>
          <w:sz w:val="28"/>
          <w:szCs w:val="28"/>
        </w:rPr>
        <w:t xml:space="preserve">= 1,00), связано с антропогенными источниками, такими как </w:t>
      </w:r>
      <w:r w:rsidRPr="001844CF">
        <w:rPr>
          <w:rFonts w:ascii="Times New Roman" w:hAnsi="Times New Roman" w:cs="Times New Roman"/>
          <w:sz w:val="28"/>
          <w:szCs w:val="28"/>
        </w:rPr>
        <w:lastRenderedPageBreak/>
        <w:t xml:space="preserve">фосфатные </w:t>
      </w:r>
      <w:r w:rsidRPr="001844CF">
        <w:rPr>
          <w:rFonts w:ascii="Times New Roman" w:eastAsia="Batang" w:hAnsi="Times New Roman" w:cs="Times New Roman"/>
          <w:color w:val="000000"/>
          <w:sz w:val="28"/>
          <w:szCs w:val="28"/>
          <w:lang w:eastAsia="de-DE"/>
        </w:rPr>
        <w:t>удобрения [</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{"citationID":"r0v412sJ","properties":{"formattedCitation":"\\super 111\\nosupersub{}","plainCitation":"111","noteIndex":0},"citationItems":[{"id":83,"uris":["http://zotero.org/users/local/shQH19MX/items/AR5ICSMQ"],"itemData":{"id":83,"type":"paper-conference","abstract":"The purpose of the present study is to clarify natural variation of U-238/U-234 and\nU-235/U-238 isotopic ratios in soil and environmental water samples from Japan, and\nto examine the possibility of applying uranium isotopic ratios to detect discharge\nof uranium from nuclear industries to the environment We therefore measured concentrations\nand isotopic ratios (U-234/U-238, U-235/U-238) of uranium in natural soil profiles\nfrom Kumatori (Osaka), Naka (Ibaraki) and Kamisaibara (Okayama), and groundwater from\nKamisaibara (Okayama) and Yatsuka (Tottori), using ICP-MS (inductively coupled plasma\n- mass spectrometry) If uranium discharged from nuclear industries has peculiar isotopic\nsignature, measurement of its isotopic ratios in environmental samples can be a sensitive\nmethod to characterize the effect of nuclear operations to the environment Conventional\nU-238 concentration measurement in environmental samples may only detect discharge\nof very large amount of uranium into the environment because most of environmental\nsamples have high natural uranium background To enable the detection of subtle changes\nin uranium isotopic ratios caused by anthropogenic activity, the variation of the\nratios under natural environmental conditions should be known Especially, U-234/U-238\nratios are known to vary significantly in hydro-geological systems where selective\nleaching of U-234 compared with U-238 occurs Variation in uranium isotopic ratios\nwith depths from the surface was less than that of total uranium concentrations in\nall the soils investigated U-234/U-238 activity ratios in our soil samples, except\nfor the one from Kumatori, were 10 (ie U-238 and U-234 are in secular equilibrium)\nThis probably is because parent materials of these soils are relatively new volcanic\nash, which initially had U-234/U-238 activity ratio of 10 and has not been subjected\nto much leaching of U-234 since its deposition The soil from Kumatori had U-234/U-238\nactivity ratio of 098 (averaged over depth) probably due to intense weathering of\nits parent material, an old sediment belonging to the Plio-Pleistocene Osaka Group\ndeposited 1 million years ago U-234/U-238 activity ratios in water samples, on the\nother hand, showed higher variation (098 to 15) than soil samples U-235/U-238 atom\nratios in all the samples varied from 000715 to 000725 and were considered to show\nthe combined effect of natural variation and analytical error of ICP-MS Our results\nindicate that most of volcanic ash soils typically found all over Japan may exhibit\nsecular equilibrium between U-234 and U-238 and their deviation from the radiological\nequilibrium may indicate the effect of anthropogenic discharge Water samples, on the\nother hand, showed considerable natural variation in U-234/U-238 ratios, suggesting\nthe necessity of thorough site-specific investigation to clarify the extent and mechanisms\nof their variation (author)","container-title":"Proceedings of the 10th international congress of the International Radiation Protection Association on harmonization of radiation, human life and the ecosystem","event-place":"Japan","event-title":"Application to environmental monitoring.","note":"INIS Reference Number: 32018230","publisher":"Japan Health Physics Society","publisher-place":"Japan","source":"International Nuclear Information System","title":"Variation in uranium isotopic ratios U-234/U-238 and U-235/U-238 in Japanese soil and water samples Application to environmental monitoring","author":[{"family":"Fujikawa","given":"Y."},{"family":"Fukui","given":"M."},{"family":"Sasaki","given":"T."},{"family":"Kudo","given":"A."},{"family":"Sugahara","given":"M."},{"family":"Okano","given":"Y."},{"family":"Ikeda","given":"E."},{"family":"Yunoki","given":"E."},{"family":"Kataoka","given":"H."}],"issued":{"date-parts":[["2000"]]}}}],"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11</w:t>
      </w:r>
      <w:r w:rsidR="00495BC2">
        <w:rPr>
          <w:rFonts w:ascii="Times New Roman" w:eastAsia="Batang" w:hAnsi="Times New Roman" w:cs="Times New Roman"/>
          <w:color w:val="000000"/>
          <w:sz w:val="28"/>
          <w:szCs w:val="28"/>
          <w:lang w:eastAsia="de-DE"/>
        </w:rPr>
        <w:t>0</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xml:space="preserve">, </w:t>
      </w:r>
      <w:r w:rsidR="001844CF">
        <w:rPr>
          <w:rFonts w:ascii="Times New Roman" w:eastAsia="Batang" w:hAnsi="Times New Roman" w:cs="Times New Roman"/>
          <w:color w:val="000000"/>
          <w:sz w:val="28"/>
          <w:szCs w:val="28"/>
          <w:lang w:val="en-US" w:eastAsia="de-DE"/>
        </w:rPr>
        <w:t>P</w:t>
      </w:r>
      <w:r w:rsidR="001844CF" w:rsidRPr="001844CF">
        <w:rPr>
          <w:rFonts w:ascii="Times New Roman" w:eastAsia="Batang" w:hAnsi="Times New Roman" w:cs="Times New Roman"/>
          <w:color w:val="000000"/>
          <w:sz w:val="28"/>
          <w:szCs w:val="28"/>
          <w:lang w:eastAsia="de-DE"/>
        </w:rPr>
        <w:t xml:space="preserve">.4; </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{"citationID":"Jo5ntqGi","properties":{"formattedCitation":"\\super 126\\nosupersub{}","plainCitation":"126","noteIndex":0},"citationItems":[{"id":84,"uris":["http://zotero.org/users/local/shQH19MX/items/RGB55CB9"],"itemData":{"id":84,"type":"article-journal","container-title":"Applied Geochemistry","DOI":"10.1016/0883-2927(94)90037-X","ISSN":"08832927","issue":"3","journalAbbreviation":"Applied Geochemistry","language":"en","page":"271-278","source":"DOI.org (Crossref)","title":"Uranium isotopes in the Platte River drainage basin of the North American High plains Region","volume":"9","author":[{"family":"Snow","given":"Daniel D."},{"family":"Spalding","given":"Roy F."}],"issued":{"date-parts":[["1994",5]]}}}],"schema":"https://github.com/citation-style-language/schema/raw/master/csl-citation.json"}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12</w:t>
      </w:r>
      <w:r w:rsidR="00495BC2">
        <w:rPr>
          <w:rFonts w:ascii="Times New Roman" w:eastAsia="Batang" w:hAnsi="Times New Roman" w:cs="Times New Roman"/>
          <w:color w:val="000000"/>
          <w:sz w:val="28"/>
          <w:szCs w:val="28"/>
          <w:lang w:eastAsia="de-DE"/>
        </w:rPr>
        <w:t>5</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или</w:t>
      </w:r>
      <w:r w:rsidRPr="001844CF">
        <w:rPr>
          <w:rFonts w:ascii="Times New Roman" w:hAnsi="Times New Roman" w:cs="Times New Roman"/>
          <w:sz w:val="28"/>
          <w:szCs w:val="28"/>
        </w:rPr>
        <w:t xml:space="preserve"> воздействием уранорудных </w:t>
      </w:r>
      <w:r w:rsidRPr="001844CF">
        <w:rPr>
          <w:rFonts w:ascii="Times New Roman" w:eastAsia="Batang" w:hAnsi="Times New Roman" w:cs="Times New Roman"/>
          <w:color w:val="000000"/>
          <w:sz w:val="28"/>
          <w:szCs w:val="28"/>
          <w:lang w:eastAsia="de-DE"/>
        </w:rPr>
        <w:t>тел [</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{"citationID":"FjsBBIji","properties":{"formattedCitation":"\\super 127\\nosupersub{}","plainCitation":"127","noteIndex":0},"citationItems":[{"id":111,"uris":["http://zotero.org/users/local/shQH19MX/items/2IC4GXR8"],"itemData":{"id":111,"type":"article-journal","container-title":"Water resourses","issue":"4","language":"rus","page":"105-111","title":"Non-equilibrium uranium as a quantitative indicator for the study of riverbed formation","author":[{"family":"Chalov","given":"P.I."},{"family":"Tuzova","given":"T.V."},{"family":"Merkulova","given":"K.I."}],"issued":{"date-parts":[["1983"]]}}}],"schema":"https://github.com/citation-style-language/schema/raw/master/csl-citation.json"}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12</w:t>
      </w:r>
      <w:r w:rsidR="00495BC2">
        <w:rPr>
          <w:rFonts w:ascii="Times New Roman" w:eastAsia="Batang" w:hAnsi="Times New Roman" w:cs="Times New Roman"/>
          <w:color w:val="000000"/>
          <w:sz w:val="28"/>
          <w:szCs w:val="28"/>
          <w:lang w:eastAsia="de-DE"/>
        </w:rPr>
        <w:t>6</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xml:space="preserve">, </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{"citationID":"M6HBlKq6","properties":{"formattedCitation":"\\super 128\\nosupersub{}","plainCitation":"128","noteIndex":0},"citationItems":[{"id":112,"uris":["http://zotero.org/users/local/shQH19MX/items/8E3Q27VE"],"itemData":{"id":112,"type":"article-magazine","language":"rus","page":"36-47","title":"Use of Non-Equilibrium Uranium for Indication of Natural and Technogenic Processes","title-short":"Radioecological and related problems of uranium production","author":[{"literal":"P.N. Chalov"}],"issued":{"date-parts":[["2020"]]}}}],"schema":"https://github.com/citation-style-language/schema/raw/master/csl-citation.json"}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12</w:t>
      </w:r>
      <w:r w:rsidR="00495BC2">
        <w:rPr>
          <w:rFonts w:ascii="Times New Roman" w:eastAsia="Batang" w:hAnsi="Times New Roman" w:cs="Times New Roman"/>
          <w:color w:val="000000"/>
          <w:sz w:val="28"/>
          <w:szCs w:val="28"/>
          <w:lang w:eastAsia="de-DE"/>
        </w:rPr>
        <w:t>7</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что</w:t>
      </w:r>
      <w:r w:rsidRPr="001844CF">
        <w:rPr>
          <w:rFonts w:ascii="Times New Roman" w:hAnsi="Times New Roman" w:cs="Times New Roman"/>
          <w:sz w:val="28"/>
          <w:szCs w:val="28"/>
        </w:rPr>
        <w:t xml:space="preserve"> будет рассмотрено в </w:t>
      </w:r>
      <w:r w:rsidR="00DF1226" w:rsidRPr="001844CF">
        <w:rPr>
          <w:rFonts w:ascii="Times New Roman" w:hAnsi="Times New Roman" w:cs="Times New Roman"/>
          <w:sz w:val="28"/>
          <w:szCs w:val="28"/>
        </w:rPr>
        <w:t>под</w:t>
      </w:r>
      <w:r w:rsidRPr="001844CF">
        <w:rPr>
          <w:rFonts w:ascii="Times New Roman" w:hAnsi="Times New Roman" w:cs="Times New Roman"/>
          <w:sz w:val="28"/>
          <w:szCs w:val="28"/>
        </w:rPr>
        <w:t>разделе 4</w:t>
      </w:r>
      <w:r w:rsidR="00DF1226" w:rsidRPr="001844CF">
        <w:rPr>
          <w:rFonts w:ascii="Times New Roman" w:hAnsi="Times New Roman" w:cs="Times New Roman"/>
          <w:sz w:val="28"/>
          <w:szCs w:val="28"/>
        </w:rPr>
        <w:t>.5</w:t>
      </w:r>
      <w:r w:rsidRPr="001844CF">
        <w:rPr>
          <w:rFonts w:ascii="Times New Roman" w:hAnsi="Times New Roman" w:cs="Times New Roman"/>
          <w:sz w:val="28"/>
          <w:szCs w:val="28"/>
        </w:rPr>
        <w:t>.</w:t>
      </w:r>
    </w:p>
    <w:p w14:paraId="755A554C" w14:textId="77777777" w:rsidR="002F3A6B" w:rsidRPr="001844CF" w:rsidRDefault="00C11EA7" w:rsidP="00517AFD">
      <w:pPr>
        <w:spacing w:after="0" w:line="240" w:lineRule="auto"/>
        <w:ind w:firstLine="709"/>
        <w:jc w:val="both"/>
        <w:rPr>
          <w:rFonts w:ascii="Times New Roman" w:hAnsi="Times New Roman" w:cs="Times New Roman"/>
          <w:sz w:val="28"/>
          <w:szCs w:val="28"/>
        </w:rPr>
      </w:pPr>
      <w:r w:rsidRPr="001844CF">
        <w:rPr>
          <w:rFonts w:ascii="Times New Roman" w:hAnsi="Times New Roman" w:cs="Times New Roman"/>
          <w:sz w:val="28"/>
          <w:szCs w:val="28"/>
        </w:rPr>
        <w:t>Результат расчета суммарной токсичности воды (</w:t>
      </w:r>
      <w:r w:rsidRPr="001844CF">
        <w:rPr>
          <w:rFonts w:ascii="Times New Roman" w:hAnsi="Times New Roman" w:cs="Times New Roman"/>
          <w:sz w:val="28"/>
          <w:szCs w:val="28"/>
          <w:lang w:val="en-US"/>
        </w:rPr>
        <w:t>MI</w:t>
      </w:r>
      <w:r w:rsidRPr="001844CF">
        <w:rPr>
          <w:rFonts w:ascii="Times New Roman" w:hAnsi="Times New Roman" w:cs="Times New Roman"/>
          <w:sz w:val="28"/>
          <w:szCs w:val="28"/>
        </w:rPr>
        <w:t>) приведен на рисунке 28.</w:t>
      </w:r>
    </w:p>
    <w:p w14:paraId="2587427E" w14:textId="77777777" w:rsidR="002F3A6B" w:rsidRPr="001844CF" w:rsidRDefault="00C11EA7" w:rsidP="004B2B47">
      <w:pPr>
        <w:spacing w:before="240" w:after="0" w:line="240" w:lineRule="auto"/>
        <w:jc w:val="center"/>
        <w:rPr>
          <w:rFonts w:ascii="Times New Roman" w:eastAsia="Batang" w:hAnsi="Times New Roman" w:cs="Times New Roman"/>
          <w:sz w:val="28"/>
          <w:szCs w:val="28"/>
        </w:rPr>
      </w:pPr>
      <w:r w:rsidRPr="001844CF">
        <w:rPr>
          <w:rFonts w:ascii="Times New Roman" w:hAnsi="Times New Roman" w:cs="Times New Roman"/>
          <w:noProof/>
          <w:sz w:val="28"/>
          <w:szCs w:val="28"/>
          <w:lang w:eastAsia="ru-RU"/>
        </w:rPr>
        <w:drawing>
          <wp:inline distT="0" distB="0" distL="0" distR="0" wp14:anchorId="0EE9B14C" wp14:editId="36436955">
            <wp:extent cx="6158865" cy="2676525"/>
            <wp:effectExtent l="19050" t="19050" r="13335" b="285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6184476" cy="2688149"/>
                    </a:xfrm>
                    <a:prstGeom prst="rect">
                      <a:avLst/>
                    </a:prstGeom>
                    <a:noFill/>
                    <a:ln w="6350">
                      <a:solidFill>
                        <a:sysClr val="windowText" lastClr="000000"/>
                      </a:solidFill>
                    </a:ln>
                  </pic:spPr>
                </pic:pic>
              </a:graphicData>
            </a:graphic>
          </wp:inline>
        </w:drawing>
      </w:r>
    </w:p>
    <w:p w14:paraId="510E953E" w14:textId="77777777" w:rsidR="002F3A6B"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28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М</w:t>
      </w:r>
      <w:r w:rsidRPr="001844CF">
        <w:rPr>
          <w:rFonts w:ascii="Times New Roman" w:hAnsi="Times New Roman" w:cs="Times New Roman"/>
          <w:sz w:val="28"/>
          <w:szCs w:val="28"/>
          <w:lang w:val="en-US"/>
        </w:rPr>
        <w:t>I</w:t>
      </w:r>
      <w:r w:rsidRPr="001844CF">
        <w:rPr>
          <w:rFonts w:ascii="Times New Roman" w:hAnsi="Times New Roman" w:cs="Times New Roman"/>
          <w:sz w:val="28"/>
          <w:szCs w:val="28"/>
        </w:rPr>
        <w:t xml:space="preserve"> воды</w:t>
      </w:r>
      <w:r>
        <w:rPr>
          <w:rFonts w:ascii="Times New Roman" w:hAnsi="Times New Roman" w:cs="Times New Roman"/>
          <w:sz w:val="28"/>
          <w:szCs w:val="28"/>
        </w:rPr>
        <w:t xml:space="preserve"> 11-ти трансграничных рек</w:t>
      </w:r>
    </w:p>
    <w:p w14:paraId="37805194" w14:textId="77777777" w:rsidR="002F3A6B" w:rsidRDefault="00C11EA7" w:rsidP="00517AFD">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суммарной токсичности воды (</w:t>
      </w:r>
      <w:r>
        <w:rPr>
          <w:rFonts w:ascii="Times New Roman" w:hAnsi="Times New Roman" w:cs="Times New Roman"/>
          <w:sz w:val="28"/>
          <w:szCs w:val="28"/>
          <w:lang w:val="en-US"/>
        </w:rPr>
        <w:t>MI</w:t>
      </w:r>
      <w:r>
        <w:rPr>
          <w:rFonts w:ascii="Times New Roman" w:hAnsi="Times New Roman" w:cs="Times New Roman"/>
          <w:sz w:val="28"/>
          <w:szCs w:val="28"/>
        </w:rPr>
        <w:t>), наиболее загрязненными являются р. Карабалта (КВ) (</w:t>
      </w:r>
      <w:r>
        <w:rPr>
          <w:rFonts w:ascii="Times New Roman" w:hAnsi="Times New Roman" w:cs="Times New Roman"/>
          <w:sz w:val="28"/>
          <w:szCs w:val="28"/>
          <w:lang w:val="en-US"/>
        </w:rPr>
        <w:t>MI</w:t>
      </w:r>
      <w:r>
        <w:rPr>
          <w:rFonts w:ascii="Times New Roman" w:hAnsi="Times New Roman" w:cs="Times New Roman"/>
          <w:sz w:val="28"/>
          <w:szCs w:val="28"/>
        </w:rPr>
        <w:t xml:space="preserve"> = 4,96 «сильное загрязнение»), Шор-Коо (</w:t>
      </w:r>
      <w:r>
        <w:rPr>
          <w:rFonts w:ascii="Times New Roman" w:hAnsi="Times New Roman" w:cs="Times New Roman"/>
          <w:sz w:val="28"/>
          <w:szCs w:val="28"/>
          <w:lang w:val="en-US"/>
        </w:rPr>
        <w:t>SHK</w:t>
      </w:r>
      <w:r>
        <w:rPr>
          <w:rFonts w:ascii="Times New Roman" w:hAnsi="Times New Roman" w:cs="Times New Roman"/>
          <w:sz w:val="28"/>
          <w:szCs w:val="28"/>
        </w:rPr>
        <w:t>) (</w:t>
      </w:r>
      <w:r>
        <w:rPr>
          <w:rFonts w:ascii="Times New Roman" w:hAnsi="Times New Roman" w:cs="Times New Roman"/>
          <w:sz w:val="28"/>
          <w:szCs w:val="28"/>
          <w:lang w:val="en-US"/>
        </w:rPr>
        <w:t>MI</w:t>
      </w:r>
      <w:r>
        <w:rPr>
          <w:rFonts w:ascii="Times New Roman" w:hAnsi="Times New Roman" w:cs="Times New Roman"/>
          <w:sz w:val="28"/>
          <w:szCs w:val="28"/>
        </w:rPr>
        <w:t xml:space="preserve"> = 5,10 «сильное загрязнение»), Токтас (</w:t>
      </w:r>
      <w:r>
        <w:rPr>
          <w:rFonts w:ascii="Times New Roman" w:hAnsi="Times New Roman" w:cs="Times New Roman"/>
          <w:sz w:val="28"/>
          <w:szCs w:val="28"/>
          <w:lang w:val="en-US"/>
        </w:rPr>
        <w:t>TS</w:t>
      </w:r>
      <w:r>
        <w:rPr>
          <w:rFonts w:ascii="Times New Roman" w:hAnsi="Times New Roman" w:cs="Times New Roman"/>
          <w:sz w:val="28"/>
          <w:szCs w:val="28"/>
        </w:rPr>
        <w:t>-2) (</w:t>
      </w:r>
      <w:r>
        <w:rPr>
          <w:rFonts w:ascii="Times New Roman" w:hAnsi="Times New Roman" w:cs="Times New Roman"/>
          <w:sz w:val="28"/>
          <w:szCs w:val="28"/>
          <w:lang w:val="en-US"/>
        </w:rPr>
        <w:t>MI</w:t>
      </w:r>
      <w:r>
        <w:rPr>
          <w:rFonts w:ascii="Times New Roman" w:hAnsi="Times New Roman" w:cs="Times New Roman"/>
          <w:sz w:val="28"/>
          <w:szCs w:val="28"/>
        </w:rPr>
        <w:t xml:space="preserve"> = 9,86 «очень сильное загрязнение») и особенно Ойранды (</w:t>
      </w:r>
      <w:r>
        <w:rPr>
          <w:rFonts w:ascii="Times New Roman" w:hAnsi="Times New Roman" w:cs="Times New Roman"/>
          <w:sz w:val="28"/>
          <w:szCs w:val="28"/>
          <w:lang w:val="en-US"/>
        </w:rPr>
        <w:t>OR</w:t>
      </w:r>
      <w:r>
        <w:rPr>
          <w:rFonts w:ascii="Times New Roman" w:hAnsi="Times New Roman" w:cs="Times New Roman"/>
          <w:sz w:val="28"/>
          <w:szCs w:val="28"/>
        </w:rPr>
        <w:t>-1) (</w:t>
      </w:r>
      <w:r>
        <w:rPr>
          <w:rFonts w:ascii="Times New Roman" w:hAnsi="Times New Roman" w:cs="Times New Roman"/>
          <w:sz w:val="28"/>
          <w:szCs w:val="28"/>
          <w:lang w:val="en-US"/>
        </w:rPr>
        <w:t>MI</w:t>
      </w:r>
      <w:r>
        <w:rPr>
          <w:rFonts w:ascii="Times New Roman" w:hAnsi="Times New Roman" w:cs="Times New Roman"/>
          <w:sz w:val="28"/>
          <w:szCs w:val="28"/>
        </w:rPr>
        <w:t xml:space="preserve"> = 12,49 «очень сильное загрязнение»). К «слабому загрязнению» относится вода реки Талас (ТА) и Аспара (</w:t>
      </w:r>
      <w:r>
        <w:rPr>
          <w:rFonts w:ascii="Times New Roman" w:hAnsi="Times New Roman" w:cs="Times New Roman"/>
          <w:sz w:val="28"/>
          <w:szCs w:val="28"/>
          <w:lang w:val="en-US"/>
        </w:rPr>
        <w:t>AS</w:t>
      </w:r>
      <w:r>
        <w:rPr>
          <w:rFonts w:ascii="Times New Roman" w:hAnsi="Times New Roman" w:cs="Times New Roman"/>
          <w:sz w:val="28"/>
          <w:szCs w:val="28"/>
        </w:rPr>
        <w:t>) (</w:t>
      </w:r>
      <w:r>
        <w:rPr>
          <w:rFonts w:ascii="Times New Roman" w:hAnsi="Times New Roman" w:cs="Times New Roman"/>
          <w:sz w:val="28"/>
          <w:szCs w:val="28"/>
          <w:lang w:val="en-US"/>
        </w:rPr>
        <w:t>MI</w:t>
      </w:r>
      <w:r>
        <w:rPr>
          <w:rFonts w:ascii="Times New Roman" w:hAnsi="Times New Roman" w:cs="Times New Roman"/>
          <w:sz w:val="28"/>
          <w:szCs w:val="28"/>
        </w:rPr>
        <w:t xml:space="preserve"> = 1,57 и 1,58). Наибольший вклад в суммарную токсичность воды рек с наибольшим </w:t>
      </w:r>
      <w:r>
        <w:rPr>
          <w:rFonts w:ascii="Times New Roman" w:hAnsi="Times New Roman" w:cs="Times New Roman"/>
          <w:sz w:val="28"/>
          <w:szCs w:val="28"/>
          <w:lang w:val="en-US"/>
        </w:rPr>
        <w:t>MI</w:t>
      </w:r>
      <w:r>
        <w:rPr>
          <w:rFonts w:ascii="Times New Roman" w:hAnsi="Times New Roman" w:cs="Times New Roman"/>
          <w:sz w:val="28"/>
          <w:szCs w:val="28"/>
        </w:rPr>
        <w:t xml:space="preserve"> (р. Карабалта (КВ), Шор-Коо (SHK), Токтас (TS-2), Ойранды (OR-1)) вносят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Li</w:t>
      </w:r>
      <w:r>
        <w:rPr>
          <w:rFonts w:ascii="Times New Roman" w:hAnsi="Times New Roman" w:cs="Times New Roman"/>
          <w:sz w:val="28"/>
          <w:szCs w:val="28"/>
        </w:rPr>
        <w:t xml:space="preserve">. Вода реки Кичи-Кемин наиболее чистая. </w:t>
      </w:r>
    </w:p>
    <w:p w14:paraId="50C65D60"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Распределение значений концентрации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Th</w:t>
      </w:r>
      <w:r>
        <w:rPr>
          <w:rFonts w:ascii="Times New Roman" w:hAnsi="Times New Roman" w:cs="Times New Roman"/>
          <w:sz w:val="28"/>
          <w:szCs w:val="28"/>
        </w:rPr>
        <w:t xml:space="preserve">, </w:t>
      </w:r>
      <w:r>
        <w:rPr>
          <w:rFonts w:ascii="Times New Roman" w:hAnsi="Times New Roman" w:cs="Times New Roman"/>
          <w:sz w:val="28"/>
          <w:szCs w:val="28"/>
          <w:lang w:val="en-US"/>
        </w:rPr>
        <w:t>Pb</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Zn</w:t>
      </w:r>
      <w:r>
        <w:rPr>
          <w:rFonts w:ascii="Times New Roman" w:hAnsi="Times New Roman" w:cs="Times New Roman"/>
          <w:sz w:val="28"/>
          <w:szCs w:val="28"/>
        </w:rPr>
        <w:t xml:space="preserve">, </w:t>
      </w:r>
      <w:r>
        <w:rPr>
          <w:rFonts w:ascii="Times New Roman" w:hAnsi="Times New Roman" w:cs="Times New Roman"/>
          <w:sz w:val="28"/>
          <w:szCs w:val="28"/>
          <w:lang w:val="en-US"/>
        </w:rPr>
        <w:t>Y</w:t>
      </w:r>
      <w:r>
        <w:rPr>
          <w:rFonts w:ascii="Times New Roman" w:hAnsi="Times New Roman" w:cs="Times New Roman"/>
          <w:sz w:val="28"/>
          <w:szCs w:val="28"/>
        </w:rPr>
        <w:t xml:space="preserve">, </w:t>
      </w:r>
      <w:r>
        <w:rPr>
          <w:rFonts w:ascii="Times New Roman" w:hAnsi="Times New Roman" w:cs="Times New Roman"/>
          <w:sz w:val="28"/>
          <w:szCs w:val="28"/>
          <w:lang w:val="en-US"/>
        </w:rPr>
        <w:t>Ce</w:t>
      </w:r>
      <w:r>
        <w:rPr>
          <w:rFonts w:ascii="Times New Roman" w:hAnsi="Times New Roman" w:cs="Times New Roman"/>
          <w:sz w:val="28"/>
          <w:szCs w:val="28"/>
        </w:rPr>
        <w:t xml:space="preserve">, </w:t>
      </w:r>
      <w:r>
        <w:rPr>
          <w:rFonts w:ascii="Times New Roman" w:hAnsi="Times New Roman" w:cs="Times New Roman"/>
          <w:sz w:val="28"/>
          <w:szCs w:val="28"/>
          <w:lang w:val="en-US"/>
        </w:rPr>
        <w:t>Zr</w:t>
      </w:r>
      <w:r>
        <w:rPr>
          <w:rFonts w:ascii="Times New Roman" w:hAnsi="Times New Roman" w:cs="Times New Roman"/>
          <w:sz w:val="28"/>
          <w:szCs w:val="28"/>
        </w:rPr>
        <w:t xml:space="preserve"> в пробах береговой, пойменной почвы и донных отложений 11-ти трансграничных рек представлено на </w:t>
      </w:r>
      <w:r w:rsidRPr="001844CF">
        <w:rPr>
          <w:rFonts w:ascii="Times New Roman" w:hAnsi="Times New Roman" w:cs="Times New Roman"/>
          <w:sz w:val="28"/>
          <w:szCs w:val="28"/>
        </w:rPr>
        <w:t>рисунке 29.</w:t>
      </w:r>
    </w:p>
    <w:p w14:paraId="64F91812" w14:textId="77777777" w:rsidR="002F3A6B" w:rsidRDefault="00C11EA7" w:rsidP="004B2B47">
      <w:pPr>
        <w:spacing w:before="240"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32CA89C" wp14:editId="0194069A">
            <wp:extent cx="5944870" cy="6470015"/>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956034" cy="6482361"/>
                    </a:xfrm>
                    <a:prstGeom prst="rect">
                      <a:avLst/>
                    </a:prstGeom>
                    <a:noFill/>
                  </pic:spPr>
                </pic:pic>
              </a:graphicData>
            </a:graphic>
          </wp:inline>
        </w:drawing>
      </w:r>
    </w:p>
    <w:p w14:paraId="431D4F78" w14:textId="77777777" w:rsidR="002F3A6B" w:rsidRPr="001844CF"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29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Распределение концентраций </w:t>
      </w:r>
      <w:r w:rsidRPr="001844CF">
        <w:rPr>
          <w:rFonts w:ascii="Times New Roman" w:hAnsi="Times New Roman" w:cs="Times New Roman"/>
          <w:sz w:val="28"/>
          <w:szCs w:val="28"/>
          <w:lang w:val="en-US"/>
        </w:rPr>
        <w:t>As</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Mo</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Sr</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Th</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Pb</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U</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Zn</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Y</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Ce</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Zr</w:t>
      </w:r>
      <w:r w:rsidRPr="001844CF">
        <w:rPr>
          <w:rFonts w:ascii="Times New Roman" w:hAnsi="Times New Roman" w:cs="Times New Roman"/>
          <w:sz w:val="28"/>
          <w:szCs w:val="28"/>
        </w:rPr>
        <w:t xml:space="preserve"> в пробах прибрежной почвы, донных отложениях, пойменной почвы 11-ти трансграничных рек</w:t>
      </w:r>
    </w:p>
    <w:p w14:paraId="567E7BC5" w14:textId="77777777" w:rsidR="002F3A6B" w:rsidRPr="001844CF" w:rsidRDefault="00C11EA7" w:rsidP="00517AFD">
      <w:pPr>
        <w:spacing w:before="240" w:after="0" w:line="240" w:lineRule="auto"/>
        <w:ind w:firstLine="709"/>
        <w:jc w:val="both"/>
        <w:rPr>
          <w:rFonts w:ascii="Times New Roman" w:hAnsi="Times New Roman" w:cs="Times New Roman"/>
          <w:sz w:val="28"/>
          <w:szCs w:val="28"/>
        </w:rPr>
      </w:pPr>
      <w:r w:rsidRPr="001844CF">
        <w:rPr>
          <w:rFonts w:ascii="Times New Roman" w:hAnsi="Times New Roman" w:cs="Times New Roman"/>
          <w:sz w:val="28"/>
          <w:szCs w:val="28"/>
        </w:rPr>
        <w:t xml:space="preserve">Выделяются (из рисунка) высокие значения концентраций Th, Pb, Zn, Mo, </w:t>
      </w:r>
      <w:r w:rsidRPr="001844CF">
        <w:rPr>
          <w:rFonts w:ascii="Times New Roman" w:hAnsi="Times New Roman" w:cs="Times New Roman"/>
          <w:sz w:val="28"/>
          <w:szCs w:val="28"/>
          <w:lang w:val="en-US"/>
        </w:rPr>
        <w:t>Y</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Ce</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Zr</w:t>
      </w:r>
      <w:r w:rsidRPr="001844CF">
        <w:rPr>
          <w:rFonts w:ascii="Times New Roman" w:hAnsi="Times New Roman" w:cs="Times New Roman"/>
          <w:sz w:val="28"/>
          <w:szCs w:val="28"/>
        </w:rPr>
        <w:t xml:space="preserve"> в прибрежной и пойменной почве, а также донных отложениях реки Кичи-Кемин (KK). Значения концентрации большинства элементов в прибрежной почве этой реки превышают фоновый уровень (кларк) следующим образом: Pb - в 17,5 раз, Th - в 7,1 раза, Mo - в 5,1 раза, Zn – в 3,7 раза. Донные отложения реки менее загрязнены по сравнению с поймой: Pb - в 7,2 раза; Th - в 4,2 раза; Zn, Mo - в 2 раза.</w:t>
      </w:r>
    </w:p>
    <w:p w14:paraId="4D5F11DA" w14:textId="77777777" w:rsidR="002F3A6B" w:rsidRPr="001844CF" w:rsidRDefault="00C11EA7" w:rsidP="00517AFD">
      <w:pPr>
        <w:spacing w:after="0" w:line="240" w:lineRule="auto"/>
        <w:ind w:firstLine="709"/>
        <w:jc w:val="both"/>
        <w:rPr>
          <w:rFonts w:ascii="Times New Roman" w:hAnsi="Times New Roman" w:cs="Times New Roman"/>
          <w:sz w:val="28"/>
          <w:szCs w:val="28"/>
        </w:rPr>
      </w:pPr>
      <w:r w:rsidRPr="001844CF">
        <w:rPr>
          <w:rFonts w:ascii="Times New Roman" w:hAnsi="Times New Roman" w:cs="Times New Roman"/>
          <w:sz w:val="28"/>
          <w:szCs w:val="28"/>
        </w:rPr>
        <w:t xml:space="preserve">Кроме этого, повышенные, по сравнению с другими реками, концентрации Th (до 17 мкг/г) присутствуют в донных отложениях реки </w:t>
      </w:r>
      <w:r w:rsidRPr="001844CF">
        <w:rPr>
          <w:rFonts w:ascii="Times New Roman" w:hAnsi="Times New Roman" w:cs="Times New Roman"/>
          <w:sz w:val="28"/>
          <w:szCs w:val="28"/>
        </w:rPr>
        <w:lastRenderedPageBreak/>
        <w:t>Аспара (AS) и прибрежной и пойменной почве реки Ойранды (OR-1). Повышенное содержание Mo обнаружено как в донных отложениях, так и в прибрежной почве реки Ойранды О</w:t>
      </w:r>
      <w:r w:rsidRPr="001844CF">
        <w:rPr>
          <w:rFonts w:ascii="Times New Roman" w:hAnsi="Times New Roman" w:cs="Times New Roman"/>
          <w:sz w:val="28"/>
          <w:szCs w:val="28"/>
          <w:lang w:val="en-US"/>
        </w:rPr>
        <w:t>R</w:t>
      </w:r>
      <w:r w:rsidRPr="001844CF">
        <w:rPr>
          <w:rFonts w:ascii="Times New Roman" w:hAnsi="Times New Roman" w:cs="Times New Roman"/>
          <w:sz w:val="28"/>
          <w:szCs w:val="28"/>
        </w:rPr>
        <w:t xml:space="preserve">-3 (5,1 мкг/г), а также в прибрежной почве реки Кайындысай (KS) (4,1 мкг/г). Наибольшее содержание Sr, As и U соответствует реке Токтас (TS), Кайындысай (KS) и рукавах реки Ойранды (OR-1, OR-2, OR-3, OR-4). </w:t>
      </w:r>
    </w:p>
    <w:p w14:paraId="533CB781" w14:textId="77777777" w:rsidR="002F3A6B" w:rsidRPr="001844CF" w:rsidRDefault="00C11EA7" w:rsidP="00517AFD">
      <w:pPr>
        <w:spacing w:after="0" w:line="240" w:lineRule="auto"/>
        <w:ind w:firstLine="709"/>
        <w:jc w:val="both"/>
        <w:rPr>
          <w:rFonts w:ascii="Times New Roman" w:hAnsi="Times New Roman" w:cs="Times New Roman"/>
          <w:sz w:val="28"/>
          <w:szCs w:val="28"/>
        </w:rPr>
      </w:pPr>
      <w:r w:rsidRPr="001844CF">
        <w:rPr>
          <w:rFonts w:ascii="Times New Roman" w:hAnsi="Times New Roman" w:cs="Times New Roman"/>
          <w:sz w:val="28"/>
          <w:szCs w:val="28"/>
        </w:rPr>
        <w:t xml:space="preserve">Видно существенное превышение концентрации </w:t>
      </w:r>
      <w:r w:rsidRPr="001844CF">
        <w:rPr>
          <w:rFonts w:ascii="Times New Roman" w:hAnsi="Times New Roman" w:cs="Times New Roman"/>
          <w:sz w:val="28"/>
          <w:szCs w:val="28"/>
          <w:lang w:val="en-US"/>
        </w:rPr>
        <w:t>U</w:t>
      </w:r>
      <w:r w:rsidRPr="001844CF">
        <w:rPr>
          <w:rFonts w:ascii="Times New Roman" w:hAnsi="Times New Roman" w:cs="Times New Roman"/>
          <w:sz w:val="28"/>
          <w:szCs w:val="28"/>
        </w:rPr>
        <w:t xml:space="preserve"> на дне и берегах всех изученных рек. При кларке = 1 мкг/г, концентрация </w:t>
      </w:r>
      <w:r w:rsidRPr="001844CF">
        <w:rPr>
          <w:rFonts w:ascii="Times New Roman" w:hAnsi="Times New Roman" w:cs="Times New Roman"/>
          <w:sz w:val="28"/>
          <w:szCs w:val="28"/>
          <w:lang w:val="en-US"/>
        </w:rPr>
        <w:t>U</w:t>
      </w:r>
      <w:r w:rsidRPr="001844CF">
        <w:rPr>
          <w:rFonts w:ascii="Times New Roman" w:hAnsi="Times New Roman" w:cs="Times New Roman"/>
          <w:sz w:val="28"/>
          <w:szCs w:val="28"/>
        </w:rPr>
        <w:t xml:space="preserve"> составляет прибрежной почве от 2,1 в р. Карабалта (КВ) до 7,9 в р.</w:t>
      </w:r>
      <w:r w:rsidR="002C13CA" w:rsidRPr="001844CF">
        <w:rPr>
          <w:rFonts w:ascii="Times New Roman" w:hAnsi="Times New Roman" w:cs="Times New Roman"/>
          <w:sz w:val="28"/>
          <w:szCs w:val="28"/>
        </w:rPr>
        <w:t xml:space="preserve"> </w:t>
      </w:r>
      <w:r w:rsidRPr="001844CF">
        <w:rPr>
          <w:rFonts w:ascii="Times New Roman" w:hAnsi="Times New Roman" w:cs="Times New Roman"/>
          <w:sz w:val="28"/>
          <w:szCs w:val="28"/>
        </w:rPr>
        <w:t>Кайындысай (</w:t>
      </w:r>
      <w:r w:rsidRPr="001844CF">
        <w:rPr>
          <w:rFonts w:ascii="Times New Roman" w:hAnsi="Times New Roman" w:cs="Times New Roman"/>
          <w:sz w:val="28"/>
          <w:szCs w:val="28"/>
          <w:lang w:val="en-US"/>
        </w:rPr>
        <w:t>KS</w:t>
      </w:r>
      <w:r w:rsidRPr="001844CF">
        <w:rPr>
          <w:rFonts w:ascii="Times New Roman" w:hAnsi="Times New Roman" w:cs="Times New Roman"/>
          <w:sz w:val="28"/>
          <w:szCs w:val="28"/>
        </w:rPr>
        <w:t>); в донных отложениях от 3,7 в р. Карабалта (КВ) до 14,8 в р.</w:t>
      </w:r>
      <w:r w:rsidR="002C13CA" w:rsidRPr="001844CF">
        <w:rPr>
          <w:rFonts w:ascii="Times New Roman" w:hAnsi="Times New Roman" w:cs="Times New Roman"/>
          <w:sz w:val="28"/>
          <w:szCs w:val="28"/>
        </w:rPr>
        <w:t xml:space="preserve"> </w:t>
      </w:r>
      <w:r w:rsidRPr="001844CF">
        <w:rPr>
          <w:rFonts w:ascii="Times New Roman" w:hAnsi="Times New Roman" w:cs="Times New Roman"/>
          <w:sz w:val="28"/>
          <w:szCs w:val="28"/>
        </w:rPr>
        <w:t>Ойранды (</w:t>
      </w:r>
      <w:r w:rsidRPr="001844CF">
        <w:rPr>
          <w:rFonts w:ascii="Times New Roman" w:hAnsi="Times New Roman" w:cs="Times New Roman"/>
          <w:sz w:val="28"/>
          <w:szCs w:val="28"/>
          <w:lang w:val="en-US"/>
        </w:rPr>
        <w:t>OR</w:t>
      </w:r>
      <w:r w:rsidRPr="001844CF">
        <w:rPr>
          <w:rFonts w:ascii="Times New Roman" w:hAnsi="Times New Roman" w:cs="Times New Roman"/>
          <w:sz w:val="28"/>
          <w:szCs w:val="28"/>
        </w:rPr>
        <w:t>-1); в пойменной почве от 3,3 р. Карабалта (КВ) до 11,6 в р.</w:t>
      </w:r>
      <w:r w:rsidR="002C13CA" w:rsidRPr="001844CF">
        <w:rPr>
          <w:rFonts w:ascii="Times New Roman" w:hAnsi="Times New Roman" w:cs="Times New Roman"/>
          <w:sz w:val="28"/>
          <w:szCs w:val="28"/>
        </w:rPr>
        <w:t xml:space="preserve"> </w:t>
      </w:r>
      <w:r w:rsidRPr="001844CF">
        <w:rPr>
          <w:rFonts w:ascii="Times New Roman" w:hAnsi="Times New Roman" w:cs="Times New Roman"/>
          <w:sz w:val="28"/>
          <w:szCs w:val="28"/>
        </w:rPr>
        <w:t>Ойранды (</w:t>
      </w:r>
      <w:r w:rsidRPr="001844CF">
        <w:rPr>
          <w:rFonts w:ascii="Times New Roman" w:hAnsi="Times New Roman" w:cs="Times New Roman"/>
          <w:sz w:val="28"/>
          <w:szCs w:val="28"/>
          <w:lang w:val="en-US"/>
        </w:rPr>
        <w:t>OR</w:t>
      </w:r>
      <w:r w:rsidRPr="001844CF">
        <w:rPr>
          <w:rFonts w:ascii="Times New Roman" w:hAnsi="Times New Roman" w:cs="Times New Roman"/>
          <w:sz w:val="28"/>
          <w:szCs w:val="28"/>
        </w:rPr>
        <w:t xml:space="preserve">-1). </w:t>
      </w:r>
    </w:p>
    <w:p w14:paraId="5B58AB80" w14:textId="4B9F2B37" w:rsidR="002F3A6B" w:rsidRPr="00945005" w:rsidRDefault="00C11EA7" w:rsidP="00517AFD">
      <w:pPr>
        <w:spacing w:line="240" w:lineRule="auto"/>
        <w:ind w:firstLine="709"/>
        <w:jc w:val="both"/>
        <w:rPr>
          <w:rFonts w:ascii="Times New Roman" w:hAnsi="Times New Roman" w:cs="Times New Roman"/>
          <w:sz w:val="28"/>
          <w:szCs w:val="28"/>
        </w:rPr>
      </w:pPr>
      <w:r w:rsidRPr="001844CF">
        <w:rPr>
          <w:rFonts w:ascii="Times New Roman" w:hAnsi="Times New Roman" w:cs="Times New Roman"/>
          <w:sz w:val="28"/>
          <w:szCs w:val="28"/>
        </w:rPr>
        <w:t>Распределение значений природных радионуклидов Тория (</w:t>
      </w:r>
      <w:r w:rsidR="00614BAD" w:rsidRPr="001844CF">
        <w:rPr>
          <w:rFonts w:ascii="Times New Roman" w:eastAsia="Calibri" w:hAnsi="Times New Roman" w:cs="Times New Roman"/>
          <w:bCs/>
          <w:sz w:val="28"/>
          <w:szCs w:val="28"/>
          <w:vertAlign w:val="superscript"/>
        </w:rPr>
        <w:t>232</w:t>
      </w:r>
      <w:r w:rsidR="00614BAD" w:rsidRPr="001844CF">
        <w:rPr>
          <w:rFonts w:ascii="Times New Roman" w:eastAsia="Calibri" w:hAnsi="Times New Roman" w:cs="Times New Roman"/>
          <w:bCs/>
          <w:sz w:val="28"/>
          <w:szCs w:val="28"/>
        </w:rPr>
        <w:t>Th</w:t>
      </w:r>
      <w:r w:rsidRPr="001844CF">
        <w:rPr>
          <w:rFonts w:ascii="Times New Roman" w:hAnsi="Times New Roman" w:cs="Times New Roman"/>
          <w:sz w:val="28"/>
          <w:szCs w:val="28"/>
        </w:rPr>
        <w:t>) и Урана (</w:t>
      </w:r>
      <w:r w:rsidR="00614BAD" w:rsidRPr="001844CF">
        <w:rPr>
          <w:rFonts w:ascii="Times New Roman" w:hAnsi="Times New Roman" w:cs="Times New Roman"/>
          <w:sz w:val="28"/>
          <w:szCs w:val="28"/>
          <w:vertAlign w:val="superscript"/>
        </w:rPr>
        <w:t>226</w:t>
      </w:r>
      <w:r w:rsidR="00614BAD" w:rsidRPr="001844CF">
        <w:rPr>
          <w:rFonts w:ascii="Times New Roman" w:hAnsi="Times New Roman" w:cs="Times New Roman"/>
          <w:sz w:val="28"/>
          <w:szCs w:val="28"/>
          <w:lang w:val="en-US"/>
        </w:rPr>
        <w:t>Ra</w:t>
      </w:r>
      <w:r w:rsidRPr="001844CF">
        <w:rPr>
          <w:rFonts w:ascii="Times New Roman" w:hAnsi="Times New Roman" w:cs="Times New Roman"/>
          <w:sz w:val="28"/>
          <w:szCs w:val="28"/>
        </w:rPr>
        <w:t>) в прибрежной, пойменной почве и донных отложениях представлены на рисунке 30.</w:t>
      </w:r>
    </w:p>
    <w:p w14:paraId="73B82CF5"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78AF4E38" wp14:editId="7858C27C">
                <wp:simplePos x="0" y="0"/>
                <wp:positionH relativeFrom="column">
                  <wp:posOffset>581025</wp:posOffset>
                </wp:positionH>
                <wp:positionV relativeFrom="paragraph">
                  <wp:posOffset>2527935</wp:posOffset>
                </wp:positionV>
                <wp:extent cx="580390" cy="230505"/>
                <wp:effectExtent l="0" t="0" r="0" b="0"/>
                <wp:wrapNone/>
                <wp:docPr id="11268" name="Надпись 11268"/>
                <wp:cNvGraphicFramePr/>
                <a:graphic xmlns:a="http://schemas.openxmlformats.org/drawingml/2006/main">
                  <a:graphicData uri="http://schemas.microsoft.com/office/word/2010/wordprocessingShape">
                    <wps:wsp>
                      <wps:cNvSpPr txBox="1"/>
                      <wps:spPr>
                        <a:xfrm>
                          <a:off x="0" y="0"/>
                          <a:ext cx="580445" cy="230588"/>
                        </a:xfrm>
                        <a:prstGeom prst="rect">
                          <a:avLst/>
                        </a:prstGeom>
                        <a:solidFill>
                          <a:sysClr val="window" lastClr="FFFFFF"/>
                        </a:solidFill>
                        <a:ln w="6350">
                          <a:noFill/>
                        </a:ln>
                      </wps:spPr>
                      <wps:txbx>
                        <w:txbxContent>
                          <w:p w14:paraId="3C259AFE" w14:textId="77777777" w:rsidR="00E201A8" w:rsidRDefault="00E201A8">
                            <w:pPr>
                              <w:rPr>
                                <w:rFonts w:ascii="Times New Roman" w:hAnsi="Times New Roman" w:cs="Times New Roman"/>
                                <w:b/>
                                <w:sz w:val="20"/>
                              </w:rPr>
                            </w:pPr>
                            <w:r>
                              <w:rPr>
                                <w:rFonts w:ascii="Times New Roman" w:hAnsi="Times New Roman" w:cs="Times New Roman"/>
                                <w:b/>
                                <w:sz w:val="20"/>
                              </w:rPr>
                              <w:t>Бк/кг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78AF4E38" id="_x0000_t202" coordsize="21600,21600" o:spt="202" path="m,l,21600r21600,l21600,xe">
                <v:stroke joinstyle="miter"/>
                <v:path gradientshapeok="t" o:connecttype="rect"/>
              </v:shapetype>
              <v:shape id="Надпись 11268" o:spid="_x0000_s1026" type="#_x0000_t202" style="position:absolute;left:0;text-align:left;margin-left:45.75pt;margin-top:199.05pt;width:45.7pt;height:18.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" fillcolor="window" stroked="f" strokeweight=".5pt">
                <v:textbox>
                  <w:txbxContent>
                    <w:p w14:paraId="3C259AFE" w14:textId="77777777" w:rsidR="00E201A8" w:rsidRDefault="00E201A8">
                      <w:pPr>
                        <w:rPr>
                          <w:rFonts w:ascii="Times New Roman" w:hAnsi="Times New Roman" w:cs="Times New Roman"/>
                          <w:b/>
                          <w:sz w:val="20"/>
                        </w:rPr>
                      </w:pPr>
                      <w:r>
                        <w:rPr>
                          <w:rFonts w:ascii="Times New Roman" w:hAnsi="Times New Roman" w:cs="Times New Roman"/>
                          <w:b/>
                          <w:sz w:val="20"/>
                        </w:rPr>
                        <w:t>Бк/кг</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002A10E7" wp14:editId="68D71926">
                <wp:simplePos x="0" y="0"/>
                <wp:positionH relativeFrom="column">
                  <wp:posOffset>580390</wp:posOffset>
                </wp:positionH>
                <wp:positionV relativeFrom="paragraph">
                  <wp:posOffset>54610</wp:posOffset>
                </wp:positionV>
                <wp:extent cx="580390" cy="230505"/>
                <wp:effectExtent l="0" t="0" r="0" b="0"/>
                <wp:wrapNone/>
                <wp:docPr id="50" name="Надпись 50"/>
                <wp:cNvGraphicFramePr/>
                <a:graphic xmlns:a="http://schemas.openxmlformats.org/drawingml/2006/main">
                  <a:graphicData uri="http://schemas.microsoft.com/office/word/2010/wordprocessingShape">
                    <wps:wsp>
                      <wps:cNvSpPr txBox="1"/>
                      <wps:spPr>
                        <a:xfrm>
                          <a:off x="0" y="0"/>
                          <a:ext cx="580445" cy="230588"/>
                        </a:xfrm>
                        <a:prstGeom prst="rect">
                          <a:avLst/>
                        </a:prstGeom>
                        <a:solidFill>
                          <a:schemeClr val="lt1"/>
                        </a:solidFill>
                        <a:ln w="6350">
                          <a:noFill/>
                        </a:ln>
                      </wps:spPr>
                      <wps:txbx>
                        <w:txbxContent>
                          <w:p w14:paraId="6B8FECB5" w14:textId="77777777" w:rsidR="00E201A8" w:rsidRDefault="00E201A8">
                            <w:pPr>
                              <w:rPr>
                                <w:rFonts w:ascii="Times New Roman" w:hAnsi="Times New Roman" w:cs="Times New Roman"/>
                                <w:b/>
                                <w:sz w:val="20"/>
                              </w:rPr>
                            </w:pPr>
                            <w:r>
                              <w:rPr>
                                <w:rFonts w:ascii="Times New Roman" w:hAnsi="Times New Roman" w:cs="Times New Roman"/>
                                <w:b/>
                                <w:sz w:val="20"/>
                              </w:rPr>
                              <w:t>Бк/кг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2A10E7" id="Надпись 50" o:spid="_x0000_s1027" type="#_x0000_t202" style="position:absolute;left:0;text-align:left;margin-left:45.7pt;margin-top:4.3pt;width:45.7pt;height:18.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" fillcolor="white [3201]" stroked="f" strokeweight=".5pt">
                <v:textbox>
                  <w:txbxContent>
                    <w:p w14:paraId="6B8FECB5" w14:textId="77777777" w:rsidR="00E201A8" w:rsidRDefault="00E201A8">
                      <w:pPr>
                        <w:rPr>
                          <w:rFonts w:ascii="Times New Roman" w:hAnsi="Times New Roman" w:cs="Times New Roman"/>
                          <w:b/>
                          <w:sz w:val="20"/>
                        </w:rPr>
                      </w:pPr>
                      <w:r>
                        <w:rPr>
                          <w:rFonts w:ascii="Times New Roman" w:hAnsi="Times New Roman" w:cs="Times New Roman"/>
                          <w:b/>
                          <w:sz w:val="20"/>
                        </w:rPr>
                        <w:t>Бк/кг</w:t>
                      </w:r>
                    </w:p>
                  </w:txbxContent>
                </v:textbox>
              </v:shape>
            </w:pict>
          </mc:Fallback>
        </mc:AlternateContent>
      </w:r>
      <w:r>
        <w:rPr>
          <w:rFonts w:ascii="Times New Roman" w:hAnsi="Times New Roman" w:cs="Times New Roman"/>
          <w:noProof/>
          <w:sz w:val="28"/>
          <w:szCs w:val="28"/>
          <w:lang w:eastAsia="ru-RU"/>
        </w:rPr>
        <w:drawing>
          <wp:inline distT="0" distB="0" distL="0" distR="0" wp14:anchorId="1EECBF98" wp14:editId="7B7EE496">
            <wp:extent cx="5118100" cy="488061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135484" cy="4897020"/>
                    </a:xfrm>
                    <a:prstGeom prst="rect">
                      <a:avLst/>
                    </a:prstGeom>
                    <a:noFill/>
                  </pic:spPr>
                </pic:pic>
              </a:graphicData>
            </a:graphic>
          </wp:inline>
        </w:drawing>
      </w:r>
    </w:p>
    <w:p w14:paraId="7BA19C93" w14:textId="67AB46F3" w:rsidR="002F3A6B"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30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Удельная активность </w:t>
      </w:r>
      <w:r w:rsidR="00614BAD" w:rsidRPr="001844CF">
        <w:rPr>
          <w:rFonts w:ascii="Times New Roman" w:eastAsia="Calibri" w:hAnsi="Times New Roman" w:cs="Times New Roman"/>
          <w:bCs/>
          <w:sz w:val="28"/>
          <w:szCs w:val="28"/>
          <w:vertAlign w:val="superscript"/>
        </w:rPr>
        <w:t>232</w:t>
      </w:r>
      <w:r w:rsidR="00614BAD" w:rsidRPr="001844CF">
        <w:rPr>
          <w:rFonts w:ascii="Times New Roman" w:eastAsia="Calibri" w:hAnsi="Times New Roman" w:cs="Times New Roman"/>
          <w:bCs/>
          <w:sz w:val="28"/>
          <w:szCs w:val="28"/>
        </w:rPr>
        <w:t>Th</w:t>
      </w:r>
      <w:r w:rsidR="00614BAD" w:rsidRPr="001844CF">
        <w:rPr>
          <w:rFonts w:ascii="Times New Roman" w:hAnsi="Times New Roman" w:cs="Times New Roman"/>
          <w:sz w:val="28"/>
          <w:szCs w:val="28"/>
        </w:rPr>
        <w:t xml:space="preserve"> </w:t>
      </w:r>
      <w:r w:rsidRPr="001844CF">
        <w:rPr>
          <w:rFonts w:ascii="Times New Roman" w:hAnsi="Times New Roman" w:cs="Times New Roman"/>
          <w:sz w:val="28"/>
          <w:szCs w:val="28"/>
        </w:rPr>
        <w:t xml:space="preserve">и </w:t>
      </w:r>
      <w:r w:rsidR="00614BAD" w:rsidRPr="001844CF">
        <w:rPr>
          <w:rFonts w:ascii="Times New Roman" w:hAnsi="Times New Roman" w:cs="Times New Roman"/>
          <w:sz w:val="28"/>
          <w:szCs w:val="28"/>
          <w:vertAlign w:val="superscript"/>
        </w:rPr>
        <w:t>226</w:t>
      </w:r>
      <w:r w:rsidR="00614BAD" w:rsidRPr="001844CF">
        <w:rPr>
          <w:rFonts w:ascii="Times New Roman" w:hAnsi="Times New Roman" w:cs="Times New Roman"/>
          <w:sz w:val="28"/>
          <w:szCs w:val="28"/>
          <w:lang w:val="en-US"/>
        </w:rPr>
        <w:t>Ra</w:t>
      </w:r>
      <w:r w:rsidR="00614BAD" w:rsidRPr="001844CF">
        <w:rPr>
          <w:rFonts w:ascii="Times New Roman" w:hAnsi="Times New Roman" w:cs="Times New Roman"/>
          <w:sz w:val="28"/>
          <w:szCs w:val="28"/>
        </w:rPr>
        <w:t xml:space="preserve"> </w:t>
      </w:r>
      <w:r w:rsidRPr="001844CF">
        <w:rPr>
          <w:rFonts w:ascii="Times New Roman" w:hAnsi="Times New Roman" w:cs="Times New Roman"/>
          <w:sz w:val="28"/>
          <w:szCs w:val="28"/>
        </w:rPr>
        <w:t>в прибрежной, пойменной почве</w:t>
      </w:r>
      <w:r>
        <w:rPr>
          <w:rFonts w:ascii="Times New Roman" w:hAnsi="Times New Roman" w:cs="Times New Roman"/>
          <w:sz w:val="28"/>
          <w:szCs w:val="28"/>
        </w:rPr>
        <w:t xml:space="preserve"> и донных отложениях 11-ти трансграничных рек</w:t>
      </w:r>
    </w:p>
    <w:p w14:paraId="0200B110" w14:textId="214D6154" w:rsidR="002F3A6B" w:rsidRDefault="00C11EA7" w:rsidP="00517AFD">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Удельные активности </w:t>
      </w:r>
      <w:r w:rsidR="00614BAD" w:rsidRPr="00614BAD">
        <w:rPr>
          <w:rFonts w:ascii="Times New Roman" w:eastAsia="Calibri" w:hAnsi="Times New Roman" w:cs="Times New Roman"/>
          <w:bCs/>
          <w:sz w:val="28"/>
          <w:szCs w:val="28"/>
          <w:vertAlign w:val="superscript"/>
        </w:rPr>
        <w:t>232</w:t>
      </w:r>
      <w:r w:rsidR="00614BAD">
        <w:rPr>
          <w:rFonts w:ascii="Times New Roman" w:eastAsia="Calibri" w:hAnsi="Times New Roman" w:cs="Times New Roman"/>
          <w:bCs/>
          <w:sz w:val="28"/>
          <w:szCs w:val="28"/>
        </w:rPr>
        <w:t>Th</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и </w:t>
      </w:r>
      <w:r w:rsidR="00614BAD" w:rsidRPr="00614BAD">
        <w:rPr>
          <w:rFonts w:ascii="Times New Roman" w:hAnsi="Times New Roman" w:cs="Times New Roman"/>
          <w:sz w:val="28"/>
          <w:szCs w:val="28"/>
          <w:vertAlign w:val="superscript"/>
        </w:rPr>
        <w:t>226</w:t>
      </w:r>
      <w:r w:rsidR="00614BAD">
        <w:rPr>
          <w:rFonts w:ascii="Times New Roman" w:hAnsi="Times New Roman" w:cs="Times New Roman"/>
          <w:sz w:val="28"/>
          <w:szCs w:val="28"/>
          <w:lang w:val="en-US"/>
        </w:rPr>
        <w:t>Ra</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в целом соответствуют по уровню значениям концентрации соответствующим им элементам (торию и урану). Самая высокая удельная активность </w:t>
      </w:r>
      <w:r w:rsidR="00614BAD" w:rsidRPr="00614BAD">
        <w:rPr>
          <w:rFonts w:ascii="Times New Roman" w:eastAsia="Calibri" w:hAnsi="Times New Roman" w:cs="Times New Roman"/>
          <w:bCs/>
          <w:sz w:val="28"/>
          <w:szCs w:val="28"/>
          <w:vertAlign w:val="superscript"/>
        </w:rPr>
        <w:t>232</w:t>
      </w:r>
      <w:r w:rsidR="00614BAD">
        <w:rPr>
          <w:rFonts w:ascii="Times New Roman" w:eastAsia="Calibri" w:hAnsi="Times New Roman" w:cs="Times New Roman"/>
          <w:bCs/>
          <w:sz w:val="28"/>
          <w:szCs w:val="28"/>
        </w:rPr>
        <w:t>Th</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фиксируется в прибрежной почве и </w:t>
      </w:r>
      <w:r>
        <w:rPr>
          <w:rFonts w:ascii="Times New Roman" w:hAnsi="Times New Roman" w:cs="Times New Roman"/>
          <w:sz w:val="28"/>
          <w:szCs w:val="28"/>
        </w:rPr>
        <w:lastRenderedPageBreak/>
        <w:t xml:space="preserve">донных отложениях реки Кичи-Кемин (КК): от 107 до 189 Бк/кг, а в других реках - от 31,8 до 67,3 Бк/кг. </w:t>
      </w:r>
    </w:p>
    <w:p w14:paraId="6F955773" w14:textId="77777777" w:rsidR="002F3A6B" w:rsidRPr="001844CF"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CF</w:t>
      </w:r>
      <w:r>
        <w:rPr>
          <w:rFonts w:ascii="Times New Roman" w:hAnsi="Times New Roman" w:cs="Times New Roman"/>
          <w:i/>
          <w:sz w:val="28"/>
          <w:szCs w:val="28"/>
          <w:lang w:val="en-US"/>
        </w:rPr>
        <w:t>i</w:t>
      </w:r>
      <w:r>
        <w:rPr>
          <w:rFonts w:ascii="Times New Roman" w:hAnsi="Times New Roman" w:cs="Times New Roman"/>
          <w:sz w:val="28"/>
          <w:szCs w:val="28"/>
        </w:rPr>
        <w:t xml:space="preserve"> и </w:t>
      </w:r>
      <w:r>
        <w:rPr>
          <w:rFonts w:ascii="Times New Roman" w:hAnsi="Times New Roman" w:cs="Times New Roman"/>
          <w:sz w:val="28"/>
          <w:szCs w:val="28"/>
          <w:lang w:val="en-US"/>
        </w:rPr>
        <w:t>Cd</w:t>
      </w:r>
      <w:r>
        <w:rPr>
          <w:rFonts w:ascii="Times New Roman" w:hAnsi="Times New Roman" w:cs="Times New Roman"/>
          <w:sz w:val="28"/>
          <w:szCs w:val="28"/>
        </w:rPr>
        <w:t xml:space="preserve"> прибрежной, пойменной почвы и донных отложений 11-ти трансграничных рек приведен на </w:t>
      </w:r>
      <w:r w:rsidRPr="001844CF">
        <w:rPr>
          <w:rFonts w:ascii="Times New Roman" w:hAnsi="Times New Roman" w:cs="Times New Roman"/>
          <w:sz w:val="28"/>
          <w:szCs w:val="28"/>
        </w:rPr>
        <w:t>рисунках 31 - 33.</w:t>
      </w:r>
    </w:p>
    <w:p w14:paraId="4F48D02A" w14:textId="77777777" w:rsidR="002F3A6B" w:rsidRPr="001844CF" w:rsidRDefault="00C11EA7" w:rsidP="004B2B47">
      <w:pPr>
        <w:spacing w:before="240" w:after="0" w:line="240" w:lineRule="auto"/>
        <w:jc w:val="center"/>
        <w:rPr>
          <w:rFonts w:ascii="Times New Roman" w:hAnsi="Times New Roman"/>
          <w:sz w:val="28"/>
          <w:szCs w:val="28"/>
        </w:rPr>
      </w:pPr>
      <w:r w:rsidRPr="001844CF">
        <w:rPr>
          <w:rFonts w:ascii="Times New Roman" w:hAnsi="Times New Roman"/>
          <w:noProof/>
          <w:sz w:val="28"/>
          <w:szCs w:val="28"/>
          <w:lang w:eastAsia="ru-RU"/>
        </w:rPr>
        <w:drawing>
          <wp:inline distT="0" distB="0" distL="0" distR="0" wp14:anchorId="4E143B70" wp14:editId="3A704F03">
            <wp:extent cx="6243320" cy="2114550"/>
            <wp:effectExtent l="0" t="0" r="5080" b="0"/>
            <wp:docPr id="11264" name="Рисунок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 name="Рисунок 1126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6273803" cy="2125214"/>
                    </a:xfrm>
                    <a:prstGeom prst="rect">
                      <a:avLst/>
                    </a:prstGeom>
                    <a:noFill/>
                  </pic:spPr>
                </pic:pic>
              </a:graphicData>
            </a:graphic>
          </wp:inline>
        </w:drawing>
      </w:r>
    </w:p>
    <w:p w14:paraId="3766AF8E" w14:textId="77777777" w:rsidR="002F3A6B"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31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CF</w:t>
      </w:r>
      <w:r w:rsidRPr="001844CF">
        <w:rPr>
          <w:rFonts w:ascii="Times New Roman" w:hAnsi="Times New Roman" w:cs="Times New Roman"/>
          <w:i/>
          <w:sz w:val="28"/>
          <w:szCs w:val="28"/>
          <w:lang w:val="en-US"/>
        </w:rPr>
        <w:t>i</w:t>
      </w:r>
      <w:r w:rsidRPr="001844CF">
        <w:rPr>
          <w:rFonts w:ascii="Times New Roman" w:hAnsi="Times New Roman" w:cs="Times New Roman"/>
          <w:sz w:val="28"/>
          <w:szCs w:val="28"/>
        </w:rPr>
        <w:t xml:space="preserve"> и </w:t>
      </w:r>
      <w:r w:rsidRPr="001844CF">
        <w:rPr>
          <w:rFonts w:ascii="Times New Roman" w:hAnsi="Times New Roman" w:cs="Times New Roman"/>
          <w:sz w:val="28"/>
          <w:szCs w:val="28"/>
          <w:lang w:val="en-US"/>
        </w:rPr>
        <w:t>Cd</w:t>
      </w:r>
      <w:r w:rsidRPr="001844CF">
        <w:rPr>
          <w:rFonts w:ascii="Times New Roman" w:hAnsi="Times New Roman" w:cs="Times New Roman"/>
          <w:sz w:val="28"/>
          <w:szCs w:val="28"/>
        </w:rPr>
        <w:t xml:space="preserve"> прибрежной</w:t>
      </w:r>
      <w:r>
        <w:rPr>
          <w:rFonts w:ascii="Times New Roman" w:hAnsi="Times New Roman" w:cs="Times New Roman"/>
          <w:sz w:val="28"/>
          <w:szCs w:val="28"/>
        </w:rPr>
        <w:t xml:space="preserve"> почвы 11-ти трансграничных рек</w:t>
      </w:r>
    </w:p>
    <w:p w14:paraId="79699B52" w14:textId="77777777" w:rsidR="002F3A6B" w:rsidRDefault="00C11EA7" w:rsidP="004B2B47">
      <w:pPr>
        <w:spacing w:before="240"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DFD72BC" wp14:editId="587277F1">
            <wp:extent cx="6201410" cy="2126615"/>
            <wp:effectExtent l="0" t="0" r="0" b="6985"/>
            <wp:docPr id="11265"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 name="Рисунок 112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6246718" cy="2142531"/>
                    </a:xfrm>
                    <a:prstGeom prst="rect">
                      <a:avLst/>
                    </a:prstGeom>
                    <a:noFill/>
                  </pic:spPr>
                </pic:pic>
              </a:graphicData>
            </a:graphic>
          </wp:inline>
        </w:drawing>
      </w:r>
    </w:p>
    <w:p w14:paraId="63789698" w14:textId="77777777" w:rsidR="002F3A6B" w:rsidRPr="001844CF"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32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CF</w:t>
      </w:r>
      <w:r w:rsidRPr="001844CF">
        <w:rPr>
          <w:rFonts w:ascii="Times New Roman" w:hAnsi="Times New Roman" w:cs="Times New Roman"/>
          <w:i/>
          <w:sz w:val="28"/>
          <w:szCs w:val="28"/>
          <w:lang w:val="en-US"/>
        </w:rPr>
        <w:t>i</w:t>
      </w:r>
      <w:r w:rsidRPr="001844CF">
        <w:rPr>
          <w:rFonts w:ascii="Times New Roman" w:hAnsi="Times New Roman" w:cs="Times New Roman"/>
          <w:sz w:val="28"/>
          <w:szCs w:val="28"/>
        </w:rPr>
        <w:t xml:space="preserve"> и </w:t>
      </w:r>
      <w:r w:rsidRPr="001844CF">
        <w:rPr>
          <w:rFonts w:ascii="Times New Roman" w:hAnsi="Times New Roman" w:cs="Times New Roman"/>
          <w:sz w:val="28"/>
          <w:szCs w:val="28"/>
          <w:lang w:val="en-US"/>
        </w:rPr>
        <w:t>Cd</w:t>
      </w:r>
      <w:r w:rsidRPr="001844CF">
        <w:rPr>
          <w:rFonts w:ascii="Times New Roman" w:hAnsi="Times New Roman" w:cs="Times New Roman"/>
          <w:sz w:val="28"/>
          <w:szCs w:val="28"/>
        </w:rPr>
        <w:t xml:space="preserve"> пойменной почвы 11-ти трансграничных рек</w:t>
      </w:r>
    </w:p>
    <w:p w14:paraId="24361E29" w14:textId="77777777" w:rsidR="002F3A6B" w:rsidRPr="001844CF"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noProof/>
          <w:sz w:val="28"/>
          <w:szCs w:val="28"/>
          <w:lang w:eastAsia="ru-RU"/>
        </w:rPr>
        <w:drawing>
          <wp:inline distT="0" distB="0" distL="0" distR="0" wp14:anchorId="4259F630" wp14:editId="5007DB3C">
            <wp:extent cx="6164580" cy="2101850"/>
            <wp:effectExtent l="0" t="0" r="7620" b="0"/>
            <wp:docPr id="11267" name="Рисунок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Рисунок 112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6275196" cy="2139872"/>
                    </a:xfrm>
                    <a:prstGeom prst="rect">
                      <a:avLst/>
                    </a:prstGeom>
                    <a:noFill/>
                  </pic:spPr>
                </pic:pic>
              </a:graphicData>
            </a:graphic>
          </wp:inline>
        </w:drawing>
      </w:r>
    </w:p>
    <w:p w14:paraId="4B2FD5AC" w14:textId="77777777" w:rsidR="002F3A6B"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 xml:space="preserve">Рисунок 33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w:t>
      </w:r>
      <w:r w:rsidRPr="001844CF">
        <w:rPr>
          <w:rFonts w:ascii="Times New Roman" w:hAnsi="Times New Roman" w:cs="Times New Roman"/>
          <w:sz w:val="28"/>
          <w:szCs w:val="28"/>
          <w:lang w:val="en-US"/>
        </w:rPr>
        <w:t>CF</w:t>
      </w:r>
      <w:r w:rsidRPr="001844CF">
        <w:rPr>
          <w:rFonts w:ascii="Times New Roman" w:hAnsi="Times New Roman" w:cs="Times New Roman"/>
          <w:i/>
          <w:sz w:val="28"/>
          <w:szCs w:val="28"/>
          <w:lang w:val="en-US"/>
        </w:rPr>
        <w:t>i</w:t>
      </w:r>
      <w:r w:rsidRPr="001844CF">
        <w:rPr>
          <w:rFonts w:ascii="Times New Roman" w:hAnsi="Times New Roman" w:cs="Times New Roman"/>
          <w:sz w:val="28"/>
          <w:szCs w:val="28"/>
        </w:rPr>
        <w:t xml:space="preserve"> и</w:t>
      </w:r>
      <w:r>
        <w:rPr>
          <w:rFonts w:ascii="Times New Roman" w:hAnsi="Times New Roman" w:cs="Times New Roman"/>
          <w:sz w:val="28"/>
          <w:szCs w:val="28"/>
        </w:rPr>
        <w:t xml:space="preserve"> </w:t>
      </w:r>
      <w:r>
        <w:rPr>
          <w:rFonts w:ascii="Times New Roman" w:hAnsi="Times New Roman" w:cs="Times New Roman"/>
          <w:sz w:val="28"/>
          <w:szCs w:val="28"/>
          <w:lang w:val="en-US"/>
        </w:rPr>
        <w:t>Cd</w:t>
      </w:r>
      <w:r>
        <w:rPr>
          <w:rFonts w:ascii="Times New Roman" w:hAnsi="Times New Roman" w:cs="Times New Roman"/>
          <w:sz w:val="28"/>
          <w:szCs w:val="28"/>
        </w:rPr>
        <w:t xml:space="preserve"> донных отложений 11-ти трансграничных рек</w:t>
      </w:r>
    </w:p>
    <w:p w14:paraId="05250BF8" w14:textId="77777777" w:rsidR="002F3A6B" w:rsidRDefault="00C11EA7" w:rsidP="00517AFD">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Уровни содержания элементов в пробах берега и дна практически всех рек относятся к категории «среднее» (1&lt;CF</w:t>
      </w:r>
      <w:r>
        <w:rPr>
          <w:rFonts w:ascii="Times New Roman" w:hAnsi="Times New Roman" w:cs="Times New Roman"/>
          <w:i/>
          <w:sz w:val="28"/>
          <w:szCs w:val="28"/>
        </w:rPr>
        <w:t>i</w:t>
      </w:r>
      <w:r>
        <w:rPr>
          <w:rFonts w:ascii="Times New Roman" w:hAnsi="Times New Roman" w:cs="Times New Roman"/>
          <w:sz w:val="28"/>
          <w:szCs w:val="28"/>
        </w:rPr>
        <w:t>&lt;3) и «значительное» загрязнение (3&lt;CF</w:t>
      </w:r>
      <w:r>
        <w:rPr>
          <w:rFonts w:ascii="Times New Roman" w:hAnsi="Times New Roman" w:cs="Times New Roman"/>
          <w:i/>
          <w:sz w:val="28"/>
          <w:szCs w:val="28"/>
        </w:rPr>
        <w:t>i</w:t>
      </w:r>
      <w:r>
        <w:rPr>
          <w:rFonts w:ascii="Times New Roman" w:hAnsi="Times New Roman" w:cs="Times New Roman"/>
          <w:sz w:val="28"/>
          <w:szCs w:val="28"/>
        </w:rPr>
        <w:t xml:space="preserve">&lt;6). </w:t>
      </w:r>
    </w:p>
    <w:p w14:paraId="7948CC75" w14:textId="77777777" w:rsidR="00AD33C3" w:rsidRDefault="00C11EA7" w:rsidP="00517AFD">
      <w:pPr>
        <w:spacing w:after="0" w:line="240" w:lineRule="auto"/>
        <w:ind w:firstLine="709"/>
        <w:jc w:val="both"/>
        <w:rPr>
          <w:rFonts w:ascii="Times New Roman" w:eastAsia="Batang" w:hAnsi="Times New Roman" w:cs="Times New Roman"/>
          <w:sz w:val="28"/>
          <w:szCs w:val="28"/>
        </w:rPr>
      </w:pPr>
      <w:r>
        <w:rPr>
          <w:rFonts w:ascii="Times New Roman" w:hAnsi="Times New Roman" w:cs="Times New Roman"/>
          <w:sz w:val="28"/>
          <w:szCs w:val="28"/>
        </w:rPr>
        <w:t xml:space="preserve">Наиболее высокий </w:t>
      </w:r>
      <w:r>
        <w:rPr>
          <w:rFonts w:ascii="Times New Roman" w:hAnsi="Times New Roman" w:cs="Times New Roman"/>
          <w:sz w:val="28"/>
          <w:szCs w:val="28"/>
          <w:lang w:val="en-US"/>
        </w:rPr>
        <w:t>Cd</w:t>
      </w:r>
      <w:r>
        <w:rPr>
          <w:rFonts w:ascii="Times New Roman" w:hAnsi="Times New Roman" w:cs="Times New Roman"/>
          <w:sz w:val="28"/>
          <w:szCs w:val="28"/>
        </w:rPr>
        <w:t xml:space="preserve"> соответствует прибрежной, пойменной почве и донным отложениям р. Кичи-Кемин (КК), а также пойменной почве и донным отложениям р. Ойранды (OR-1 - OR-4), донным отложениям р. Токтас (</w:t>
      </w:r>
      <w:r>
        <w:rPr>
          <w:rFonts w:ascii="Times New Roman" w:hAnsi="Times New Roman" w:cs="Times New Roman"/>
          <w:sz w:val="28"/>
          <w:szCs w:val="28"/>
          <w:lang w:val="en-US"/>
        </w:rPr>
        <w:t>TS</w:t>
      </w:r>
      <w:r>
        <w:rPr>
          <w:rFonts w:ascii="Times New Roman" w:hAnsi="Times New Roman" w:cs="Times New Roman"/>
          <w:sz w:val="28"/>
          <w:szCs w:val="28"/>
        </w:rPr>
        <w:t>) и Кайындысай (</w:t>
      </w:r>
      <w:r>
        <w:rPr>
          <w:rFonts w:ascii="Times New Roman" w:hAnsi="Times New Roman" w:cs="Times New Roman"/>
          <w:sz w:val="28"/>
          <w:szCs w:val="28"/>
          <w:lang w:val="en-US"/>
        </w:rPr>
        <w:t>KS</w:t>
      </w:r>
      <w:r>
        <w:rPr>
          <w:rFonts w:ascii="Times New Roman" w:hAnsi="Times New Roman" w:cs="Times New Roman"/>
          <w:sz w:val="28"/>
          <w:szCs w:val="28"/>
        </w:rPr>
        <w:t xml:space="preserve">). </w:t>
      </w:r>
      <w:r>
        <w:rPr>
          <w:rFonts w:ascii="Times New Roman" w:eastAsia="Batang" w:hAnsi="Times New Roman" w:cs="Times New Roman"/>
          <w:sz w:val="28"/>
          <w:szCs w:val="28"/>
          <w:lang w:val="en-US"/>
        </w:rPr>
        <w:t>Cd</w:t>
      </w:r>
      <w:r>
        <w:rPr>
          <w:rFonts w:ascii="Times New Roman" w:eastAsia="Batang" w:hAnsi="Times New Roman" w:cs="Times New Roman"/>
          <w:sz w:val="28"/>
          <w:szCs w:val="28"/>
        </w:rPr>
        <w:t xml:space="preserve"> для р.</w:t>
      </w:r>
      <w:r w:rsidR="00AD33C3">
        <w:rPr>
          <w:rFonts w:ascii="Times New Roman" w:eastAsia="Batang" w:hAnsi="Times New Roman" w:cs="Times New Roman"/>
          <w:sz w:val="28"/>
          <w:szCs w:val="28"/>
        </w:rPr>
        <w:t xml:space="preserve"> </w:t>
      </w:r>
      <w:r>
        <w:rPr>
          <w:rFonts w:ascii="Times New Roman" w:eastAsia="Batang" w:hAnsi="Times New Roman" w:cs="Times New Roman"/>
          <w:sz w:val="28"/>
          <w:szCs w:val="28"/>
        </w:rPr>
        <w:t xml:space="preserve">Кичи-Кемин (КК) составляет: в донных отложениях 25,48 («значительное загрязнение»); в пойменной почве 37,49 («очень сильное загрязнение»); в прибрежной почве 45,39 («очень сильное загрязнение»). </w:t>
      </w:r>
      <w:r>
        <w:rPr>
          <w:rFonts w:ascii="Times New Roman" w:hAnsi="Times New Roman" w:cs="Times New Roman"/>
          <w:sz w:val="28"/>
          <w:szCs w:val="28"/>
        </w:rPr>
        <w:t xml:space="preserve">Наибольший вклад в загрязнение прибрежной и пойменной почвы реки вносит </w:t>
      </w:r>
      <w:r>
        <w:rPr>
          <w:rFonts w:ascii="Times New Roman" w:hAnsi="Times New Roman" w:cs="Times New Roman"/>
          <w:sz w:val="28"/>
          <w:szCs w:val="28"/>
          <w:lang w:val="en-US"/>
        </w:rPr>
        <w:t>Pb</w:t>
      </w:r>
      <w:r>
        <w:rPr>
          <w:rFonts w:ascii="Times New Roman" w:hAnsi="Times New Roman" w:cs="Times New Roman"/>
          <w:sz w:val="28"/>
          <w:szCs w:val="28"/>
        </w:rPr>
        <w:t xml:space="preserve"> и </w:t>
      </w:r>
      <w:r>
        <w:rPr>
          <w:rFonts w:ascii="Times New Roman" w:hAnsi="Times New Roman" w:cs="Times New Roman"/>
          <w:sz w:val="28"/>
          <w:szCs w:val="28"/>
          <w:lang w:val="en-US"/>
        </w:rPr>
        <w:t>Th</w:t>
      </w:r>
      <w:r>
        <w:rPr>
          <w:rFonts w:ascii="Times New Roman" w:hAnsi="Times New Roman" w:cs="Times New Roman"/>
          <w:sz w:val="28"/>
          <w:szCs w:val="28"/>
        </w:rPr>
        <w:t xml:space="preserve">. </w:t>
      </w:r>
      <w:r>
        <w:rPr>
          <w:rFonts w:ascii="Times New Roman" w:eastAsia="Batang" w:hAnsi="Times New Roman" w:cs="Times New Roman"/>
          <w:sz w:val="28"/>
          <w:szCs w:val="28"/>
          <w:lang w:val="en-US"/>
        </w:rPr>
        <w:t>Cd</w:t>
      </w:r>
      <w:r>
        <w:rPr>
          <w:rFonts w:ascii="Times New Roman" w:eastAsia="Batang" w:hAnsi="Times New Roman" w:cs="Times New Roman"/>
          <w:sz w:val="28"/>
          <w:szCs w:val="28"/>
        </w:rPr>
        <w:t xml:space="preserve"> для р.</w:t>
      </w:r>
    </w:p>
    <w:p w14:paraId="78D89A83" w14:textId="77777777" w:rsidR="002F3A6B" w:rsidRDefault="00C11EA7" w:rsidP="00517AFD">
      <w:pPr>
        <w:spacing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Ойранды (</w:t>
      </w:r>
      <w:r>
        <w:rPr>
          <w:rFonts w:ascii="Times New Roman" w:eastAsia="Batang" w:hAnsi="Times New Roman" w:cs="Times New Roman"/>
          <w:sz w:val="28"/>
          <w:szCs w:val="28"/>
          <w:lang w:val="en-US"/>
        </w:rPr>
        <w:t>OR</w:t>
      </w:r>
      <w:r>
        <w:rPr>
          <w:rFonts w:ascii="Times New Roman" w:eastAsia="Batang" w:hAnsi="Times New Roman" w:cs="Times New Roman"/>
          <w:sz w:val="28"/>
          <w:szCs w:val="28"/>
        </w:rPr>
        <w:t>-1) составляет: в донных отложениях 26,94 («значительное загрязнение»); в пойменной почве 25,96 («значительное загрязнение»); в прибрежной почве 13,58 («среднее загрязнение»).</w:t>
      </w:r>
    </w:p>
    <w:p w14:paraId="28AC9717" w14:textId="77777777" w:rsidR="002F3A6B" w:rsidRDefault="00C11EA7" w:rsidP="00517AFD">
      <w:pPr>
        <w:spacing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 xml:space="preserve">Минимальные значения </w:t>
      </w:r>
      <w:r>
        <w:rPr>
          <w:rFonts w:ascii="Times New Roman" w:eastAsia="Batang" w:hAnsi="Times New Roman" w:cs="Times New Roman"/>
          <w:sz w:val="28"/>
          <w:szCs w:val="28"/>
          <w:lang w:val="en-US"/>
        </w:rPr>
        <w:t>Cd</w:t>
      </w:r>
      <w:r>
        <w:rPr>
          <w:rFonts w:ascii="Times New Roman" w:eastAsia="Batang" w:hAnsi="Times New Roman" w:cs="Times New Roman"/>
          <w:sz w:val="28"/>
          <w:szCs w:val="28"/>
        </w:rPr>
        <w:t xml:space="preserve"> соответствуют прибрежной и пойменной почве р.Карабалта (КВ), донным отложениям р. Аксу (АК), Карабалта (КВ) и Саргоу (</w:t>
      </w:r>
      <w:r>
        <w:rPr>
          <w:rFonts w:ascii="Times New Roman" w:eastAsia="Batang" w:hAnsi="Times New Roman" w:cs="Times New Roman"/>
          <w:sz w:val="28"/>
          <w:szCs w:val="28"/>
          <w:lang w:val="en-US"/>
        </w:rPr>
        <w:t>SG</w:t>
      </w:r>
      <w:r>
        <w:rPr>
          <w:rFonts w:ascii="Times New Roman" w:eastAsia="Batang" w:hAnsi="Times New Roman" w:cs="Times New Roman"/>
          <w:sz w:val="28"/>
          <w:szCs w:val="28"/>
        </w:rPr>
        <w:t xml:space="preserve"> ).</w:t>
      </w:r>
    </w:p>
    <w:p w14:paraId="002D1ECF" w14:textId="514101BE" w:rsidR="002F3A6B" w:rsidRPr="001844CF" w:rsidRDefault="00C11EA7" w:rsidP="00517AFD">
      <w:pPr>
        <w:spacing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 xml:space="preserve">Результат расчета </w:t>
      </w:r>
      <w:r>
        <w:rPr>
          <w:rFonts w:ascii="Times New Roman" w:eastAsia="Batang" w:hAnsi="Times New Roman" w:cs="Times New Roman"/>
          <w:sz w:val="28"/>
          <w:szCs w:val="28"/>
          <w:lang w:val="en-US"/>
        </w:rPr>
        <w:t>EFi</w:t>
      </w:r>
      <w:r>
        <w:rPr>
          <w:rFonts w:ascii="Times New Roman" w:eastAsia="Batang" w:hAnsi="Times New Roman" w:cs="Times New Roman"/>
          <w:sz w:val="28"/>
          <w:szCs w:val="28"/>
        </w:rPr>
        <w:t xml:space="preserve"> для дна и берега 11 трансграничных рек представлено на </w:t>
      </w:r>
      <w:r w:rsidRPr="001844CF">
        <w:rPr>
          <w:rFonts w:ascii="Times New Roman" w:eastAsia="Batang" w:hAnsi="Times New Roman" w:cs="Times New Roman"/>
          <w:sz w:val="28"/>
          <w:szCs w:val="28"/>
        </w:rPr>
        <w:t>рисунках 3</w:t>
      </w:r>
      <w:r w:rsidR="000808D0">
        <w:rPr>
          <w:rFonts w:ascii="Times New Roman" w:eastAsia="Batang" w:hAnsi="Times New Roman" w:cs="Times New Roman"/>
          <w:sz w:val="28"/>
          <w:szCs w:val="28"/>
        </w:rPr>
        <w:t>4</w:t>
      </w:r>
      <w:r w:rsidRPr="001844CF">
        <w:rPr>
          <w:rFonts w:ascii="Times New Roman" w:eastAsia="Batang" w:hAnsi="Times New Roman" w:cs="Times New Roman"/>
          <w:sz w:val="28"/>
          <w:szCs w:val="28"/>
        </w:rPr>
        <w:t>-3</w:t>
      </w:r>
      <w:r w:rsidR="000808D0">
        <w:rPr>
          <w:rFonts w:ascii="Times New Roman" w:eastAsia="Batang" w:hAnsi="Times New Roman" w:cs="Times New Roman"/>
          <w:sz w:val="28"/>
          <w:szCs w:val="28"/>
        </w:rPr>
        <w:t>6</w:t>
      </w:r>
      <w:r w:rsidRPr="001844CF">
        <w:rPr>
          <w:rFonts w:ascii="Times New Roman" w:eastAsia="Batang" w:hAnsi="Times New Roman" w:cs="Times New Roman"/>
          <w:sz w:val="28"/>
          <w:szCs w:val="28"/>
        </w:rPr>
        <w:t>.</w:t>
      </w:r>
    </w:p>
    <w:p w14:paraId="5E038952" w14:textId="77777777" w:rsidR="002F3A6B" w:rsidRPr="001844CF" w:rsidRDefault="00C11EA7" w:rsidP="004B2B47">
      <w:pPr>
        <w:spacing w:before="240" w:after="0" w:line="240" w:lineRule="auto"/>
        <w:jc w:val="center"/>
        <w:rPr>
          <w:lang w:eastAsia="ru-RU"/>
        </w:rPr>
      </w:pPr>
      <w:r w:rsidRPr="001844CF">
        <w:rPr>
          <w:noProof/>
          <w:lang w:eastAsia="ru-RU"/>
        </w:rPr>
        <w:drawing>
          <wp:inline distT="0" distB="0" distL="0" distR="0" wp14:anchorId="76646FEE" wp14:editId="10E5840F">
            <wp:extent cx="5705475" cy="19837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727757" cy="1991626"/>
                    </a:xfrm>
                    <a:prstGeom prst="rect">
                      <a:avLst/>
                    </a:prstGeom>
                    <a:noFill/>
                  </pic:spPr>
                </pic:pic>
              </a:graphicData>
            </a:graphic>
          </wp:inline>
        </w:drawing>
      </w:r>
    </w:p>
    <w:p w14:paraId="48B7E961" w14:textId="229F746B" w:rsidR="002F3A6B" w:rsidRPr="001844CF"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Рисунок 3</w:t>
      </w:r>
      <w:r w:rsidR="000808D0">
        <w:rPr>
          <w:rFonts w:ascii="Times New Roman" w:hAnsi="Times New Roman" w:cs="Times New Roman"/>
          <w:sz w:val="28"/>
          <w:szCs w:val="28"/>
        </w:rPr>
        <w:t>4</w:t>
      </w:r>
      <w:r w:rsidRPr="001844CF">
        <w:rPr>
          <w:rFonts w:ascii="Times New Roman" w:hAnsi="Times New Roman" w:cs="Times New Roman"/>
          <w:sz w:val="28"/>
          <w:szCs w:val="28"/>
        </w:rPr>
        <w:t xml:space="preserve">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Е</w:t>
      </w:r>
      <w:r w:rsidRPr="001844CF">
        <w:rPr>
          <w:rFonts w:ascii="Times New Roman" w:hAnsi="Times New Roman" w:cs="Times New Roman"/>
          <w:sz w:val="28"/>
          <w:szCs w:val="28"/>
          <w:lang w:val="en-US"/>
        </w:rPr>
        <w:t>Fi</w:t>
      </w:r>
      <w:r w:rsidRPr="001844CF">
        <w:rPr>
          <w:rFonts w:ascii="Times New Roman" w:hAnsi="Times New Roman" w:cs="Times New Roman"/>
          <w:sz w:val="28"/>
          <w:szCs w:val="28"/>
        </w:rPr>
        <w:t xml:space="preserve"> прибрежной почвы 11-ти трансграничных рек</w:t>
      </w:r>
    </w:p>
    <w:p w14:paraId="52810741" w14:textId="77777777" w:rsidR="002F3A6B" w:rsidRPr="001844CF"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noProof/>
          <w:sz w:val="28"/>
          <w:szCs w:val="28"/>
          <w:lang w:eastAsia="ru-RU"/>
        </w:rPr>
        <w:drawing>
          <wp:inline distT="0" distB="0" distL="0" distR="0" wp14:anchorId="1FD5C068" wp14:editId="66430B47">
            <wp:extent cx="5673725" cy="185420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751616" cy="1879953"/>
                    </a:xfrm>
                    <a:prstGeom prst="rect">
                      <a:avLst/>
                    </a:prstGeom>
                    <a:noFill/>
                  </pic:spPr>
                </pic:pic>
              </a:graphicData>
            </a:graphic>
          </wp:inline>
        </w:drawing>
      </w:r>
    </w:p>
    <w:p w14:paraId="3B001A5C" w14:textId="2F1A078B" w:rsidR="002F3A6B"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Рисунок 3</w:t>
      </w:r>
      <w:r w:rsidR="000808D0">
        <w:rPr>
          <w:rFonts w:ascii="Times New Roman" w:hAnsi="Times New Roman" w:cs="Times New Roman"/>
          <w:sz w:val="28"/>
          <w:szCs w:val="28"/>
        </w:rPr>
        <w:t>5</w:t>
      </w:r>
      <w:r w:rsidRPr="001844CF">
        <w:rPr>
          <w:rFonts w:ascii="Times New Roman" w:hAnsi="Times New Roman" w:cs="Times New Roman"/>
          <w:sz w:val="28"/>
          <w:szCs w:val="28"/>
        </w:rPr>
        <w:t xml:space="preserve">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Е</w:t>
      </w:r>
      <w:r w:rsidRPr="001844CF">
        <w:rPr>
          <w:rFonts w:ascii="Times New Roman" w:hAnsi="Times New Roman" w:cs="Times New Roman"/>
          <w:sz w:val="28"/>
          <w:szCs w:val="28"/>
          <w:lang w:val="en-US"/>
        </w:rPr>
        <w:t>Fi</w:t>
      </w:r>
      <w:r w:rsidRPr="001844CF">
        <w:rPr>
          <w:rFonts w:ascii="Times New Roman" w:hAnsi="Times New Roman" w:cs="Times New Roman"/>
          <w:sz w:val="28"/>
          <w:szCs w:val="28"/>
        </w:rPr>
        <w:t xml:space="preserve"> пойменной</w:t>
      </w:r>
      <w:r>
        <w:rPr>
          <w:rFonts w:ascii="Times New Roman" w:hAnsi="Times New Roman" w:cs="Times New Roman"/>
          <w:sz w:val="28"/>
          <w:szCs w:val="28"/>
        </w:rPr>
        <w:t xml:space="preserve"> почвы 11-ти трансграничных рек</w:t>
      </w:r>
    </w:p>
    <w:p w14:paraId="0E001BC8" w14:textId="77777777" w:rsidR="002F3A6B" w:rsidRDefault="00C11EA7" w:rsidP="004B2B47">
      <w:pPr>
        <w:spacing w:before="240" w:after="0" w:line="240" w:lineRule="auto"/>
        <w:jc w:val="center"/>
        <w:rPr>
          <w:lang w:eastAsia="ru-RU"/>
        </w:rPr>
      </w:pPr>
      <w:r>
        <w:rPr>
          <w:noProof/>
          <w:lang w:eastAsia="ru-RU"/>
        </w:rPr>
        <w:lastRenderedPageBreak/>
        <w:drawing>
          <wp:inline distT="0" distB="0" distL="0" distR="0" wp14:anchorId="35149728" wp14:editId="4DF025C3">
            <wp:extent cx="5696585" cy="186182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23733" cy="1870839"/>
                    </a:xfrm>
                    <a:prstGeom prst="rect">
                      <a:avLst/>
                    </a:prstGeom>
                    <a:noFill/>
                  </pic:spPr>
                </pic:pic>
              </a:graphicData>
            </a:graphic>
          </wp:inline>
        </w:drawing>
      </w:r>
    </w:p>
    <w:p w14:paraId="353691C3" w14:textId="61E9C83B" w:rsidR="002F3A6B" w:rsidRPr="001844CF" w:rsidRDefault="00C11EA7" w:rsidP="004B2B47">
      <w:pPr>
        <w:spacing w:before="240" w:after="0" w:line="240" w:lineRule="auto"/>
        <w:jc w:val="center"/>
        <w:rPr>
          <w:rFonts w:ascii="Times New Roman" w:hAnsi="Times New Roman" w:cs="Times New Roman"/>
          <w:sz w:val="28"/>
          <w:szCs w:val="28"/>
        </w:rPr>
      </w:pPr>
      <w:r w:rsidRPr="001844CF">
        <w:rPr>
          <w:rFonts w:ascii="Times New Roman" w:hAnsi="Times New Roman" w:cs="Times New Roman"/>
          <w:sz w:val="28"/>
          <w:szCs w:val="28"/>
        </w:rPr>
        <w:t>Рисунок 3</w:t>
      </w:r>
      <w:r w:rsidR="000808D0">
        <w:rPr>
          <w:rFonts w:ascii="Times New Roman" w:hAnsi="Times New Roman" w:cs="Times New Roman"/>
          <w:sz w:val="28"/>
          <w:szCs w:val="28"/>
        </w:rPr>
        <w:t>6</w:t>
      </w:r>
      <w:r w:rsidRPr="001844CF">
        <w:rPr>
          <w:rFonts w:ascii="Times New Roman" w:hAnsi="Times New Roman" w:cs="Times New Roman"/>
          <w:sz w:val="28"/>
          <w:szCs w:val="28"/>
        </w:rPr>
        <w:t xml:space="preserve"> </w:t>
      </w:r>
      <w:r w:rsidR="003A7D35" w:rsidRPr="001844CF">
        <w:rPr>
          <w:rFonts w:ascii="Times New Roman" w:hAnsi="Times New Roman" w:cs="Times New Roman"/>
          <w:sz w:val="28"/>
          <w:szCs w:val="28"/>
        </w:rPr>
        <w:t>–</w:t>
      </w:r>
      <w:r w:rsidRPr="001844CF">
        <w:rPr>
          <w:rFonts w:ascii="Times New Roman" w:hAnsi="Times New Roman" w:cs="Times New Roman"/>
          <w:sz w:val="28"/>
          <w:szCs w:val="28"/>
        </w:rPr>
        <w:t xml:space="preserve"> Е</w:t>
      </w:r>
      <w:r w:rsidRPr="001844CF">
        <w:rPr>
          <w:rFonts w:ascii="Times New Roman" w:hAnsi="Times New Roman" w:cs="Times New Roman"/>
          <w:sz w:val="28"/>
          <w:szCs w:val="28"/>
          <w:lang w:val="en-US"/>
        </w:rPr>
        <w:t>Fi</w:t>
      </w:r>
      <w:r w:rsidRPr="001844CF">
        <w:rPr>
          <w:rFonts w:ascii="Times New Roman" w:hAnsi="Times New Roman" w:cs="Times New Roman"/>
          <w:sz w:val="28"/>
          <w:szCs w:val="28"/>
        </w:rPr>
        <w:t xml:space="preserve"> донных отложений 11-ти трансграничных рек</w:t>
      </w:r>
    </w:p>
    <w:p w14:paraId="0982B1F8" w14:textId="77777777" w:rsidR="002F3A6B" w:rsidRPr="001844CF" w:rsidRDefault="00C11EA7" w:rsidP="00517AFD">
      <w:pPr>
        <w:spacing w:before="240" w:after="0" w:line="240" w:lineRule="auto"/>
        <w:ind w:firstLine="709"/>
        <w:jc w:val="both"/>
        <w:rPr>
          <w:rFonts w:ascii="Times New Roman" w:eastAsia="Batang" w:hAnsi="Times New Roman" w:cs="Times New Roman"/>
          <w:sz w:val="28"/>
          <w:szCs w:val="28"/>
        </w:rPr>
      </w:pPr>
      <w:r w:rsidRPr="001844CF">
        <w:rPr>
          <w:rFonts w:ascii="Times New Roman" w:hAnsi="Times New Roman" w:cs="Times New Roman"/>
          <w:sz w:val="28"/>
          <w:szCs w:val="28"/>
        </w:rPr>
        <w:t>Из результатов расчета Е</w:t>
      </w:r>
      <w:r w:rsidRPr="001844CF">
        <w:rPr>
          <w:rFonts w:ascii="Times New Roman" w:hAnsi="Times New Roman" w:cs="Times New Roman"/>
          <w:sz w:val="28"/>
          <w:szCs w:val="28"/>
          <w:lang w:val="en-US"/>
        </w:rPr>
        <w:t>Fi</w:t>
      </w:r>
      <w:r w:rsidRPr="001844CF">
        <w:rPr>
          <w:rFonts w:ascii="Times New Roman" w:hAnsi="Times New Roman" w:cs="Times New Roman"/>
          <w:sz w:val="28"/>
          <w:szCs w:val="28"/>
        </w:rPr>
        <w:t xml:space="preserve"> следует, что повышенные концентрации </w:t>
      </w:r>
      <w:r w:rsidRPr="001844CF">
        <w:rPr>
          <w:rFonts w:ascii="Times New Roman" w:hAnsi="Times New Roman" w:cs="Times New Roman"/>
          <w:sz w:val="28"/>
          <w:szCs w:val="28"/>
          <w:lang w:val="en-US"/>
        </w:rPr>
        <w:t>Pb</w:t>
      </w:r>
      <w:r w:rsidRPr="001844CF">
        <w:rPr>
          <w:rFonts w:ascii="Times New Roman" w:hAnsi="Times New Roman" w:cs="Times New Roman"/>
          <w:sz w:val="28"/>
          <w:szCs w:val="28"/>
        </w:rPr>
        <w:t xml:space="preserve"> в прибрежной и пойменной почве р. Кичи-Кемин (КК) и </w:t>
      </w:r>
      <w:r w:rsidRPr="001844CF">
        <w:rPr>
          <w:rFonts w:ascii="Times New Roman" w:hAnsi="Times New Roman" w:cs="Times New Roman"/>
          <w:sz w:val="28"/>
          <w:szCs w:val="28"/>
          <w:lang w:val="en-US"/>
        </w:rPr>
        <w:t>U</w:t>
      </w:r>
      <w:r w:rsidRPr="001844CF">
        <w:rPr>
          <w:rFonts w:ascii="Times New Roman" w:hAnsi="Times New Roman" w:cs="Times New Roman"/>
          <w:sz w:val="28"/>
          <w:szCs w:val="28"/>
        </w:rPr>
        <w:t xml:space="preserve"> в прибрежной почве р. Аспара (</w:t>
      </w:r>
      <w:r w:rsidRPr="001844CF">
        <w:rPr>
          <w:rFonts w:ascii="Times New Roman" w:hAnsi="Times New Roman" w:cs="Times New Roman"/>
          <w:sz w:val="28"/>
          <w:szCs w:val="28"/>
          <w:lang w:val="en-US"/>
        </w:rPr>
        <w:t>AS</w:t>
      </w:r>
      <w:r w:rsidRPr="001844CF">
        <w:rPr>
          <w:rFonts w:ascii="Times New Roman" w:hAnsi="Times New Roman" w:cs="Times New Roman"/>
          <w:sz w:val="28"/>
          <w:szCs w:val="28"/>
        </w:rPr>
        <w:t>), пойменной почве р. Ойранды (</w:t>
      </w:r>
      <w:r w:rsidRPr="001844CF">
        <w:rPr>
          <w:rFonts w:ascii="Times New Roman" w:hAnsi="Times New Roman" w:cs="Times New Roman"/>
          <w:sz w:val="28"/>
          <w:szCs w:val="28"/>
          <w:lang w:val="en-US"/>
        </w:rPr>
        <w:t>OR</w:t>
      </w:r>
      <w:r w:rsidRPr="001844CF">
        <w:rPr>
          <w:rFonts w:ascii="Times New Roman" w:hAnsi="Times New Roman" w:cs="Times New Roman"/>
          <w:sz w:val="28"/>
          <w:szCs w:val="28"/>
        </w:rPr>
        <w:t xml:space="preserve">-1 – </w:t>
      </w:r>
      <w:r w:rsidRPr="001844CF">
        <w:rPr>
          <w:rFonts w:ascii="Times New Roman" w:hAnsi="Times New Roman" w:cs="Times New Roman"/>
          <w:sz w:val="28"/>
          <w:szCs w:val="28"/>
          <w:lang w:val="en-US"/>
        </w:rPr>
        <w:t>OR</w:t>
      </w:r>
      <w:r w:rsidRPr="001844CF">
        <w:rPr>
          <w:rFonts w:ascii="Times New Roman" w:hAnsi="Times New Roman" w:cs="Times New Roman"/>
          <w:sz w:val="28"/>
          <w:szCs w:val="28"/>
        </w:rPr>
        <w:t>-4), донных отложениях р. Токтас (</w:t>
      </w:r>
      <w:r w:rsidRPr="001844CF">
        <w:rPr>
          <w:rFonts w:ascii="Times New Roman" w:hAnsi="Times New Roman" w:cs="Times New Roman"/>
          <w:sz w:val="28"/>
          <w:szCs w:val="28"/>
          <w:lang w:val="en-US"/>
        </w:rPr>
        <w:t>TS</w:t>
      </w:r>
      <w:r w:rsidRPr="001844CF">
        <w:rPr>
          <w:rFonts w:ascii="Times New Roman" w:hAnsi="Times New Roman" w:cs="Times New Roman"/>
          <w:sz w:val="28"/>
          <w:szCs w:val="28"/>
        </w:rPr>
        <w:t>), Ойранды (</w:t>
      </w:r>
      <w:r w:rsidRPr="001844CF">
        <w:rPr>
          <w:rFonts w:ascii="Times New Roman" w:hAnsi="Times New Roman" w:cs="Times New Roman"/>
          <w:sz w:val="28"/>
          <w:szCs w:val="28"/>
          <w:lang w:val="en-US"/>
        </w:rPr>
        <w:t>OR</w:t>
      </w:r>
      <w:r w:rsidRPr="001844CF">
        <w:rPr>
          <w:rFonts w:ascii="Times New Roman" w:hAnsi="Times New Roman" w:cs="Times New Roman"/>
          <w:sz w:val="28"/>
          <w:szCs w:val="28"/>
        </w:rPr>
        <w:t xml:space="preserve">-1 – </w:t>
      </w:r>
      <w:r w:rsidRPr="001844CF">
        <w:rPr>
          <w:rFonts w:ascii="Times New Roman" w:hAnsi="Times New Roman" w:cs="Times New Roman"/>
          <w:sz w:val="28"/>
          <w:szCs w:val="28"/>
          <w:lang w:val="en-US"/>
        </w:rPr>
        <w:t>OR</w:t>
      </w:r>
      <w:r w:rsidRPr="001844CF">
        <w:rPr>
          <w:rFonts w:ascii="Times New Roman" w:hAnsi="Times New Roman" w:cs="Times New Roman"/>
          <w:sz w:val="28"/>
          <w:szCs w:val="28"/>
        </w:rPr>
        <w:t>-4) и Кайындысай (</w:t>
      </w:r>
      <w:r w:rsidRPr="001844CF">
        <w:rPr>
          <w:rFonts w:ascii="Times New Roman" w:hAnsi="Times New Roman" w:cs="Times New Roman"/>
          <w:sz w:val="28"/>
          <w:szCs w:val="28"/>
          <w:lang w:val="en-US"/>
        </w:rPr>
        <w:t>KS</w:t>
      </w:r>
      <w:r w:rsidRPr="001844CF">
        <w:rPr>
          <w:rFonts w:ascii="Times New Roman" w:hAnsi="Times New Roman" w:cs="Times New Roman"/>
          <w:sz w:val="28"/>
          <w:szCs w:val="28"/>
        </w:rPr>
        <w:t>) классифицируется признаками влияния природно-антропогенного источника (1&lt;</w:t>
      </w:r>
      <w:r w:rsidRPr="001844CF">
        <w:rPr>
          <w:rFonts w:ascii="Times New Roman" w:hAnsi="Times New Roman" w:cs="Times New Roman"/>
          <w:sz w:val="28"/>
          <w:szCs w:val="28"/>
          <w:lang w:val="en-US"/>
        </w:rPr>
        <w:t>EFi</w:t>
      </w:r>
      <w:r w:rsidRPr="001844CF">
        <w:rPr>
          <w:rFonts w:ascii="Times New Roman" w:hAnsi="Times New Roman" w:cs="Times New Roman"/>
          <w:sz w:val="28"/>
          <w:szCs w:val="28"/>
        </w:rPr>
        <w:t xml:space="preserve">&lt;10). </w:t>
      </w:r>
      <w:r w:rsidRPr="001844CF">
        <w:rPr>
          <w:rFonts w:ascii="Times New Roman" w:eastAsia="Batang" w:hAnsi="Times New Roman" w:cs="Times New Roman"/>
          <w:sz w:val="28"/>
          <w:szCs w:val="28"/>
        </w:rPr>
        <w:t xml:space="preserve">Как и в воде, наибольший вклад в загрязнение дна рек вносит </w:t>
      </w:r>
      <w:r w:rsidRPr="001844CF">
        <w:rPr>
          <w:rFonts w:ascii="Times New Roman" w:eastAsia="Batang" w:hAnsi="Times New Roman" w:cs="Times New Roman"/>
          <w:sz w:val="28"/>
          <w:szCs w:val="28"/>
          <w:lang w:val="en-US"/>
        </w:rPr>
        <w:t>U</w:t>
      </w:r>
      <w:r w:rsidRPr="001844CF">
        <w:rPr>
          <w:rFonts w:ascii="Times New Roman" w:eastAsia="Batang" w:hAnsi="Times New Roman" w:cs="Times New Roman"/>
          <w:sz w:val="28"/>
          <w:szCs w:val="28"/>
        </w:rPr>
        <w:t xml:space="preserve">. </w:t>
      </w:r>
    </w:p>
    <w:p w14:paraId="75F23F8C" w14:textId="77777777" w:rsidR="002F3A6B" w:rsidRPr="001844CF" w:rsidRDefault="00C11EA7" w:rsidP="00517AFD">
      <w:pPr>
        <w:spacing w:after="0" w:line="240" w:lineRule="auto"/>
        <w:ind w:firstLine="709"/>
        <w:jc w:val="both"/>
        <w:rPr>
          <w:rFonts w:ascii="Times New Roman" w:hAnsi="Times New Roman" w:cs="Times New Roman"/>
          <w:sz w:val="28"/>
          <w:szCs w:val="28"/>
        </w:rPr>
      </w:pPr>
      <w:r w:rsidRPr="001844CF">
        <w:rPr>
          <w:rFonts w:ascii="Times New Roman" w:eastAsia="Batang" w:hAnsi="Times New Roman" w:cs="Times New Roman"/>
          <w:sz w:val="28"/>
          <w:szCs w:val="28"/>
        </w:rPr>
        <w:t xml:space="preserve">В таблице 7 представлены концентрации </w:t>
      </w:r>
      <w:r w:rsidRPr="001844CF">
        <w:rPr>
          <w:rFonts w:ascii="Times New Roman" w:eastAsia="Batang" w:hAnsi="Times New Roman" w:cs="Times New Roman"/>
          <w:sz w:val="28"/>
          <w:szCs w:val="28"/>
          <w:lang w:val="en-US"/>
        </w:rPr>
        <w:t>U</w:t>
      </w:r>
      <w:r w:rsidRPr="001844CF">
        <w:rPr>
          <w:rFonts w:ascii="Times New Roman" w:eastAsia="Batang" w:hAnsi="Times New Roman" w:cs="Times New Roman"/>
          <w:sz w:val="28"/>
          <w:szCs w:val="28"/>
        </w:rPr>
        <w:t xml:space="preserve"> в </w:t>
      </w:r>
      <w:r w:rsidRPr="001844CF">
        <w:rPr>
          <w:rFonts w:ascii="Times New Roman" w:hAnsi="Times New Roman" w:cs="Times New Roman"/>
          <w:sz w:val="28"/>
          <w:szCs w:val="28"/>
        </w:rPr>
        <w:t>прибрежной, пойменной почвы и донных отложений 11-ти трансграничных рек.</w:t>
      </w:r>
    </w:p>
    <w:p w14:paraId="697CD07F" w14:textId="77777777" w:rsidR="002F3A6B" w:rsidRDefault="00C11EA7" w:rsidP="004B2B47">
      <w:pPr>
        <w:spacing w:before="240" w:line="240" w:lineRule="auto"/>
        <w:jc w:val="both"/>
        <w:rPr>
          <w:rFonts w:ascii="Times New Roman" w:eastAsia="Batang" w:hAnsi="Times New Roman" w:cs="Times New Roman"/>
          <w:sz w:val="28"/>
          <w:szCs w:val="28"/>
        </w:rPr>
      </w:pPr>
      <w:r w:rsidRPr="001844CF">
        <w:rPr>
          <w:rFonts w:ascii="Times New Roman" w:eastAsia="Batang" w:hAnsi="Times New Roman" w:cs="Times New Roman"/>
          <w:sz w:val="28"/>
          <w:szCs w:val="28"/>
        </w:rPr>
        <w:t>Таблица 7 –</w:t>
      </w:r>
      <w:r>
        <w:rPr>
          <w:rFonts w:ascii="Times New Roman" w:eastAsia="Batang" w:hAnsi="Times New Roman" w:cs="Times New Roman"/>
          <w:sz w:val="28"/>
          <w:szCs w:val="28"/>
        </w:rPr>
        <w:t xml:space="preserve"> Концентрация (мкг/г) </w:t>
      </w:r>
      <w:r>
        <w:rPr>
          <w:rFonts w:ascii="Times New Roman" w:eastAsia="Batang" w:hAnsi="Times New Roman" w:cs="Times New Roman"/>
          <w:sz w:val="28"/>
          <w:szCs w:val="28"/>
          <w:lang w:val="en-US"/>
        </w:rPr>
        <w:t>U</w:t>
      </w:r>
      <w:r>
        <w:rPr>
          <w:rFonts w:ascii="Times New Roman" w:eastAsia="Batang" w:hAnsi="Times New Roman" w:cs="Times New Roman"/>
          <w:sz w:val="28"/>
          <w:szCs w:val="28"/>
        </w:rPr>
        <w:t xml:space="preserve"> в </w:t>
      </w:r>
      <w:r>
        <w:rPr>
          <w:rFonts w:ascii="Times New Roman" w:hAnsi="Times New Roman" w:cs="Times New Roman"/>
          <w:sz w:val="28"/>
          <w:szCs w:val="28"/>
        </w:rPr>
        <w:t xml:space="preserve">прибрежной </w:t>
      </w:r>
      <w:r>
        <w:rPr>
          <w:rFonts w:ascii="Times New Roman" w:eastAsia="Batang" w:hAnsi="Times New Roman" w:cs="Times New Roman"/>
          <w:sz w:val="28"/>
          <w:szCs w:val="28"/>
        </w:rPr>
        <w:t>(</w:t>
      </w:r>
      <w:r>
        <w:rPr>
          <w:rFonts w:ascii="Times New Roman" w:eastAsia="Batang" w:hAnsi="Times New Roman" w:cs="Times New Roman"/>
          <w:sz w:val="28"/>
          <w:szCs w:val="28"/>
          <w:lang w:val="en-US"/>
        </w:rPr>
        <w:t>C</w:t>
      </w:r>
      <w:r>
        <w:rPr>
          <w:rFonts w:ascii="Times New Roman" w:eastAsia="Batang" w:hAnsi="Times New Roman" w:cs="Times New Roman"/>
          <w:sz w:val="28"/>
          <w:szCs w:val="28"/>
          <w:vertAlign w:val="subscript"/>
          <w:lang w:val="en-US"/>
        </w:rPr>
        <w:t>U</w:t>
      </w:r>
      <w:r>
        <w:rPr>
          <w:rFonts w:ascii="Times New Roman" w:eastAsia="Batang" w:hAnsi="Times New Roman" w:cs="Times New Roman"/>
          <w:sz w:val="28"/>
          <w:szCs w:val="28"/>
        </w:rPr>
        <w:t>-1)</w:t>
      </w:r>
      <w:r>
        <w:rPr>
          <w:rFonts w:ascii="Times New Roman" w:hAnsi="Times New Roman" w:cs="Times New Roman"/>
          <w:sz w:val="28"/>
          <w:szCs w:val="28"/>
        </w:rPr>
        <w:t xml:space="preserve">, пойменной почвы </w:t>
      </w:r>
      <w:r>
        <w:rPr>
          <w:rFonts w:ascii="Times New Roman" w:eastAsia="Batang" w:hAnsi="Times New Roman" w:cs="Times New Roman"/>
          <w:sz w:val="28"/>
          <w:szCs w:val="28"/>
        </w:rPr>
        <w:t>(</w:t>
      </w:r>
      <w:r>
        <w:rPr>
          <w:rFonts w:ascii="Times New Roman" w:eastAsia="Batang" w:hAnsi="Times New Roman" w:cs="Times New Roman"/>
          <w:sz w:val="28"/>
          <w:szCs w:val="28"/>
          <w:lang w:val="en-US"/>
        </w:rPr>
        <w:t>C</w:t>
      </w:r>
      <w:r>
        <w:rPr>
          <w:rFonts w:ascii="Times New Roman" w:eastAsia="Batang" w:hAnsi="Times New Roman" w:cs="Times New Roman"/>
          <w:sz w:val="28"/>
          <w:szCs w:val="28"/>
          <w:vertAlign w:val="subscript"/>
          <w:lang w:val="en-US"/>
        </w:rPr>
        <w:t>U</w:t>
      </w:r>
      <w:r>
        <w:rPr>
          <w:rFonts w:ascii="Times New Roman" w:eastAsia="Batang" w:hAnsi="Times New Roman" w:cs="Times New Roman"/>
          <w:sz w:val="28"/>
          <w:szCs w:val="28"/>
        </w:rPr>
        <w:t xml:space="preserve"> -2)</w:t>
      </w:r>
      <w:r>
        <w:rPr>
          <w:rFonts w:ascii="Times New Roman" w:hAnsi="Times New Roman" w:cs="Times New Roman"/>
          <w:sz w:val="28"/>
          <w:szCs w:val="28"/>
        </w:rPr>
        <w:t xml:space="preserve"> и донных отложений </w:t>
      </w:r>
      <w:r>
        <w:rPr>
          <w:rFonts w:ascii="Times New Roman" w:eastAsia="Batang" w:hAnsi="Times New Roman" w:cs="Times New Roman"/>
          <w:sz w:val="28"/>
          <w:szCs w:val="28"/>
        </w:rPr>
        <w:t>(</w:t>
      </w:r>
      <w:r>
        <w:rPr>
          <w:rFonts w:ascii="Times New Roman" w:eastAsia="Batang" w:hAnsi="Times New Roman" w:cs="Times New Roman"/>
          <w:sz w:val="28"/>
          <w:szCs w:val="28"/>
          <w:lang w:val="en-US"/>
        </w:rPr>
        <w:t>C</w:t>
      </w:r>
      <w:r>
        <w:rPr>
          <w:rFonts w:ascii="Times New Roman" w:eastAsia="Batang" w:hAnsi="Times New Roman" w:cs="Times New Roman"/>
          <w:sz w:val="28"/>
          <w:szCs w:val="28"/>
          <w:vertAlign w:val="subscript"/>
          <w:lang w:val="en-US"/>
        </w:rPr>
        <w:t>U</w:t>
      </w:r>
      <w:r>
        <w:rPr>
          <w:rFonts w:ascii="Times New Roman" w:eastAsia="Batang" w:hAnsi="Times New Roman" w:cs="Times New Roman"/>
          <w:sz w:val="28"/>
          <w:szCs w:val="28"/>
        </w:rPr>
        <w:t xml:space="preserve"> -3)</w:t>
      </w:r>
      <w:r>
        <w:rPr>
          <w:rFonts w:ascii="Times New Roman" w:hAnsi="Times New Roman" w:cs="Times New Roman"/>
          <w:sz w:val="28"/>
          <w:szCs w:val="28"/>
        </w:rPr>
        <w:t xml:space="preserve"> 11-ти трансграничных рек</w:t>
      </w:r>
    </w:p>
    <w:tbl>
      <w:tblPr>
        <w:tblStyle w:val="af"/>
        <w:tblW w:w="5000" w:type="pct"/>
        <w:tblLook w:val="04A0" w:firstRow="1" w:lastRow="0" w:firstColumn="1" w:lastColumn="0" w:noHBand="0" w:noVBand="1"/>
      </w:tblPr>
      <w:tblGrid>
        <w:gridCol w:w="1870"/>
        <w:gridCol w:w="1871"/>
        <w:gridCol w:w="1867"/>
        <w:gridCol w:w="1869"/>
        <w:gridCol w:w="1867"/>
      </w:tblGrid>
      <w:tr w:rsidR="002F3A6B" w14:paraId="0615DBDB" w14:textId="77777777">
        <w:trPr>
          <w:trHeight w:val="368"/>
        </w:trPr>
        <w:tc>
          <w:tcPr>
            <w:tcW w:w="1001" w:type="pct"/>
          </w:tcPr>
          <w:p w14:paraId="745794E4" w14:textId="77777777" w:rsidR="002F3A6B" w:rsidRDefault="00C11EA7">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Код</w:t>
            </w:r>
          </w:p>
        </w:tc>
        <w:tc>
          <w:tcPr>
            <w:tcW w:w="1001" w:type="pct"/>
          </w:tcPr>
          <w:p w14:paraId="5EF7D93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C</w:t>
            </w:r>
            <w:r>
              <w:rPr>
                <w:rFonts w:ascii="Times New Roman" w:hAnsi="Times New Roman" w:cs="Times New Roman"/>
                <w:sz w:val="24"/>
                <w:szCs w:val="28"/>
                <w:vertAlign w:val="subscript"/>
                <w:lang w:val="en-US"/>
              </w:rPr>
              <w:t>U</w:t>
            </w:r>
            <w:r>
              <w:rPr>
                <w:rFonts w:ascii="Times New Roman" w:hAnsi="Times New Roman" w:cs="Times New Roman"/>
                <w:sz w:val="24"/>
                <w:szCs w:val="28"/>
                <w:lang w:val="en-US"/>
              </w:rPr>
              <w:t>-1</w:t>
            </w:r>
          </w:p>
        </w:tc>
        <w:tc>
          <w:tcPr>
            <w:tcW w:w="999" w:type="pct"/>
          </w:tcPr>
          <w:p w14:paraId="65555D36"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C</w:t>
            </w:r>
            <w:r>
              <w:rPr>
                <w:rFonts w:ascii="Times New Roman" w:hAnsi="Times New Roman" w:cs="Times New Roman"/>
                <w:sz w:val="24"/>
                <w:szCs w:val="28"/>
                <w:vertAlign w:val="subscript"/>
                <w:lang w:val="en-US"/>
              </w:rPr>
              <w:t>U</w:t>
            </w:r>
            <w:r>
              <w:rPr>
                <w:rFonts w:ascii="Times New Roman" w:hAnsi="Times New Roman" w:cs="Times New Roman"/>
                <w:sz w:val="24"/>
                <w:szCs w:val="28"/>
                <w:lang w:val="en-US"/>
              </w:rPr>
              <w:t xml:space="preserve"> -2</w:t>
            </w:r>
          </w:p>
        </w:tc>
        <w:tc>
          <w:tcPr>
            <w:tcW w:w="999" w:type="pct"/>
          </w:tcPr>
          <w:p w14:paraId="16E5C3F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C</w:t>
            </w:r>
            <w:r>
              <w:rPr>
                <w:rFonts w:ascii="Times New Roman" w:hAnsi="Times New Roman" w:cs="Times New Roman"/>
                <w:sz w:val="24"/>
                <w:szCs w:val="28"/>
                <w:vertAlign w:val="subscript"/>
                <w:lang w:val="en-US"/>
              </w:rPr>
              <w:t>U</w:t>
            </w:r>
            <w:r>
              <w:rPr>
                <w:rFonts w:ascii="Times New Roman" w:hAnsi="Times New Roman" w:cs="Times New Roman"/>
                <w:sz w:val="24"/>
                <w:szCs w:val="28"/>
                <w:lang w:val="en-US"/>
              </w:rPr>
              <w:t xml:space="preserve"> -3</w:t>
            </w:r>
          </w:p>
        </w:tc>
        <w:tc>
          <w:tcPr>
            <w:tcW w:w="999" w:type="pct"/>
          </w:tcPr>
          <w:p w14:paraId="079BFBC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C</w:t>
            </w:r>
            <w:r>
              <w:rPr>
                <w:rFonts w:ascii="Times New Roman" w:hAnsi="Times New Roman" w:cs="Times New Roman"/>
                <w:sz w:val="24"/>
                <w:szCs w:val="28"/>
                <w:vertAlign w:val="subscript"/>
                <w:lang w:val="en-US"/>
              </w:rPr>
              <w:t>U</w:t>
            </w:r>
            <w:r>
              <w:rPr>
                <w:rFonts w:ascii="Times New Roman" w:hAnsi="Times New Roman" w:cs="Times New Roman"/>
                <w:sz w:val="24"/>
                <w:szCs w:val="28"/>
                <w:lang w:val="en-US"/>
              </w:rPr>
              <w:t xml:space="preserve"> -3/ C</w:t>
            </w:r>
            <w:r>
              <w:rPr>
                <w:rFonts w:ascii="Times New Roman" w:hAnsi="Times New Roman" w:cs="Times New Roman"/>
                <w:sz w:val="24"/>
                <w:szCs w:val="28"/>
                <w:vertAlign w:val="subscript"/>
                <w:lang w:val="en-US"/>
              </w:rPr>
              <w:t>U</w:t>
            </w:r>
            <w:r>
              <w:rPr>
                <w:rFonts w:ascii="Times New Roman" w:hAnsi="Times New Roman" w:cs="Times New Roman"/>
                <w:sz w:val="24"/>
                <w:szCs w:val="28"/>
                <w:lang w:val="en-US"/>
              </w:rPr>
              <w:t>-1</w:t>
            </w:r>
          </w:p>
        </w:tc>
      </w:tr>
      <w:tr w:rsidR="002F3A6B" w14:paraId="3D9AC055" w14:textId="77777777">
        <w:tc>
          <w:tcPr>
            <w:tcW w:w="1001" w:type="pct"/>
            <w:shd w:val="clear" w:color="auto" w:fill="auto"/>
            <w:vAlign w:val="bottom"/>
          </w:tcPr>
          <w:p w14:paraId="0FA011A4"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KK</w:t>
            </w:r>
          </w:p>
        </w:tc>
        <w:tc>
          <w:tcPr>
            <w:tcW w:w="1001" w:type="pct"/>
            <w:shd w:val="clear" w:color="auto" w:fill="auto"/>
            <w:vAlign w:val="bottom"/>
          </w:tcPr>
          <w:p w14:paraId="0AD17315"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5,2</w:t>
            </w:r>
          </w:p>
        </w:tc>
        <w:tc>
          <w:tcPr>
            <w:tcW w:w="999" w:type="pct"/>
            <w:shd w:val="clear" w:color="auto" w:fill="auto"/>
            <w:vAlign w:val="bottom"/>
          </w:tcPr>
          <w:p w14:paraId="2038B07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5,4</w:t>
            </w:r>
          </w:p>
        </w:tc>
        <w:tc>
          <w:tcPr>
            <w:tcW w:w="999" w:type="pct"/>
            <w:shd w:val="clear" w:color="auto" w:fill="auto"/>
            <w:vAlign w:val="bottom"/>
          </w:tcPr>
          <w:p w14:paraId="39D5A14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5,4</w:t>
            </w:r>
          </w:p>
        </w:tc>
        <w:tc>
          <w:tcPr>
            <w:tcW w:w="999" w:type="pct"/>
            <w:shd w:val="clear" w:color="auto" w:fill="auto"/>
            <w:vAlign w:val="bottom"/>
          </w:tcPr>
          <w:p w14:paraId="53995D3D"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1,04</w:t>
            </w:r>
          </w:p>
        </w:tc>
      </w:tr>
      <w:tr w:rsidR="002F3A6B" w14:paraId="0A69A981" w14:textId="77777777">
        <w:tc>
          <w:tcPr>
            <w:tcW w:w="1001" w:type="pct"/>
            <w:shd w:val="clear" w:color="auto" w:fill="auto"/>
            <w:vAlign w:val="bottom"/>
          </w:tcPr>
          <w:p w14:paraId="74D1482E"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SH</w:t>
            </w:r>
          </w:p>
        </w:tc>
        <w:tc>
          <w:tcPr>
            <w:tcW w:w="1001" w:type="pct"/>
            <w:shd w:val="clear" w:color="auto" w:fill="auto"/>
            <w:vAlign w:val="bottom"/>
          </w:tcPr>
          <w:p w14:paraId="1BCAFB9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3,8</w:t>
            </w:r>
          </w:p>
        </w:tc>
        <w:tc>
          <w:tcPr>
            <w:tcW w:w="999" w:type="pct"/>
            <w:shd w:val="clear" w:color="auto" w:fill="auto"/>
            <w:vAlign w:val="bottom"/>
          </w:tcPr>
          <w:p w14:paraId="55233C8E"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5,1</w:t>
            </w:r>
          </w:p>
        </w:tc>
        <w:tc>
          <w:tcPr>
            <w:tcW w:w="999" w:type="pct"/>
            <w:shd w:val="clear" w:color="auto" w:fill="auto"/>
            <w:vAlign w:val="bottom"/>
          </w:tcPr>
          <w:p w14:paraId="43D6E5D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4,1</w:t>
            </w:r>
          </w:p>
        </w:tc>
        <w:tc>
          <w:tcPr>
            <w:tcW w:w="999" w:type="pct"/>
            <w:shd w:val="clear" w:color="auto" w:fill="auto"/>
            <w:vAlign w:val="bottom"/>
          </w:tcPr>
          <w:p w14:paraId="263CED55"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1,08</w:t>
            </w:r>
          </w:p>
        </w:tc>
      </w:tr>
      <w:tr w:rsidR="002F3A6B" w14:paraId="0011AE29" w14:textId="77777777">
        <w:tc>
          <w:tcPr>
            <w:tcW w:w="1001" w:type="pct"/>
            <w:shd w:val="clear" w:color="auto" w:fill="auto"/>
            <w:vAlign w:val="bottom"/>
          </w:tcPr>
          <w:p w14:paraId="1298624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SHK</w:t>
            </w:r>
          </w:p>
        </w:tc>
        <w:tc>
          <w:tcPr>
            <w:tcW w:w="1001" w:type="pct"/>
            <w:shd w:val="clear" w:color="auto" w:fill="auto"/>
            <w:vAlign w:val="bottom"/>
          </w:tcPr>
          <w:p w14:paraId="7AFE076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3,2</w:t>
            </w:r>
          </w:p>
        </w:tc>
        <w:tc>
          <w:tcPr>
            <w:tcW w:w="999" w:type="pct"/>
            <w:shd w:val="clear" w:color="auto" w:fill="auto"/>
            <w:vAlign w:val="bottom"/>
          </w:tcPr>
          <w:p w14:paraId="7E6F695C"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5,3</w:t>
            </w:r>
          </w:p>
        </w:tc>
        <w:tc>
          <w:tcPr>
            <w:tcW w:w="999" w:type="pct"/>
            <w:shd w:val="clear" w:color="auto" w:fill="auto"/>
            <w:vAlign w:val="bottom"/>
          </w:tcPr>
          <w:p w14:paraId="1329F85E"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6,8</w:t>
            </w:r>
          </w:p>
        </w:tc>
        <w:tc>
          <w:tcPr>
            <w:tcW w:w="999" w:type="pct"/>
            <w:shd w:val="clear" w:color="auto" w:fill="auto"/>
            <w:vAlign w:val="bottom"/>
          </w:tcPr>
          <w:p w14:paraId="4C29F10F"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2,13</w:t>
            </w:r>
          </w:p>
        </w:tc>
      </w:tr>
      <w:tr w:rsidR="002F3A6B" w14:paraId="34DE5199" w14:textId="77777777">
        <w:tc>
          <w:tcPr>
            <w:tcW w:w="1001" w:type="pct"/>
            <w:shd w:val="clear" w:color="auto" w:fill="auto"/>
            <w:vAlign w:val="bottom"/>
          </w:tcPr>
          <w:p w14:paraId="415308F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AK</w:t>
            </w:r>
          </w:p>
        </w:tc>
        <w:tc>
          <w:tcPr>
            <w:tcW w:w="1001" w:type="pct"/>
            <w:shd w:val="clear" w:color="auto" w:fill="auto"/>
            <w:vAlign w:val="bottom"/>
          </w:tcPr>
          <w:p w14:paraId="298C2D80"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3,1</w:t>
            </w:r>
          </w:p>
        </w:tc>
        <w:tc>
          <w:tcPr>
            <w:tcW w:w="999" w:type="pct"/>
            <w:shd w:val="clear" w:color="auto" w:fill="auto"/>
            <w:vAlign w:val="bottom"/>
          </w:tcPr>
          <w:p w14:paraId="01BA3DF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4,2</w:t>
            </w:r>
          </w:p>
        </w:tc>
        <w:tc>
          <w:tcPr>
            <w:tcW w:w="999" w:type="pct"/>
            <w:shd w:val="clear" w:color="auto" w:fill="auto"/>
            <w:vAlign w:val="bottom"/>
          </w:tcPr>
          <w:p w14:paraId="60E8555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4,5</w:t>
            </w:r>
          </w:p>
        </w:tc>
        <w:tc>
          <w:tcPr>
            <w:tcW w:w="999" w:type="pct"/>
            <w:shd w:val="clear" w:color="auto" w:fill="auto"/>
            <w:vAlign w:val="bottom"/>
          </w:tcPr>
          <w:p w14:paraId="4C1DF8C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1,45</w:t>
            </w:r>
          </w:p>
        </w:tc>
      </w:tr>
      <w:tr w:rsidR="002F3A6B" w14:paraId="3B89F32E" w14:textId="77777777">
        <w:tc>
          <w:tcPr>
            <w:tcW w:w="1001" w:type="pct"/>
            <w:shd w:val="clear" w:color="auto" w:fill="auto"/>
            <w:vAlign w:val="bottom"/>
          </w:tcPr>
          <w:p w14:paraId="4FED29D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KB</w:t>
            </w:r>
          </w:p>
        </w:tc>
        <w:tc>
          <w:tcPr>
            <w:tcW w:w="1001" w:type="pct"/>
            <w:shd w:val="clear" w:color="auto" w:fill="auto"/>
            <w:vAlign w:val="bottom"/>
          </w:tcPr>
          <w:p w14:paraId="586B9724"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2,1</w:t>
            </w:r>
          </w:p>
        </w:tc>
        <w:tc>
          <w:tcPr>
            <w:tcW w:w="999" w:type="pct"/>
            <w:shd w:val="clear" w:color="auto" w:fill="auto"/>
            <w:vAlign w:val="bottom"/>
          </w:tcPr>
          <w:p w14:paraId="32921F17"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3,3</w:t>
            </w:r>
          </w:p>
        </w:tc>
        <w:tc>
          <w:tcPr>
            <w:tcW w:w="999" w:type="pct"/>
            <w:shd w:val="clear" w:color="auto" w:fill="auto"/>
            <w:vAlign w:val="bottom"/>
          </w:tcPr>
          <w:p w14:paraId="2ABF751F"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3,7</w:t>
            </w:r>
          </w:p>
        </w:tc>
        <w:tc>
          <w:tcPr>
            <w:tcW w:w="999" w:type="pct"/>
            <w:shd w:val="clear" w:color="auto" w:fill="auto"/>
            <w:vAlign w:val="bottom"/>
          </w:tcPr>
          <w:p w14:paraId="0DFCEFD8"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1,76</w:t>
            </w:r>
          </w:p>
        </w:tc>
      </w:tr>
      <w:tr w:rsidR="002F3A6B" w14:paraId="296FA13A" w14:textId="77777777">
        <w:tc>
          <w:tcPr>
            <w:tcW w:w="1001" w:type="pct"/>
            <w:shd w:val="clear" w:color="auto" w:fill="auto"/>
            <w:vAlign w:val="bottom"/>
          </w:tcPr>
          <w:p w14:paraId="36431104"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TS-1</w:t>
            </w:r>
          </w:p>
        </w:tc>
        <w:tc>
          <w:tcPr>
            <w:tcW w:w="1001" w:type="pct"/>
            <w:shd w:val="clear" w:color="auto" w:fill="auto"/>
            <w:vAlign w:val="bottom"/>
          </w:tcPr>
          <w:p w14:paraId="45F0901C"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4,2</w:t>
            </w:r>
          </w:p>
        </w:tc>
        <w:tc>
          <w:tcPr>
            <w:tcW w:w="999" w:type="pct"/>
            <w:shd w:val="clear" w:color="auto" w:fill="auto"/>
            <w:vAlign w:val="bottom"/>
          </w:tcPr>
          <w:p w14:paraId="38D54AD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4,9</w:t>
            </w:r>
          </w:p>
        </w:tc>
        <w:tc>
          <w:tcPr>
            <w:tcW w:w="999" w:type="pct"/>
            <w:shd w:val="clear" w:color="auto" w:fill="auto"/>
            <w:vAlign w:val="bottom"/>
          </w:tcPr>
          <w:p w14:paraId="69A56E60"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5,7</w:t>
            </w:r>
          </w:p>
        </w:tc>
        <w:tc>
          <w:tcPr>
            <w:tcW w:w="999" w:type="pct"/>
            <w:shd w:val="clear" w:color="auto" w:fill="auto"/>
            <w:vAlign w:val="bottom"/>
          </w:tcPr>
          <w:p w14:paraId="0A884945"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1,36</w:t>
            </w:r>
          </w:p>
        </w:tc>
      </w:tr>
      <w:tr w:rsidR="002F3A6B" w14:paraId="2AB12146" w14:textId="77777777">
        <w:tc>
          <w:tcPr>
            <w:tcW w:w="1001" w:type="pct"/>
            <w:shd w:val="clear" w:color="auto" w:fill="auto"/>
            <w:vAlign w:val="bottom"/>
          </w:tcPr>
          <w:p w14:paraId="3A88FAA6"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TS-2</w:t>
            </w:r>
          </w:p>
        </w:tc>
        <w:tc>
          <w:tcPr>
            <w:tcW w:w="1001" w:type="pct"/>
            <w:shd w:val="clear" w:color="auto" w:fill="auto"/>
            <w:vAlign w:val="bottom"/>
          </w:tcPr>
          <w:p w14:paraId="34047E35"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3,1</w:t>
            </w:r>
          </w:p>
        </w:tc>
        <w:tc>
          <w:tcPr>
            <w:tcW w:w="999" w:type="pct"/>
            <w:shd w:val="clear" w:color="auto" w:fill="auto"/>
            <w:vAlign w:val="bottom"/>
          </w:tcPr>
          <w:p w14:paraId="2B6A912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6,3</w:t>
            </w:r>
          </w:p>
        </w:tc>
        <w:tc>
          <w:tcPr>
            <w:tcW w:w="999" w:type="pct"/>
            <w:shd w:val="clear" w:color="auto" w:fill="auto"/>
            <w:vAlign w:val="bottom"/>
          </w:tcPr>
          <w:p w14:paraId="324FF743"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10,7</w:t>
            </w:r>
          </w:p>
        </w:tc>
        <w:tc>
          <w:tcPr>
            <w:tcW w:w="999" w:type="pct"/>
            <w:shd w:val="clear" w:color="auto" w:fill="auto"/>
            <w:vAlign w:val="bottom"/>
          </w:tcPr>
          <w:p w14:paraId="40CD9A9C"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3,45</w:t>
            </w:r>
          </w:p>
        </w:tc>
      </w:tr>
      <w:tr w:rsidR="002F3A6B" w14:paraId="313419D1" w14:textId="77777777">
        <w:tc>
          <w:tcPr>
            <w:tcW w:w="1001" w:type="pct"/>
            <w:shd w:val="clear" w:color="auto" w:fill="auto"/>
            <w:vAlign w:val="bottom"/>
          </w:tcPr>
          <w:p w14:paraId="685642A9"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SG</w:t>
            </w:r>
          </w:p>
        </w:tc>
        <w:tc>
          <w:tcPr>
            <w:tcW w:w="1001" w:type="pct"/>
            <w:shd w:val="clear" w:color="auto" w:fill="auto"/>
            <w:vAlign w:val="bottom"/>
          </w:tcPr>
          <w:p w14:paraId="50482B2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2,7</w:t>
            </w:r>
          </w:p>
        </w:tc>
        <w:tc>
          <w:tcPr>
            <w:tcW w:w="999" w:type="pct"/>
            <w:shd w:val="clear" w:color="auto" w:fill="auto"/>
            <w:vAlign w:val="bottom"/>
          </w:tcPr>
          <w:p w14:paraId="7BAB73BE"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4,8</w:t>
            </w:r>
          </w:p>
        </w:tc>
        <w:tc>
          <w:tcPr>
            <w:tcW w:w="999" w:type="pct"/>
            <w:shd w:val="clear" w:color="auto" w:fill="auto"/>
            <w:vAlign w:val="bottom"/>
          </w:tcPr>
          <w:p w14:paraId="7B84294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3,8</w:t>
            </w:r>
          </w:p>
        </w:tc>
        <w:tc>
          <w:tcPr>
            <w:tcW w:w="999" w:type="pct"/>
            <w:shd w:val="clear" w:color="auto" w:fill="auto"/>
            <w:vAlign w:val="bottom"/>
          </w:tcPr>
          <w:p w14:paraId="18312A65"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1,41</w:t>
            </w:r>
          </w:p>
        </w:tc>
      </w:tr>
      <w:tr w:rsidR="002F3A6B" w14:paraId="33ABD7D8" w14:textId="77777777">
        <w:tc>
          <w:tcPr>
            <w:tcW w:w="1001" w:type="pct"/>
            <w:shd w:val="clear" w:color="auto" w:fill="auto"/>
            <w:vAlign w:val="bottom"/>
          </w:tcPr>
          <w:p w14:paraId="36CF3873"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OR-1</w:t>
            </w:r>
          </w:p>
        </w:tc>
        <w:tc>
          <w:tcPr>
            <w:tcW w:w="1001" w:type="pct"/>
            <w:shd w:val="clear" w:color="auto" w:fill="auto"/>
            <w:vAlign w:val="bottom"/>
          </w:tcPr>
          <w:p w14:paraId="46B55F3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3,1</w:t>
            </w:r>
          </w:p>
        </w:tc>
        <w:tc>
          <w:tcPr>
            <w:tcW w:w="999" w:type="pct"/>
            <w:shd w:val="clear" w:color="auto" w:fill="auto"/>
            <w:vAlign w:val="bottom"/>
          </w:tcPr>
          <w:p w14:paraId="371330E7"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11,6</w:t>
            </w:r>
          </w:p>
        </w:tc>
        <w:tc>
          <w:tcPr>
            <w:tcW w:w="999" w:type="pct"/>
            <w:shd w:val="clear" w:color="auto" w:fill="auto"/>
            <w:vAlign w:val="bottom"/>
          </w:tcPr>
          <w:p w14:paraId="7647D8E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14,8</w:t>
            </w:r>
          </w:p>
        </w:tc>
        <w:tc>
          <w:tcPr>
            <w:tcW w:w="999" w:type="pct"/>
            <w:shd w:val="clear" w:color="auto" w:fill="auto"/>
            <w:vAlign w:val="bottom"/>
          </w:tcPr>
          <w:p w14:paraId="3D59A8C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4,77</w:t>
            </w:r>
          </w:p>
        </w:tc>
      </w:tr>
      <w:tr w:rsidR="002F3A6B" w14:paraId="356A5969" w14:textId="77777777">
        <w:tc>
          <w:tcPr>
            <w:tcW w:w="1001" w:type="pct"/>
            <w:shd w:val="clear" w:color="auto" w:fill="auto"/>
            <w:vAlign w:val="bottom"/>
          </w:tcPr>
          <w:p w14:paraId="62844A3D"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OR-2</w:t>
            </w:r>
          </w:p>
        </w:tc>
        <w:tc>
          <w:tcPr>
            <w:tcW w:w="1001" w:type="pct"/>
            <w:shd w:val="clear" w:color="auto" w:fill="auto"/>
            <w:vAlign w:val="bottom"/>
          </w:tcPr>
          <w:p w14:paraId="0820FF06"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3,1</w:t>
            </w:r>
          </w:p>
        </w:tc>
        <w:tc>
          <w:tcPr>
            <w:tcW w:w="999" w:type="pct"/>
            <w:shd w:val="clear" w:color="auto" w:fill="auto"/>
            <w:vAlign w:val="bottom"/>
          </w:tcPr>
          <w:p w14:paraId="74E43C2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8,3</w:t>
            </w:r>
          </w:p>
        </w:tc>
        <w:tc>
          <w:tcPr>
            <w:tcW w:w="999" w:type="pct"/>
            <w:shd w:val="clear" w:color="auto" w:fill="auto"/>
            <w:vAlign w:val="bottom"/>
          </w:tcPr>
          <w:p w14:paraId="72E3AB9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9,9</w:t>
            </w:r>
          </w:p>
        </w:tc>
        <w:tc>
          <w:tcPr>
            <w:tcW w:w="999" w:type="pct"/>
            <w:shd w:val="clear" w:color="auto" w:fill="auto"/>
            <w:vAlign w:val="bottom"/>
          </w:tcPr>
          <w:p w14:paraId="233B4F9F"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3,19</w:t>
            </w:r>
          </w:p>
        </w:tc>
      </w:tr>
      <w:tr w:rsidR="002F3A6B" w14:paraId="11ED8876" w14:textId="77777777">
        <w:tc>
          <w:tcPr>
            <w:tcW w:w="1001" w:type="pct"/>
            <w:shd w:val="clear" w:color="auto" w:fill="auto"/>
            <w:vAlign w:val="bottom"/>
          </w:tcPr>
          <w:p w14:paraId="4BF4D208"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OR-3</w:t>
            </w:r>
          </w:p>
        </w:tc>
        <w:tc>
          <w:tcPr>
            <w:tcW w:w="1001" w:type="pct"/>
            <w:shd w:val="clear" w:color="auto" w:fill="auto"/>
            <w:vAlign w:val="bottom"/>
          </w:tcPr>
          <w:p w14:paraId="0A2A624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5,6</w:t>
            </w:r>
          </w:p>
        </w:tc>
        <w:tc>
          <w:tcPr>
            <w:tcW w:w="999" w:type="pct"/>
            <w:shd w:val="clear" w:color="auto" w:fill="auto"/>
            <w:vAlign w:val="bottom"/>
          </w:tcPr>
          <w:p w14:paraId="17095B25"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8,7</w:t>
            </w:r>
          </w:p>
        </w:tc>
        <w:tc>
          <w:tcPr>
            <w:tcW w:w="999" w:type="pct"/>
            <w:shd w:val="clear" w:color="auto" w:fill="auto"/>
            <w:vAlign w:val="bottom"/>
          </w:tcPr>
          <w:p w14:paraId="5CFA5F00"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9,2</w:t>
            </w:r>
          </w:p>
        </w:tc>
        <w:tc>
          <w:tcPr>
            <w:tcW w:w="999" w:type="pct"/>
            <w:shd w:val="clear" w:color="auto" w:fill="auto"/>
            <w:vAlign w:val="bottom"/>
          </w:tcPr>
          <w:p w14:paraId="0C1B648F"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1,64</w:t>
            </w:r>
          </w:p>
        </w:tc>
      </w:tr>
      <w:tr w:rsidR="002F3A6B" w14:paraId="57A3B71F" w14:textId="77777777">
        <w:tc>
          <w:tcPr>
            <w:tcW w:w="1001" w:type="pct"/>
            <w:shd w:val="clear" w:color="auto" w:fill="auto"/>
            <w:vAlign w:val="bottom"/>
          </w:tcPr>
          <w:p w14:paraId="6098C76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OR-4</w:t>
            </w:r>
          </w:p>
        </w:tc>
        <w:tc>
          <w:tcPr>
            <w:tcW w:w="1001" w:type="pct"/>
            <w:shd w:val="clear" w:color="auto" w:fill="auto"/>
            <w:vAlign w:val="bottom"/>
          </w:tcPr>
          <w:p w14:paraId="602748AF"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w:t>
            </w:r>
          </w:p>
        </w:tc>
        <w:tc>
          <w:tcPr>
            <w:tcW w:w="999" w:type="pct"/>
            <w:shd w:val="clear" w:color="auto" w:fill="auto"/>
            <w:vAlign w:val="bottom"/>
          </w:tcPr>
          <w:p w14:paraId="5E1C423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9,6</w:t>
            </w:r>
          </w:p>
        </w:tc>
        <w:tc>
          <w:tcPr>
            <w:tcW w:w="999" w:type="pct"/>
            <w:shd w:val="clear" w:color="auto" w:fill="auto"/>
            <w:vAlign w:val="bottom"/>
          </w:tcPr>
          <w:p w14:paraId="7D25B768"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8,9</w:t>
            </w:r>
          </w:p>
        </w:tc>
        <w:tc>
          <w:tcPr>
            <w:tcW w:w="999" w:type="pct"/>
            <w:shd w:val="clear" w:color="auto" w:fill="auto"/>
            <w:vAlign w:val="bottom"/>
          </w:tcPr>
          <w:p w14:paraId="2AFA1927"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2,97</w:t>
            </w:r>
          </w:p>
        </w:tc>
      </w:tr>
      <w:tr w:rsidR="002F3A6B" w14:paraId="5B5DF6B2" w14:textId="77777777">
        <w:tc>
          <w:tcPr>
            <w:tcW w:w="1001" w:type="pct"/>
            <w:shd w:val="clear" w:color="auto" w:fill="auto"/>
            <w:vAlign w:val="bottom"/>
          </w:tcPr>
          <w:p w14:paraId="3EB504D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KS</w:t>
            </w:r>
          </w:p>
        </w:tc>
        <w:tc>
          <w:tcPr>
            <w:tcW w:w="1001" w:type="pct"/>
            <w:shd w:val="clear" w:color="auto" w:fill="auto"/>
            <w:vAlign w:val="bottom"/>
          </w:tcPr>
          <w:p w14:paraId="418696A0"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5,3</w:t>
            </w:r>
          </w:p>
        </w:tc>
        <w:tc>
          <w:tcPr>
            <w:tcW w:w="999" w:type="pct"/>
            <w:shd w:val="clear" w:color="auto" w:fill="auto"/>
            <w:vAlign w:val="bottom"/>
          </w:tcPr>
          <w:p w14:paraId="634D43A7"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5,9</w:t>
            </w:r>
          </w:p>
        </w:tc>
        <w:tc>
          <w:tcPr>
            <w:tcW w:w="999" w:type="pct"/>
            <w:shd w:val="clear" w:color="auto" w:fill="auto"/>
            <w:vAlign w:val="bottom"/>
          </w:tcPr>
          <w:p w14:paraId="26293B1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7,7</w:t>
            </w:r>
          </w:p>
        </w:tc>
        <w:tc>
          <w:tcPr>
            <w:tcW w:w="999" w:type="pct"/>
            <w:shd w:val="clear" w:color="auto" w:fill="auto"/>
            <w:vAlign w:val="bottom"/>
          </w:tcPr>
          <w:p w14:paraId="16CD41B2"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1,45</w:t>
            </w:r>
          </w:p>
        </w:tc>
      </w:tr>
      <w:tr w:rsidR="002F3A6B" w14:paraId="5069737A" w14:textId="77777777">
        <w:tc>
          <w:tcPr>
            <w:tcW w:w="1001" w:type="pct"/>
            <w:shd w:val="clear" w:color="auto" w:fill="auto"/>
            <w:vAlign w:val="bottom"/>
          </w:tcPr>
          <w:p w14:paraId="3ECDEADF"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AS</w:t>
            </w:r>
          </w:p>
        </w:tc>
        <w:tc>
          <w:tcPr>
            <w:tcW w:w="1001" w:type="pct"/>
            <w:shd w:val="clear" w:color="auto" w:fill="auto"/>
            <w:vAlign w:val="bottom"/>
          </w:tcPr>
          <w:p w14:paraId="7CB84F8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7,9</w:t>
            </w:r>
          </w:p>
        </w:tc>
        <w:tc>
          <w:tcPr>
            <w:tcW w:w="999" w:type="pct"/>
            <w:shd w:val="clear" w:color="auto" w:fill="auto"/>
            <w:vAlign w:val="bottom"/>
          </w:tcPr>
          <w:p w14:paraId="45D05BDE"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6</w:t>
            </w:r>
          </w:p>
        </w:tc>
        <w:tc>
          <w:tcPr>
            <w:tcW w:w="999" w:type="pct"/>
            <w:shd w:val="clear" w:color="auto" w:fill="auto"/>
            <w:vAlign w:val="bottom"/>
          </w:tcPr>
          <w:p w14:paraId="65611B5A"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5,2</w:t>
            </w:r>
          </w:p>
        </w:tc>
        <w:tc>
          <w:tcPr>
            <w:tcW w:w="999" w:type="pct"/>
            <w:shd w:val="clear" w:color="auto" w:fill="auto"/>
            <w:vAlign w:val="bottom"/>
          </w:tcPr>
          <w:p w14:paraId="5963456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0,66</w:t>
            </w:r>
          </w:p>
        </w:tc>
      </w:tr>
      <w:tr w:rsidR="002F3A6B" w14:paraId="1D79ED3E" w14:textId="77777777">
        <w:tc>
          <w:tcPr>
            <w:tcW w:w="1001" w:type="pct"/>
            <w:shd w:val="clear" w:color="auto" w:fill="auto"/>
            <w:vAlign w:val="bottom"/>
          </w:tcPr>
          <w:p w14:paraId="787FF5F8"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BCH</w:t>
            </w:r>
          </w:p>
        </w:tc>
        <w:tc>
          <w:tcPr>
            <w:tcW w:w="1001" w:type="pct"/>
            <w:shd w:val="clear" w:color="auto" w:fill="auto"/>
            <w:vAlign w:val="bottom"/>
          </w:tcPr>
          <w:p w14:paraId="600C2573"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4,1</w:t>
            </w:r>
          </w:p>
        </w:tc>
        <w:tc>
          <w:tcPr>
            <w:tcW w:w="999" w:type="pct"/>
            <w:shd w:val="clear" w:color="auto" w:fill="auto"/>
            <w:vAlign w:val="bottom"/>
          </w:tcPr>
          <w:p w14:paraId="4D059E7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6,3</w:t>
            </w:r>
          </w:p>
        </w:tc>
        <w:tc>
          <w:tcPr>
            <w:tcW w:w="999" w:type="pct"/>
            <w:shd w:val="clear" w:color="auto" w:fill="auto"/>
            <w:vAlign w:val="bottom"/>
          </w:tcPr>
          <w:p w14:paraId="6B9C43F1"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6,4</w:t>
            </w:r>
          </w:p>
        </w:tc>
        <w:tc>
          <w:tcPr>
            <w:tcW w:w="999" w:type="pct"/>
            <w:shd w:val="clear" w:color="auto" w:fill="auto"/>
            <w:vAlign w:val="bottom"/>
          </w:tcPr>
          <w:p w14:paraId="64E76E28"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1,56</w:t>
            </w:r>
          </w:p>
        </w:tc>
      </w:tr>
      <w:tr w:rsidR="002F3A6B" w14:paraId="05287F09" w14:textId="77777777">
        <w:tc>
          <w:tcPr>
            <w:tcW w:w="1001" w:type="pct"/>
            <w:shd w:val="clear" w:color="auto" w:fill="auto"/>
            <w:vAlign w:val="bottom"/>
          </w:tcPr>
          <w:p w14:paraId="698F2EE6"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TA</w:t>
            </w:r>
          </w:p>
        </w:tc>
        <w:tc>
          <w:tcPr>
            <w:tcW w:w="1001" w:type="pct"/>
            <w:shd w:val="clear" w:color="auto" w:fill="auto"/>
            <w:vAlign w:val="bottom"/>
          </w:tcPr>
          <w:p w14:paraId="3507236B"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3,2</w:t>
            </w:r>
          </w:p>
        </w:tc>
        <w:tc>
          <w:tcPr>
            <w:tcW w:w="999" w:type="pct"/>
            <w:shd w:val="clear" w:color="auto" w:fill="auto"/>
            <w:vAlign w:val="bottom"/>
          </w:tcPr>
          <w:p w14:paraId="6DE68EFE"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6,3</w:t>
            </w:r>
          </w:p>
        </w:tc>
        <w:tc>
          <w:tcPr>
            <w:tcW w:w="999" w:type="pct"/>
            <w:shd w:val="clear" w:color="auto" w:fill="auto"/>
            <w:vAlign w:val="bottom"/>
          </w:tcPr>
          <w:p w14:paraId="41089F48"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6,3</w:t>
            </w:r>
          </w:p>
        </w:tc>
        <w:tc>
          <w:tcPr>
            <w:tcW w:w="999" w:type="pct"/>
            <w:shd w:val="clear" w:color="auto" w:fill="auto"/>
            <w:vAlign w:val="bottom"/>
          </w:tcPr>
          <w:p w14:paraId="02D3747D" w14:textId="77777777" w:rsidR="002F3A6B" w:rsidRDefault="00C11EA7">
            <w:pPr>
              <w:spacing w:after="0" w:line="24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1,97</w:t>
            </w:r>
          </w:p>
        </w:tc>
      </w:tr>
      <w:tr w:rsidR="002F3A6B" w14:paraId="1A7D89F3" w14:textId="77777777">
        <w:tc>
          <w:tcPr>
            <w:tcW w:w="1001" w:type="pct"/>
            <w:shd w:val="clear" w:color="auto" w:fill="auto"/>
            <w:vAlign w:val="bottom"/>
          </w:tcPr>
          <w:p w14:paraId="7D9E2268" w14:textId="77777777" w:rsidR="002F3A6B" w:rsidRDefault="00C11EA7">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Кларк</w:t>
            </w:r>
          </w:p>
        </w:tc>
        <w:tc>
          <w:tcPr>
            <w:tcW w:w="3000" w:type="pct"/>
            <w:gridSpan w:val="3"/>
            <w:shd w:val="clear" w:color="auto" w:fill="auto"/>
            <w:vAlign w:val="bottom"/>
          </w:tcPr>
          <w:p w14:paraId="369AF214" w14:textId="77777777" w:rsidR="002F3A6B" w:rsidRDefault="00C11EA7">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w:t>
            </w:r>
          </w:p>
        </w:tc>
        <w:tc>
          <w:tcPr>
            <w:tcW w:w="999" w:type="pct"/>
            <w:shd w:val="clear" w:color="auto" w:fill="auto"/>
            <w:vAlign w:val="bottom"/>
          </w:tcPr>
          <w:p w14:paraId="7145B6AA" w14:textId="77777777" w:rsidR="002F3A6B" w:rsidRDefault="002F3A6B">
            <w:pPr>
              <w:spacing w:after="0" w:line="240" w:lineRule="auto"/>
              <w:jc w:val="center"/>
              <w:rPr>
                <w:rFonts w:ascii="Times New Roman" w:hAnsi="Times New Roman" w:cs="Times New Roman"/>
                <w:sz w:val="24"/>
                <w:szCs w:val="28"/>
                <w:lang w:val="en-US"/>
              </w:rPr>
            </w:pPr>
          </w:p>
        </w:tc>
      </w:tr>
    </w:tbl>
    <w:p w14:paraId="5D220239" w14:textId="77777777" w:rsidR="002F3A6B" w:rsidRDefault="00C11EA7" w:rsidP="00517AFD">
      <w:pPr>
        <w:spacing w:before="240"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 xml:space="preserve">Видно, что концентрация </w:t>
      </w:r>
      <w:r>
        <w:rPr>
          <w:rFonts w:ascii="Times New Roman" w:eastAsia="Batang" w:hAnsi="Times New Roman" w:cs="Times New Roman"/>
          <w:sz w:val="28"/>
          <w:szCs w:val="28"/>
          <w:lang w:val="en-US"/>
        </w:rPr>
        <w:t>U</w:t>
      </w:r>
      <w:r>
        <w:rPr>
          <w:rFonts w:ascii="Times New Roman" w:eastAsia="Batang" w:hAnsi="Times New Roman" w:cs="Times New Roman"/>
          <w:sz w:val="28"/>
          <w:szCs w:val="28"/>
        </w:rPr>
        <w:t xml:space="preserve"> в донных отложениях р. Ойранды </w:t>
      </w:r>
      <w:r>
        <w:rPr>
          <w:rFonts w:ascii="Times New Roman" w:hAnsi="Times New Roman" w:cs="Times New Roman"/>
          <w:sz w:val="28"/>
          <w:szCs w:val="28"/>
        </w:rPr>
        <w:t xml:space="preserve">(OR-1 - OR-4) </w:t>
      </w:r>
      <w:r>
        <w:rPr>
          <w:rFonts w:ascii="Times New Roman" w:eastAsia="Batang" w:hAnsi="Times New Roman" w:cs="Times New Roman"/>
          <w:sz w:val="28"/>
          <w:szCs w:val="28"/>
        </w:rPr>
        <w:t xml:space="preserve">в 1,64- 4,77 раз, в р. Токтас </w:t>
      </w:r>
      <w:r>
        <w:rPr>
          <w:rFonts w:ascii="Times New Roman" w:hAnsi="Times New Roman" w:cs="Times New Roman"/>
          <w:sz w:val="28"/>
          <w:szCs w:val="28"/>
        </w:rPr>
        <w:t>(</w:t>
      </w:r>
      <w:r>
        <w:rPr>
          <w:rFonts w:ascii="Times New Roman" w:hAnsi="Times New Roman" w:cs="Times New Roman"/>
          <w:sz w:val="28"/>
          <w:szCs w:val="28"/>
          <w:lang w:val="en-US"/>
        </w:rPr>
        <w:t>TS</w:t>
      </w:r>
      <w:r>
        <w:rPr>
          <w:rFonts w:ascii="Times New Roman" w:hAnsi="Times New Roman" w:cs="Times New Roman"/>
          <w:sz w:val="28"/>
          <w:szCs w:val="28"/>
        </w:rPr>
        <w:t xml:space="preserve">-1 – </w:t>
      </w:r>
      <w:r>
        <w:rPr>
          <w:rFonts w:ascii="Times New Roman" w:hAnsi="Times New Roman" w:cs="Times New Roman"/>
          <w:sz w:val="28"/>
          <w:szCs w:val="28"/>
          <w:lang w:val="en-US"/>
        </w:rPr>
        <w:t>TS</w:t>
      </w:r>
      <w:r>
        <w:rPr>
          <w:rFonts w:ascii="Times New Roman" w:hAnsi="Times New Roman" w:cs="Times New Roman"/>
          <w:sz w:val="28"/>
          <w:szCs w:val="28"/>
        </w:rPr>
        <w:t>-2)</w:t>
      </w:r>
      <w:r>
        <w:rPr>
          <w:rFonts w:ascii="Times New Roman" w:eastAsia="Batang" w:hAnsi="Times New Roman" w:cs="Times New Roman"/>
          <w:sz w:val="28"/>
          <w:szCs w:val="28"/>
        </w:rPr>
        <w:t xml:space="preserve"> в 1,36-3,45, р. Шор-Коо (</w:t>
      </w:r>
      <w:r>
        <w:rPr>
          <w:rFonts w:ascii="Times New Roman" w:eastAsia="Batang" w:hAnsi="Times New Roman" w:cs="Times New Roman"/>
          <w:sz w:val="28"/>
          <w:szCs w:val="28"/>
          <w:lang w:val="en-US"/>
        </w:rPr>
        <w:t>SHK</w:t>
      </w:r>
      <w:r>
        <w:rPr>
          <w:rFonts w:ascii="Times New Roman" w:eastAsia="Batang" w:hAnsi="Times New Roman" w:cs="Times New Roman"/>
          <w:sz w:val="28"/>
          <w:szCs w:val="28"/>
        </w:rPr>
        <w:t xml:space="preserve">) в 2,13 раз выше, чем в прибрежной почве. </w:t>
      </w:r>
      <w:r>
        <w:rPr>
          <w:rFonts w:ascii="Times New Roman" w:hAnsi="Times New Roman" w:cs="Times New Roman"/>
          <w:sz w:val="28"/>
          <w:szCs w:val="28"/>
        </w:rPr>
        <w:t xml:space="preserve">Такое различие, может объясняться химическими свойствами поведения этого элемента в русле реки, а также особенностями миграции и будет рассмотрено в разделе 4. </w:t>
      </w:r>
    </w:p>
    <w:p w14:paraId="7CBC2177" w14:textId="77777777" w:rsidR="002F3A6B" w:rsidRPr="001844CF" w:rsidRDefault="00C11EA7" w:rsidP="00517AFD">
      <w:pPr>
        <w:spacing w:after="0" w:line="240" w:lineRule="auto"/>
        <w:ind w:firstLine="709"/>
        <w:jc w:val="both"/>
        <w:rPr>
          <w:rFonts w:ascii="Times New Roman" w:eastAsia="Batang" w:hAnsi="Times New Roman" w:cs="Times New Roman"/>
          <w:sz w:val="28"/>
          <w:szCs w:val="28"/>
        </w:rPr>
      </w:pPr>
      <w:r w:rsidRPr="001844CF">
        <w:rPr>
          <w:rFonts w:ascii="Times New Roman" w:eastAsia="Batang" w:hAnsi="Times New Roman" w:cs="Times New Roman"/>
          <w:sz w:val="28"/>
          <w:szCs w:val="28"/>
        </w:rPr>
        <w:lastRenderedPageBreak/>
        <w:t xml:space="preserve">В таблице 8 приведен результат расчета суммарных оценочных индексов </w:t>
      </w:r>
      <w:r w:rsidRPr="001844CF">
        <w:rPr>
          <w:rFonts w:ascii="Times New Roman" w:eastAsia="Batang" w:hAnsi="Times New Roman" w:cs="Times New Roman"/>
          <w:sz w:val="28"/>
          <w:szCs w:val="28"/>
          <w:lang w:val="en-US"/>
        </w:rPr>
        <w:t>MI</w:t>
      </w:r>
      <w:r w:rsidRPr="001844CF">
        <w:rPr>
          <w:rFonts w:ascii="Times New Roman" w:eastAsia="Batang" w:hAnsi="Times New Roman" w:cs="Times New Roman"/>
          <w:sz w:val="28"/>
          <w:szCs w:val="28"/>
        </w:rPr>
        <w:t xml:space="preserve"> для воды и </w:t>
      </w:r>
      <w:r w:rsidRPr="001844CF">
        <w:rPr>
          <w:rFonts w:ascii="Times New Roman" w:eastAsia="Batang" w:hAnsi="Times New Roman" w:cs="Times New Roman"/>
          <w:sz w:val="28"/>
          <w:szCs w:val="28"/>
          <w:lang w:val="en-US"/>
        </w:rPr>
        <w:t>Cd</w:t>
      </w:r>
      <w:r w:rsidRPr="001844CF">
        <w:rPr>
          <w:rFonts w:ascii="Times New Roman" w:eastAsia="Batang" w:hAnsi="Times New Roman" w:cs="Times New Roman"/>
          <w:sz w:val="28"/>
          <w:szCs w:val="28"/>
        </w:rPr>
        <w:t xml:space="preserve"> для прибрежной, пойменной почвы и донных отложений.</w:t>
      </w:r>
    </w:p>
    <w:p w14:paraId="585CCD7D" w14:textId="77777777" w:rsidR="002F3A6B" w:rsidRDefault="00C11EA7" w:rsidP="004B2B47">
      <w:pPr>
        <w:spacing w:before="240" w:line="240" w:lineRule="auto"/>
        <w:jc w:val="both"/>
        <w:rPr>
          <w:rFonts w:ascii="Times New Roman" w:hAnsi="Times New Roman" w:cs="Times New Roman"/>
          <w:sz w:val="28"/>
          <w:szCs w:val="28"/>
        </w:rPr>
      </w:pPr>
      <w:r w:rsidRPr="001844CF">
        <w:rPr>
          <w:rFonts w:ascii="Times New Roman" w:eastAsia="Batang" w:hAnsi="Times New Roman" w:cs="Times New Roman"/>
          <w:sz w:val="28"/>
          <w:szCs w:val="28"/>
        </w:rPr>
        <w:t xml:space="preserve">Таблица </w:t>
      </w:r>
      <w:r>
        <w:rPr>
          <w:rFonts w:ascii="Times New Roman" w:eastAsia="Batang" w:hAnsi="Times New Roman" w:cs="Times New Roman"/>
          <w:sz w:val="28"/>
          <w:szCs w:val="28"/>
        </w:rPr>
        <w:t xml:space="preserve">8 </w:t>
      </w:r>
      <w:r w:rsidR="003A7D35">
        <w:rPr>
          <w:rFonts w:ascii="Times New Roman" w:eastAsia="Batang" w:hAnsi="Times New Roman" w:cs="Times New Roman"/>
          <w:sz w:val="28"/>
          <w:szCs w:val="28"/>
        </w:rPr>
        <w:t>–</w:t>
      </w:r>
      <w:r>
        <w:rPr>
          <w:rFonts w:ascii="Times New Roman" w:eastAsia="Batang" w:hAnsi="Times New Roman" w:cs="Times New Roman"/>
          <w:sz w:val="28"/>
          <w:szCs w:val="28"/>
        </w:rPr>
        <w:t xml:space="preserve"> </w:t>
      </w:r>
      <w:r>
        <w:rPr>
          <w:rFonts w:ascii="Times New Roman" w:eastAsia="Batang" w:hAnsi="Times New Roman" w:cs="Times New Roman"/>
          <w:sz w:val="28"/>
          <w:szCs w:val="28"/>
          <w:lang w:val="en-US"/>
        </w:rPr>
        <w:t>MI</w:t>
      </w:r>
      <w:r>
        <w:rPr>
          <w:rFonts w:ascii="Times New Roman" w:eastAsia="Batang" w:hAnsi="Times New Roman" w:cs="Times New Roman"/>
          <w:sz w:val="28"/>
          <w:szCs w:val="28"/>
        </w:rPr>
        <w:t xml:space="preserve"> для воды и </w:t>
      </w:r>
      <w:r>
        <w:rPr>
          <w:rFonts w:ascii="Times New Roman" w:eastAsia="Batang" w:hAnsi="Times New Roman" w:cs="Times New Roman"/>
          <w:sz w:val="28"/>
          <w:szCs w:val="28"/>
          <w:lang w:val="en-US"/>
        </w:rPr>
        <w:t>Cd</w:t>
      </w:r>
      <w:r>
        <w:rPr>
          <w:rFonts w:ascii="Times New Roman" w:eastAsia="Batang" w:hAnsi="Times New Roman" w:cs="Times New Roman"/>
          <w:sz w:val="28"/>
          <w:szCs w:val="28"/>
        </w:rPr>
        <w:t xml:space="preserve"> </w:t>
      </w:r>
      <w:r>
        <w:rPr>
          <w:rFonts w:ascii="Times New Roman" w:hAnsi="Times New Roman" w:cs="Times New Roman"/>
          <w:sz w:val="28"/>
          <w:szCs w:val="28"/>
        </w:rPr>
        <w:t>для прибрежной</w:t>
      </w:r>
      <w:r>
        <w:rPr>
          <w:rFonts w:ascii="Times New Roman" w:eastAsia="Batang" w:hAnsi="Times New Roman" w:cs="Times New Roman"/>
          <w:sz w:val="28"/>
          <w:szCs w:val="28"/>
        </w:rPr>
        <w:t>(</w:t>
      </w:r>
      <w:r>
        <w:rPr>
          <w:rFonts w:ascii="Times New Roman" w:eastAsia="Batang" w:hAnsi="Times New Roman" w:cs="Times New Roman"/>
          <w:sz w:val="28"/>
          <w:szCs w:val="28"/>
          <w:lang w:val="en-US"/>
        </w:rPr>
        <w:t>Cd</w:t>
      </w:r>
      <w:r>
        <w:rPr>
          <w:rFonts w:ascii="Times New Roman" w:eastAsia="Batang" w:hAnsi="Times New Roman" w:cs="Times New Roman"/>
          <w:sz w:val="28"/>
          <w:szCs w:val="28"/>
        </w:rPr>
        <w:t>-1)</w:t>
      </w:r>
      <w:r>
        <w:rPr>
          <w:rFonts w:ascii="Times New Roman" w:hAnsi="Times New Roman" w:cs="Times New Roman"/>
          <w:sz w:val="28"/>
          <w:szCs w:val="28"/>
        </w:rPr>
        <w:t xml:space="preserve">, пойменной почвы </w:t>
      </w:r>
      <w:r>
        <w:rPr>
          <w:rFonts w:ascii="Times New Roman" w:eastAsia="Batang" w:hAnsi="Times New Roman" w:cs="Times New Roman"/>
          <w:sz w:val="28"/>
          <w:szCs w:val="28"/>
        </w:rPr>
        <w:t>(</w:t>
      </w:r>
      <w:r>
        <w:rPr>
          <w:rFonts w:ascii="Times New Roman" w:eastAsia="Batang" w:hAnsi="Times New Roman" w:cs="Times New Roman"/>
          <w:sz w:val="28"/>
          <w:szCs w:val="28"/>
          <w:lang w:val="en-US"/>
        </w:rPr>
        <w:t>Cd</w:t>
      </w:r>
      <w:r>
        <w:rPr>
          <w:rFonts w:ascii="Times New Roman" w:eastAsia="Batang" w:hAnsi="Times New Roman" w:cs="Times New Roman"/>
          <w:sz w:val="28"/>
          <w:szCs w:val="28"/>
        </w:rPr>
        <w:t>-2)</w:t>
      </w:r>
      <w:r>
        <w:rPr>
          <w:rFonts w:ascii="Times New Roman" w:hAnsi="Times New Roman" w:cs="Times New Roman"/>
          <w:sz w:val="28"/>
          <w:szCs w:val="28"/>
        </w:rPr>
        <w:t xml:space="preserve"> и донных отложений </w:t>
      </w:r>
      <w:r>
        <w:rPr>
          <w:rFonts w:ascii="Times New Roman" w:eastAsia="Batang" w:hAnsi="Times New Roman" w:cs="Times New Roman"/>
          <w:sz w:val="28"/>
          <w:szCs w:val="28"/>
        </w:rPr>
        <w:t>(</w:t>
      </w:r>
      <w:r>
        <w:rPr>
          <w:rFonts w:ascii="Times New Roman" w:eastAsia="Batang" w:hAnsi="Times New Roman" w:cs="Times New Roman"/>
          <w:sz w:val="28"/>
          <w:szCs w:val="28"/>
          <w:lang w:val="en-US"/>
        </w:rPr>
        <w:t>Cd</w:t>
      </w:r>
      <w:r>
        <w:rPr>
          <w:rFonts w:ascii="Times New Roman" w:eastAsia="Batang" w:hAnsi="Times New Roman" w:cs="Times New Roman"/>
          <w:sz w:val="28"/>
          <w:szCs w:val="28"/>
        </w:rPr>
        <w:t>-3)</w:t>
      </w:r>
      <w:r>
        <w:rPr>
          <w:rFonts w:ascii="Times New Roman" w:hAnsi="Times New Roman" w:cs="Times New Roman"/>
          <w:sz w:val="28"/>
          <w:szCs w:val="28"/>
        </w:rPr>
        <w:t xml:space="preserve"> 11-ти трансграничных рек, расшифровка классификации</w:t>
      </w:r>
    </w:p>
    <w:tbl>
      <w:tblPr>
        <w:tblStyle w:val="af"/>
        <w:tblW w:w="0" w:type="auto"/>
        <w:tblLook w:val="04A0" w:firstRow="1" w:lastRow="0" w:firstColumn="1" w:lastColumn="0" w:noHBand="0" w:noVBand="1"/>
      </w:tblPr>
      <w:tblGrid>
        <w:gridCol w:w="910"/>
        <w:gridCol w:w="2044"/>
        <w:gridCol w:w="2144"/>
        <w:gridCol w:w="2227"/>
        <w:gridCol w:w="2019"/>
      </w:tblGrid>
      <w:tr w:rsidR="002F3A6B" w14:paraId="61542CF1" w14:textId="77777777">
        <w:trPr>
          <w:trHeight w:val="368"/>
        </w:trPr>
        <w:tc>
          <w:tcPr>
            <w:tcW w:w="0" w:type="auto"/>
            <w:shd w:val="clear" w:color="auto" w:fill="auto"/>
            <w:vAlign w:val="bottom"/>
          </w:tcPr>
          <w:p w14:paraId="7B44069A" w14:textId="77777777" w:rsidR="002F3A6B" w:rsidRDefault="00C11EA7">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rPr>
              <w:t>Точка</w:t>
            </w:r>
          </w:p>
          <w:p w14:paraId="7BBE4C1C"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eastAsia="Batang" w:hAnsi="Times New Roman" w:cs="Times New Roman"/>
                <w:sz w:val="24"/>
                <w:szCs w:val="24"/>
              </w:rPr>
              <w:t>отбора</w:t>
            </w:r>
          </w:p>
        </w:tc>
        <w:tc>
          <w:tcPr>
            <w:tcW w:w="0" w:type="auto"/>
            <w:shd w:val="clear" w:color="auto" w:fill="auto"/>
          </w:tcPr>
          <w:p w14:paraId="4E7ACC47" w14:textId="77777777" w:rsidR="002F3A6B" w:rsidRDefault="00C11EA7">
            <w:pPr>
              <w:spacing w:after="0" w:line="240" w:lineRule="auto"/>
              <w:jc w:val="center"/>
              <w:rPr>
                <w:rFonts w:ascii="Times New Roman" w:eastAsia="Batang" w:hAnsi="Times New Roman" w:cs="Times New Roman"/>
                <w:sz w:val="24"/>
                <w:szCs w:val="24"/>
              </w:rPr>
            </w:pPr>
            <w:r>
              <w:rPr>
                <w:rFonts w:ascii="Times New Roman" w:eastAsia="Batang" w:hAnsi="Times New Roman" w:cs="Times New Roman"/>
                <w:sz w:val="24"/>
                <w:szCs w:val="24"/>
                <w:lang w:val="en-US"/>
              </w:rPr>
              <w:t>MI</w:t>
            </w:r>
          </w:p>
        </w:tc>
        <w:tc>
          <w:tcPr>
            <w:tcW w:w="2144" w:type="dxa"/>
            <w:shd w:val="clear" w:color="auto" w:fill="auto"/>
          </w:tcPr>
          <w:p w14:paraId="57FB8E3E" w14:textId="77777777" w:rsidR="002F3A6B" w:rsidRDefault="00C11EA7">
            <w:pPr>
              <w:spacing w:after="0" w:line="240" w:lineRule="auto"/>
              <w:jc w:val="center"/>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Cd-1</w:t>
            </w:r>
          </w:p>
        </w:tc>
        <w:tc>
          <w:tcPr>
            <w:tcW w:w="2227" w:type="dxa"/>
            <w:shd w:val="clear" w:color="auto" w:fill="auto"/>
          </w:tcPr>
          <w:p w14:paraId="688CC12E" w14:textId="77777777" w:rsidR="002F3A6B" w:rsidRDefault="00C11EA7">
            <w:pPr>
              <w:spacing w:after="0" w:line="240" w:lineRule="auto"/>
              <w:jc w:val="center"/>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Cd-2</w:t>
            </w:r>
          </w:p>
        </w:tc>
        <w:tc>
          <w:tcPr>
            <w:tcW w:w="0" w:type="auto"/>
            <w:shd w:val="clear" w:color="auto" w:fill="auto"/>
          </w:tcPr>
          <w:p w14:paraId="7ADBE7AF" w14:textId="77777777" w:rsidR="002F3A6B" w:rsidRDefault="00C11EA7">
            <w:pPr>
              <w:spacing w:after="0" w:line="240" w:lineRule="auto"/>
              <w:jc w:val="center"/>
              <w:rPr>
                <w:rFonts w:ascii="Times New Roman" w:eastAsia="Batang" w:hAnsi="Times New Roman" w:cs="Times New Roman"/>
                <w:sz w:val="24"/>
                <w:szCs w:val="24"/>
                <w:lang w:val="en-US"/>
              </w:rPr>
            </w:pPr>
            <w:r>
              <w:rPr>
                <w:rFonts w:ascii="Times New Roman" w:eastAsia="Batang" w:hAnsi="Times New Roman" w:cs="Times New Roman"/>
                <w:sz w:val="24"/>
                <w:szCs w:val="24"/>
                <w:lang w:val="en-US"/>
              </w:rPr>
              <w:t>Cd-3</w:t>
            </w:r>
          </w:p>
        </w:tc>
      </w:tr>
      <w:tr w:rsidR="002F3A6B" w14:paraId="676D81A9" w14:textId="77777777">
        <w:tc>
          <w:tcPr>
            <w:tcW w:w="0" w:type="auto"/>
            <w:shd w:val="clear" w:color="auto" w:fill="auto"/>
            <w:vAlign w:val="bottom"/>
          </w:tcPr>
          <w:p w14:paraId="754D09DE"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КК</w:t>
            </w:r>
          </w:p>
        </w:tc>
        <w:tc>
          <w:tcPr>
            <w:tcW w:w="0" w:type="auto"/>
            <w:tcBorders>
              <w:top w:val="single" w:sz="4" w:space="0" w:color="auto"/>
              <w:bottom w:val="single" w:sz="4" w:space="0" w:color="auto"/>
              <w:right w:val="single" w:sz="4" w:space="0" w:color="auto"/>
            </w:tcBorders>
            <w:shd w:val="clear" w:color="auto" w:fill="auto"/>
          </w:tcPr>
          <w:p w14:paraId="27806E3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 («чистая»)</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0510919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45,39</w:t>
            </w:r>
          </w:p>
          <w:p w14:paraId="67AE1962"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«очень сильное»</w:t>
            </w:r>
            <w:r>
              <w:rPr>
                <w:rFonts w:ascii="Times New Roman" w:hAnsi="Times New Roman" w:cs="Times New Roman"/>
                <w:sz w:val="24"/>
                <w:szCs w:val="24"/>
                <w:lang w:val="en-US"/>
              </w:rPr>
              <w:t>)</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1D10A20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37,49</w:t>
            </w:r>
          </w:p>
          <w:p w14:paraId="22252084" w14:textId="77777777" w:rsidR="002F3A6B" w:rsidRDefault="00C11EA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«очень сильное»</w:t>
            </w:r>
            <w:r>
              <w:rPr>
                <w:rFonts w:ascii="Times New Roman" w:hAnsi="Times New Roman" w:cs="Times New Roman"/>
                <w:sz w:val="24"/>
                <w:szCs w:val="24"/>
                <w:lang w:val="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55D3B5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25,48 </w:t>
            </w:r>
          </w:p>
          <w:p w14:paraId="64BAA58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«очень сильное»</w:t>
            </w:r>
            <w:r>
              <w:rPr>
                <w:rFonts w:ascii="Times New Roman" w:hAnsi="Times New Roman" w:cs="Times New Roman"/>
                <w:sz w:val="24"/>
                <w:szCs w:val="24"/>
                <w:lang w:val="en-US"/>
              </w:rPr>
              <w:t>)</w:t>
            </w:r>
          </w:p>
        </w:tc>
      </w:tr>
      <w:tr w:rsidR="002F3A6B" w14:paraId="0FECE878" w14:textId="77777777">
        <w:tc>
          <w:tcPr>
            <w:tcW w:w="0" w:type="auto"/>
            <w:shd w:val="clear" w:color="auto" w:fill="auto"/>
            <w:vAlign w:val="bottom"/>
          </w:tcPr>
          <w:p w14:paraId="6F142B20"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SH</w:t>
            </w:r>
          </w:p>
        </w:tc>
        <w:tc>
          <w:tcPr>
            <w:tcW w:w="0" w:type="auto"/>
            <w:tcBorders>
              <w:top w:val="single" w:sz="4" w:space="0" w:color="auto"/>
              <w:bottom w:val="single" w:sz="4" w:space="0" w:color="auto"/>
              <w:right w:val="single" w:sz="4" w:space="0" w:color="auto"/>
            </w:tcBorders>
            <w:shd w:val="clear" w:color="auto" w:fill="auto"/>
          </w:tcPr>
          <w:p w14:paraId="73C758B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2,14</w:t>
            </w:r>
          </w:p>
          <w:p w14:paraId="41A2780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(«слабое»)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10E4B7B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17,66 («значительное»)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31696A6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15,68</w:t>
            </w:r>
          </w:p>
          <w:p w14:paraId="3424F49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(«среднее»)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8C7737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14,31</w:t>
            </w:r>
          </w:p>
          <w:p w14:paraId="66A62BD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(«среднее»)</w:t>
            </w:r>
          </w:p>
        </w:tc>
      </w:tr>
      <w:tr w:rsidR="002F3A6B" w14:paraId="7ADD471E" w14:textId="77777777">
        <w:tc>
          <w:tcPr>
            <w:tcW w:w="0" w:type="auto"/>
            <w:shd w:val="clear" w:color="auto" w:fill="auto"/>
            <w:vAlign w:val="bottom"/>
          </w:tcPr>
          <w:p w14:paraId="0E9F05C2"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SHK</w:t>
            </w:r>
          </w:p>
        </w:tc>
        <w:tc>
          <w:tcPr>
            <w:tcW w:w="0" w:type="auto"/>
            <w:tcBorders>
              <w:top w:val="single" w:sz="4" w:space="0" w:color="auto"/>
              <w:bottom w:val="single" w:sz="4" w:space="0" w:color="auto"/>
              <w:right w:val="single" w:sz="4" w:space="0" w:color="auto"/>
            </w:tcBorders>
            <w:shd w:val="clear" w:color="auto" w:fill="auto"/>
          </w:tcPr>
          <w:p w14:paraId="05ACA5D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5,10</w:t>
            </w:r>
          </w:p>
          <w:p w14:paraId="4B63E69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(«сильное»)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529186B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13,10 </w:t>
            </w:r>
          </w:p>
          <w:p w14:paraId="33E926B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127F2256"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16,92</w:t>
            </w:r>
          </w:p>
          <w:p w14:paraId="3254E74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E3964CF"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18,49 («значительное»)</w:t>
            </w:r>
          </w:p>
        </w:tc>
      </w:tr>
      <w:tr w:rsidR="002F3A6B" w14:paraId="3B1FDAC4" w14:textId="77777777">
        <w:tc>
          <w:tcPr>
            <w:tcW w:w="0" w:type="auto"/>
            <w:shd w:val="clear" w:color="auto" w:fill="auto"/>
            <w:vAlign w:val="bottom"/>
          </w:tcPr>
          <w:p w14:paraId="15FE35B9"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AK</w:t>
            </w:r>
          </w:p>
        </w:tc>
        <w:tc>
          <w:tcPr>
            <w:tcW w:w="0" w:type="auto"/>
            <w:tcBorders>
              <w:top w:val="single" w:sz="4" w:space="0" w:color="auto"/>
              <w:bottom w:val="single" w:sz="4" w:space="0" w:color="auto"/>
              <w:right w:val="single" w:sz="4" w:space="0" w:color="auto"/>
            </w:tcBorders>
            <w:shd w:val="clear" w:color="auto" w:fill="auto"/>
          </w:tcPr>
          <w:p w14:paraId="545FBC5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w:t>
            </w:r>
          </w:p>
          <w:p w14:paraId="77CA4AE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(«умеренное»)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26A830D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13,08 </w:t>
            </w:r>
          </w:p>
          <w:p w14:paraId="1D66BFD6"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09DA47C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13,61 </w:t>
            </w:r>
          </w:p>
          <w:p w14:paraId="15FFE793"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5639CD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13,56</w:t>
            </w:r>
          </w:p>
          <w:p w14:paraId="2983AA0F"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(«среднее»)</w:t>
            </w:r>
          </w:p>
        </w:tc>
      </w:tr>
      <w:tr w:rsidR="002F3A6B" w14:paraId="389529F7" w14:textId="77777777">
        <w:tc>
          <w:tcPr>
            <w:tcW w:w="0" w:type="auto"/>
            <w:shd w:val="clear" w:color="auto" w:fill="auto"/>
            <w:vAlign w:val="bottom"/>
          </w:tcPr>
          <w:p w14:paraId="50185876"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KB</w:t>
            </w:r>
          </w:p>
        </w:tc>
        <w:tc>
          <w:tcPr>
            <w:tcW w:w="0" w:type="auto"/>
            <w:tcBorders>
              <w:top w:val="single" w:sz="4" w:space="0" w:color="auto"/>
              <w:bottom w:val="single" w:sz="4" w:space="0" w:color="auto"/>
              <w:right w:val="single" w:sz="4" w:space="0" w:color="auto"/>
            </w:tcBorders>
            <w:shd w:val="clear" w:color="auto" w:fill="auto"/>
          </w:tcPr>
          <w:p w14:paraId="510676B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4,96</w:t>
            </w:r>
          </w:p>
          <w:p w14:paraId="000622A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(«сильное»)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066B3888"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11,81</w:t>
            </w:r>
            <w:r>
              <w:rPr>
                <w:rFonts w:ascii="Times New Roman" w:hAnsi="Times New Roman" w:cs="Times New Roman"/>
                <w:sz w:val="24"/>
                <w:szCs w:val="24"/>
                <w:lang w:val="en-US"/>
              </w:rPr>
              <w:t xml:space="preserve"> </w:t>
            </w:r>
          </w:p>
          <w:p w14:paraId="5A647C2B"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5BFC5F0C"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12,97</w:t>
            </w:r>
            <w:r>
              <w:rPr>
                <w:rFonts w:ascii="Times New Roman" w:hAnsi="Times New Roman" w:cs="Times New Roman"/>
                <w:sz w:val="24"/>
                <w:szCs w:val="24"/>
                <w:lang w:val="en-US"/>
              </w:rPr>
              <w:t xml:space="preserve"> </w:t>
            </w:r>
          </w:p>
          <w:p w14:paraId="7BD7266C"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7E9FFFD"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13,38</w:t>
            </w:r>
            <w:r>
              <w:rPr>
                <w:rFonts w:ascii="Times New Roman" w:hAnsi="Times New Roman" w:cs="Times New Roman"/>
                <w:sz w:val="24"/>
                <w:szCs w:val="24"/>
                <w:lang w:val="en-US"/>
              </w:rPr>
              <w:t xml:space="preserve"> </w:t>
            </w:r>
          </w:p>
          <w:p w14:paraId="370E3F0A"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r>
      <w:tr w:rsidR="002F3A6B" w14:paraId="36C56A55" w14:textId="77777777">
        <w:tc>
          <w:tcPr>
            <w:tcW w:w="0" w:type="auto"/>
            <w:shd w:val="clear" w:color="auto" w:fill="auto"/>
            <w:vAlign w:val="bottom"/>
          </w:tcPr>
          <w:p w14:paraId="4D77BF92"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TS-1</w:t>
            </w:r>
          </w:p>
        </w:tc>
        <w:tc>
          <w:tcPr>
            <w:tcW w:w="0" w:type="auto"/>
            <w:tcBorders>
              <w:top w:val="single" w:sz="4" w:space="0" w:color="auto"/>
              <w:bottom w:val="single" w:sz="4" w:space="0" w:color="auto"/>
              <w:right w:val="single" w:sz="4" w:space="0" w:color="auto"/>
            </w:tcBorders>
            <w:shd w:val="clear" w:color="auto" w:fill="auto"/>
          </w:tcPr>
          <w:p w14:paraId="05FD31E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2,85</w:t>
            </w:r>
          </w:p>
          <w:p w14:paraId="5D6F8FE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(«умеренное»)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1BEF9058"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14,55</w:t>
            </w:r>
            <w:r>
              <w:rPr>
                <w:rFonts w:ascii="Times New Roman" w:hAnsi="Times New Roman" w:cs="Times New Roman"/>
                <w:sz w:val="24"/>
                <w:szCs w:val="24"/>
                <w:lang w:val="en-US"/>
              </w:rPr>
              <w:t xml:space="preserve"> </w:t>
            </w:r>
          </w:p>
          <w:p w14:paraId="50813F22"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095FD9EA"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13,59</w:t>
            </w:r>
            <w:r>
              <w:rPr>
                <w:rFonts w:ascii="Times New Roman" w:hAnsi="Times New Roman" w:cs="Times New Roman"/>
                <w:sz w:val="24"/>
                <w:szCs w:val="24"/>
                <w:lang w:val="en-US"/>
              </w:rPr>
              <w:t xml:space="preserve"> </w:t>
            </w:r>
          </w:p>
          <w:p w14:paraId="3D37A253"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A5B2C76"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17,45</w:t>
            </w:r>
            <w:r>
              <w:rPr>
                <w:rFonts w:ascii="Times New Roman" w:hAnsi="Times New Roman" w:cs="Times New Roman"/>
                <w:sz w:val="24"/>
                <w:szCs w:val="24"/>
                <w:lang w:val="en-US"/>
              </w:rPr>
              <w:t xml:space="preserve"> </w:t>
            </w:r>
            <w:r>
              <w:rPr>
                <w:rFonts w:ascii="Times New Roman" w:hAnsi="Times New Roman" w:cs="Times New Roman"/>
                <w:sz w:val="24"/>
                <w:szCs w:val="24"/>
              </w:rPr>
              <w:t>(«значительное»)</w:t>
            </w:r>
          </w:p>
        </w:tc>
      </w:tr>
      <w:tr w:rsidR="002F3A6B" w14:paraId="187F05C9" w14:textId="77777777">
        <w:tc>
          <w:tcPr>
            <w:tcW w:w="0" w:type="auto"/>
            <w:shd w:val="clear" w:color="auto" w:fill="auto"/>
            <w:vAlign w:val="bottom"/>
          </w:tcPr>
          <w:p w14:paraId="4E8D12F3"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TS-2</w:t>
            </w:r>
          </w:p>
        </w:tc>
        <w:tc>
          <w:tcPr>
            <w:tcW w:w="0" w:type="auto"/>
            <w:tcBorders>
              <w:top w:val="single" w:sz="4" w:space="0" w:color="auto"/>
              <w:bottom w:val="single" w:sz="4" w:space="0" w:color="auto"/>
              <w:right w:val="single" w:sz="4" w:space="0" w:color="auto"/>
            </w:tcBorders>
            <w:shd w:val="clear" w:color="auto" w:fill="auto"/>
          </w:tcPr>
          <w:p w14:paraId="151CC67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9,86</w:t>
            </w:r>
          </w:p>
          <w:p w14:paraId="0BF6F3C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(«чрезвычайное»)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1BF25795"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14,26</w:t>
            </w:r>
            <w:r>
              <w:rPr>
                <w:rFonts w:ascii="Times New Roman" w:hAnsi="Times New Roman" w:cs="Times New Roman"/>
                <w:sz w:val="24"/>
                <w:szCs w:val="24"/>
                <w:lang w:val="en-US"/>
              </w:rPr>
              <w:t xml:space="preserve"> </w:t>
            </w:r>
          </w:p>
          <w:p w14:paraId="3B16BD81"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7270D78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16,53</w:t>
            </w:r>
          </w:p>
          <w:p w14:paraId="6E0A265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66CF96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20,81</w:t>
            </w:r>
          </w:p>
          <w:p w14:paraId="6DA971C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195CE44F" w14:textId="77777777">
        <w:tc>
          <w:tcPr>
            <w:tcW w:w="0" w:type="auto"/>
            <w:shd w:val="clear" w:color="auto" w:fill="auto"/>
            <w:vAlign w:val="bottom"/>
          </w:tcPr>
          <w:p w14:paraId="5C0DBAB9"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SG</w:t>
            </w:r>
          </w:p>
        </w:tc>
        <w:tc>
          <w:tcPr>
            <w:tcW w:w="0" w:type="auto"/>
            <w:tcBorders>
              <w:top w:val="single" w:sz="4" w:space="0" w:color="auto"/>
              <w:bottom w:val="single" w:sz="4" w:space="0" w:color="auto"/>
              <w:right w:val="single" w:sz="4" w:space="0" w:color="auto"/>
            </w:tcBorders>
            <w:shd w:val="clear" w:color="auto" w:fill="auto"/>
          </w:tcPr>
          <w:p w14:paraId="15C128B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4,58</w:t>
            </w:r>
          </w:p>
          <w:p w14:paraId="2E43E8B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(«сильное»)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7E42C3EF"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12,25</w:t>
            </w:r>
            <w:r>
              <w:rPr>
                <w:rFonts w:ascii="Times New Roman" w:hAnsi="Times New Roman" w:cs="Times New Roman"/>
                <w:sz w:val="24"/>
                <w:szCs w:val="24"/>
                <w:lang w:val="en-US"/>
              </w:rPr>
              <w:t xml:space="preserve"> </w:t>
            </w:r>
          </w:p>
          <w:p w14:paraId="6263AEC5" w14:textId="77777777" w:rsidR="002F3A6B" w:rsidRDefault="00C11EA7">
            <w:pPr>
              <w:spacing w:after="0" w:line="240" w:lineRule="auto"/>
              <w:jc w:val="center"/>
              <w:rPr>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25349AA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14,87</w:t>
            </w:r>
          </w:p>
          <w:p w14:paraId="6E1DBF66"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(«среднее»)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64497E1"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13,36</w:t>
            </w:r>
            <w:r>
              <w:rPr>
                <w:rFonts w:ascii="Times New Roman" w:hAnsi="Times New Roman" w:cs="Times New Roman"/>
                <w:sz w:val="24"/>
                <w:szCs w:val="24"/>
                <w:lang w:val="en-US"/>
              </w:rPr>
              <w:t xml:space="preserve"> </w:t>
            </w:r>
          </w:p>
          <w:p w14:paraId="108354E7"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r>
      <w:tr w:rsidR="002F3A6B" w14:paraId="4227E07C" w14:textId="77777777">
        <w:tc>
          <w:tcPr>
            <w:tcW w:w="0" w:type="auto"/>
            <w:shd w:val="clear" w:color="auto" w:fill="auto"/>
            <w:vAlign w:val="bottom"/>
          </w:tcPr>
          <w:p w14:paraId="1BAF5BA1"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OR-1</w:t>
            </w:r>
          </w:p>
        </w:tc>
        <w:tc>
          <w:tcPr>
            <w:tcW w:w="0" w:type="auto"/>
            <w:tcBorders>
              <w:top w:val="single" w:sz="4" w:space="0" w:color="auto"/>
              <w:bottom w:val="single" w:sz="4" w:space="0" w:color="auto"/>
              <w:right w:val="single" w:sz="4" w:space="0" w:color="auto"/>
            </w:tcBorders>
            <w:shd w:val="clear" w:color="auto" w:fill="auto"/>
          </w:tcPr>
          <w:p w14:paraId="315AFA6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12,49</w:t>
            </w:r>
          </w:p>
          <w:p w14:paraId="0A45A6E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(«чрезвычайное»)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2D219396"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13,58</w:t>
            </w:r>
            <w:r>
              <w:rPr>
                <w:rFonts w:ascii="Times New Roman" w:hAnsi="Times New Roman" w:cs="Times New Roman"/>
                <w:sz w:val="24"/>
                <w:szCs w:val="24"/>
                <w:lang w:val="en-US"/>
              </w:rPr>
              <w:t xml:space="preserve"> </w:t>
            </w:r>
          </w:p>
          <w:p w14:paraId="7C27B1E3"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19E04DD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25,96</w:t>
            </w:r>
          </w:p>
          <w:p w14:paraId="4D17456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0CDD2B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26,94</w:t>
            </w:r>
          </w:p>
          <w:p w14:paraId="4319719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4906E91F" w14:textId="77777777">
        <w:tc>
          <w:tcPr>
            <w:tcW w:w="0" w:type="auto"/>
            <w:shd w:val="clear" w:color="auto" w:fill="auto"/>
            <w:vAlign w:val="bottom"/>
          </w:tcPr>
          <w:p w14:paraId="0EDBD017"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OR-2</w:t>
            </w:r>
          </w:p>
        </w:tc>
        <w:tc>
          <w:tcPr>
            <w:tcW w:w="0" w:type="auto"/>
            <w:tcBorders>
              <w:top w:val="single" w:sz="4" w:space="0" w:color="auto"/>
              <w:bottom w:val="single" w:sz="4" w:space="0" w:color="auto"/>
              <w:right w:val="single" w:sz="4" w:space="0" w:color="auto"/>
            </w:tcBorders>
            <w:shd w:val="clear" w:color="auto" w:fill="auto"/>
          </w:tcPr>
          <w:p w14:paraId="21CAAA1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3,65</w:t>
            </w:r>
          </w:p>
          <w:p w14:paraId="76EB325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(«умеренное»)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37F7A14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14,46</w:t>
            </w:r>
          </w:p>
          <w:p w14:paraId="31F300ED"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52775FA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18,42</w:t>
            </w:r>
          </w:p>
          <w:p w14:paraId="489DAEE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44B01C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20,13</w:t>
            </w:r>
          </w:p>
          <w:p w14:paraId="2C90C5F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35072A5B" w14:textId="77777777">
        <w:tc>
          <w:tcPr>
            <w:tcW w:w="0" w:type="auto"/>
            <w:shd w:val="clear" w:color="auto" w:fill="auto"/>
            <w:vAlign w:val="bottom"/>
          </w:tcPr>
          <w:p w14:paraId="292A2F0B"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OR-3</w:t>
            </w:r>
          </w:p>
        </w:tc>
        <w:tc>
          <w:tcPr>
            <w:tcW w:w="0" w:type="auto"/>
            <w:tcBorders>
              <w:top w:val="single" w:sz="4" w:space="0" w:color="auto"/>
              <w:bottom w:val="single" w:sz="4" w:space="0" w:color="auto"/>
              <w:right w:val="single" w:sz="4" w:space="0" w:color="auto"/>
            </w:tcBorders>
            <w:shd w:val="clear" w:color="auto" w:fill="auto"/>
          </w:tcPr>
          <w:p w14:paraId="525B783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3,76</w:t>
            </w:r>
          </w:p>
          <w:p w14:paraId="1A207B5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(«умеренное»)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6B27FDB6"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17,64</w:t>
            </w:r>
          </w:p>
          <w:p w14:paraId="783D11C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59E0A17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19,13</w:t>
            </w:r>
          </w:p>
          <w:p w14:paraId="19A0254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FC3121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20,52</w:t>
            </w:r>
          </w:p>
          <w:p w14:paraId="6999315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5AE48C96" w14:textId="77777777">
        <w:tc>
          <w:tcPr>
            <w:tcW w:w="0" w:type="auto"/>
            <w:shd w:val="clear" w:color="auto" w:fill="auto"/>
            <w:vAlign w:val="bottom"/>
          </w:tcPr>
          <w:p w14:paraId="6EF0A4AC"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OR-4</w:t>
            </w:r>
          </w:p>
        </w:tc>
        <w:tc>
          <w:tcPr>
            <w:tcW w:w="0" w:type="auto"/>
            <w:tcBorders>
              <w:top w:val="single" w:sz="4" w:space="0" w:color="auto"/>
              <w:bottom w:val="single" w:sz="4" w:space="0" w:color="auto"/>
              <w:right w:val="single" w:sz="4" w:space="0" w:color="auto"/>
            </w:tcBorders>
            <w:shd w:val="clear" w:color="auto" w:fill="auto"/>
          </w:tcPr>
          <w:p w14:paraId="20EA3C7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2,98</w:t>
            </w:r>
          </w:p>
          <w:p w14:paraId="551F77B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(«умеренное»)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3340FF20"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13,46</w:t>
            </w:r>
          </w:p>
          <w:p w14:paraId="5F883F52"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08F21EA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19,32</w:t>
            </w:r>
          </w:p>
          <w:p w14:paraId="4B8FD6A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82A652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20,07</w:t>
            </w:r>
          </w:p>
          <w:p w14:paraId="3D78B5D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3B587738" w14:textId="77777777">
        <w:tc>
          <w:tcPr>
            <w:tcW w:w="0" w:type="auto"/>
            <w:shd w:val="clear" w:color="auto" w:fill="auto"/>
            <w:vAlign w:val="bottom"/>
          </w:tcPr>
          <w:p w14:paraId="0CF23907"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KS</w:t>
            </w:r>
          </w:p>
        </w:tc>
        <w:tc>
          <w:tcPr>
            <w:tcW w:w="0" w:type="auto"/>
            <w:tcBorders>
              <w:top w:val="single" w:sz="4" w:space="0" w:color="auto"/>
              <w:bottom w:val="single" w:sz="4" w:space="0" w:color="auto"/>
              <w:right w:val="single" w:sz="4" w:space="0" w:color="auto"/>
            </w:tcBorders>
            <w:shd w:val="clear" w:color="auto" w:fill="auto"/>
          </w:tcPr>
          <w:p w14:paraId="43826F8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3,51</w:t>
            </w:r>
          </w:p>
          <w:p w14:paraId="7DFE3BE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(«умеренное»)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1D4DECC9"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16,03</w:t>
            </w:r>
            <w:r>
              <w:rPr>
                <w:rFonts w:ascii="Times New Roman" w:hAnsi="Times New Roman" w:cs="Times New Roman"/>
                <w:sz w:val="24"/>
                <w:szCs w:val="24"/>
                <w:lang w:val="en-US"/>
              </w:rPr>
              <w:t xml:space="preserve"> </w:t>
            </w:r>
          </w:p>
          <w:p w14:paraId="51818DE5"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722D70D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16,62</w:t>
            </w:r>
          </w:p>
          <w:p w14:paraId="544EE276"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152BA8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19,38</w:t>
            </w:r>
          </w:p>
          <w:p w14:paraId="0DCAE24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659AFF97" w14:textId="77777777">
        <w:tc>
          <w:tcPr>
            <w:tcW w:w="0" w:type="auto"/>
            <w:shd w:val="clear" w:color="auto" w:fill="auto"/>
            <w:vAlign w:val="bottom"/>
          </w:tcPr>
          <w:p w14:paraId="4BE2719D"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AS</w:t>
            </w:r>
          </w:p>
        </w:tc>
        <w:tc>
          <w:tcPr>
            <w:tcW w:w="0" w:type="auto"/>
            <w:tcBorders>
              <w:top w:val="single" w:sz="4" w:space="0" w:color="auto"/>
              <w:bottom w:val="single" w:sz="4" w:space="0" w:color="auto"/>
              <w:right w:val="single" w:sz="4" w:space="0" w:color="auto"/>
            </w:tcBorders>
            <w:shd w:val="clear" w:color="auto" w:fill="auto"/>
          </w:tcPr>
          <w:p w14:paraId="492D7EC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1,58</w:t>
            </w:r>
          </w:p>
          <w:p w14:paraId="71669ED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(«слабое»)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08E7AD0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17,12</w:t>
            </w:r>
          </w:p>
          <w:p w14:paraId="3AE62EE0"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2BA123D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15,88</w:t>
            </w:r>
          </w:p>
          <w:p w14:paraId="5FE8A820"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(«среднее»)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B86B63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16,46</w:t>
            </w:r>
          </w:p>
          <w:p w14:paraId="7A09D0C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4F5E1A4B" w14:textId="77777777">
        <w:tc>
          <w:tcPr>
            <w:tcW w:w="0" w:type="auto"/>
            <w:shd w:val="clear" w:color="auto" w:fill="auto"/>
            <w:vAlign w:val="bottom"/>
          </w:tcPr>
          <w:p w14:paraId="064C1E99"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BCh</w:t>
            </w:r>
          </w:p>
        </w:tc>
        <w:tc>
          <w:tcPr>
            <w:tcW w:w="0" w:type="auto"/>
            <w:tcBorders>
              <w:top w:val="single" w:sz="4" w:space="0" w:color="auto"/>
              <w:bottom w:val="single" w:sz="4" w:space="0" w:color="auto"/>
              <w:right w:val="single" w:sz="4" w:space="0" w:color="auto"/>
            </w:tcBorders>
            <w:shd w:val="clear" w:color="auto" w:fill="auto"/>
          </w:tcPr>
          <w:p w14:paraId="313E85C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2,74</w:t>
            </w:r>
          </w:p>
          <w:p w14:paraId="469F3E5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(«умеренное»)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6626A282"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13,32</w:t>
            </w:r>
            <w:r>
              <w:rPr>
                <w:rFonts w:ascii="Times New Roman" w:hAnsi="Times New Roman" w:cs="Times New Roman"/>
                <w:sz w:val="24"/>
                <w:szCs w:val="24"/>
                <w:lang w:val="en-US"/>
              </w:rPr>
              <w:t xml:space="preserve"> </w:t>
            </w:r>
          </w:p>
          <w:p w14:paraId="73354371"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5D694DA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17,00</w:t>
            </w:r>
          </w:p>
          <w:p w14:paraId="2BD5907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B14A616"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17,62</w:t>
            </w:r>
          </w:p>
          <w:p w14:paraId="223466F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7FEDD774" w14:textId="77777777">
        <w:tc>
          <w:tcPr>
            <w:tcW w:w="0" w:type="auto"/>
            <w:tcBorders>
              <w:bottom w:val="single" w:sz="4" w:space="0" w:color="auto"/>
            </w:tcBorders>
            <w:shd w:val="clear" w:color="auto" w:fill="auto"/>
            <w:vAlign w:val="bottom"/>
          </w:tcPr>
          <w:p w14:paraId="68239AEA" w14:textId="77777777" w:rsidR="002F3A6B" w:rsidRDefault="00C11EA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TA</w:t>
            </w:r>
          </w:p>
        </w:tc>
        <w:tc>
          <w:tcPr>
            <w:tcW w:w="0" w:type="auto"/>
            <w:tcBorders>
              <w:top w:val="single" w:sz="4" w:space="0" w:color="auto"/>
              <w:bottom w:val="single" w:sz="4" w:space="0" w:color="auto"/>
              <w:right w:val="single" w:sz="4" w:space="0" w:color="auto"/>
            </w:tcBorders>
            <w:shd w:val="clear" w:color="auto" w:fill="auto"/>
          </w:tcPr>
          <w:p w14:paraId="38FB03E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1,57</w:t>
            </w:r>
          </w:p>
          <w:p w14:paraId="10D0DF2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(«слабое»)</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380CA94A"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12,82</w:t>
            </w:r>
            <w:r>
              <w:rPr>
                <w:rFonts w:ascii="Times New Roman" w:hAnsi="Times New Roman" w:cs="Times New Roman"/>
                <w:sz w:val="24"/>
                <w:szCs w:val="24"/>
                <w:lang w:val="en-US"/>
              </w:rPr>
              <w:t xml:space="preserve"> </w:t>
            </w:r>
          </w:p>
          <w:p w14:paraId="58C74D7B"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(«среднее»)</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70F43A1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17,05</w:t>
            </w:r>
          </w:p>
          <w:p w14:paraId="6465F02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5BAF9F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16,30</w:t>
            </w:r>
          </w:p>
          <w:p w14:paraId="61150F0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(«значительное»)</w:t>
            </w:r>
          </w:p>
        </w:tc>
      </w:tr>
      <w:tr w:rsidR="002F3A6B" w14:paraId="2C18B6DC" w14:textId="77777777">
        <w:tc>
          <w:tcPr>
            <w:tcW w:w="0" w:type="auto"/>
            <w:tcBorders>
              <w:top w:val="single" w:sz="4" w:space="0" w:color="auto"/>
              <w:bottom w:val="single" w:sz="4" w:space="0" w:color="auto"/>
              <w:right w:val="single" w:sz="4" w:space="0" w:color="auto"/>
            </w:tcBorders>
            <w:shd w:val="clear" w:color="auto" w:fill="auto"/>
            <w:vAlign w:val="bottom"/>
          </w:tcPr>
          <w:p w14:paraId="626F7686"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Max</w:t>
            </w:r>
          </w:p>
        </w:tc>
        <w:tc>
          <w:tcPr>
            <w:tcW w:w="0" w:type="auto"/>
            <w:tcBorders>
              <w:top w:val="single" w:sz="4" w:space="0" w:color="auto"/>
              <w:bottom w:val="single" w:sz="4" w:space="0" w:color="auto"/>
              <w:right w:val="single" w:sz="4" w:space="0" w:color="auto"/>
            </w:tcBorders>
            <w:shd w:val="clear" w:color="auto" w:fill="auto"/>
            <w:vAlign w:val="bottom"/>
          </w:tcPr>
          <w:p w14:paraId="6922D66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12,49</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78884AE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45,39</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1FAEEBD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37,49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49B7D0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26,94</w:t>
            </w:r>
          </w:p>
        </w:tc>
      </w:tr>
      <w:tr w:rsidR="002F3A6B" w14:paraId="75D3738C" w14:textId="77777777">
        <w:tc>
          <w:tcPr>
            <w:tcW w:w="0" w:type="auto"/>
            <w:tcBorders>
              <w:top w:val="single" w:sz="4" w:space="0" w:color="auto"/>
              <w:bottom w:val="single" w:sz="4" w:space="0" w:color="auto"/>
              <w:right w:val="single" w:sz="4" w:space="0" w:color="auto"/>
            </w:tcBorders>
            <w:shd w:val="clear" w:color="auto" w:fill="auto"/>
            <w:vAlign w:val="bottom"/>
          </w:tcPr>
          <w:p w14:paraId="4B2BE1AD"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Min</w:t>
            </w:r>
          </w:p>
        </w:tc>
        <w:tc>
          <w:tcPr>
            <w:tcW w:w="0" w:type="auto"/>
            <w:tcBorders>
              <w:top w:val="single" w:sz="4" w:space="0" w:color="auto"/>
              <w:bottom w:val="single" w:sz="4" w:space="0" w:color="auto"/>
              <w:right w:val="single" w:sz="4" w:space="0" w:color="auto"/>
            </w:tcBorders>
            <w:shd w:val="clear" w:color="auto" w:fill="auto"/>
            <w:vAlign w:val="bottom"/>
          </w:tcPr>
          <w:p w14:paraId="6D7D75D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011E008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11,81</w:t>
            </w:r>
          </w:p>
        </w:tc>
        <w:tc>
          <w:tcPr>
            <w:tcW w:w="2227" w:type="dxa"/>
            <w:tcBorders>
              <w:top w:val="single" w:sz="4" w:space="0" w:color="auto"/>
              <w:left w:val="single" w:sz="4" w:space="0" w:color="auto"/>
              <w:bottom w:val="single" w:sz="4" w:space="0" w:color="auto"/>
              <w:right w:val="single" w:sz="4" w:space="0" w:color="auto"/>
            </w:tcBorders>
            <w:shd w:val="clear" w:color="auto" w:fill="auto"/>
          </w:tcPr>
          <w:p w14:paraId="77075C5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12,97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06F386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13,36</w:t>
            </w:r>
          </w:p>
        </w:tc>
      </w:tr>
    </w:tbl>
    <w:p w14:paraId="4C04C19D" w14:textId="77777777" w:rsidR="002F3A6B" w:rsidRDefault="00C11EA7" w:rsidP="00517AFD">
      <w:pPr>
        <w:spacing w:before="240"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Показано, что признаки загрязнения имеют вода, пойменная почва и донные отложения р.Ойранды; донные отложения р. Токтас, а также дно и берег р. Кичи-Кемин.</w:t>
      </w:r>
    </w:p>
    <w:p w14:paraId="6D847255" w14:textId="47CAEDD3" w:rsidR="002F3A6B" w:rsidRPr="001844CF" w:rsidRDefault="00C11EA7" w:rsidP="00517AFD">
      <w:pPr>
        <w:spacing w:after="0" w:line="240" w:lineRule="auto"/>
        <w:ind w:firstLine="709"/>
        <w:jc w:val="both"/>
        <w:rPr>
          <w:rFonts w:ascii="Times New Roman" w:hAnsi="Times New Roman" w:cs="Times New Roman"/>
          <w:sz w:val="28"/>
          <w:szCs w:val="28"/>
        </w:rPr>
      </w:pPr>
      <w:r>
        <w:rPr>
          <w:rFonts w:ascii="Times New Roman" w:eastAsia="Batang" w:hAnsi="Times New Roman" w:cs="Times New Roman"/>
          <w:sz w:val="28"/>
          <w:szCs w:val="28"/>
        </w:rPr>
        <w:lastRenderedPageBreak/>
        <w:t xml:space="preserve">Наибольшие признаки загрязнения </w:t>
      </w:r>
      <w:r w:rsidRPr="001844CF">
        <w:rPr>
          <w:rFonts w:ascii="Times New Roman" w:eastAsia="Batang" w:hAnsi="Times New Roman" w:cs="Times New Roman"/>
          <w:sz w:val="28"/>
          <w:szCs w:val="28"/>
        </w:rPr>
        <w:t xml:space="preserve">отмечаются на дне и береге р. Кичи-Кемин. </w:t>
      </w:r>
      <w:r w:rsidRPr="001844CF">
        <w:rPr>
          <w:rFonts w:ascii="Times New Roman" w:hAnsi="Times New Roman" w:cs="Times New Roman"/>
          <w:sz w:val="28"/>
          <w:szCs w:val="28"/>
        </w:rPr>
        <w:t>Следуя из предположений, выдвинутых в п</w:t>
      </w:r>
      <w:r w:rsidR="001844CF">
        <w:rPr>
          <w:rFonts w:ascii="Times New Roman" w:hAnsi="Times New Roman" w:cs="Times New Roman"/>
          <w:sz w:val="28"/>
          <w:szCs w:val="28"/>
        </w:rPr>
        <w:t xml:space="preserve">одразделе </w:t>
      </w:r>
      <w:r w:rsidRPr="001844CF">
        <w:rPr>
          <w:rFonts w:ascii="Times New Roman" w:hAnsi="Times New Roman" w:cs="Times New Roman"/>
          <w:sz w:val="28"/>
          <w:szCs w:val="28"/>
        </w:rPr>
        <w:t>1.4, для дополнения результатов, собраны и изучены результаты лабораторных исследований проб воды и донных отложений, отобранных в 2012 гг. в русле р. Кичи-Кемин в трех точках: две точки на территории Кыргызстана: выше (КК-1) и ниже (КК-2) рудника «Актюз» и одна на территории Казахстана (КК-3) и приведено сравнение к результатам данного исследования (таблица 9).</w:t>
      </w:r>
    </w:p>
    <w:p w14:paraId="0D231FF7" w14:textId="113700FF" w:rsidR="002F3A6B" w:rsidRDefault="00C11EA7" w:rsidP="004B2B47">
      <w:pPr>
        <w:autoSpaceDE w:val="0"/>
        <w:autoSpaceDN w:val="0"/>
        <w:adjustRightInd w:val="0"/>
        <w:spacing w:before="240" w:line="240" w:lineRule="auto"/>
        <w:jc w:val="both"/>
        <w:rPr>
          <w:rFonts w:ascii="Times New Roman" w:hAnsi="Times New Roman" w:cs="Times New Roman"/>
          <w:sz w:val="28"/>
          <w:szCs w:val="28"/>
        </w:rPr>
      </w:pPr>
      <w:r w:rsidRPr="001844CF">
        <w:rPr>
          <w:rFonts w:ascii="Times New Roman" w:hAnsi="Times New Roman" w:cs="Times New Roman"/>
          <w:sz w:val="28"/>
          <w:szCs w:val="28"/>
        </w:rPr>
        <w:t>Таблица 9 – Содержание отдельных элементов в пробах воды р. Кичи-Кемин в точках выше (КК-1) ниже (КК-2) промзоны рудника «Ак-Тюз</w:t>
      </w:r>
      <w:r w:rsidRPr="001844CF">
        <w:rPr>
          <w:rFonts w:ascii="Times New Roman" w:eastAsia="Batang" w:hAnsi="Times New Roman" w:cs="Times New Roman"/>
          <w:color w:val="000000"/>
          <w:sz w:val="28"/>
          <w:szCs w:val="28"/>
          <w:lang w:eastAsia="de-DE"/>
        </w:rPr>
        <w:t>»[</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{"citationID":"rH98Fza3","properties":{"formattedCitation":"\\super 129\\nosupersub{}","plainCitation":"129","noteIndex":0},"citationItems":[{"id":385,"uris":["http://zotero.org/users/local/shQH19MX/items/TDJPKXA3"],"itemData":{"id":385,"type":"paper-conference","container-title":"AIP Conference Proceedings","note":"issue: 1","publisher":"AIP Publishing","source":"Google Scholar","title":"Industrial facilities of Kyrgyzstan as the sources of pollution of the transboundary Shu river basin","URL":"https://pubs.aip.org/aip/acp/article/3020/1/050004/3261347","volume":"3020","author":[{"family":"Severinenko","given":"Mariya"},{"family":"Solodukhin","given":"Vladimir"},{"family":"Djenbaev","given":"Bekmamat"},{"family":"Lennik","given":"Svetlana"},{"family":"Kabirova","given":"Gulinur"},{"family":"Zholboldiev","given":"Baktiyar"},{"family":"Levashov","given":"Mikhail"},{"family":"Zheltov","given":"Dmitriy"},{"family":"Bychenko","given":"Alexandr"}],"accessed":{"date-parts":[["2024",4,24]]},"issued":{"date-parts":[["2024"]]}}}],"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12</w:t>
      </w:r>
      <w:r w:rsidR="00495BC2">
        <w:rPr>
          <w:rFonts w:ascii="Times New Roman" w:eastAsia="Batang" w:hAnsi="Times New Roman" w:cs="Times New Roman"/>
          <w:color w:val="000000"/>
          <w:sz w:val="28"/>
          <w:szCs w:val="28"/>
          <w:lang w:eastAsia="de-DE"/>
        </w:rPr>
        <w:t>8</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на</w:t>
      </w:r>
      <w:r>
        <w:rPr>
          <w:rFonts w:ascii="Times New Roman" w:hAnsi="Times New Roman" w:cs="Times New Roman"/>
          <w:sz w:val="28"/>
          <w:szCs w:val="28"/>
        </w:rPr>
        <w:t xml:space="preserve"> территории Казахстана (КК-3) (2012 год) и по данным исследования 2020 г. (КК)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23"/>
        <w:gridCol w:w="532"/>
        <w:gridCol w:w="676"/>
        <w:gridCol w:w="533"/>
        <w:gridCol w:w="677"/>
        <w:gridCol w:w="533"/>
        <w:gridCol w:w="533"/>
        <w:gridCol w:w="677"/>
        <w:gridCol w:w="533"/>
        <w:gridCol w:w="527"/>
      </w:tblGrid>
      <w:tr w:rsidR="002F3A6B" w14:paraId="0762A3C0" w14:textId="77777777">
        <w:trPr>
          <w:trHeight w:val="20"/>
        </w:trPr>
        <w:tc>
          <w:tcPr>
            <w:tcW w:w="2207" w:type="pct"/>
            <w:vMerge w:val="restart"/>
            <w:shd w:val="clear" w:color="auto" w:fill="auto"/>
            <w:tcMar>
              <w:top w:w="14" w:type="dxa"/>
              <w:left w:w="14" w:type="dxa"/>
              <w:bottom w:w="0" w:type="dxa"/>
              <w:right w:w="14" w:type="dxa"/>
            </w:tcMar>
            <w:vAlign w:val="center"/>
          </w:tcPr>
          <w:p w14:paraId="178E0E97"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Точка отбора пробы</w:t>
            </w:r>
          </w:p>
        </w:tc>
        <w:tc>
          <w:tcPr>
            <w:tcW w:w="2793" w:type="pct"/>
            <w:gridSpan w:val="9"/>
            <w:shd w:val="clear" w:color="auto" w:fill="auto"/>
            <w:tcMar>
              <w:top w:w="14" w:type="dxa"/>
              <w:left w:w="14" w:type="dxa"/>
              <w:bottom w:w="0" w:type="dxa"/>
              <w:right w:w="14" w:type="dxa"/>
            </w:tcMar>
            <w:vAlign w:val="center"/>
          </w:tcPr>
          <w:p w14:paraId="3FD271C0"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Концентрация элемента (мкг/л)</w:t>
            </w:r>
          </w:p>
        </w:tc>
      </w:tr>
      <w:tr w:rsidR="002F3A6B" w14:paraId="2DFD7489" w14:textId="77777777">
        <w:trPr>
          <w:trHeight w:val="20"/>
        </w:trPr>
        <w:tc>
          <w:tcPr>
            <w:tcW w:w="2207" w:type="pct"/>
            <w:vMerge/>
            <w:shd w:val="clear" w:color="auto" w:fill="auto"/>
            <w:vAlign w:val="center"/>
          </w:tcPr>
          <w:p w14:paraId="6E30BDC9" w14:textId="77777777" w:rsidR="002F3A6B" w:rsidRDefault="002F3A6B">
            <w:pPr>
              <w:autoSpaceDE w:val="0"/>
              <w:autoSpaceDN w:val="0"/>
              <w:adjustRightInd w:val="0"/>
              <w:spacing w:after="0" w:line="240" w:lineRule="auto"/>
              <w:jc w:val="both"/>
              <w:rPr>
                <w:rFonts w:ascii="Times New Roman" w:hAnsi="Times New Roman" w:cs="Times New Roman"/>
                <w:bCs/>
                <w:sz w:val="28"/>
                <w:szCs w:val="24"/>
              </w:rPr>
            </w:pPr>
          </w:p>
        </w:tc>
        <w:tc>
          <w:tcPr>
            <w:tcW w:w="285" w:type="pct"/>
            <w:shd w:val="clear" w:color="auto" w:fill="auto"/>
            <w:tcMar>
              <w:top w:w="14" w:type="dxa"/>
              <w:left w:w="14" w:type="dxa"/>
              <w:bottom w:w="0" w:type="dxa"/>
              <w:right w:w="14" w:type="dxa"/>
            </w:tcMar>
            <w:vAlign w:val="center"/>
          </w:tcPr>
          <w:p w14:paraId="5EEDBB55" w14:textId="77777777" w:rsidR="002F3A6B" w:rsidRDefault="00C11EA7">
            <w:pPr>
              <w:autoSpaceDE w:val="0"/>
              <w:autoSpaceDN w:val="0"/>
              <w:adjustRightInd w:val="0"/>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Li</w:t>
            </w:r>
          </w:p>
        </w:tc>
        <w:tc>
          <w:tcPr>
            <w:tcW w:w="362" w:type="pct"/>
            <w:shd w:val="clear" w:color="auto" w:fill="auto"/>
            <w:tcMar>
              <w:top w:w="14" w:type="dxa"/>
              <w:left w:w="14" w:type="dxa"/>
              <w:bottom w:w="0" w:type="dxa"/>
              <w:right w:w="14" w:type="dxa"/>
            </w:tcMar>
            <w:vAlign w:val="center"/>
          </w:tcPr>
          <w:p w14:paraId="61389AB2" w14:textId="77777777" w:rsidR="002F3A6B" w:rsidRDefault="00C11EA7">
            <w:pPr>
              <w:autoSpaceDE w:val="0"/>
              <w:autoSpaceDN w:val="0"/>
              <w:adjustRightInd w:val="0"/>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B</w:t>
            </w:r>
          </w:p>
        </w:tc>
        <w:tc>
          <w:tcPr>
            <w:tcW w:w="285" w:type="pct"/>
            <w:shd w:val="clear" w:color="auto" w:fill="auto"/>
            <w:tcMar>
              <w:top w:w="14" w:type="dxa"/>
              <w:left w:w="14" w:type="dxa"/>
              <w:bottom w:w="0" w:type="dxa"/>
              <w:right w:w="14" w:type="dxa"/>
            </w:tcMar>
            <w:vAlign w:val="center"/>
          </w:tcPr>
          <w:p w14:paraId="5393914E" w14:textId="77777777" w:rsidR="002F3A6B" w:rsidRDefault="00C11EA7">
            <w:pPr>
              <w:autoSpaceDE w:val="0"/>
              <w:autoSpaceDN w:val="0"/>
              <w:adjustRightInd w:val="0"/>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As</w:t>
            </w:r>
          </w:p>
        </w:tc>
        <w:tc>
          <w:tcPr>
            <w:tcW w:w="362" w:type="pct"/>
            <w:shd w:val="clear" w:color="auto" w:fill="auto"/>
            <w:tcMar>
              <w:top w:w="14" w:type="dxa"/>
              <w:left w:w="14" w:type="dxa"/>
              <w:bottom w:w="0" w:type="dxa"/>
              <w:right w:w="14" w:type="dxa"/>
            </w:tcMar>
            <w:vAlign w:val="center"/>
          </w:tcPr>
          <w:p w14:paraId="5F3A33BA" w14:textId="77777777" w:rsidR="002F3A6B" w:rsidRDefault="00C11EA7">
            <w:pPr>
              <w:autoSpaceDE w:val="0"/>
              <w:autoSpaceDN w:val="0"/>
              <w:adjustRightInd w:val="0"/>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Sr</w:t>
            </w:r>
          </w:p>
        </w:tc>
        <w:tc>
          <w:tcPr>
            <w:tcW w:w="285" w:type="pct"/>
            <w:shd w:val="clear" w:color="auto" w:fill="auto"/>
            <w:tcMar>
              <w:top w:w="14" w:type="dxa"/>
              <w:left w:w="14" w:type="dxa"/>
              <w:bottom w:w="0" w:type="dxa"/>
              <w:right w:w="14" w:type="dxa"/>
            </w:tcMar>
            <w:vAlign w:val="center"/>
          </w:tcPr>
          <w:p w14:paraId="56DF50F8" w14:textId="77777777" w:rsidR="002F3A6B" w:rsidRDefault="00C11EA7">
            <w:pPr>
              <w:autoSpaceDE w:val="0"/>
              <w:autoSpaceDN w:val="0"/>
              <w:adjustRightInd w:val="0"/>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Mo</w:t>
            </w:r>
          </w:p>
        </w:tc>
        <w:tc>
          <w:tcPr>
            <w:tcW w:w="285" w:type="pct"/>
            <w:shd w:val="clear" w:color="auto" w:fill="auto"/>
            <w:tcMar>
              <w:top w:w="14" w:type="dxa"/>
              <w:left w:w="14" w:type="dxa"/>
              <w:bottom w:w="0" w:type="dxa"/>
              <w:right w:w="14" w:type="dxa"/>
            </w:tcMar>
            <w:vAlign w:val="center"/>
          </w:tcPr>
          <w:p w14:paraId="5032113C"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Sb</w:t>
            </w:r>
          </w:p>
        </w:tc>
        <w:tc>
          <w:tcPr>
            <w:tcW w:w="362" w:type="pct"/>
            <w:shd w:val="clear" w:color="auto" w:fill="auto"/>
            <w:tcMar>
              <w:top w:w="14" w:type="dxa"/>
              <w:left w:w="14" w:type="dxa"/>
              <w:bottom w:w="0" w:type="dxa"/>
              <w:right w:w="14" w:type="dxa"/>
            </w:tcMar>
            <w:vAlign w:val="center"/>
          </w:tcPr>
          <w:p w14:paraId="2BCC0E27"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Ba</w:t>
            </w:r>
          </w:p>
        </w:tc>
        <w:tc>
          <w:tcPr>
            <w:tcW w:w="285" w:type="pct"/>
            <w:shd w:val="clear" w:color="auto" w:fill="auto"/>
            <w:tcMar>
              <w:top w:w="14" w:type="dxa"/>
              <w:left w:w="14" w:type="dxa"/>
              <w:bottom w:w="0" w:type="dxa"/>
              <w:right w:w="14" w:type="dxa"/>
            </w:tcMar>
            <w:vAlign w:val="center"/>
          </w:tcPr>
          <w:p w14:paraId="4E47C276"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La</w:t>
            </w:r>
          </w:p>
        </w:tc>
        <w:tc>
          <w:tcPr>
            <w:tcW w:w="285" w:type="pct"/>
            <w:shd w:val="clear" w:color="auto" w:fill="auto"/>
            <w:tcMar>
              <w:top w:w="14" w:type="dxa"/>
              <w:left w:w="14" w:type="dxa"/>
              <w:bottom w:w="0" w:type="dxa"/>
              <w:right w:w="14" w:type="dxa"/>
            </w:tcMar>
            <w:vAlign w:val="center"/>
          </w:tcPr>
          <w:p w14:paraId="31FC0FF8"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U</w:t>
            </w:r>
          </w:p>
        </w:tc>
      </w:tr>
      <w:tr w:rsidR="002F3A6B" w14:paraId="09A6DCBF" w14:textId="77777777">
        <w:trPr>
          <w:trHeight w:val="20"/>
        </w:trPr>
        <w:tc>
          <w:tcPr>
            <w:tcW w:w="2207" w:type="pct"/>
            <w:shd w:val="clear" w:color="auto" w:fill="auto"/>
            <w:tcMar>
              <w:top w:w="14" w:type="dxa"/>
              <w:left w:w="14" w:type="dxa"/>
              <w:bottom w:w="0" w:type="dxa"/>
              <w:right w:w="14" w:type="dxa"/>
            </w:tcMar>
            <w:vAlign w:val="center"/>
          </w:tcPr>
          <w:p w14:paraId="6F6C84A2"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КК-1 (фоновый участок)</w:t>
            </w:r>
          </w:p>
        </w:tc>
        <w:tc>
          <w:tcPr>
            <w:tcW w:w="285" w:type="pct"/>
            <w:shd w:val="clear" w:color="auto" w:fill="auto"/>
            <w:tcMar>
              <w:top w:w="14" w:type="dxa"/>
              <w:left w:w="14" w:type="dxa"/>
              <w:bottom w:w="0" w:type="dxa"/>
              <w:right w:w="14" w:type="dxa"/>
            </w:tcMar>
            <w:vAlign w:val="center"/>
          </w:tcPr>
          <w:p w14:paraId="31292507"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0,9</w:t>
            </w:r>
          </w:p>
        </w:tc>
        <w:tc>
          <w:tcPr>
            <w:tcW w:w="362" w:type="pct"/>
            <w:shd w:val="clear" w:color="auto" w:fill="auto"/>
            <w:tcMar>
              <w:top w:w="14" w:type="dxa"/>
              <w:left w:w="14" w:type="dxa"/>
              <w:bottom w:w="0" w:type="dxa"/>
              <w:right w:w="14" w:type="dxa"/>
            </w:tcMar>
            <w:vAlign w:val="center"/>
          </w:tcPr>
          <w:p w14:paraId="127E3FDC"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6,93</w:t>
            </w:r>
          </w:p>
        </w:tc>
        <w:tc>
          <w:tcPr>
            <w:tcW w:w="285" w:type="pct"/>
            <w:shd w:val="clear" w:color="auto" w:fill="auto"/>
            <w:tcMar>
              <w:top w:w="14" w:type="dxa"/>
              <w:left w:w="14" w:type="dxa"/>
              <w:bottom w:w="0" w:type="dxa"/>
              <w:right w:w="14" w:type="dxa"/>
            </w:tcMar>
            <w:vAlign w:val="center"/>
          </w:tcPr>
          <w:p w14:paraId="106484E3"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2,65</w:t>
            </w:r>
          </w:p>
        </w:tc>
        <w:tc>
          <w:tcPr>
            <w:tcW w:w="362" w:type="pct"/>
            <w:shd w:val="clear" w:color="auto" w:fill="auto"/>
            <w:tcMar>
              <w:top w:w="14" w:type="dxa"/>
              <w:left w:w="14" w:type="dxa"/>
              <w:bottom w:w="0" w:type="dxa"/>
              <w:right w:w="14" w:type="dxa"/>
            </w:tcMar>
            <w:vAlign w:val="center"/>
          </w:tcPr>
          <w:p w14:paraId="7B4AA126"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110</w:t>
            </w:r>
          </w:p>
        </w:tc>
        <w:tc>
          <w:tcPr>
            <w:tcW w:w="285" w:type="pct"/>
            <w:shd w:val="clear" w:color="auto" w:fill="auto"/>
            <w:tcMar>
              <w:top w:w="14" w:type="dxa"/>
              <w:left w:w="14" w:type="dxa"/>
              <w:bottom w:w="0" w:type="dxa"/>
              <w:right w:w="14" w:type="dxa"/>
            </w:tcMar>
            <w:vAlign w:val="center"/>
          </w:tcPr>
          <w:p w14:paraId="791520D8"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3,78</w:t>
            </w:r>
          </w:p>
        </w:tc>
        <w:tc>
          <w:tcPr>
            <w:tcW w:w="285" w:type="pct"/>
            <w:shd w:val="clear" w:color="auto" w:fill="auto"/>
            <w:tcMar>
              <w:top w:w="14" w:type="dxa"/>
              <w:left w:w="14" w:type="dxa"/>
              <w:bottom w:w="0" w:type="dxa"/>
              <w:right w:w="14" w:type="dxa"/>
            </w:tcMar>
            <w:vAlign w:val="center"/>
          </w:tcPr>
          <w:p w14:paraId="3A99E9D7"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0,66</w:t>
            </w:r>
          </w:p>
        </w:tc>
        <w:tc>
          <w:tcPr>
            <w:tcW w:w="362" w:type="pct"/>
            <w:shd w:val="clear" w:color="auto" w:fill="auto"/>
            <w:tcMar>
              <w:top w:w="14" w:type="dxa"/>
              <w:left w:w="14" w:type="dxa"/>
              <w:bottom w:w="0" w:type="dxa"/>
              <w:right w:w="14" w:type="dxa"/>
            </w:tcMar>
            <w:vAlign w:val="center"/>
          </w:tcPr>
          <w:p w14:paraId="3DACC22F"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39,6</w:t>
            </w:r>
          </w:p>
        </w:tc>
        <w:tc>
          <w:tcPr>
            <w:tcW w:w="285" w:type="pct"/>
            <w:shd w:val="clear" w:color="auto" w:fill="auto"/>
            <w:tcMar>
              <w:top w:w="14" w:type="dxa"/>
              <w:left w:w="14" w:type="dxa"/>
              <w:bottom w:w="0" w:type="dxa"/>
              <w:right w:w="14" w:type="dxa"/>
            </w:tcMar>
            <w:vAlign w:val="center"/>
          </w:tcPr>
          <w:p w14:paraId="27A26030"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0,38</w:t>
            </w:r>
          </w:p>
        </w:tc>
        <w:tc>
          <w:tcPr>
            <w:tcW w:w="285" w:type="pct"/>
            <w:shd w:val="clear" w:color="auto" w:fill="auto"/>
            <w:tcMar>
              <w:top w:w="14" w:type="dxa"/>
              <w:left w:w="14" w:type="dxa"/>
              <w:bottom w:w="0" w:type="dxa"/>
              <w:right w:w="14" w:type="dxa"/>
            </w:tcMar>
            <w:vAlign w:val="center"/>
          </w:tcPr>
          <w:p w14:paraId="1B50E67C"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3,48</w:t>
            </w:r>
          </w:p>
        </w:tc>
      </w:tr>
      <w:tr w:rsidR="002F3A6B" w14:paraId="5177025C" w14:textId="77777777">
        <w:trPr>
          <w:trHeight w:val="20"/>
        </w:trPr>
        <w:tc>
          <w:tcPr>
            <w:tcW w:w="2207" w:type="pct"/>
            <w:shd w:val="clear" w:color="auto" w:fill="auto"/>
            <w:tcMar>
              <w:top w:w="14" w:type="dxa"/>
              <w:left w:w="14" w:type="dxa"/>
              <w:bottom w:w="0" w:type="dxa"/>
              <w:right w:w="14" w:type="dxa"/>
            </w:tcMar>
            <w:vAlign w:val="center"/>
          </w:tcPr>
          <w:p w14:paraId="616F399E"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КК-2 (ниже промзоны)</w:t>
            </w:r>
          </w:p>
        </w:tc>
        <w:tc>
          <w:tcPr>
            <w:tcW w:w="285" w:type="pct"/>
            <w:shd w:val="clear" w:color="auto" w:fill="auto"/>
            <w:tcMar>
              <w:top w:w="14" w:type="dxa"/>
              <w:left w:w="14" w:type="dxa"/>
              <w:bottom w:w="0" w:type="dxa"/>
              <w:right w:w="14" w:type="dxa"/>
            </w:tcMar>
            <w:vAlign w:val="center"/>
          </w:tcPr>
          <w:p w14:paraId="03023F04"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1,36</w:t>
            </w:r>
          </w:p>
        </w:tc>
        <w:tc>
          <w:tcPr>
            <w:tcW w:w="362" w:type="pct"/>
            <w:shd w:val="clear" w:color="auto" w:fill="auto"/>
            <w:tcMar>
              <w:top w:w="14" w:type="dxa"/>
              <w:left w:w="14" w:type="dxa"/>
              <w:bottom w:w="0" w:type="dxa"/>
              <w:right w:w="14" w:type="dxa"/>
            </w:tcMar>
            <w:vAlign w:val="center"/>
          </w:tcPr>
          <w:p w14:paraId="08381D0D"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8,82</w:t>
            </w:r>
          </w:p>
        </w:tc>
        <w:tc>
          <w:tcPr>
            <w:tcW w:w="285" w:type="pct"/>
            <w:shd w:val="clear" w:color="auto" w:fill="auto"/>
            <w:tcMar>
              <w:top w:w="14" w:type="dxa"/>
              <w:left w:w="14" w:type="dxa"/>
              <w:bottom w:w="0" w:type="dxa"/>
              <w:right w:w="14" w:type="dxa"/>
            </w:tcMar>
            <w:vAlign w:val="center"/>
          </w:tcPr>
          <w:p w14:paraId="6BBF2FB9"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2,72</w:t>
            </w:r>
          </w:p>
        </w:tc>
        <w:tc>
          <w:tcPr>
            <w:tcW w:w="362" w:type="pct"/>
            <w:shd w:val="clear" w:color="auto" w:fill="auto"/>
            <w:tcMar>
              <w:top w:w="14" w:type="dxa"/>
              <w:left w:w="14" w:type="dxa"/>
              <w:bottom w:w="0" w:type="dxa"/>
              <w:right w:w="14" w:type="dxa"/>
            </w:tcMar>
            <w:vAlign w:val="center"/>
          </w:tcPr>
          <w:p w14:paraId="2096BF4A"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154</w:t>
            </w:r>
          </w:p>
        </w:tc>
        <w:tc>
          <w:tcPr>
            <w:tcW w:w="285" w:type="pct"/>
            <w:shd w:val="clear" w:color="auto" w:fill="auto"/>
            <w:tcMar>
              <w:top w:w="14" w:type="dxa"/>
              <w:left w:w="14" w:type="dxa"/>
              <w:bottom w:w="0" w:type="dxa"/>
              <w:right w:w="14" w:type="dxa"/>
            </w:tcMar>
            <w:vAlign w:val="center"/>
          </w:tcPr>
          <w:p w14:paraId="52354470"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6,83</w:t>
            </w:r>
          </w:p>
        </w:tc>
        <w:tc>
          <w:tcPr>
            <w:tcW w:w="285" w:type="pct"/>
            <w:shd w:val="clear" w:color="auto" w:fill="auto"/>
            <w:tcMar>
              <w:top w:w="14" w:type="dxa"/>
              <w:left w:w="14" w:type="dxa"/>
              <w:bottom w:w="0" w:type="dxa"/>
              <w:right w:w="14" w:type="dxa"/>
            </w:tcMar>
            <w:vAlign w:val="center"/>
          </w:tcPr>
          <w:p w14:paraId="608F4C42"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9,71</w:t>
            </w:r>
          </w:p>
        </w:tc>
        <w:tc>
          <w:tcPr>
            <w:tcW w:w="362" w:type="pct"/>
            <w:shd w:val="clear" w:color="auto" w:fill="auto"/>
            <w:tcMar>
              <w:top w:w="14" w:type="dxa"/>
              <w:left w:w="14" w:type="dxa"/>
              <w:bottom w:w="0" w:type="dxa"/>
              <w:right w:w="14" w:type="dxa"/>
            </w:tcMar>
            <w:vAlign w:val="center"/>
          </w:tcPr>
          <w:p w14:paraId="746D7C6E"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52,2</w:t>
            </w:r>
          </w:p>
        </w:tc>
        <w:tc>
          <w:tcPr>
            <w:tcW w:w="285" w:type="pct"/>
            <w:shd w:val="clear" w:color="auto" w:fill="auto"/>
            <w:tcMar>
              <w:top w:w="14" w:type="dxa"/>
              <w:left w:w="14" w:type="dxa"/>
              <w:bottom w:w="0" w:type="dxa"/>
              <w:right w:w="14" w:type="dxa"/>
            </w:tcMar>
            <w:vAlign w:val="center"/>
          </w:tcPr>
          <w:p w14:paraId="274B7CDA"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0,4</w:t>
            </w:r>
          </w:p>
        </w:tc>
        <w:tc>
          <w:tcPr>
            <w:tcW w:w="285" w:type="pct"/>
            <w:shd w:val="clear" w:color="auto" w:fill="auto"/>
            <w:tcMar>
              <w:top w:w="14" w:type="dxa"/>
              <w:left w:w="14" w:type="dxa"/>
              <w:bottom w:w="0" w:type="dxa"/>
              <w:right w:w="14" w:type="dxa"/>
            </w:tcMar>
            <w:vAlign w:val="center"/>
          </w:tcPr>
          <w:p w14:paraId="16017876"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4,07</w:t>
            </w:r>
          </w:p>
        </w:tc>
      </w:tr>
      <w:tr w:rsidR="002F3A6B" w14:paraId="6EBB317E" w14:textId="77777777">
        <w:trPr>
          <w:trHeight w:val="20"/>
        </w:trPr>
        <w:tc>
          <w:tcPr>
            <w:tcW w:w="2207" w:type="pct"/>
            <w:shd w:val="clear" w:color="auto" w:fill="auto"/>
            <w:tcMar>
              <w:top w:w="14" w:type="dxa"/>
              <w:left w:w="14" w:type="dxa"/>
              <w:bottom w:w="0" w:type="dxa"/>
              <w:right w:w="14" w:type="dxa"/>
            </w:tcMar>
            <w:vAlign w:val="center"/>
          </w:tcPr>
          <w:p w14:paraId="5DA265CD"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КК-3 (на территории Казахстана)</w:t>
            </w:r>
          </w:p>
        </w:tc>
        <w:tc>
          <w:tcPr>
            <w:tcW w:w="285" w:type="pct"/>
            <w:shd w:val="clear" w:color="auto" w:fill="auto"/>
            <w:tcMar>
              <w:top w:w="14" w:type="dxa"/>
              <w:left w:w="14" w:type="dxa"/>
              <w:bottom w:w="0" w:type="dxa"/>
              <w:right w:w="14" w:type="dxa"/>
            </w:tcMar>
            <w:vAlign w:val="center"/>
          </w:tcPr>
          <w:p w14:paraId="3A285645"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4,65</w:t>
            </w:r>
          </w:p>
        </w:tc>
        <w:tc>
          <w:tcPr>
            <w:tcW w:w="362" w:type="pct"/>
            <w:shd w:val="clear" w:color="auto" w:fill="auto"/>
            <w:tcMar>
              <w:top w:w="14" w:type="dxa"/>
              <w:left w:w="14" w:type="dxa"/>
              <w:bottom w:w="0" w:type="dxa"/>
              <w:right w:w="14" w:type="dxa"/>
            </w:tcMar>
            <w:vAlign w:val="center"/>
          </w:tcPr>
          <w:p w14:paraId="38826504"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38,6</w:t>
            </w:r>
          </w:p>
        </w:tc>
        <w:tc>
          <w:tcPr>
            <w:tcW w:w="285" w:type="pct"/>
            <w:shd w:val="clear" w:color="auto" w:fill="auto"/>
            <w:tcMar>
              <w:top w:w="14" w:type="dxa"/>
              <w:left w:w="14" w:type="dxa"/>
              <w:bottom w:w="0" w:type="dxa"/>
              <w:right w:w="14" w:type="dxa"/>
            </w:tcMar>
            <w:vAlign w:val="center"/>
          </w:tcPr>
          <w:p w14:paraId="7D6A1D05"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1,31</w:t>
            </w:r>
          </w:p>
        </w:tc>
        <w:tc>
          <w:tcPr>
            <w:tcW w:w="362" w:type="pct"/>
            <w:shd w:val="clear" w:color="auto" w:fill="auto"/>
            <w:tcMar>
              <w:top w:w="14" w:type="dxa"/>
              <w:left w:w="14" w:type="dxa"/>
              <w:bottom w:w="0" w:type="dxa"/>
              <w:right w:w="14" w:type="dxa"/>
            </w:tcMar>
            <w:vAlign w:val="center"/>
          </w:tcPr>
          <w:p w14:paraId="6AE84F76"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350</w:t>
            </w:r>
          </w:p>
        </w:tc>
        <w:tc>
          <w:tcPr>
            <w:tcW w:w="285" w:type="pct"/>
            <w:shd w:val="clear" w:color="auto" w:fill="auto"/>
            <w:tcMar>
              <w:top w:w="14" w:type="dxa"/>
              <w:left w:w="14" w:type="dxa"/>
              <w:bottom w:w="0" w:type="dxa"/>
              <w:right w:w="14" w:type="dxa"/>
            </w:tcMar>
            <w:vAlign w:val="center"/>
          </w:tcPr>
          <w:p w14:paraId="6D3D4B70"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2,88</w:t>
            </w:r>
          </w:p>
        </w:tc>
        <w:tc>
          <w:tcPr>
            <w:tcW w:w="285" w:type="pct"/>
            <w:shd w:val="clear" w:color="auto" w:fill="auto"/>
            <w:tcMar>
              <w:top w:w="14" w:type="dxa"/>
              <w:left w:w="14" w:type="dxa"/>
              <w:bottom w:w="0" w:type="dxa"/>
              <w:right w:w="14" w:type="dxa"/>
            </w:tcMar>
            <w:vAlign w:val="center"/>
          </w:tcPr>
          <w:p w14:paraId="63840557"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0,3</w:t>
            </w:r>
          </w:p>
        </w:tc>
        <w:tc>
          <w:tcPr>
            <w:tcW w:w="362" w:type="pct"/>
            <w:shd w:val="clear" w:color="auto" w:fill="auto"/>
            <w:tcMar>
              <w:top w:w="14" w:type="dxa"/>
              <w:left w:w="14" w:type="dxa"/>
              <w:bottom w:w="0" w:type="dxa"/>
              <w:right w:w="14" w:type="dxa"/>
            </w:tcMar>
            <w:vAlign w:val="center"/>
          </w:tcPr>
          <w:p w14:paraId="5ACDCBF8"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60,8</w:t>
            </w:r>
          </w:p>
        </w:tc>
        <w:tc>
          <w:tcPr>
            <w:tcW w:w="285" w:type="pct"/>
            <w:shd w:val="clear" w:color="auto" w:fill="auto"/>
            <w:tcMar>
              <w:top w:w="14" w:type="dxa"/>
              <w:left w:w="14" w:type="dxa"/>
              <w:bottom w:w="0" w:type="dxa"/>
              <w:right w:w="14" w:type="dxa"/>
            </w:tcMar>
            <w:vAlign w:val="center"/>
          </w:tcPr>
          <w:p w14:paraId="2416E27B"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0,06</w:t>
            </w:r>
          </w:p>
        </w:tc>
        <w:tc>
          <w:tcPr>
            <w:tcW w:w="285" w:type="pct"/>
            <w:shd w:val="clear" w:color="auto" w:fill="auto"/>
            <w:tcMar>
              <w:top w:w="14" w:type="dxa"/>
              <w:left w:w="14" w:type="dxa"/>
              <w:bottom w:w="0" w:type="dxa"/>
              <w:right w:w="14" w:type="dxa"/>
            </w:tcMar>
            <w:vAlign w:val="center"/>
          </w:tcPr>
          <w:p w14:paraId="1CFB460D" w14:textId="77777777" w:rsidR="002F3A6B" w:rsidRDefault="00C11EA7">
            <w:pPr>
              <w:spacing w:after="0" w:line="240" w:lineRule="auto"/>
              <w:jc w:val="both"/>
              <w:textAlignment w:val="center"/>
              <w:rPr>
                <w:rFonts w:ascii="Times New Roman" w:hAnsi="Times New Roman" w:cs="Times New Roman"/>
                <w:bCs/>
                <w:sz w:val="28"/>
                <w:szCs w:val="24"/>
              </w:rPr>
            </w:pPr>
            <w:r>
              <w:rPr>
                <w:rFonts w:ascii="Times New Roman" w:hAnsi="Times New Roman" w:cs="Times New Roman"/>
                <w:bCs/>
                <w:sz w:val="28"/>
                <w:szCs w:val="24"/>
              </w:rPr>
              <w:t>8,94</w:t>
            </w:r>
          </w:p>
        </w:tc>
      </w:tr>
      <w:tr w:rsidR="002F3A6B" w14:paraId="097C1741" w14:textId="77777777">
        <w:trPr>
          <w:trHeight w:val="20"/>
        </w:trPr>
        <w:tc>
          <w:tcPr>
            <w:tcW w:w="2207" w:type="pct"/>
            <w:shd w:val="clear" w:color="auto" w:fill="auto"/>
            <w:tcMar>
              <w:top w:w="14" w:type="dxa"/>
              <w:left w:w="14" w:type="dxa"/>
              <w:bottom w:w="0" w:type="dxa"/>
              <w:right w:w="14" w:type="dxa"/>
            </w:tcMar>
            <w:vAlign w:val="center"/>
          </w:tcPr>
          <w:p w14:paraId="1E66A7A3" w14:textId="77777777" w:rsidR="002F3A6B" w:rsidRDefault="00C11EA7">
            <w:pPr>
              <w:autoSpaceDE w:val="0"/>
              <w:autoSpaceDN w:val="0"/>
              <w:adjustRightInd w:val="0"/>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КК (2020 г.)</w:t>
            </w:r>
          </w:p>
        </w:tc>
        <w:tc>
          <w:tcPr>
            <w:tcW w:w="285" w:type="pct"/>
            <w:shd w:val="clear" w:color="auto" w:fill="auto"/>
            <w:tcMar>
              <w:top w:w="14" w:type="dxa"/>
              <w:left w:w="14" w:type="dxa"/>
              <w:bottom w:w="0" w:type="dxa"/>
              <w:right w:w="14" w:type="dxa"/>
            </w:tcMar>
            <w:vAlign w:val="bottom"/>
          </w:tcPr>
          <w:p w14:paraId="6339CB3D"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3,04</w:t>
            </w:r>
          </w:p>
        </w:tc>
        <w:tc>
          <w:tcPr>
            <w:tcW w:w="362" w:type="pct"/>
            <w:shd w:val="clear" w:color="auto" w:fill="auto"/>
            <w:tcMar>
              <w:top w:w="14" w:type="dxa"/>
              <w:left w:w="14" w:type="dxa"/>
              <w:bottom w:w="0" w:type="dxa"/>
              <w:right w:w="14" w:type="dxa"/>
            </w:tcMar>
            <w:vAlign w:val="bottom"/>
          </w:tcPr>
          <w:p w14:paraId="3B36D7C0"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20,94</w:t>
            </w:r>
          </w:p>
        </w:tc>
        <w:tc>
          <w:tcPr>
            <w:tcW w:w="285" w:type="pct"/>
            <w:shd w:val="clear" w:color="auto" w:fill="auto"/>
            <w:tcMar>
              <w:top w:w="14" w:type="dxa"/>
              <w:left w:w="14" w:type="dxa"/>
              <w:bottom w:w="0" w:type="dxa"/>
              <w:right w:w="14" w:type="dxa"/>
            </w:tcMar>
            <w:vAlign w:val="bottom"/>
          </w:tcPr>
          <w:p w14:paraId="41FFAC81"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2,02</w:t>
            </w:r>
          </w:p>
        </w:tc>
        <w:tc>
          <w:tcPr>
            <w:tcW w:w="362" w:type="pct"/>
            <w:shd w:val="clear" w:color="auto" w:fill="auto"/>
            <w:tcMar>
              <w:top w:w="14" w:type="dxa"/>
              <w:left w:w="14" w:type="dxa"/>
              <w:bottom w:w="0" w:type="dxa"/>
              <w:right w:w="14" w:type="dxa"/>
            </w:tcMar>
            <w:vAlign w:val="bottom"/>
          </w:tcPr>
          <w:p w14:paraId="08899CD8"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287,7</w:t>
            </w:r>
          </w:p>
        </w:tc>
        <w:tc>
          <w:tcPr>
            <w:tcW w:w="285" w:type="pct"/>
            <w:shd w:val="clear" w:color="auto" w:fill="auto"/>
            <w:tcMar>
              <w:top w:w="14" w:type="dxa"/>
              <w:left w:w="14" w:type="dxa"/>
              <w:bottom w:w="0" w:type="dxa"/>
              <w:right w:w="14" w:type="dxa"/>
            </w:tcMar>
            <w:vAlign w:val="bottom"/>
          </w:tcPr>
          <w:p w14:paraId="2252C4FD"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3,24</w:t>
            </w:r>
          </w:p>
        </w:tc>
        <w:tc>
          <w:tcPr>
            <w:tcW w:w="285" w:type="pct"/>
            <w:shd w:val="clear" w:color="auto" w:fill="auto"/>
            <w:tcMar>
              <w:top w:w="14" w:type="dxa"/>
              <w:left w:w="14" w:type="dxa"/>
              <w:bottom w:w="0" w:type="dxa"/>
              <w:right w:w="14" w:type="dxa"/>
            </w:tcMar>
            <w:vAlign w:val="bottom"/>
          </w:tcPr>
          <w:p w14:paraId="5C5BF26E"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0,48</w:t>
            </w:r>
          </w:p>
        </w:tc>
        <w:tc>
          <w:tcPr>
            <w:tcW w:w="362" w:type="pct"/>
            <w:shd w:val="clear" w:color="auto" w:fill="auto"/>
            <w:tcMar>
              <w:top w:w="14" w:type="dxa"/>
              <w:left w:w="14" w:type="dxa"/>
              <w:bottom w:w="0" w:type="dxa"/>
              <w:right w:w="14" w:type="dxa"/>
            </w:tcMar>
            <w:vAlign w:val="bottom"/>
          </w:tcPr>
          <w:p w14:paraId="4E703B9A"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51,58</w:t>
            </w:r>
          </w:p>
        </w:tc>
        <w:tc>
          <w:tcPr>
            <w:tcW w:w="285" w:type="pct"/>
            <w:shd w:val="clear" w:color="auto" w:fill="auto"/>
            <w:tcMar>
              <w:top w:w="14" w:type="dxa"/>
              <w:left w:w="14" w:type="dxa"/>
              <w:bottom w:w="0" w:type="dxa"/>
              <w:right w:w="14" w:type="dxa"/>
            </w:tcMar>
            <w:vAlign w:val="bottom"/>
          </w:tcPr>
          <w:p w14:paraId="42AB7463"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0,06</w:t>
            </w:r>
          </w:p>
        </w:tc>
        <w:tc>
          <w:tcPr>
            <w:tcW w:w="285" w:type="pct"/>
            <w:shd w:val="clear" w:color="auto" w:fill="auto"/>
            <w:tcMar>
              <w:top w:w="14" w:type="dxa"/>
              <w:left w:w="14" w:type="dxa"/>
              <w:bottom w:w="0" w:type="dxa"/>
              <w:right w:w="14" w:type="dxa"/>
            </w:tcMar>
            <w:vAlign w:val="bottom"/>
          </w:tcPr>
          <w:p w14:paraId="469CD3F4" w14:textId="77777777" w:rsidR="002F3A6B" w:rsidRDefault="00C11EA7">
            <w:pPr>
              <w:spacing w:after="0" w:line="240" w:lineRule="auto"/>
              <w:jc w:val="both"/>
              <w:rPr>
                <w:rFonts w:ascii="Times New Roman" w:hAnsi="Times New Roman" w:cs="Times New Roman"/>
                <w:bCs/>
                <w:sz w:val="28"/>
                <w:szCs w:val="24"/>
              </w:rPr>
            </w:pPr>
            <w:r>
              <w:rPr>
                <w:rFonts w:ascii="Times New Roman" w:hAnsi="Times New Roman" w:cs="Times New Roman"/>
                <w:bCs/>
                <w:sz w:val="28"/>
                <w:szCs w:val="24"/>
              </w:rPr>
              <w:t>7,25</w:t>
            </w:r>
          </w:p>
        </w:tc>
      </w:tr>
    </w:tbl>
    <w:p w14:paraId="7894C365" w14:textId="77777777" w:rsidR="002F3A6B" w:rsidRDefault="00C11EA7" w:rsidP="00517AFD">
      <w:pPr>
        <w:autoSpaceDE w:val="0"/>
        <w:autoSpaceDN w:val="0"/>
        <w:adjustRightInd w:val="0"/>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Видно, что по мере пересечения промзоны рудника «Актюз» и на территорию Казахстана происходит плавное повышение концентрации большинства элементов в воде реки. За период 2012-2020 г. не происходит изменения качества воды, незначительные колебания концентрации могут быть вызваны сезонными факторами.</w:t>
      </w:r>
    </w:p>
    <w:p w14:paraId="7E18EF07" w14:textId="77777777" w:rsidR="002F3A6B" w:rsidRPr="001844CF" w:rsidRDefault="00C11EA7" w:rsidP="00517AFD">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 xml:space="preserve">Различие концентрации элементов на фоновом участке (КК-1) и в точке отбора проб ниже промзоны (КК-2) наиболее заметно в пробах донных отложений </w:t>
      </w:r>
      <w:r w:rsidRPr="001844CF">
        <w:rPr>
          <w:rFonts w:ascii="Times New Roman" w:hAnsi="Times New Roman" w:cs="Times New Roman"/>
          <w:sz w:val="28"/>
          <w:szCs w:val="28"/>
        </w:rPr>
        <w:t>(таблица 10). Концентрация Zn в донных отложениях повышается в 3,2 раза; Y в 7,9 раз; Zr в 3,9 раз; Nb в 4,2 раза; Mo в 11 раз, La в 5,2 раза; Се и Nd в 5,1 раз; Pb в7,7 раз; Th 9,6 раз; U в 5,5 раз.</w:t>
      </w:r>
    </w:p>
    <w:p w14:paraId="1D96CA9E" w14:textId="2DE22506" w:rsidR="002F3A6B" w:rsidRDefault="00C11EA7" w:rsidP="004B2B47">
      <w:pPr>
        <w:autoSpaceDE w:val="0"/>
        <w:autoSpaceDN w:val="0"/>
        <w:adjustRightInd w:val="0"/>
        <w:spacing w:before="240" w:line="240" w:lineRule="auto"/>
        <w:jc w:val="both"/>
        <w:rPr>
          <w:rFonts w:ascii="Times New Roman" w:hAnsi="Times New Roman" w:cs="Times New Roman"/>
          <w:sz w:val="28"/>
          <w:szCs w:val="28"/>
        </w:rPr>
      </w:pPr>
      <w:r w:rsidRPr="001844CF">
        <w:rPr>
          <w:rFonts w:ascii="Times New Roman" w:hAnsi="Times New Roman" w:cs="Times New Roman"/>
          <w:sz w:val="28"/>
          <w:szCs w:val="28"/>
        </w:rPr>
        <w:t>Таблица 10</w:t>
      </w:r>
      <w:r>
        <w:rPr>
          <w:rFonts w:ascii="Times New Roman" w:hAnsi="Times New Roman" w:cs="Times New Roman"/>
          <w:sz w:val="28"/>
          <w:szCs w:val="28"/>
        </w:rPr>
        <w:t xml:space="preserve"> – Содержание отдельных элементов в пробах донных отложений р. Кичи-Кемин в точках выше и ниже промзоны рудника «Ак-</w:t>
      </w:r>
      <w:r w:rsidRPr="001844CF">
        <w:rPr>
          <w:rFonts w:ascii="Times New Roman" w:eastAsia="Batang" w:hAnsi="Times New Roman" w:cs="Times New Roman"/>
          <w:color w:val="000000"/>
          <w:sz w:val="28"/>
          <w:szCs w:val="28"/>
          <w:lang w:eastAsia="de-DE"/>
        </w:rPr>
        <w:t>Тюз» [</w:t>
      </w:r>
      <w:r w:rsidR="001844CF" w:rsidRPr="001844CF">
        <w:rPr>
          <w:rFonts w:ascii="Times New Roman" w:eastAsia="Batang" w:hAnsi="Times New Roman" w:cs="Times New Roman"/>
          <w:color w:val="000000"/>
          <w:sz w:val="28"/>
          <w:szCs w:val="28"/>
          <w:lang w:eastAsia="de-DE"/>
        </w:rPr>
        <w:fldChar w:fldCharType="begin"/>
      </w:r>
      <w:r w:rsidR="001844CF" w:rsidRPr="001844CF">
        <w:rPr>
          <w:rFonts w:ascii="Times New Roman" w:eastAsia="Batang" w:hAnsi="Times New Roman" w:cs="Times New Roman"/>
          <w:color w:val="000000"/>
          <w:sz w:val="28"/>
          <w:szCs w:val="28"/>
          <w:lang w:eastAsia="de-DE"/>
        </w:rPr>
        <w:instrText xml:space="preserve"> ADDIN ZOTERO_ITEM CSL_CITATION {"citationID":"ZPgsZ2iE","properties":{"formattedCitation":"\\super 49\\nosupersub{}","plainCitation":"49","noteIndex":0},"citationItems":[{"id":205,"uris":["http://zotero.org/users/local/shQH19MX/items/HPCRG8V3"],"itemData":{"id":205,"type":"article-magazine","container-title":"Вопросы географии и геоэкологии.","ISSN":"1998-7838","issue":"1","page":"73-80","title":"Радиационные и экологические риски в бассейне реки Кичи-Кемин на территории Республики Казахстан.","author":[{"literal":"Солодухин В.П."},{"literal":"Севериненко М.А."}],"issued":{"date-parts":[["2020"]]}}}],"schema":"https://github.com/citation-style-language/schema/raw/master/csl-citation.json"} </w:instrText>
      </w:r>
      <w:r w:rsidR="001844CF" w:rsidRPr="001844CF">
        <w:rPr>
          <w:rFonts w:ascii="Times New Roman" w:eastAsia="Batang" w:hAnsi="Times New Roman" w:cs="Times New Roman"/>
          <w:color w:val="000000"/>
          <w:sz w:val="28"/>
          <w:szCs w:val="28"/>
          <w:lang w:eastAsia="de-DE"/>
        </w:rPr>
        <w:fldChar w:fldCharType="separate"/>
      </w:r>
      <w:r w:rsidR="001844CF" w:rsidRPr="001844CF">
        <w:rPr>
          <w:rFonts w:ascii="Times New Roman" w:eastAsia="Batang" w:hAnsi="Times New Roman" w:cs="Times New Roman"/>
          <w:color w:val="000000"/>
          <w:sz w:val="28"/>
          <w:szCs w:val="28"/>
          <w:lang w:eastAsia="de-DE"/>
        </w:rPr>
        <w:t>49</w:t>
      </w:r>
      <w:r w:rsidR="001844CF" w:rsidRPr="001844CF">
        <w:rPr>
          <w:rFonts w:ascii="Times New Roman" w:eastAsia="Batang" w:hAnsi="Times New Roman" w:cs="Times New Roman"/>
          <w:color w:val="000000"/>
          <w:sz w:val="28"/>
          <w:szCs w:val="28"/>
          <w:lang w:eastAsia="de-DE"/>
        </w:rPr>
        <w:fldChar w:fldCharType="end"/>
      </w:r>
      <w:r w:rsidR="001844CF" w:rsidRPr="001844CF">
        <w:rPr>
          <w:rFonts w:ascii="Times New Roman" w:eastAsia="Batang" w:hAnsi="Times New Roman" w:cs="Times New Roman"/>
          <w:color w:val="000000"/>
          <w:sz w:val="28"/>
          <w:szCs w:val="28"/>
          <w:lang w:eastAsia="de-DE"/>
        </w:rPr>
        <w:t xml:space="preserve">, </w:t>
      </w:r>
      <w:r w:rsidR="001844CF">
        <w:rPr>
          <w:rFonts w:ascii="Times New Roman" w:eastAsia="Batang" w:hAnsi="Times New Roman" w:cs="Times New Roman"/>
          <w:color w:val="000000"/>
          <w:sz w:val="28"/>
          <w:szCs w:val="28"/>
          <w:lang w:val="en-US" w:eastAsia="de-DE"/>
        </w:rPr>
        <w:t>C</w:t>
      </w:r>
      <w:r w:rsidR="001844CF" w:rsidRPr="001844CF">
        <w:rPr>
          <w:rFonts w:ascii="Times New Roman" w:eastAsia="Batang" w:hAnsi="Times New Roman" w:cs="Times New Roman"/>
          <w:color w:val="000000"/>
          <w:sz w:val="28"/>
          <w:szCs w:val="28"/>
          <w:lang w:eastAsia="de-DE"/>
        </w:rPr>
        <w:t xml:space="preserve">.75; </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{"citationID":"Li0yQ7bX","properties":{"formattedCitation":"\\super 129\\nosupersub{}","plainCitation":"129","noteIndex":0},"citationItems":[{"id":385,"uris":["http://zotero.org/users/local/shQH19MX/items/TDJPKXA3"],"itemData":{"id":385,"type":"paper-conference","container-title":"AIP Conference Proceedings","note":"issue: 1","publisher":"AIP Publishing","source":"Google Scholar","title":"Industrial facilities of Kyrgyzstan as the sources of pollution of the transboundary Shu river basin","URL":"https://pubs.aip.org/aip/acp/article/3020/1/050004/3261347","volume":"3020","author":[{"family":"Severinenko","given":"Mariya"},{"family":"Solodukhin","given":"Vladimir"},{"family":"Djenbaev","given":"Bekmamat"},{"family":"Lennik","given":"Svetlana"},{"family":"Kabirova","given":"Gulinur"},{"family":"Zholboldiev","given":"Baktiyar"},{"family":"Levashov","given":"Mikhail"},{"family":"Zheltov","given":"Dmitriy"},{"family":"Bychenko","given":"Alexandr"}],"accessed":{"date-parts":[["2024",4,24]]},"issued":{"date-parts":[["2024"]]}}}],"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12</w:t>
      </w:r>
      <w:r w:rsidR="00495BC2">
        <w:rPr>
          <w:rFonts w:ascii="Times New Roman" w:eastAsia="Batang" w:hAnsi="Times New Roman" w:cs="Times New Roman"/>
          <w:color w:val="000000"/>
          <w:sz w:val="28"/>
          <w:szCs w:val="28"/>
          <w:lang w:eastAsia="de-DE"/>
        </w:rPr>
        <w:t>8</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xml:space="preserve">, </w:t>
      </w:r>
      <w:r w:rsidR="001844CF">
        <w:rPr>
          <w:rFonts w:ascii="Times New Roman" w:hAnsi="Times New Roman" w:cs="Times New Roman"/>
          <w:sz w:val="28"/>
          <w:szCs w:val="28"/>
          <w:lang w:val="en-US"/>
        </w:rPr>
        <w:t>P</w:t>
      </w:r>
      <w:r w:rsidR="001844CF" w:rsidRPr="001844CF">
        <w:rPr>
          <w:rFonts w:ascii="Times New Roman" w:hAnsi="Times New Roman" w:cs="Times New Roman"/>
          <w:sz w:val="28"/>
          <w:szCs w:val="28"/>
        </w:rPr>
        <w:t>.050004</w:t>
      </w:r>
      <w:r w:rsidRPr="001844CF">
        <w:rPr>
          <w:rFonts w:ascii="Times New Roman" w:eastAsia="Batang" w:hAnsi="Times New Roman" w:cs="Times New Roman"/>
          <w:color w:val="000000"/>
          <w:sz w:val="28"/>
          <w:szCs w:val="28"/>
          <w:lang w:eastAsia="de-D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80"/>
        <w:gridCol w:w="574"/>
        <w:gridCol w:w="450"/>
        <w:gridCol w:w="574"/>
        <w:gridCol w:w="574"/>
        <w:gridCol w:w="575"/>
        <w:gridCol w:w="575"/>
        <w:gridCol w:w="570"/>
        <w:gridCol w:w="577"/>
        <w:gridCol w:w="577"/>
        <w:gridCol w:w="577"/>
        <w:gridCol w:w="577"/>
        <w:gridCol w:w="564"/>
      </w:tblGrid>
      <w:tr w:rsidR="002F3A6B" w14:paraId="738FE30A" w14:textId="77777777">
        <w:trPr>
          <w:trHeight w:val="20"/>
        </w:trPr>
        <w:tc>
          <w:tcPr>
            <w:tcW w:w="1382" w:type="pct"/>
            <w:vMerge w:val="restart"/>
            <w:shd w:val="clear" w:color="auto" w:fill="auto"/>
            <w:tcMar>
              <w:top w:w="15" w:type="dxa"/>
              <w:left w:w="15" w:type="dxa"/>
              <w:bottom w:w="0" w:type="dxa"/>
              <w:right w:w="15" w:type="dxa"/>
            </w:tcMar>
          </w:tcPr>
          <w:p w14:paraId="3CE7D89B" w14:textId="77777777" w:rsidR="002F3A6B" w:rsidRDefault="00C11EA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Cs/>
                <w:sz w:val="24"/>
                <w:szCs w:val="24"/>
              </w:rPr>
              <w:t>Точка отбора пробы</w:t>
            </w:r>
          </w:p>
        </w:tc>
        <w:tc>
          <w:tcPr>
            <w:tcW w:w="3618" w:type="pct"/>
            <w:gridSpan w:val="12"/>
            <w:shd w:val="clear" w:color="auto" w:fill="auto"/>
            <w:tcMar>
              <w:top w:w="15" w:type="dxa"/>
              <w:left w:w="15" w:type="dxa"/>
              <w:bottom w:w="0" w:type="dxa"/>
              <w:right w:w="15" w:type="dxa"/>
            </w:tcMar>
          </w:tcPr>
          <w:p w14:paraId="256D778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Концентрация элемента, мкг/г</w:t>
            </w:r>
          </w:p>
        </w:tc>
      </w:tr>
      <w:tr w:rsidR="002F3A6B" w14:paraId="02DFAE87" w14:textId="77777777">
        <w:trPr>
          <w:trHeight w:val="20"/>
        </w:trPr>
        <w:tc>
          <w:tcPr>
            <w:tcW w:w="1382" w:type="pct"/>
            <w:vMerge/>
            <w:shd w:val="clear" w:color="auto" w:fill="auto"/>
          </w:tcPr>
          <w:p w14:paraId="7205E4C6" w14:textId="77777777" w:rsidR="002F3A6B" w:rsidRDefault="002F3A6B">
            <w:pPr>
              <w:autoSpaceDE w:val="0"/>
              <w:autoSpaceDN w:val="0"/>
              <w:adjustRightInd w:val="0"/>
              <w:spacing w:after="0" w:line="240" w:lineRule="auto"/>
              <w:jc w:val="both"/>
              <w:rPr>
                <w:rFonts w:ascii="Times New Roman" w:hAnsi="Times New Roman" w:cs="Times New Roman"/>
                <w:sz w:val="24"/>
                <w:szCs w:val="24"/>
              </w:rPr>
            </w:pPr>
          </w:p>
        </w:tc>
        <w:tc>
          <w:tcPr>
            <w:tcW w:w="309" w:type="pct"/>
            <w:shd w:val="clear" w:color="auto" w:fill="auto"/>
            <w:tcMar>
              <w:top w:w="15" w:type="dxa"/>
              <w:left w:w="15" w:type="dxa"/>
              <w:bottom w:w="0" w:type="dxa"/>
              <w:right w:w="15" w:type="dxa"/>
            </w:tcMar>
          </w:tcPr>
          <w:p w14:paraId="6726809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Zn</w:t>
            </w:r>
          </w:p>
        </w:tc>
        <w:tc>
          <w:tcPr>
            <w:tcW w:w="234" w:type="pct"/>
            <w:shd w:val="clear" w:color="auto" w:fill="auto"/>
            <w:tcMar>
              <w:top w:w="15" w:type="dxa"/>
              <w:left w:w="15" w:type="dxa"/>
              <w:bottom w:w="0" w:type="dxa"/>
              <w:right w:w="15" w:type="dxa"/>
            </w:tcMar>
          </w:tcPr>
          <w:p w14:paraId="4B1FA952"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As</w:t>
            </w:r>
          </w:p>
        </w:tc>
        <w:tc>
          <w:tcPr>
            <w:tcW w:w="309" w:type="pct"/>
            <w:shd w:val="clear" w:color="auto" w:fill="auto"/>
            <w:tcMar>
              <w:top w:w="15" w:type="dxa"/>
              <w:left w:w="15" w:type="dxa"/>
              <w:bottom w:w="0" w:type="dxa"/>
              <w:right w:w="15" w:type="dxa"/>
            </w:tcMar>
          </w:tcPr>
          <w:p w14:paraId="18AF9CC9"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Y</w:t>
            </w:r>
          </w:p>
        </w:tc>
        <w:tc>
          <w:tcPr>
            <w:tcW w:w="309" w:type="pct"/>
            <w:shd w:val="clear" w:color="auto" w:fill="auto"/>
            <w:tcMar>
              <w:top w:w="15" w:type="dxa"/>
              <w:left w:w="15" w:type="dxa"/>
              <w:bottom w:w="0" w:type="dxa"/>
              <w:right w:w="15" w:type="dxa"/>
            </w:tcMar>
          </w:tcPr>
          <w:p w14:paraId="241E9760"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Zr</w:t>
            </w:r>
          </w:p>
        </w:tc>
        <w:tc>
          <w:tcPr>
            <w:tcW w:w="309" w:type="pct"/>
            <w:shd w:val="clear" w:color="auto" w:fill="auto"/>
            <w:tcMar>
              <w:top w:w="15" w:type="dxa"/>
              <w:left w:w="15" w:type="dxa"/>
              <w:bottom w:w="0" w:type="dxa"/>
              <w:right w:w="15" w:type="dxa"/>
            </w:tcMar>
          </w:tcPr>
          <w:p w14:paraId="44A1F4DF"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Nb</w:t>
            </w:r>
          </w:p>
        </w:tc>
        <w:tc>
          <w:tcPr>
            <w:tcW w:w="309" w:type="pct"/>
            <w:shd w:val="clear" w:color="auto" w:fill="auto"/>
            <w:tcMar>
              <w:top w:w="15" w:type="dxa"/>
              <w:left w:w="15" w:type="dxa"/>
              <w:bottom w:w="0" w:type="dxa"/>
              <w:right w:w="15" w:type="dxa"/>
            </w:tcMar>
          </w:tcPr>
          <w:p w14:paraId="143BF54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Mo</w:t>
            </w:r>
          </w:p>
        </w:tc>
        <w:tc>
          <w:tcPr>
            <w:tcW w:w="296" w:type="pct"/>
            <w:shd w:val="clear" w:color="auto" w:fill="auto"/>
            <w:tcMar>
              <w:top w:w="15" w:type="dxa"/>
              <w:left w:w="15" w:type="dxa"/>
              <w:bottom w:w="0" w:type="dxa"/>
              <w:right w:w="15" w:type="dxa"/>
            </w:tcMar>
          </w:tcPr>
          <w:p w14:paraId="5B3DEF66"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La</w:t>
            </w:r>
          </w:p>
        </w:tc>
        <w:tc>
          <w:tcPr>
            <w:tcW w:w="310" w:type="pct"/>
            <w:shd w:val="clear" w:color="auto" w:fill="auto"/>
            <w:tcMar>
              <w:top w:w="15" w:type="dxa"/>
              <w:left w:w="15" w:type="dxa"/>
              <w:bottom w:w="0" w:type="dxa"/>
              <w:right w:w="15" w:type="dxa"/>
            </w:tcMar>
          </w:tcPr>
          <w:p w14:paraId="7215FBE3"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Ce</w:t>
            </w:r>
          </w:p>
        </w:tc>
        <w:tc>
          <w:tcPr>
            <w:tcW w:w="310" w:type="pct"/>
            <w:shd w:val="clear" w:color="auto" w:fill="auto"/>
            <w:tcMar>
              <w:top w:w="15" w:type="dxa"/>
              <w:left w:w="15" w:type="dxa"/>
              <w:bottom w:w="0" w:type="dxa"/>
              <w:right w:w="15" w:type="dxa"/>
            </w:tcMar>
          </w:tcPr>
          <w:p w14:paraId="506D198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Nd</w:t>
            </w:r>
          </w:p>
        </w:tc>
        <w:tc>
          <w:tcPr>
            <w:tcW w:w="310" w:type="pct"/>
            <w:shd w:val="clear" w:color="auto" w:fill="auto"/>
            <w:tcMar>
              <w:top w:w="15" w:type="dxa"/>
              <w:left w:w="15" w:type="dxa"/>
              <w:bottom w:w="0" w:type="dxa"/>
              <w:right w:w="15" w:type="dxa"/>
            </w:tcMar>
          </w:tcPr>
          <w:p w14:paraId="0478C5EE"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Pb</w:t>
            </w:r>
          </w:p>
        </w:tc>
        <w:tc>
          <w:tcPr>
            <w:tcW w:w="310" w:type="pct"/>
            <w:shd w:val="clear" w:color="auto" w:fill="auto"/>
            <w:tcMar>
              <w:top w:w="15" w:type="dxa"/>
              <w:left w:w="15" w:type="dxa"/>
              <w:bottom w:w="0" w:type="dxa"/>
              <w:right w:w="15" w:type="dxa"/>
            </w:tcMar>
          </w:tcPr>
          <w:p w14:paraId="284E014C"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Th</w:t>
            </w:r>
          </w:p>
        </w:tc>
        <w:tc>
          <w:tcPr>
            <w:tcW w:w="303" w:type="pct"/>
            <w:shd w:val="clear" w:color="auto" w:fill="auto"/>
            <w:tcMar>
              <w:top w:w="15" w:type="dxa"/>
              <w:left w:w="15" w:type="dxa"/>
              <w:bottom w:w="0" w:type="dxa"/>
              <w:right w:w="15" w:type="dxa"/>
            </w:tcMar>
          </w:tcPr>
          <w:p w14:paraId="53947F2C"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lang w:val="en-US"/>
              </w:rPr>
              <w:t>U</w:t>
            </w:r>
          </w:p>
        </w:tc>
      </w:tr>
      <w:tr w:rsidR="002F3A6B" w14:paraId="29525B46" w14:textId="77777777">
        <w:trPr>
          <w:trHeight w:val="20"/>
        </w:trPr>
        <w:tc>
          <w:tcPr>
            <w:tcW w:w="1382" w:type="pct"/>
            <w:shd w:val="clear" w:color="auto" w:fill="auto"/>
            <w:tcMar>
              <w:top w:w="15" w:type="dxa"/>
              <w:left w:w="15" w:type="dxa"/>
              <w:bottom w:w="0" w:type="dxa"/>
              <w:right w:w="15" w:type="dxa"/>
            </w:tcMar>
            <w:vAlign w:val="center"/>
          </w:tcPr>
          <w:p w14:paraId="5A3727F7" w14:textId="77777777" w:rsidR="002F3A6B" w:rsidRDefault="00C11EA7">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КК-1 (фоновый участок)</w:t>
            </w:r>
          </w:p>
        </w:tc>
        <w:tc>
          <w:tcPr>
            <w:tcW w:w="309" w:type="pct"/>
            <w:shd w:val="clear" w:color="auto" w:fill="auto"/>
            <w:tcMar>
              <w:top w:w="15" w:type="dxa"/>
              <w:left w:w="15" w:type="dxa"/>
              <w:bottom w:w="0" w:type="dxa"/>
              <w:right w:w="15" w:type="dxa"/>
            </w:tcMar>
          </w:tcPr>
          <w:p w14:paraId="11050E0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85,0</w:t>
            </w:r>
          </w:p>
        </w:tc>
        <w:tc>
          <w:tcPr>
            <w:tcW w:w="234" w:type="pct"/>
            <w:shd w:val="clear" w:color="auto" w:fill="auto"/>
            <w:tcMar>
              <w:top w:w="15" w:type="dxa"/>
              <w:left w:w="15" w:type="dxa"/>
              <w:bottom w:w="0" w:type="dxa"/>
              <w:right w:w="15" w:type="dxa"/>
            </w:tcMar>
          </w:tcPr>
          <w:p w14:paraId="09F88847"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40,0</w:t>
            </w:r>
          </w:p>
        </w:tc>
        <w:tc>
          <w:tcPr>
            <w:tcW w:w="309" w:type="pct"/>
            <w:shd w:val="clear" w:color="auto" w:fill="auto"/>
            <w:tcMar>
              <w:top w:w="15" w:type="dxa"/>
              <w:left w:w="15" w:type="dxa"/>
              <w:bottom w:w="0" w:type="dxa"/>
              <w:right w:w="15" w:type="dxa"/>
            </w:tcMar>
          </w:tcPr>
          <w:p w14:paraId="1E90BBD3"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21,0</w:t>
            </w:r>
          </w:p>
        </w:tc>
        <w:tc>
          <w:tcPr>
            <w:tcW w:w="309" w:type="pct"/>
            <w:shd w:val="clear" w:color="auto" w:fill="auto"/>
            <w:tcMar>
              <w:top w:w="15" w:type="dxa"/>
              <w:left w:w="15" w:type="dxa"/>
              <w:bottom w:w="0" w:type="dxa"/>
              <w:right w:w="15" w:type="dxa"/>
            </w:tcMar>
          </w:tcPr>
          <w:p w14:paraId="318251B0"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109,0</w:t>
            </w:r>
          </w:p>
        </w:tc>
        <w:tc>
          <w:tcPr>
            <w:tcW w:w="309" w:type="pct"/>
            <w:shd w:val="clear" w:color="auto" w:fill="auto"/>
            <w:tcMar>
              <w:top w:w="15" w:type="dxa"/>
              <w:left w:w="15" w:type="dxa"/>
              <w:bottom w:w="0" w:type="dxa"/>
              <w:right w:w="15" w:type="dxa"/>
            </w:tcMar>
          </w:tcPr>
          <w:p w14:paraId="6F84A41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9,2</w:t>
            </w:r>
          </w:p>
        </w:tc>
        <w:tc>
          <w:tcPr>
            <w:tcW w:w="309" w:type="pct"/>
            <w:shd w:val="clear" w:color="auto" w:fill="auto"/>
            <w:tcMar>
              <w:top w:w="15" w:type="dxa"/>
              <w:left w:w="15" w:type="dxa"/>
              <w:bottom w:w="0" w:type="dxa"/>
              <w:right w:w="15" w:type="dxa"/>
            </w:tcMar>
          </w:tcPr>
          <w:p w14:paraId="4E97769F"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1,6</w:t>
            </w:r>
          </w:p>
        </w:tc>
        <w:tc>
          <w:tcPr>
            <w:tcW w:w="296" w:type="pct"/>
            <w:shd w:val="clear" w:color="auto" w:fill="auto"/>
            <w:tcMar>
              <w:top w:w="15" w:type="dxa"/>
              <w:left w:w="15" w:type="dxa"/>
              <w:bottom w:w="0" w:type="dxa"/>
              <w:right w:w="15" w:type="dxa"/>
            </w:tcMar>
          </w:tcPr>
          <w:p w14:paraId="23AE860F"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22,0</w:t>
            </w:r>
          </w:p>
        </w:tc>
        <w:tc>
          <w:tcPr>
            <w:tcW w:w="310" w:type="pct"/>
            <w:shd w:val="clear" w:color="auto" w:fill="auto"/>
            <w:tcMar>
              <w:top w:w="15" w:type="dxa"/>
              <w:left w:w="15" w:type="dxa"/>
              <w:bottom w:w="0" w:type="dxa"/>
              <w:right w:w="15" w:type="dxa"/>
            </w:tcMar>
          </w:tcPr>
          <w:p w14:paraId="7959AE2F"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45,0</w:t>
            </w:r>
          </w:p>
        </w:tc>
        <w:tc>
          <w:tcPr>
            <w:tcW w:w="310" w:type="pct"/>
            <w:shd w:val="clear" w:color="auto" w:fill="auto"/>
            <w:tcMar>
              <w:top w:w="15" w:type="dxa"/>
              <w:left w:w="15" w:type="dxa"/>
              <w:bottom w:w="0" w:type="dxa"/>
              <w:right w:w="15" w:type="dxa"/>
            </w:tcMar>
          </w:tcPr>
          <w:p w14:paraId="007C3EE2"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21,0</w:t>
            </w:r>
          </w:p>
        </w:tc>
        <w:tc>
          <w:tcPr>
            <w:tcW w:w="310" w:type="pct"/>
            <w:shd w:val="clear" w:color="auto" w:fill="auto"/>
            <w:tcMar>
              <w:top w:w="15" w:type="dxa"/>
              <w:left w:w="15" w:type="dxa"/>
              <w:bottom w:w="0" w:type="dxa"/>
              <w:right w:w="15" w:type="dxa"/>
            </w:tcMar>
          </w:tcPr>
          <w:p w14:paraId="398516AE"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21,0</w:t>
            </w:r>
          </w:p>
        </w:tc>
        <w:tc>
          <w:tcPr>
            <w:tcW w:w="310" w:type="pct"/>
            <w:shd w:val="clear" w:color="auto" w:fill="auto"/>
            <w:tcMar>
              <w:top w:w="15" w:type="dxa"/>
              <w:left w:w="15" w:type="dxa"/>
              <w:bottom w:w="0" w:type="dxa"/>
              <w:right w:w="15" w:type="dxa"/>
            </w:tcMar>
          </w:tcPr>
          <w:p w14:paraId="41C3DBFE"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7,3</w:t>
            </w:r>
          </w:p>
        </w:tc>
        <w:tc>
          <w:tcPr>
            <w:tcW w:w="303" w:type="pct"/>
            <w:shd w:val="clear" w:color="auto" w:fill="auto"/>
            <w:tcMar>
              <w:top w:w="15" w:type="dxa"/>
              <w:left w:w="15" w:type="dxa"/>
              <w:bottom w:w="0" w:type="dxa"/>
              <w:right w:w="15" w:type="dxa"/>
            </w:tcMar>
          </w:tcPr>
          <w:p w14:paraId="11DB68D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1,5</w:t>
            </w:r>
          </w:p>
        </w:tc>
      </w:tr>
      <w:tr w:rsidR="002F3A6B" w14:paraId="606441AC" w14:textId="77777777">
        <w:trPr>
          <w:trHeight w:val="20"/>
        </w:trPr>
        <w:tc>
          <w:tcPr>
            <w:tcW w:w="1382" w:type="pct"/>
            <w:shd w:val="clear" w:color="auto" w:fill="auto"/>
            <w:tcMar>
              <w:top w:w="15" w:type="dxa"/>
              <w:left w:w="15" w:type="dxa"/>
              <w:bottom w:w="0" w:type="dxa"/>
              <w:right w:w="15" w:type="dxa"/>
            </w:tcMar>
            <w:vAlign w:val="center"/>
          </w:tcPr>
          <w:p w14:paraId="57844B5E" w14:textId="77777777" w:rsidR="002F3A6B" w:rsidRDefault="00C11EA7">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КК-2 (ниже промзоны)</w:t>
            </w:r>
          </w:p>
        </w:tc>
        <w:tc>
          <w:tcPr>
            <w:tcW w:w="309" w:type="pct"/>
            <w:shd w:val="clear" w:color="auto" w:fill="auto"/>
            <w:tcMar>
              <w:top w:w="15" w:type="dxa"/>
              <w:left w:w="15" w:type="dxa"/>
              <w:bottom w:w="0" w:type="dxa"/>
              <w:right w:w="15" w:type="dxa"/>
            </w:tcMar>
          </w:tcPr>
          <w:p w14:paraId="094C452B" w14:textId="77777777" w:rsidR="002F3A6B" w:rsidRDefault="00C11EA7">
            <w:pPr>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bCs/>
                <w:sz w:val="24"/>
                <w:szCs w:val="24"/>
              </w:rPr>
              <w:t>268,0</w:t>
            </w:r>
          </w:p>
        </w:tc>
        <w:tc>
          <w:tcPr>
            <w:tcW w:w="234" w:type="pct"/>
            <w:shd w:val="clear" w:color="auto" w:fill="auto"/>
            <w:tcMar>
              <w:top w:w="15" w:type="dxa"/>
              <w:left w:w="15" w:type="dxa"/>
              <w:bottom w:w="0" w:type="dxa"/>
              <w:right w:w="15" w:type="dxa"/>
            </w:tcMar>
          </w:tcPr>
          <w:p w14:paraId="4E064B4D"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40,0</w:t>
            </w:r>
          </w:p>
        </w:tc>
        <w:tc>
          <w:tcPr>
            <w:tcW w:w="309" w:type="pct"/>
            <w:shd w:val="clear" w:color="auto" w:fill="auto"/>
            <w:tcMar>
              <w:top w:w="15" w:type="dxa"/>
              <w:left w:w="15" w:type="dxa"/>
              <w:bottom w:w="0" w:type="dxa"/>
              <w:right w:w="15" w:type="dxa"/>
            </w:tcMar>
          </w:tcPr>
          <w:p w14:paraId="6283AA27"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166,0</w:t>
            </w:r>
          </w:p>
        </w:tc>
        <w:tc>
          <w:tcPr>
            <w:tcW w:w="309" w:type="pct"/>
            <w:shd w:val="clear" w:color="auto" w:fill="auto"/>
            <w:tcMar>
              <w:top w:w="15" w:type="dxa"/>
              <w:left w:w="15" w:type="dxa"/>
              <w:bottom w:w="0" w:type="dxa"/>
              <w:right w:w="15" w:type="dxa"/>
            </w:tcMar>
          </w:tcPr>
          <w:p w14:paraId="70238A8F"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425,0</w:t>
            </w:r>
          </w:p>
        </w:tc>
        <w:tc>
          <w:tcPr>
            <w:tcW w:w="309" w:type="pct"/>
            <w:shd w:val="clear" w:color="auto" w:fill="auto"/>
            <w:tcMar>
              <w:top w:w="15" w:type="dxa"/>
              <w:left w:w="15" w:type="dxa"/>
              <w:bottom w:w="0" w:type="dxa"/>
              <w:right w:w="15" w:type="dxa"/>
            </w:tcMar>
          </w:tcPr>
          <w:p w14:paraId="1E877B79"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39,0</w:t>
            </w:r>
          </w:p>
        </w:tc>
        <w:tc>
          <w:tcPr>
            <w:tcW w:w="309" w:type="pct"/>
            <w:shd w:val="clear" w:color="auto" w:fill="auto"/>
            <w:tcMar>
              <w:top w:w="15" w:type="dxa"/>
              <w:left w:w="15" w:type="dxa"/>
              <w:bottom w:w="0" w:type="dxa"/>
              <w:right w:w="15" w:type="dxa"/>
            </w:tcMar>
          </w:tcPr>
          <w:p w14:paraId="4E989D9C"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18,3</w:t>
            </w:r>
          </w:p>
        </w:tc>
        <w:tc>
          <w:tcPr>
            <w:tcW w:w="296" w:type="pct"/>
            <w:shd w:val="clear" w:color="auto" w:fill="auto"/>
            <w:tcMar>
              <w:top w:w="15" w:type="dxa"/>
              <w:left w:w="15" w:type="dxa"/>
              <w:bottom w:w="0" w:type="dxa"/>
              <w:right w:w="15" w:type="dxa"/>
            </w:tcMar>
          </w:tcPr>
          <w:p w14:paraId="4FE33C8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114,0</w:t>
            </w:r>
          </w:p>
        </w:tc>
        <w:tc>
          <w:tcPr>
            <w:tcW w:w="310" w:type="pct"/>
            <w:shd w:val="clear" w:color="auto" w:fill="auto"/>
            <w:tcMar>
              <w:top w:w="15" w:type="dxa"/>
              <w:left w:w="15" w:type="dxa"/>
              <w:bottom w:w="0" w:type="dxa"/>
              <w:right w:w="15" w:type="dxa"/>
            </w:tcMar>
          </w:tcPr>
          <w:p w14:paraId="5B96764A"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231,0</w:t>
            </w:r>
          </w:p>
        </w:tc>
        <w:tc>
          <w:tcPr>
            <w:tcW w:w="310" w:type="pct"/>
            <w:shd w:val="clear" w:color="auto" w:fill="auto"/>
            <w:tcMar>
              <w:top w:w="15" w:type="dxa"/>
              <w:left w:w="15" w:type="dxa"/>
              <w:bottom w:w="0" w:type="dxa"/>
              <w:right w:w="15" w:type="dxa"/>
            </w:tcMar>
          </w:tcPr>
          <w:p w14:paraId="3644CDE6"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107,0</w:t>
            </w:r>
          </w:p>
        </w:tc>
        <w:tc>
          <w:tcPr>
            <w:tcW w:w="310" w:type="pct"/>
            <w:shd w:val="clear" w:color="auto" w:fill="auto"/>
            <w:tcMar>
              <w:top w:w="15" w:type="dxa"/>
              <w:left w:w="15" w:type="dxa"/>
              <w:bottom w:w="0" w:type="dxa"/>
              <w:right w:w="15" w:type="dxa"/>
            </w:tcMar>
          </w:tcPr>
          <w:p w14:paraId="089BC24E"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162,0</w:t>
            </w:r>
          </w:p>
        </w:tc>
        <w:tc>
          <w:tcPr>
            <w:tcW w:w="310" w:type="pct"/>
            <w:shd w:val="clear" w:color="auto" w:fill="auto"/>
            <w:tcMar>
              <w:top w:w="15" w:type="dxa"/>
              <w:left w:w="15" w:type="dxa"/>
              <w:bottom w:w="0" w:type="dxa"/>
              <w:right w:w="15" w:type="dxa"/>
            </w:tcMar>
          </w:tcPr>
          <w:p w14:paraId="5A79E45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70,0</w:t>
            </w:r>
          </w:p>
        </w:tc>
        <w:tc>
          <w:tcPr>
            <w:tcW w:w="303" w:type="pct"/>
            <w:shd w:val="clear" w:color="auto" w:fill="auto"/>
            <w:tcMar>
              <w:top w:w="15" w:type="dxa"/>
              <w:left w:w="15" w:type="dxa"/>
              <w:bottom w:w="0" w:type="dxa"/>
              <w:right w:w="15" w:type="dxa"/>
            </w:tcMar>
          </w:tcPr>
          <w:p w14:paraId="11395AFC"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8,3</w:t>
            </w:r>
          </w:p>
        </w:tc>
      </w:tr>
      <w:tr w:rsidR="002F3A6B" w14:paraId="1C50BF47" w14:textId="77777777">
        <w:trPr>
          <w:trHeight w:val="20"/>
        </w:trPr>
        <w:tc>
          <w:tcPr>
            <w:tcW w:w="1382" w:type="pct"/>
            <w:shd w:val="clear" w:color="auto" w:fill="auto"/>
            <w:tcMar>
              <w:top w:w="15" w:type="dxa"/>
              <w:left w:w="15" w:type="dxa"/>
              <w:bottom w:w="0" w:type="dxa"/>
              <w:right w:w="15" w:type="dxa"/>
            </w:tcMar>
            <w:vAlign w:val="center"/>
          </w:tcPr>
          <w:p w14:paraId="0138524F" w14:textId="77777777" w:rsidR="002F3A6B" w:rsidRDefault="00C11EA7">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КК-3 (на территории Казахстана)</w:t>
            </w:r>
          </w:p>
        </w:tc>
        <w:tc>
          <w:tcPr>
            <w:tcW w:w="309" w:type="pct"/>
            <w:shd w:val="clear" w:color="auto" w:fill="auto"/>
            <w:tcMar>
              <w:top w:w="15" w:type="dxa"/>
              <w:left w:w="15" w:type="dxa"/>
              <w:bottom w:w="0" w:type="dxa"/>
              <w:right w:w="15" w:type="dxa"/>
            </w:tcMar>
          </w:tcPr>
          <w:p w14:paraId="68BA469C" w14:textId="77777777" w:rsidR="002F3A6B" w:rsidRDefault="00C11EA7">
            <w:pPr>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bCs/>
                <w:sz w:val="24"/>
                <w:szCs w:val="24"/>
              </w:rPr>
              <w:t>164,0</w:t>
            </w:r>
          </w:p>
        </w:tc>
        <w:tc>
          <w:tcPr>
            <w:tcW w:w="234" w:type="pct"/>
            <w:shd w:val="clear" w:color="auto" w:fill="auto"/>
            <w:tcMar>
              <w:top w:w="15" w:type="dxa"/>
              <w:left w:w="15" w:type="dxa"/>
              <w:bottom w:w="0" w:type="dxa"/>
              <w:right w:w="15" w:type="dxa"/>
            </w:tcMar>
          </w:tcPr>
          <w:p w14:paraId="4D33CB6E"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23,0</w:t>
            </w:r>
          </w:p>
        </w:tc>
        <w:tc>
          <w:tcPr>
            <w:tcW w:w="309" w:type="pct"/>
            <w:shd w:val="clear" w:color="auto" w:fill="auto"/>
            <w:tcMar>
              <w:top w:w="15" w:type="dxa"/>
              <w:left w:w="15" w:type="dxa"/>
              <w:bottom w:w="0" w:type="dxa"/>
              <w:right w:w="15" w:type="dxa"/>
            </w:tcMar>
          </w:tcPr>
          <w:p w14:paraId="57100A75"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139,0</w:t>
            </w:r>
          </w:p>
        </w:tc>
        <w:tc>
          <w:tcPr>
            <w:tcW w:w="309" w:type="pct"/>
            <w:shd w:val="clear" w:color="auto" w:fill="auto"/>
            <w:tcMar>
              <w:top w:w="15" w:type="dxa"/>
              <w:left w:w="15" w:type="dxa"/>
              <w:bottom w:w="0" w:type="dxa"/>
              <w:right w:w="15" w:type="dxa"/>
            </w:tcMar>
          </w:tcPr>
          <w:p w14:paraId="1D6E1FFE"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399,0</w:t>
            </w:r>
          </w:p>
        </w:tc>
        <w:tc>
          <w:tcPr>
            <w:tcW w:w="309" w:type="pct"/>
            <w:shd w:val="clear" w:color="auto" w:fill="auto"/>
            <w:tcMar>
              <w:top w:w="15" w:type="dxa"/>
              <w:left w:w="15" w:type="dxa"/>
              <w:bottom w:w="0" w:type="dxa"/>
              <w:right w:w="15" w:type="dxa"/>
            </w:tcMar>
          </w:tcPr>
          <w:p w14:paraId="24CE25EC"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32,0</w:t>
            </w:r>
          </w:p>
        </w:tc>
        <w:tc>
          <w:tcPr>
            <w:tcW w:w="309" w:type="pct"/>
            <w:shd w:val="clear" w:color="auto" w:fill="auto"/>
            <w:tcMar>
              <w:top w:w="15" w:type="dxa"/>
              <w:left w:w="15" w:type="dxa"/>
              <w:bottom w:w="0" w:type="dxa"/>
              <w:right w:w="15" w:type="dxa"/>
            </w:tcMar>
          </w:tcPr>
          <w:p w14:paraId="13918FA0"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9,80</w:t>
            </w:r>
          </w:p>
        </w:tc>
        <w:tc>
          <w:tcPr>
            <w:tcW w:w="296" w:type="pct"/>
            <w:shd w:val="clear" w:color="auto" w:fill="auto"/>
            <w:tcMar>
              <w:top w:w="15" w:type="dxa"/>
              <w:left w:w="15" w:type="dxa"/>
              <w:bottom w:w="0" w:type="dxa"/>
              <w:right w:w="15" w:type="dxa"/>
            </w:tcMar>
          </w:tcPr>
          <w:p w14:paraId="523FAC2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72,0</w:t>
            </w:r>
          </w:p>
        </w:tc>
        <w:tc>
          <w:tcPr>
            <w:tcW w:w="310" w:type="pct"/>
            <w:shd w:val="clear" w:color="auto" w:fill="auto"/>
            <w:tcMar>
              <w:top w:w="15" w:type="dxa"/>
              <w:left w:w="15" w:type="dxa"/>
              <w:bottom w:w="0" w:type="dxa"/>
              <w:right w:w="15" w:type="dxa"/>
            </w:tcMar>
          </w:tcPr>
          <w:p w14:paraId="6FBBB1B3"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148,0</w:t>
            </w:r>
          </w:p>
        </w:tc>
        <w:tc>
          <w:tcPr>
            <w:tcW w:w="310" w:type="pct"/>
            <w:shd w:val="clear" w:color="auto" w:fill="auto"/>
            <w:tcMar>
              <w:top w:w="15" w:type="dxa"/>
              <w:left w:w="15" w:type="dxa"/>
              <w:bottom w:w="0" w:type="dxa"/>
              <w:right w:w="15" w:type="dxa"/>
            </w:tcMar>
          </w:tcPr>
          <w:p w14:paraId="0E9D0AF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66,0</w:t>
            </w:r>
          </w:p>
        </w:tc>
        <w:tc>
          <w:tcPr>
            <w:tcW w:w="310" w:type="pct"/>
            <w:shd w:val="clear" w:color="auto" w:fill="auto"/>
            <w:tcMar>
              <w:top w:w="15" w:type="dxa"/>
              <w:left w:w="15" w:type="dxa"/>
              <w:bottom w:w="0" w:type="dxa"/>
              <w:right w:w="15" w:type="dxa"/>
            </w:tcMar>
          </w:tcPr>
          <w:p w14:paraId="39B9EDE9"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150,0</w:t>
            </w:r>
          </w:p>
        </w:tc>
        <w:tc>
          <w:tcPr>
            <w:tcW w:w="310" w:type="pct"/>
            <w:shd w:val="clear" w:color="auto" w:fill="auto"/>
            <w:tcMar>
              <w:top w:w="15" w:type="dxa"/>
              <w:left w:w="15" w:type="dxa"/>
              <w:bottom w:w="0" w:type="dxa"/>
              <w:right w:w="15" w:type="dxa"/>
            </w:tcMar>
          </w:tcPr>
          <w:p w14:paraId="2CE8D11F" w14:textId="77777777" w:rsidR="002F3A6B" w:rsidRDefault="00C11EA7">
            <w:pPr>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bCs/>
                <w:sz w:val="24"/>
                <w:szCs w:val="24"/>
              </w:rPr>
              <w:t>44,0</w:t>
            </w:r>
            <w:r>
              <w:rPr>
                <w:rFonts w:ascii="Times New Roman" w:hAnsi="Times New Roman" w:cs="Times New Roman"/>
                <w:bCs/>
                <w:sz w:val="24"/>
                <w:szCs w:val="24"/>
                <w:lang w:val="en-US"/>
              </w:rPr>
              <w:t xml:space="preserve"> </w:t>
            </w:r>
          </w:p>
        </w:tc>
        <w:tc>
          <w:tcPr>
            <w:tcW w:w="303" w:type="pct"/>
            <w:shd w:val="clear" w:color="auto" w:fill="auto"/>
            <w:tcMar>
              <w:top w:w="15" w:type="dxa"/>
              <w:left w:w="15" w:type="dxa"/>
              <w:bottom w:w="0" w:type="dxa"/>
              <w:right w:w="15" w:type="dxa"/>
            </w:tcMar>
          </w:tcPr>
          <w:p w14:paraId="7AAB650E"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5,6</w:t>
            </w:r>
          </w:p>
        </w:tc>
      </w:tr>
      <w:tr w:rsidR="002F3A6B" w14:paraId="65CAEA4B" w14:textId="77777777">
        <w:trPr>
          <w:trHeight w:val="20"/>
        </w:trPr>
        <w:tc>
          <w:tcPr>
            <w:tcW w:w="1382" w:type="pct"/>
            <w:shd w:val="clear" w:color="auto" w:fill="auto"/>
            <w:tcMar>
              <w:top w:w="15" w:type="dxa"/>
              <w:left w:w="15" w:type="dxa"/>
              <w:bottom w:w="0" w:type="dxa"/>
              <w:right w:w="15" w:type="dxa"/>
            </w:tcMar>
            <w:vAlign w:val="center"/>
          </w:tcPr>
          <w:p w14:paraId="60C6BD90" w14:textId="77777777" w:rsidR="002F3A6B" w:rsidRDefault="00C11EA7">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КК (2020 г.)</w:t>
            </w:r>
          </w:p>
        </w:tc>
        <w:tc>
          <w:tcPr>
            <w:tcW w:w="309" w:type="pct"/>
            <w:shd w:val="clear" w:color="auto" w:fill="auto"/>
            <w:tcMar>
              <w:top w:w="15" w:type="dxa"/>
              <w:left w:w="15" w:type="dxa"/>
              <w:bottom w:w="0" w:type="dxa"/>
              <w:right w:w="15" w:type="dxa"/>
            </w:tcMar>
          </w:tcPr>
          <w:p w14:paraId="4363350C"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102,0</w:t>
            </w:r>
          </w:p>
        </w:tc>
        <w:tc>
          <w:tcPr>
            <w:tcW w:w="234" w:type="pct"/>
            <w:shd w:val="clear" w:color="auto" w:fill="auto"/>
            <w:tcMar>
              <w:top w:w="15" w:type="dxa"/>
              <w:left w:w="15" w:type="dxa"/>
              <w:bottom w:w="0" w:type="dxa"/>
              <w:right w:w="15" w:type="dxa"/>
            </w:tcMar>
          </w:tcPr>
          <w:p w14:paraId="4FF6F13D"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18,5</w:t>
            </w:r>
          </w:p>
        </w:tc>
        <w:tc>
          <w:tcPr>
            <w:tcW w:w="309" w:type="pct"/>
            <w:shd w:val="clear" w:color="auto" w:fill="auto"/>
            <w:tcMar>
              <w:top w:w="15" w:type="dxa"/>
              <w:left w:w="15" w:type="dxa"/>
              <w:bottom w:w="0" w:type="dxa"/>
              <w:right w:w="15" w:type="dxa"/>
            </w:tcMar>
          </w:tcPr>
          <w:p w14:paraId="4F918FDE"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63,1</w:t>
            </w:r>
          </w:p>
        </w:tc>
        <w:tc>
          <w:tcPr>
            <w:tcW w:w="309" w:type="pct"/>
            <w:shd w:val="clear" w:color="auto" w:fill="auto"/>
            <w:tcMar>
              <w:top w:w="15" w:type="dxa"/>
              <w:left w:w="15" w:type="dxa"/>
              <w:bottom w:w="0" w:type="dxa"/>
              <w:right w:w="15" w:type="dxa"/>
            </w:tcMar>
          </w:tcPr>
          <w:p w14:paraId="1E492845"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290,0</w:t>
            </w:r>
          </w:p>
        </w:tc>
        <w:tc>
          <w:tcPr>
            <w:tcW w:w="309" w:type="pct"/>
            <w:shd w:val="clear" w:color="auto" w:fill="auto"/>
            <w:tcMar>
              <w:top w:w="15" w:type="dxa"/>
              <w:left w:w="15" w:type="dxa"/>
              <w:bottom w:w="0" w:type="dxa"/>
              <w:right w:w="15" w:type="dxa"/>
            </w:tcMar>
          </w:tcPr>
          <w:p w14:paraId="779A92C4"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19,6</w:t>
            </w:r>
          </w:p>
        </w:tc>
        <w:tc>
          <w:tcPr>
            <w:tcW w:w="309" w:type="pct"/>
            <w:shd w:val="clear" w:color="auto" w:fill="auto"/>
            <w:tcMar>
              <w:top w:w="15" w:type="dxa"/>
              <w:left w:w="15" w:type="dxa"/>
              <w:bottom w:w="0" w:type="dxa"/>
              <w:right w:w="15" w:type="dxa"/>
            </w:tcMar>
          </w:tcPr>
          <w:p w14:paraId="7FFD4FC7"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4,3</w:t>
            </w:r>
          </w:p>
        </w:tc>
        <w:tc>
          <w:tcPr>
            <w:tcW w:w="296" w:type="pct"/>
            <w:shd w:val="clear" w:color="auto" w:fill="auto"/>
            <w:tcMar>
              <w:top w:w="15" w:type="dxa"/>
              <w:left w:w="15" w:type="dxa"/>
              <w:bottom w:w="0" w:type="dxa"/>
              <w:right w:w="15" w:type="dxa"/>
            </w:tcMar>
          </w:tcPr>
          <w:p w14:paraId="33EA78C2"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58</w:t>
            </w:r>
          </w:p>
        </w:tc>
        <w:tc>
          <w:tcPr>
            <w:tcW w:w="310" w:type="pct"/>
            <w:shd w:val="clear" w:color="auto" w:fill="auto"/>
            <w:tcMar>
              <w:top w:w="15" w:type="dxa"/>
              <w:left w:w="15" w:type="dxa"/>
              <w:bottom w:w="0" w:type="dxa"/>
              <w:right w:w="15" w:type="dxa"/>
            </w:tcMar>
          </w:tcPr>
          <w:p w14:paraId="452780DE"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114</w:t>
            </w:r>
          </w:p>
        </w:tc>
        <w:tc>
          <w:tcPr>
            <w:tcW w:w="310" w:type="pct"/>
            <w:shd w:val="clear" w:color="auto" w:fill="auto"/>
            <w:tcMar>
              <w:top w:w="15" w:type="dxa"/>
              <w:left w:w="15" w:type="dxa"/>
              <w:bottom w:w="0" w:type="dxa"/>
              <w:right w:w="15" w:type="dxa"/>
            </w:tcMar>
          </w:tcPr>
          <w:p w14:paraId="1787AF0D"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42,5</w:t>
            </w:r>
          </w:p>
        </w:tc>
        <w:tc>
          <w:tcPr>
            <w:tcW w:w="310" w:type="pct"/>
            <w:shd w:val="clear" w:color="auto" w:fill="auto"/>
            <w:tcMar>
              <w:top w:w="15" w:type="dxa"/>
              <w:left w:w="15" w:type="dxa"/>
              <w:bottom w:w="0" w:type="dxa"/>
              <w:right w:w="15" w:type="dxa"/>
            </w:tcMar>
          </w:tcPr>
          <w:p w14:paraId="4B533680"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72</w:t>
            </w:r>
          </w:p>
        </w:tc>
        <w:tc>
          <w:tcPr>
            <w:tcW w:w="310" w:type="pct"/>
            <w:shd w:val="clear" w:color="auto" w:fill="auto"/>
            <w:tcMar>
              <w:top w:w="15" w:type="dxa"/>
              <w:left w:w="15" w:type="dxa"/>
              <w:bottom w:w="0" w:type="dxa"/>
              <w:right w:w="15" w:type="dxa"/>
            </w:tcMar>
          </w:tcPr>
          <w:p w14:paraId="525EAFDB"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25,3</w:t>
            </w:r>
          </w:p>
        </w:tc>
        <w:tc>
          <w:tcPr>
            <w:tcW w:w="303" w:type="pct"/>
            <w:shd w:val="clear" w:color="auto" w:fill="auto"/>
            <w:tcMar>
              <w:top w:w="15" w:type="dxa"/>
              <w:left w:w="15" w:type="dxa"/>
              <w:bottom w:w="0" w:type="dxa"/>
              <w:right w:w="15" w:type="dxa"/>
            </w:tcMar>
          </w:tcPr>
          <w:p w14:paraId="158D38DB"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5,4</w:t>
            </w:r>
          </w:p>
        </w:tc>
      </w:tr>
      <w:tr w:rsidR="002F3A6B" w14:paraId="643F15B1" w14:textId="77777777">
        <w:trPr>
          <w:trHeight w:val="20"/>
        </w:trPr>
        <w:tc>
          <w:tcPr>
            <w:tcW w:w="1382" w:type="pct"/>
            <w:shd w:val="clear" w:color="auto" w:fill="auto"/>
            <w:tcMar>
              <w:top w:w="15" w:type="dxa"/>
              <w:left w:w="15" w:type="dxa"/>
              <w:bottom w:w="0" w:type="dxa"/>
              <w:right w:w="15" w:type="dxa"/>
            </w:tcMar>
          </w:tcPr>
          <w:p w14:paraId="348B3D0D" w14:textId="77777777" w:rsidR="002F3A6B" w:rsidRDefault="00C11EA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КК-2/КК-1</w:t>
            </w:r>
          </w:p>
        </w:tc>
        <w:tc>
          <w:tcPr>
            <w:tcW w:w="309" w:type="pct"/>
            <w:shd w:val="clear" w:color="auto" w:fill="auto"/>
            <w:tcMar>
              <w:top w:w="15" w:type="dxa"/>
              <w:left w:w="15" w:type="dxa"/>
              <w:bottom w:w="0" w:type="dxa"/>
              <w:right w:w="15" w:type="dxa"/>
            </w:tcMar>
          </w:tcPr>
          <w:p w14:paraId="5CB1F496"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3,2</w:t>
            </w:r>
          </w:p>
        </w:tc>
        <w:tc>
          <w:tcPr>
            <w:tcW w:w="234" w:type="pct"/>
            <w:shd w:val="clear" w:color="auto" w:fill="auto"/>
            <w:tcMar>
              <w:top w:w="15" w:type="dxa"/>
              <w:left w:w="15" w:type="dxa"/>
              <w:bottom w:w="0" w:type="dxa"/>
              <w:right w:w="15" w:type="dxa"/>
            </w:tcMar>
          </w:tcPr>
          <w:p w14:paraId="320108A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w:t>
            </w:r>
          </w:p>
        </w:tc>
        <w:tc>
          <w:tcPr>
            <w:tcW w:w="309" w:type="pct"/>
            <w:shd w:val="clear" w:color="auto" w:fill="auto"/>
            <w:tcMar>
              <w:top w:w="15" w:type="dxa"/>
              <w:left w:w="15" w:type="dxa"/>
              <w:bottom w:w="0" w:type="dxa"/>
              <w:right w:w="15" w:type="dxa"/>
            </w:tcMar>
          </w:tcPr>
          <w:p w14:paraId="6CB64A5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7,9</w:t>
            </w:r>
          </w:p>
        </w:tc>
        <w:tc>
          <w:tcPr>
            <w:tcW w:w="309" w:type="pct"/>
            <w:shd w:val="clear" w:color="auto" w:fill="auto"/>
            <w:tcMar>
              <w:top w:w="15" w:type="dxa"/>
              <w:left w:w="15" w:type="dxa"/>
              <w:bottom w:w="0" w:type="dxa"/>
              <w:right w:w="15" w:type="dxa"/>
            </w:tcMar>
          </w:tcPr>
          <w:p w14:paraId="284F74C7" w14:textId="77777777" w:rsidR="002F3A6B" w:rsidRDefault="00C11EA7">
            <w:pPr>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bCs/>
                <w:sz w:val="24"/>
                <w:szCs w:val="24"/>
                <w:lang w:val="en-US"/>
              </w:rPr>
              <w:t>3,9</w:t>
            </w:r>
          </w:p>
        </w:tc>
        <w:tc>
          <w:tcPr>
            <w:tcW w:w="309" w:type="pct"/>
            <w:shd w:val="clear" w:color="auto" w:fill="auto"/>
            <w:tcMar>
              <w:top w:w="15" w:type="dxa"/>
              <w:left w:w="15" w:type="dxa"/>
              <w:bottom w:w="0" w:type="dxa"/>
              <w:right w:w="15" w:type="dxa"/>
            </w:tcMar>
          </w:tcPr>
          <w:p w14:paraId="0B3FC98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4,2</w:t>
            </w:r>
          </w:p>
        </w:tc>
        <w:tc>
          <w:tcPr>
            <w:tcW w:w="309" w:type="pct"/>
            <w:shd w:val="clear" w:color="auto" w:fill="auto"/>
            <w:tcMar>
              <w:top w:w="15" w:type="dxa"/>
              <w:left w:w="15" w:type="dxa"/>
              <w:bottom w:w="0" w:type="dxa"/>
              <w:right w:w="15" w:type="dxa"/>
            </w:tcMar>
          </w:tcPr>
          <w:p w14:paraId="29238568"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11</w:t>
            </w:r>
          </w:p>
        </w:tc>
        <w:tc>
          <w:tcPr>
            <w:tcW w:w="296" w:type="pct"/>
            <w:shd w:val="clear" w:color="auto" w:fill="auto"/>
            <w:tcMar>
              <w:top w:w="15" w:type="dxa"/>
              <w:left w:w="15" w:type="dxa"/>
              <w:bottom w:w="0" w:type="dxa"/>
              <w:right w:w="15" w:type="dxa"/>
            </w:tcMar>
          </w:tcPr>
          <w:p w14:paraId="52C1AB31"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5,2</w:t>
            </w:r>
          </w:p>
        </w:tc>
        <w:tc>
          <w:tcPr>
            <w:tcW w:w="310" w:type="pct"/>
            <w:shd w:val="clear" w:color="auto" w:fill="auto"/>
            <w:tcMar>
              <w:top w:w="15" w:type="dxa"/>
              <w:left w:w="15" w:type="dxa"/>
              <w:bottom w:w="0" w:type="dxa"/>
              <w:right w:w="15" w:type="dxa"/>
            </w:tcMar>
          </w:tcPr>
          <w:p w14:paraId="6AD14A6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5,1</w:t>
            </w:r>
          </w:p>
        </w:tc>
        <w:tc>
          <w:tcPr>
            <w:tcW w:w="310" w:type="pct"/>
            <w:shd w:val="clear" w:color="auto" w:fill="auto"/>
            <w:tcMar>
              <w:top w:w="15" w:type="dxa"/>
              <w:left w:w="15" w:type="dxa"/>
              <w:bottom w:w="0" w:type="dxa"/>
              <w:right w:w="15" w:type="dxa"/>
            </w:tcMar>
          </w:tcPr>
          <w:p w14:paraId="7A20DFFB"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5,1</w:t>
            </w:r>
          </w:p>
        </w:tc>
        <w:tc>
          <w:tcPr>
            <w:tcW w:w="310" w:type="pct"/>
            <w:shd w:val="clear" w:color="auto" w:fill="auto"/>
            <w:tcMar>
              <w:top w:w="15" w:type="dxa"/>
              <w:left w:w="15" w:type="dxa"/>
              <w:bottom w:w="0" w:type="dxa"/>
              <w:right w:w="15" w:type="dxa"/>
            </w:tcMar>
          </w:tcPr>
          <w:p w14:paraId="5A3D9CCA"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7,7</w:t>
            </w:r>
          </w:p>
        </w:tc>
        <w:tc>
          <w:tcPr>
            <w:tcW w:w="310" w:type="pct"/>
            <w:shd w:val="clear" w:color="auto" w:fill="auto"/>
            <w:tcMar>
              <w:top w:w="15" w:type="dxa"/>
              <w:left w:w="15" w:type="dxa"/>
              <w:bottom w:w="0" w:type="dxa"/>
              <w:right w:w="15" w:type="dxa"/>
            </w:tcMar>
          </w:tcPr>
          <w:p w14:paraId="08B4CDEC"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9,6</w:t>
            </w:r>
          </w:p>
        </w:tc>
        <w:tc>
          <w:tcPr>
            <w:tcW w:w="303" w:type="pct"/>
            <w:shd w:val="clear" w:color="auto" w:fill="auto"/>
            <w:tcMar>
              <w:top w:w="15" w:type="dxa"/>
              <w:left w:w="15" w:type="dxa"/>
              <w:bottom w:w="0" w:type="dxa"/>
              <w:right w:w="15" w:type="dxa"/>
            </w:tcMar>
          </w:tcPr>
          <w:p w14:paraId="1B4C96BA"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5,5</w:t>
            </w:r>
          </w:p>
        </w:tc>
      </w:tr>
      <w:tr w:rsidR="002F3A6B" w14:paraId="0EA2DFC7" w14:textId="77777777">
        <w:trPr>
          <w:trHeight w:val="20"/>
        </w:trPr>
        <w:tc>
          <w:tcPr>
            <w:tcW w:w="1382" w:type="pct"/>
            <w:shd w:val="clear" w:color="auto" w:fill="auto"/>
            <w:tcMar>
              <w:top w:w="15" w:type="dxa"/>
              <w:left w:w="15" w:type="dxa"/>
              <w:bottom w:w="0" w:type="dxa"/>
              <w:right w:w="15" w:type="dxa"/>
            </w:tcMar>
          </w:tcPr>
          <w:p w14:paraId="63300303" w14:textId="77777777" w:rsidR="002F3A6B" w:rsidRDefault="00C11EA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КК-3/КК-1</w:t>
            </w:r>
          </w:p>
        </w:tc>
        <w:tc>
          <w:tcPr>
            <w:tcW w:w="309" w:type="pct"/>
            <w:shd w:val="clear" w:color="auto" w:fill="auto"/>
            <w:tcMar>
              <w:top w:w="15" w:type="dxa"/>
              <w:left w:w="15" w:type="dxa"/>
              <w:bottom w:w="0" w:type="dxa"/>
              <w:right w:w="15" w:type="dxa"/>
            </w:tcMar>
          </w:tcPr>
          <w:p w14:paraId="43F0708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1,9</w:t>
            </w:r>
          </w:p>
        </w:tc>
        <w:tc>
          <w:tcPr>
            <w:tcW w:w="234" w:type="pct"/>
            <w:shd w:val="clear" w:color="auto" w:fill="auto"/>
            <w:tcMar>
              <w:top w:w="15" w:type="dxa"/>
              <w:left w:w="15" w:type="dxa"/>
              <w:bottom w:w="0" w:type="dxa"/>
              <w:right w:w="15" w:type="dxa"/>
            </w:tcMar>
          </w:tcPr>
          <w:p w14:paraId="7A195D67"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0,6</w:t>
            </w:r>
          </w:p>
        </w:tc>
        <w:tc>
          <w:tcPr>
            <w:tcW w:w="309" w:type="pct"/>
            <w:shd w:val="clear" w:color="auto" w:fill="auto"/>
            <w:tcMar>
              <w:top w:w="15" w:type="dxa"/>
              <w:left w:w="15" w:type="dxa"/>
              <w:bottom w:w="0" w:type="dxa"/>
              <w:right w:w="15" w:type="dxa"/>
            </w:tcMar>
          </w:tcPr>
          <w:p w14:paraId="3A213660"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6,6</w:t>
            </w:r>
          </w:p>
        </w:tc>
        <w:tc>
          <w:tcPr>
            <w:tcW w:w="309" w:type="pct"/>
            <w:shd w:val="clear" w:color="auto" w:fill="auto"/>
            <w:tcMar>
              <w:top w:w="15" w:type="dxa"/>
              <w:left w:w="15" w:type="dxa"/>
              <w:bottom w:w="0" w:type="dxa"/>
              <w:right w:w="15" w:type="dxa"/>
            </w:tcMar>
          </w:tcPr>
          <w:p w14:paraId="272FC16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3,7</w:t>
            </w:r>
          </w:p>
        </w:tc>
        <w:tc>
          <w:tcPr>
            <w:tcW w:w="309" w:type="pct"/>
            <w:shd w:val="clear" w:color="auto" w:fill="auto"/>
            <w:tcMar>
              <w:top w:w="15" w:type="dxa"/>
              <w:left w:w="15" w:type="dxa"/>
              <w:bottom w:w="0" w:type="dxa"/>
              <w:right w:w="15" w:type="dxa"/>
            </w:tcMar>
          </w:tcPr>
          <w:p w14:paraId="6E1ADBDD"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3,5</w:t>
            </w:r>
          </w:p>
        </w:tc>
        <w:tc>
          <w:tcPr>
            <w:tcW w:w="309" w:type="pct"/>
            <w:shd w:val="clear" w:color="auto" w:fill="auto"/>
            <w:tcMar>
              <w:top w:w="15" w:type="dxa"/>
              <w:left w:w="15" w:type="dxa"/>
              <w:bottom w:w="0" w:type="dxa"/>
              <w:right w:w="15" w:type="dxa"/>
            </w:tcMar>
          </w:tcPr>
          <w:p w14:paraId="17719284"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6,1</w:t>
            </w:r>
          </w:p>
        </w:tc>
        <w:tc>
          <w:tcPr>
            <w:tcW w:w="296" w:type="pct"/>
            <w:shd w:val="clear" w:color="auto" w:fill="auto"/>
            <w:tcMar>
              <w:top w:w="15" w:type="dxa"/>
              <w:left w:w="15" w:type="dxa"/>
              <w:bottom w:w="0" w:type="dxa"/>
              <w:right w:w="15" w:type="dxa"/>
            </w:tcMar>
          </w:tcPr>
          <w:p w14:paraId="7B0E94B6"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3,3</w:t>
            </w:r>
          </w:p>
        </w:tc>
        <w:tc>
          <w:tcPr>
            <w:tcW w:w="310" w:type="pct"/>
            <w:shd w:val="clear" w:color="auto" w:fill="auto"/>
            <w:tcMar>
              <w:top w:w="15" w:type="dxa"/>
              <w:left w:w="15" w:type="dxa"/>
              <w:bottom w:w="0" w:type="dxa"/>
              <w:right w:w="15" w:type="dxa"/>
            </w:tcMar>
          </w:tcPr>
          <w:p w14:paraId="796C043F"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3,3</w:t>
            </w:r>
          </w:p>
        </w:tc>
        <w:tc>
          <w:tcPr>
            <w:tcW w:w="310" w:type="pct"/>
            <w:shd w:val="clear" w:color="auto" w:fill="auto"/>
            <w:tcMar>
              <w:top w:w="15" w:type="dxa"/>
              <w:left w:w="15" w:type="dxa"/>
              <w:bottom w:w="0" w:type="dxa"/>
              <w:right w:w="15" w:type="dxa"/>
            </w:tcMar>
          </w:tcPr>
          <w:p w14:paraId="3FEBE7F0"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3,1</w:t>
            </w:r>
          </w:p>
        </w:tc>
        <w:tc>
          <w:tcPr>
            <w:tcW w:w="310" w:type="pct"/>
            <w:shd w:val="clear" w:color="auto" w:fill="auto"/>
            <w:tcMar>
              <w:top w:w="15" w:type="dxa"/>
              <w:left w:w="15" w:type="dxa"/>
              <w:bottom w:w="0" w:type="dxa"/>
              <w:right w:w="15" w:type="dxa"/>
            </w:tcMar>
          </w:tcPr>
          <w:p w14:paraId="582DB030"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7,1</w:t>
            </w:r>
          </w:p>
        </w:tc>
        <w:tc>
          <w:tcPr>
            <w:tcW w:w="310" w:type="pct"/>
            <w:shd w:val="clear" w:color="auto" w:fill="auto"/>
            <w:tcMar>
              <w:top w:w="15" w:type="dxa"/>
              <w:left w:w="15" w:type="dxa"/>
              <w:bottom w:w="0" w:type="dxa"/>
              <w:right w:w="15" w:type="dxa"/>
            </w:tcMar>
          </w:tcPr>
          <w:p w14:paraId="6BCCFEA5"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6</w:t>
            </w:r>
          </w:p>
        </w:tc>
        <w:tc>
          <w:tcPr>
            <w:tcW w:w="303" w:type="pct"/>
            <w:shd w:val="clear" w:color="auto" w:fill="auto"/>
            <w:tcMar>
              <w:top w:w="15" w:type="dxa"/>
              <w:left w:w="15" w:type="dxa"/>
              <w:bottom w:w="0" w:type="dxa"/>
              <w:right w:w="15" w:type="dxa"/>
            </w:tcMar>
          </w:tcPr>
          <w:p w14:paraId="3251FEA5" w14:textId="77777777" w:rsidR="002F3A6B" w:rsidRDefault="00C11EA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Cs/>
                <w:sz w:val="24"/>
                <w:szCs w:val="24"/>
              </w:rPr>
              <w:t>3,7</w:t>
            </w:r>
          </w:p>
        </w:tc>
      </w:tr>
      <w:tr w:rsidR="002F3A6B" w14:paraId="072509A1" w14:textId="77777777">
        <w:trPr>
          <w:trHeight w:val="81"/>
        </w:trPr>
        <w:tc>
          <w:tcPr>
            <w:tcW w:w="1382" w:type="pct"/>
            <w:shd w:val="clear" w:color="auto" w:fill="auto"/>
            <w:tcMar>
              <w:top w:w="15" w:type="dxa"/>
              <w:left w:w="15" w:type="dxa"/>
              <w:bottom w:w="0" w:type="dxa"/>
              <w:right w:w="15" w:type="dxa"/>
            </w:tcMar>
          </w:tcPr>
          <w:p w14:paraId="196F94FC" w14:textId="77777777" w:rsidR="002F3A6B" w:rsidRDefault="00C11EA7">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Кларк</w:t>
            </w:r>
          </w:p>
        </w:tc>
        <w:tc>
          <w:tcPr>
            <w:tcW w:w="309" w:type="pct"/>
            <w:shd w:val="clear" w:color="auto" w:fill="auto"/>
            <w:tcMar>
              <w:top w:w="15" w:type="dxa"/>
              <w:left w:w="15" w:type="dxa"/>
              <w:bottom w:w="0" w:type="dxa"/>
              <w:right w:w="15" w:type="dxa"/>
            </w:tcMar>
          </w:tcPr>
          <w:p w14:paraId="68B34A28"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50</w:t>
            </w:r>
          </w:p>
        </w:tc>
        <w:tc>
          <w:tcPr>
            <w:tcW w:w="234" w:type="pct"/>
            <w:shd w:val="clear" w:color="auto" w:fill="auto"/>
            <w:tcMar>
              <w:top w:w="15" w:type="dxa"/>
              <w:left w:w="15" w:type="dxa"/>
              <w:bottom w:w="0" w:type="dxa"/>
              <w:right w:w="15" w:type="dxa"/>
            </w:tcMar>
          </w:tcPr>
          <w:p w14:paraId="4130CCBA"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309" w:type="pct"/>
            <w:shd w:val="clear" w:color="auto" w:fill="auto"/>
            <w:tcMar>
              <w:top w:w="15" w:type="dxa"/>
              <w:left w:w="15" w:type="dxa"/>
              <w:bottom w:w="0" w:type="dxa"/>
              <w:right w:w="15" w:type="dxa"/>
            </w:tcMar>
          </w:tcPr>
          <w:p w14:paraId="082AE081"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w:t>
            </w:r>
          </w:p>
        </w:tc>
        <w:tc>
          <w:tcPr>
            <w:tcW w:w="309" w:type="pct"/>
            <w:shd w:val="clear" w:color="auto" w:fill="auto"/>
            <w:tcMar>
              <w:top w:w="15" w:type="dxa"/>
              <w:left w:w="15" w:type="dxa"/>
              <w:bottom w:w="0" w:type="dxa"/>
              <w:right w:w="15" w:type="dxa"/>
            </w:tcMar>
          </w:tcPr>
          <w:p w14:paraId="6FF35BAC"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200</w:t>
            </w:r>
          </w:p>
        </w:tc>
        <w:tc>
          <w:tcPr>
            <w:tcW w:w="309" w:type="pct"/>
            <w:shd w:val="clear" w:color="auto" w:fill="auto"/>
            <w:tcMar>
              <w:top w:w="15" w:type="dxa"/>
              <w:left w:w="15" w:type="dxa"/>
              <w:bottom w:w="0" w:type="dxa"/>
              <w:right w:w="15" w:type="dxa"/>
            </w:tcMar>
          </w:tcPr>
          <w:p w14:paraId="6610D922"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20</w:t>
            </w:r>
          </w:p>
        </w:tc>
        <w:tc>
          <w:tcPr>
            <w:tcW w:w="309" w:type="pct"/>
            <w:shd w:val="clear" w:color="auto" w:fill="auto"/>
            <w:tcMar>
              <w:top w:w="15" w:type="dxa"/>
              <w:left w:w="15" w:type="dxa"/>
              <w:bottom w:w="0" w:type="dxa"/>
              <w:right w:w="15" w:type="dxa"/>
            </w:tcMar>
          </w:tcPr>
          <w:p w14:paraId="2F66CCBD"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296" w:type="pct"/>
            <w:shd w:val="clear" w:color="auto" w:fill="auto"/>
            <w:tcMar>
              <w:top w:w="15" w:type="dxa"/>
              <w:left w:w="15" w:type="dxa"/>
              <w:bottom w:w="0" w:type="dxa"/>
              <w:right w:w="15" w:type="dxa"/>
            </w:tcMar>
          </w:tcPr>
          <w:p w14:paraId="15C92AE8"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29</w:t>
            </w:r>
          </w:p>
        </w:tc>
        <w:tc>
          <w:tcPr>
            <w:tcW w:w="310" w:type="pct"/>
            <w:shd w:val="clear" w:color="auto" w:fill="auto"/>
            <w:tcMar>
              <w:top w:w="15" w:type="dxa"/>
              <w:left w:w="15" w:type="dxa"/>
              <w:bottom w:w="0" w:type="dxa"/>
              <w:right w:w="15" w:type="dxa"/>
            </w:tcMar>
          </w:tcPr>
          <w:p w14:paraId="617FBB41"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w:t>
            </w:r>
          </w:p>
        </w:tc>
        <w:tc>
          <w:tcPr>
            <w:tcW w:w="310" w:type="pct"/>
            <w:shd w:val="clear" w:color="auto" w:fill="auto"/>
            <w:tcMar>
              <w:top w:w="15" w:type="dxa"/>
              <w:left w:w="15" w:type="dxa"/>
              <w:bottom w:w="0" w:type="dxa"/>
              <w:right w:w="15" w:type="dxa"/>
            </w:tcMar>
          </w:tcPr>
          <w:p w14:paraId="7C3F968F"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37</w:t>
            </w:r>
          </w:p>
        </w:tc>
        <w:tc>
          <w:tcPr>
            <w:tcW w:w="310" w:type="pct"/>
            <w:shd w:val="clear" w:color="auto" w:fill="auto"/>
            <w:tcMar>
              <w:top w:w="15" w:type="dxa"/>
              <w:left w:w="15" w:type="dxa"/>
              <w:bottom w:w="0" w:type="dxa"/>
              <w:right w:w="15" w:type="dxa"/>
            </w:tcMar>
          </w:tcPr>
          <w:p w14:paraId="2E7FE602"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w:t>
            </w:r>
          </w:p>
        </w:tc>
        <w:tc>
          <w:tcPr>
            <w:tcW w:w="310" w:type="pct"/>
            <w:shd w:val="clear" w:color="auto" w:fill="auto"/>
            <w:tcMar>
              <w:top w:w="15" w:type="dxa"/>
              <w:left w:w="15" w:type="dxa"/>
              <w:bottom w:w="0" w:type="dxa"/>
              <w:right w:w="15" w:type="dxa"/>
            </w:tcMar>
          </w:tcPr>
          <w:p w14:paraId="7BA7B084"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303" w:type="pct"/>
            <w:shd w:val="clear" w:color="auto" w:fill="auto"/>
            <w:tcMar>
              <w:top w:w="15" w:type="dxa"/>
              <w:left w:w="15" w:type="dxa"/>
              <w:bottom w:w="0" w:type="dxa"/>
              <w:right w:w="15" w:type="dxa"/>
            </w:tcMar>
          </w:tcPr>
          <w:p w14:paraId="6B2BB754" w14:textId="77777777" w:rsidR="002F3A6B" w:rsidRDefault="00C11EA7">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r>
    </w:tbl>
    <w:p w14:paraId="32EF1F8F" w14:textId="77777777" w:rsidR="002F3A6B" w:rsidRDefault="00C11EA7" w:rsidP="00517AFD">
      <w:pPr>
        <w:autoSpaceDE w:val="0"/>
        <w:autoSpaceDN w:val="0"/>
        <w:adjustRightInd w:val="0"/>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территории Казахстана (КК-3) концентрация элементов ниже, чем в КК-2, но превосходит фоновый уровень: Zn в 1,9 раз; Y в 6,6 раз; Zr в 3,7 раз; Nb в 3,5 раза; Mo в 6,1 раз, La и Се в 3,3 раза; Nd в 3,1 раза; Pb в 7,1 раз; Th в 6 раз; U в 3,7 раз. В 2020 г. концентрации элементов в донных отложениях ниже, чем в 2012 г., что свидетельствует о постепенном вымывании загрязнения.</w:t>
      </w:r>
    </w:p>
    <w:p w14:paraId="1A9A8206" w14:textId="77777777" w:rsidR="002F3A6B" w:rsidRDefault="00C11EA7" w:rsidP="00517AF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Различие концентрации элементов в воде, и особенно в донных отложениях, в точках отбора проб ниже рудника «Ак-Тюз» и на территории Казахстана с фоновым участком подтверждает предположения о том, в русле р. Кичи-Кемин до настоящего времени остаются последствия загрязнения, произросшего в 1964 году. Из результатов, </w:t>
      </w:r>
      <w:r w:rsidRPr="001844CF">
        <w:rPr>
          <w:rFonts w:ascii="Times New Roman" w:eastAsia="Batang" w:hAnsi="Times New Roman" w:cs="Times New Roman"/>
          <w:color w:val="000000"/>
          <w:sz w:val="28"/>
          <w:szCs w:val="28"/>
          <w:lang w:eastAsia="de-DE"/>
        </w:rPr>
        <w:t>представленных на рисунках 29, 30 следует, что наибольшее загрязнение аккумуируется на берегах реки (пойменной и береговой почве). Из таблицы 7 следует</w:t>
      </w:r>
      <w:r>
        <w:rPr>
          <w:rFonts w:ascii="Times New Roman" w:hAnsi="Times New Roman" w:cs="Times New Roman"/>
          <w:sz w:val="28"/>
          <w:szCs w:val="28"/>
        </w:rPr>
        <w:t>, что из донных отложений реки происходит постепенное вымывание этого загрязнения. Поскольку рудник закрыт с 1994 г., значительного воздействия на качество воды реки в настоящее время не происходит.</w:t>
      </w:r>
    </w:p>
    <w:p w14:paraId="347AE830" w14:textId="77777777" w:rsidR="002F3A6B" w:rsidRDefault="002F3A6B" w:rsidP="00517AFD">
      <w:pPr>
        <w:autoSpaceDE w:val="0"/>
        <w:autoSpaceDN w:val="0"/>
        <w:adjustRightInd w:val="0"/>
        <w:spacing w:after="0" w:line="240" w:lineRule="auto"/>
        <w:ind w:firstLine="709"/>
        <w:jc w:val="both"/>
        <w:rPr>
          <w:rFonts w:ascii="Times New Roman" w:hAnsi="Times New Roman" w:cs="Times New Roman"/>
          <w:sz w:val="28"/>
          <w:szCs w:val="28"/>
        </w:rPr>
      </w:pPr>
    </w:p>
    <w:p w14:paraId="6A2A4244" w14:textId="77777777" w:rsidR="002F3A6B" w:rsidRDefault="00C11EA7" w:rsidP="00517AFD">
      <w:pPr>
        <w:autoSpaceDE w:val="0"/>
        <w:autoSpaceDN w:val="0"/>
        <w:adjustRightInd w:val="0"/>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Выводы по подразделу:</w:t>
      </w:r>
    </w:p>
    <w:p w14:paraId="723D19D2" w14:textId="77777777" w:rsidR="002F3A6B" w:rsidRDefault="00C11EA7" w:rsidP="00517AF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Показано, что крупные и малые трансграничные реки имеют признаки загрязнения. К наихудшему качеству («чрезвычайно загрязненная») по присутствию токсичных элементов 1 и 2 классов опасности относится вода р. Ойранды (в рукаве </w:t>
      </w:r>
      <w:r>
        <w:rPr>
          <w:rFonts w:ascii="Times New Roman" w:hAnsi="Times New Roman" w:cs="Times New Roman"/>
          <w:sz w:val="28"/>
          <w:szCs w:val="28"/>
          <w:lang w:val="en-US"/>
        </w:rPr>
        <w:t>OR</w:t>
      </w:r>
      <w:r>
        <w:rPr>
          <w:rFonts w:ascii="Times New Roman" w:hAnsi="Times New Roman" w:cs="Times New Roman"/>
          <w:sz w:val="28"/>
          <w:szCs w:val="28"/>
        </w:rPr>
        <w:t xml:space="preserve">-1) и Токтас (в рукаве </w:t>
      </w:r>
      <w:r>
        <w:rPr>
          <w:rFonts w:ascii="Times New Roman" w:hAnsi="Times New Roman" w:cs="Times New Roman"/>
          <w:sz w:val="28"/>
          <w:szCs w:val="28"/>
          <w:lang w:val="en-US"/>
        </w:rPr>
        <w:t>TS</w:t>
      </w:r>
      <w:r>
        <w:rPr>
          <w:rFonts w:ascii="Times New Roman" w:hAnsi="Times New Roman" w:cs="Times New Roman"/>
          <w:sz w:val="28"/>
          <w:szCs w:val="28"/>
        </w:rPr>
        <w:t>-2). Наименьшие признаки загрязнения имеют р. Кичи-Кемин (КК) и Талас (ТА).</w:t>
      </w:r>
    </w:p>
    <w:p w14:paraId="2D147571" w14:textId="77777777" w:rsidR="002F3A6B" w:rsidRDefault="00C11EA7" w:rsidP="00517AF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присутствию в донных отложениях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Pb</w:t>
      </w:r>
      <w:r>
        <w:rPr>
          <w:rFonts w:ascii="Times New Roman" w:hAnsi="Times New Roman" w:cs="Times New Roman"/>
          <w:sz w:val="28"/>
          <w:szCs w:val="28"/>
        </w:rPr>
        <w:t xml:space="preserve">, </w:t>
      </w:r>
      <w:r>
        <w:rPr>
          <w:rFonts w:ascii="Times New Roman" w:hAnsi="Times New Roman" w:cs="Times New Roman"/>
          <w:sz w:val="28"/>
          <w:szCs w:val="28"/>
          <w:lang w:val="en-US"/>
        </w:rPr>
        <w:t>Zn</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Th</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к наиболее загрязненным («очень сильно загрязненная») относятся русло р. Кичи-Кемин (КК), Ойранды (в рукавах </w:t>
      </w:r>
      <w:r>
        <w:rPr>
          <w:rFonts w:ascii="Times New Roman" w:hAnsi="Times New Roman" w:cs="Times New Roman"/>
          <w:sz w:val="28"/>
          <w:szCs w:val="28"/>
          <w:lang w:val="en-US"/>
        </w:rPr>
        <w:t>OR</w:t>
      </w:r>
      <w:r>
        <w:rPr>
          <w:rFonts w:ascii="Times New Roman" w:hAnsi="Times New Roman" w:cs="Times New Roman"/>
          <w:sz w:val="28"/>
          <w:szCs w:val="28"/>
        </w:rPr>
        <w:t xml:space="preserve">-1- </w:t>
      </w:r>
      <w:r>
        <w:rPr>
          <w:rFonts w:ascii="Times New Roman" w:hAnsi="Times New Roman" w:cs="Times New Roman"/>
          <w:sz w:val="28"/>
          <w:szCs w:val="28"/>
          <w:lang w:val="en-US"/>
        </w:rPr>
        <w:t>OR</w:t>
      </w:r>
      <w:r>
        <w:rPr>
          <w:rFonts w:ascii="Times New Roman" w:hAnsi="Times New Roman" w:cs="Times New Roman"/>
          <w:sz w:val="28"/>
          <w:szCs w:val="28"/>
        </w:rPr>
        <w:t>-4).</w:t>
      </w:r>
    </w:p>
    <w:p w14:paraId="04EA35F6" w14:textId="77777777" w:rsidR="002F3A6B" w:rsidRDefault="00C11EA7" w:rsidP="00517AF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вклад в загрязнение воды, донных отложений, прибрежной и пойменной почвы вносит </w:t>
      </w:r>
      <w:r>
        <w:rPr>
          <w:rFonts w:ascii="Times New Roman" w:hAnsi="Times New Roman" w:cs="Times New Roman"/>
          <w:sz w:val="28"/>
          <w:szCs w:val="28"/>
          <w:lang w:val="en-US"/>
        </w:rPr>
        <w:t>U</w:t>
      </w:r>
      <w:r>
        <w:rPr>
          <w:rFonts w:ascii="Times New Roman" w:hAnsi="Times New Roman" w:cs="Times New Roman"/>
          <w:sz w:val="28"/>
          <w:szCs w:val="28"/>
        </w:rPr>
        <w:t xml:space="preserve"> (в воде, береговой почве и донных отложениях) и </w:t>
      </w:r>
      <w:r>
        <w:rPr>
          <w:rFonts w:ascii="Times New Roman" w:hAnsi="Times New Roman" w:cs="Times New Roman"/>
          <w:sz w:val="28"/>
          <w:szCs w:val="28"/>
          <w:lang w:val="en-US"/>
        </w:rPr>
        <w:t>Li</w:t>
      </w:r>
      <w:r>
        <w:rPr>
          <w:rFonts w:ascii="Times New Roman" w:hAnsi="Times New Roman" w:cs="Times New Roman"/>
          <w:sz w:val="28"/>
          <w:szCs w:val="28"/>
        </w:rPr>
        <w:t xml:space="preserve"> (в воде). Изотопы урана не представляют опасности. Концентрация химического урана превосходит ПДК до 6,7 раз в воде р.Ойранды (О</w:t>
      </w:r>
      <w:r>
        <w:rPr>
          <w:rFonts w:ascii="Times New Roman" w:hAnsi="Times New Roman" w:cs="Times New Roman"/>
          <w:sz w:val="28"/>
          <w:szCs w:val="28"/>
          <w:lang w:val="en-US"/>
        </w:rPr>
        <w:t>R</w:t>
      </w:r>
      <w:r>
        <w:rPr>
          <w:rFonts w:ascii="Times New Roman" w:hAnsi="Times New Roman" w:cs="Times New Roman"/>
          <w:sz w:val="28"/>
          <w:szCs w:val="28"/>
        </w:rPr>
        <w:t xml:space="preserve">-1). Избыток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Li</w:t>
      </w:r>
      <w:r>
        <w:rPr>
          <w:rFonts w:ascii="Times New Roman" w:hAnsi="Times New Roman" w:cs="Times New Roman"/>
          <w:sz w:val="28"/>
          <w:szCs w:val="28"/>
        </w:rPr>
        <w:t xml:space="preserve"> имеет природно-антропогенное происхождение.</w:t>
      </w:r>
    </w:p>
    <w:p w14:paraId="2824E3E7" w14:textId="77777777" w:rsidR="002F3A6B" w:rsidRPr="00945005" w:rsidRDefault="00C11EA7" w:rsidP="00517AF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Высокие концентрации Th, Pb, Zn, Mo, </w:t>
      </w:r>
      <w:r>
        <w:rPr>
          <w:rFonts w:ascii="Times New Roman" w:hAnsi="Times New Roman" w:cs="Times New Roman"/>
          <w:sz w:val="28"/>
          <w:szCs w:val="28"/>
          <w:lang w:val="en-US"/>
        </w:rPr>
        <w:t>Y</w:t>
      </w:r>
      <w:r>
        <w:rPr>
          <w:rFonts w:ascii="Times New Roman" w:hAnsi="Times New Roman" w:cs="Times New Roman"/>
          <w:sz w:val="28"/>
          <w:szCs w:val="28"/>
        </w:rPr>
        <w:t xml:space="preserve">, </w:t>
      </w:r>
      <w:r>
        <w:rPr>
          <w:rFonts w:ascii="Times New Roman" w:hAnsi="Times New Roman" w:cs="Times New Roman"/>
          <w:sz w:val="28"/>
          <w:szCs w:val="28"/>
          <w:lang w:val="en-US"/>
        </w:rPr>
        <w:t>Ce</w:t>
      </w:r>
      <w:r>
        <w:rPr>
          <w:rFonts w:ascii="Times New Roman" w:hAnsi="Times New Roman" w:cs="Times New Roman"/>
          <w:sz w:val="28"/>
          <w:szCs w:val="28"/>
        </w:rPr>
        <w:t xml:space="preserve">, </w:t>
      </w:r>
      <w:r>
        <w:rPr>
          <w:rFonts w:ascii="Times New Roman" w:hAnsi="Times New Roman" w:cs="Times New Roman"/>
          <w:sz w:val="28"/>
          <w:szCs w:val="28"/>
          <w:lang w:val="en-US"/>
        </w:rPr>
        <w:t>Zr</w:t>
      </w:r>
      <w:r>
        <w:rPr>
          <w:rFonts w:ascii="Times New Roman" w:hAnsi="Times New Roman" w:cs="Times New Roman"/>
          <w:sz w:val="28"/>
          <w:szCs w:val="28"/>
        </w:rPr>
        <w:t xml:space="preserve"> в донных отложениях, пойменной и прибрежной почвах р. Кичи-Кемин являются свидетельством сохранившихся до настоящего времени последствий исторического загрязнения русла, связанного с рудником «Ак-Тюз». </w:t>
      </w:r>
    </w:p>
    <w:p w14:paraId="2A47DDFA" w14:textId="77777777" w:rsidR="002F3A6B" w:rsidRDefault="00AF36A5" w:rsidP="00517AFD">
      <w:pPr>
        <w:pStyle w:val="2"/>
        <w:spacing w:before="240" w:line="240" w:lineRule="auto"/>
        <w:ind w:firstLine="709"/>
        <w:jc w:val="both"/>
        <w:rPr>
          <w:rFonts w:ascii="Times New Roman" w:hAnsi="Times New Roman" w:cs="Times New Roman"/>
          <w:b/>
          <w:color w:val="auto"/>
          <w:sz w:val="28"/>
          <w:szCs w:val="28"/>
        </w:rPr>
      </w:pPr>
      <w:bookmarkStart w:id="40" w:name="_Toc169074660"/>
      <w:bookmarkStart w:id="41" w:name="_Toc211894337"/>
      <w:r>
        <w:rPr>
          <w:rFonts w:ascii="Times New Roman" w:hAnsi="Times New Roman" w:cs="Times New Roman"/>
          <w:b/>
          <w:color w:val="auto"/>
          <w:sz w:val="28"/>
          <w:szCs w:val="28"/>
        </w:rPr>
        <w:t>4</w:t>
      </w:r>
      <w:r w:rsidR="00C11EA7">
        <w:rPr>
          <w:rFonts w:ascii="Times New Roman" w:hAnsi="Times New Roman" w:cs="Times New Roman"/>
          <w:b/>
          <w:color w:val="auto"/>
          <w:sz w:val="28"/>
          <w:szCs w:val="28"/>
        </w:rPr>
        <w:t xml:space="preserve">.3 Исследование качества вод участка р. Шу </w:t>
      </w:r>
      <w:bookmarkEnd w:id="40"/>
      <w:r w:rsidR="006A0C72" w:rsidRPr="006A0C72">
        <w:rPr>
          <w:rFonts w:ascii="Times New Roman" w:hAnsi="Times New Roman" w:cs="Times New Roman"/>
          <w:b/>
          <w:color w:val="auto"/>
          <w:sz w:val="28"/>
          <w:szCs w:val="28"/>
        </w:rPr>
        <w:t>в месте пересечения территории месторождения урана «Камышановское»</w:t>
      </w:r>
      <w:bookmarkEnd w:id="41"/>
    </w:p>
    <w:p w14:paraId="221B771F" w14:textId="5EDB9CEA" w:rsidR="002F3A6B" w:rsidRPr="001844CF" w:rsidRDefault="00C11EA7" w:rsidP="00517AFD">
      <w:pPr>
        <w:pStyle w:val="MDPI31text"/>
        <w:spacing w:before="240"/>
        <w:ind w:left="0" w:firstLine="709"/>
        <w:rPr>
          <w:rFonts w:ascii="Times New Roman" w:eastAsia="Batang" w:hAnsi="Times New Roman"/>
          <w:sz w:val="28"/>
          <w:szCs w:val="28"/>
          <w:lang w:val="ru-RU"/>
        </w:rPr>
      </w:pPr>
      <w:r>
        <w:rPr>
          <w:rFonts w:ascii="Times New Roman" w:hAnsi="Times New Roman"/>
          <w:sz w:val="28"/>
          <w:szCs w:val="28"/>
          <w:lang w:val="ru-RU"/>
        </w:rPr>
        <w:t xml:space="preserve">Распределение значений концентрации элементов в точках отбора проб вдоль р.Шу и оросительного канала, в месте пересечения территории Камышановского месторождения представлено на </w:t>
      </w:r>
      <w:r w:rsidRPr="001844CF">
        <w:rPr>
          <w:rFonts w:ascii="Times New Roman" w:eastAsia="Batang" w:hAnsi="Times New Roman"/>
          <w:sz w:val="28"/>
          <w:szCs w:val="28"/>
          <w:lang w:val="ru-RU"/>
        </w:rPr>
        <w:t>рисунке 3</w:t>
      </w:r>
      <w:r w:rsidR="000808D0">
        <w:rPr>
          <w:rFonts w:ascii="Times New Roman" w:eastAsia="Batang" w:hAnsi="Times New Roman"/>
          <w:sz w:val="28"/>
          <w:szCs w:val="28"/>
          <w:lang w:val="ru-RU"/>
        </w:rPr>
        <w:t>7</w:t>
      </w:r>
      <w:r w:rsidRPr="001844CF">
        <w:rPr>
          <w:rFonts w:ascii="Times New Roman" w:eastAsia="Batang" w:hAnsi="Times New Roman"/>
          <w:sz w:val="28"/>
          <w:szCs w:val="28"/>
          <w:lang w:val="ru-RU"/>
        </w:rPr>
        <w:t>.</w:t>
      </w:r>
    </w:p>
    <w:p w14:paraId="12B595B0" w14:textId="77777777" w:rsidR="002F3A6B" w:rsidRDefault="00C11EA7" w:rsidP="004B2B47">
      <w:pPr>
        <w:pStyle w:val="MDPI31text"/>
        <w:spacing w:before="240"/>
        <w:ind w:left="0" w:firstLine="0"/>
        <w:jc w:val="center"/>
        <w:rPr>
          <w:lang w:val="ru-RU"/>
        </w:rPr>
      </w:pPr>
      <w:r>
        <w:rPr>
          <w:noProof/>
          <w:lang w:val="ru-RU" w:eastAsia="ru-RU"/>
        </w:rPr>
        <w:lastRenderedPageBreak/>
        <w:drawing>
          <wp:inline distT="0" distB="0" distL="0" distR="0" wp14:anchorId="472A6F5D" wp14:editId="41FF229E">
            <wp:extent cx="6120130" cy="3637280"/>
            <wp:effectExtent l="19050" t="19050" r="13970" b="20320"/>
            <wp:docPr id="11273" name="Рисунок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Рисунок 1127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3637280"/>
                    </a:xfrm>
                    <a:prstGeom prst="rect">
                      <a:avLst/>
                    </a:prstGeom>
                    <a:ln w="6350">
                      <a:solidFill>
                        <a:schemeClr val="tx1"/>
                      </a:solidFill>
                    </a:ln>
                  </pic:spPr>
                </pic:pic>
              </a:graphicData>
            </a:graphic>
          </wp:inline>
        </w:drawing>
      </w:r>
    </w:p>
    <w:p w14:paraId="5B3C47F8" w14:textId="1B719768" w:rsidR="002F3A6B" w:rsidRDefault="00C11EA7" w:rsidP="004B2B47">
      <w:pPr>
        <w:pStyle w:val="MDPI31text"/>
        <w:spacing w:before="240"/>
        <w:ind w:left="0" w:firstLine="0"/>
        <w:jc w:val="center"/>
        <w:rPr>
          <w:rFonts w:ascii="Times New Roman" w:hAnsi="Times New Roman"/>
          <w:sz w:val="28"/>
          <w:szCs w:val="28"/>
          <w:lang w:val="ru-RU"/>
        </w:rPr>
      </w:pPr>
      <w:r w:rsidRPr="001844CF">
        <w:rPr>
          <w:rFonts w:ascii="Times New Roman" w:eastAsia="Batang" w:hAnsi="Times New Roman"/>
          <w:sz w:val="28"/>
          <w:szCs w:val="28"/>
          <w:lang w:val="ru-RU"/>
        </w:rPr>
        <w:t>Рисунок 3</w:t>
      </w:r>
      <w:r w:rsidR="000808D0">
        <w:rPr>
          <w:rFonts w:ascii="Times New Roman" w:eastAsia="Batang" w:hAnsi="Times New Roman"/>
          <w:sz w:val="28"/>
          <w:szCs w:val="28"/>
          <w:lang w:val="ru-RU"/>
        </w:rPr>
        <w:t>7</w:t>
      </w:r>
      <w:r w:rsidRPr="001844CF">
        <w:rPr>
          <w:rFonts w:ascii="Times New Roman" w:eastAsia="Batang" w:hAnsi="Times New Roman"/>
          <w:sz w:val="28"/>
          <w:szCs w:val="28"/>
          <w:lang w:val="ru-RU"/>
        </w:rPr>
        <w:t xml:space="preserve"> </w:t>
      </w:r>
      <w:r w:rsidR="003A7D35" w:rsidRPr="001844CF">
        <w:rPr>
          <w:rFonts w:ascii="Times New Roman" w:eastAsia="Batang" w:hAnsi="Times New Roman"/>
          <w:sz w:val="28"/>
          <w:szCs w:val="28"/>
          <w:lang w:val="ru-RU"/>
        </w:rPr>
        <w:t>–</w:t>
      </w:r>
      <w:r w:rsidRPr="001844CF">
        <w:rPr>
          <w:rFonts w:ascii="Times New Roman" w:eastAsia="Batang" w:hAnsi="Times New Roman"/>
          <w:sz w:val="28"/>
          <w:szCs w:val="28"/>
          <w:lang w:val="ru-RU"/>
        </w:rPr>
        <w:t xml:space="preserve"> Распределение</w:t>
      </w:r>
      <w:r>
        <w:rPr>
          <w:rFonts w:ascii="Times New Roman" w:hAnsi="Times New Roman"/>
          <w:sz w:val="28"/>
          <w:szCs w:val="28"/>
          <w:lang w:val="ru-RU"/>
        </w:rPr>
        <w:t xml:space="preserve"> концентрации элементов в точках отбора проб вдоль ирригационного канала (</w:t>
      </w:r>
      <w:r>
        <w:rPr>
          <w:rFonts w:ascii="Times New Roman" w:hAnsi="Times New Roman"/>
          <w:sz w:val="28"/>
          <w:szCs w:val="28"/>
        </w:rPr>
        <w:t>CH</w:t>
      </w:r>
      <w:r>
        <w:rPr>
          <w:rFonts w:ascii="Times New Roman" w:hAnsi="Times New Roman"/>
          <w:sz w:val="28"/>
          <w:szCs w:val="28"/>
          <w:lang w:val="ru-RU"/>
        </w:rPr>
        <w:t>) и р</w:t>
      </w:r>
      <w:r w:rsidRPr="001844CF">
        <w:rPr>
          <w:rFonts w:ascii="Times New Roman" w:eastAsia="Batang" w:hAnsi="Times New Roman"/>
          <w:sz w:val="28"/>
          <w:szCs w:val="28"/>
          <w:lang w:val="ru-RU"/>
        </w:rPr>
        <w:t>.Шу (SH) [</w:t>
      </w:r>
      <w:r w:rsidRPr="001844CF">
        <w:rPr>
          <w:rFonts w:ascii="Times New Roman" w:eastAsia="Batang" w:hAnsi="Times New Roman"/>
          <w:sz w:val="28"/>
          <w:szCs w:val="28"/>
          <w:lang w:val="ru-RU"/>
        </w:rPr>
        <w:fldChar w:fldCharType="begin"/>
      </w:r>
      <w:r w:rsidR="00A87E28" w:rsidRPr="001844CF">
        <w:rPr>
          <w:rFonts w:ascii="Times New Roman" w:eastAsia="Batang" w:hAnsi="Times New Roman"/>
          <w:sz w:val="28"/>
          <w:szCs w:val="28"/>
          <w:lang w:val="ru-RU"/>
        </w:rPr>
        <w:instrText xml:space="preserve"> ADDIN ZOTERO_ITEM CSL_CITATION {"citationID":"16H8Oywj","properties":{"formattedCitation":"\\super 94\\nosupersub{}","plainCitation":"94","noteIndex":0},"citationItems":[{"id":50,"uris":["http://zotero.org/users/local/shQH19MX/items/HVPF97S6"],"itemData":{"id":50,"type":"article-journal","abstract":"The paper is devoted to revealing the signs of negative impact from the territory of the Kamyshanovskoye deposit (Kyrgyzstan) on the level of contamination with uranium and other hazardous elements in transboundary water bodies, in the first place in the Shu River. For this, six control points along the irrigation canal at this territory were chosen together with 9 control points along the Shu river within the area. The elemental composition of water samples was studied employing MS-ICP and OES-ICP; concentration values of 22 elements were determined. The calculations were performed based on the obtained contents of toxic elements of the 1st and 2nd classes. Corresponding sanitary standards exceed the corresponding values by 1.5 – 6.7 times. At that, uranium makes the main contribution to the toxicity level of the studied water in the Shu River (46%) and in the canal (61%). The toxicity of the water canal is for ~3 times higher than that of the Shu River. The highest toxicity indicator was found in the water delivered to the agricultural irrigation at the territory of the Kamyshanovskoye deposit. This peculiarity and the obtained data may be of interest to the Ministry of Agriculture of the Kyrgyz Republic. The distribution of chemical elements in water along the irrigation canal and along the Shu River bed was studied. It is established that the canal water do not become contaminated with toxic elements while passing through the deposit lands. It was established in the 3 control points of the Shu River that an increase (by 28 – 130%) in the concentration of Ca, Ni, Li, Sr, U, Mg, Cr, Ba over their concentrations at the control points is higher upstream of this river. The results obtained convincingly indicate the presence of a serious influence of the Kamyshanovskoye deposit territory on the Shu River contamination with these elements. It is unlikely that such significant contamination is caused by the irrigation system discharge waters. One of the possible mechanisms of water contamination in the Shu River in its segment may be the entry of groundwater in contact with the ore body of this deposit.","container-title":"NEWS of National Academy of Sciences of the Republic of Kazakhstan","DOI":"10.32014/2020.2518-170X.118","journalAbbreviation":"News of National Academy of Sciences of the Republic of Kazakhstan","page":"172-180","source":"ResearchGate","title":"Uranium and other toxic elements in transboundary waters near Kamyshanovsky deposit","volume":"5","author":[{"literal":"Solodukhin V."},{"literal":"Jenbaev B."},{"literal":"Lennik S."},{"literal":"Zholboldiev B."},{"literal":"Zheltov D."},{"literal":"Bychenko A."}],"issued":{"date-parts":[["2020",10,15]]}}}],"schema":"https://github.com/citation-style-language/schema/raw/master/csl-citation.json"} </w:instrText>
      </w:r>
      <w:r w:rsidRPr="001844CF">
        <w:rPr>
          <w:rFonts w:ascii="Times New Roman" w:eastAsia="Batang" w:hAnsi="Times New Roman"/>
          <w:sz w:val="28"/>
          <w:szCs w:val="28"/>
          <w:lang w:val="ru-RU"/>
        </w:rPr>
        <w:fldChar w:fldCharType="separate"/>
      </w:r>
      <w:r w:rsidR="00A87E28" w:rsidRPr="001844CF">
        <w:rPr>
          <w:rFonts w:ascii="Times New Roman" w:eastAsia="Batang" w:hAnsi="Times New Roman"/>
          <w:sz w:val="28"/>
          <w:szCs w:val="28"/>
          <w:lang w:val="ru-RU"/>
        </w:rPr>
        <w:t>94</w:t>
      </w:r>
      <w:r w:rsidRPr="001844CF">
        <w:rPr>
          <w:rFonts w:ascii="Times New Roman" w:eastAsia="Batang" w:hAnsi="Times New Roman"/>
          <w:sz w:val="28"/>
          <w:szCs w:val="28"/>
          <w:lang w:val="ru-RU"/>
        </w:rPr>
        <w:fldChar w:fldCharType="end"/>
      </w:r>
      <w:r w:rsidR="001844CF" w:rsidRPr="001844CF">
        <w:rPr>
          <w:rFonts w:ascii="Times New Roman" w:eastAsia="Batang" w:hAnsi="Times New Roman"/>
          <w:sz w:val="28"/>
          <w:szCs w:val="28"/>
          <w:lang w:val="ru-RU"/>
        </w:rPr>
        <w:t xml:space="preserve">, </w:t>
      </w:r>
      <w:r w:rsidR="001844CF">
        <w:rPr>
          <w:rFonts w:ascii="Times New Roman" w:eastAsia="Batang" w:hAnsi="Times New Roman"/>
          <w:sz w:val="28"/>
          <w:szCs w:val="28"/>
        </w:rPr>
        <w:t>P</w:t>
      </w:r>
      <w:r w:rsidR="001844CF" w:rsidRPr="001844CF">
        <w:rPr>
          <w:rFonts w:ascii="Times New Roman" w:eastAsia="Batang" w:hAnsi="Times New Roman"/>
          <w:sz w:val="28"/>
          <w:szCs w:val="28"/>
          <w:lang w:val="ru-RU"/>
        </w:rPr>
        <w:t>.175</w:t>
      </w:r>
      <w:r w:rsidRPr="001844CF">
        <w:rPr>
          <w:rFonts w:ascii="Times New Roman" w:eastAsia="Batang" w:hAnsi="Times New Roman"/>
          <w:sz w:val="28"/>
          <w:szCs w:val="28"/>
          <w:lang w:val="ru-RU"/>
        </w:rPr>
        <w:t>]</w:t>
      </w:r>
    </w:p>
    <w:p w14:paraId="32A1D66D" w14:textId="77777777" w:rsidR="002F3A6B" w:rsidRPr="001844CF" w:rsidRDefault="00C11EA7" w:rsidP="00517AFD">
      <w:pPr>
        <w:spacing w:before="240" w:after="0" w:line="240" w:lineRule="auto"/>
        <w:ind w:firstLine="709"/>
        <w:jc w:val="both"/>
        <w:rPr>
          <w:rFonts w:ascii="Times New Roman" w:eastAsia="Batang" w:hAnsi="Times New Roman" w:cs="Times New Roman"/>
          <w:color w:val="000000"/>
          <w:sz w:val="28"/>
          <w:szCs w:val="28"/>
          <w:lang w:eastAsia="de-DE"/>
        </w:rPr>
      </w:pPr>
      <w:r>
        <w:rPr>
          <w:rFonts w:ascii="Times New Roman" w:hAnsi="Times New Roman" w:cs="Times New Roman"/>
          <w:sz w:val="28"/>
          <w:szCs w:val="28"/>
        </w:rPr>
        <w:t>Из представленных данных видно, что вдоль по течению воды ирригационного канала от самой первой точки отбора проб (СН-1)</w:t>
      </w:r>
      <w:r>
        <w:rPr>
          <w:rFonts w:ascii="Times New Roman" w:eastAsia="Times New Roman" w:hAnsi="Times New Roman" w:cs="Times New Roman"/>
          <w:color w:val="202124"/>
          <w:sz w:val="28"/>
          <w:szCs w:val="28"/>
          <w:lang w:eastAsia="ru-RU"/>
        </w:rPr>
        <w:t xml:space="preserve"> происходит плавное снижение концентрации </w:t>
      </w:r>
      <w:r>
        <w:rPr>
          <w:rFonts w:ascii="Times New Roman" w:eastAsia="Times New Roman" w:hAnsi="Times New Roman" w:cs="Times New Roman"/>
          <w:color w:val="202124"/>
          <w:sz w:val="28"/>
          <w:szCs w:val="28"/>
          <w:lang w:val="en-US" w:eastAsia="ru-RU"/>
        </w:rPr>
        <w:t>U</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Li</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B</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Mo</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Sr</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Ni</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Mg</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Mo</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Ca</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K</w:t>
      </w:r>
      <w:r>
        <w:rPr>
          <w:rFonts w:ascii="Times New Roman" w:eastAsia="Times New Roman" w:hAnsi="Times New Roman" w:cs="Times New Roman"/>
          <w:color w:val="202124"/>
          <w:sz w:val="28"/>
          <w:szCs w:val="28"/>
          <w:lang w:eastAsia="ru-RU"/>
        </w:rPr>
        <w:t xml:space="preserve">. Вдоль р.Шу, на отрезке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 xml:space="preserve">-5 -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 xml:space="preserve">-7 видно достаточно резкое, в сравнении с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-1–</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-4, повышение концентрации Ca, Ni, Li, Sr, U, Mg, Cr, B. Соотношения средней концентраций элементов отрезках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-1–</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-4 (</w:t>
      </w:r>
      <w:r>
        <w:rPr>
          <w:rFonts w:ascii="Times New Roman" w:eastAsia="Times New Roman" w:hAnsi="Times New Roman" w:cs="Times New Roman"/>
          <w:color w:val="202124"/>
          <w:sz w:val="28"/>
          <w:szCs w:val="28"/>
          <w:lang w:val="en-US" w:eastAsia="ru-RU"/>
        </w:rPr>
        <w:t>C</w:t>
      </w:r>
      <w:r>
        <w:rPr>
          <w:rFonts w:ascii="Times New Roman" w:eastAsia="Times New Roman" w:hAnsi="Times New Roman" w:cs="Times New Roman"/>
          <w:color w:val="202124"/>
          <w:sz w:val="28"/>
          <w:szCs w:val="28"/>
          <w:lang w:eastAsia="ru-RU"/>
        </w:rPr>
        <w:t xml:space="preserve">1)),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-5–</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-7 (</w:t>
      </w:r>
      <w:r>
        <w:rPr>
          <w:rFonts w:ascii="Times New Roman" w:eastAsia="Times New Roman" w:hAnsi="Times New Roman" w:cs="Times New Roman"/>
          <w:color w:val="202124"/>
          <w:sz w:val="28"/>
          <w:szCs w:val="28"/>
          <w:lang w:val="en-US" w:eastAsia="ru-RU"/>
        </w:rPr>
        <w:t>C</w:t>
      </w:r>
      <w:r>
        <w:rPr>
          <w:rFonts w:ascii="Times New Roman" w:eastAsia="Times New Roman" w:hAnsi="Times New Roman" w:cs="Times New Roman"/>
          <w:color w:val="202124"/>
          <w:sz w:val="28"/>
          <w:szCs w:val="28"/>
          <w:lang w:eastAsia="ru-RU"/>
        </w:rPr>
        <w:t xml:space="preserve">2), СН-1-СН-6 (С3) выглядит </w:t>
      </w:r>
      <w:r w:rsidRPr="001844CF">
        <w:rPr>
          <w:rFonts w:ascii="Times New Roman" w:eastAsia="Batang" w:hAnsi="Times New Roman" w:cs="Times New Roman"/>
          <w:color w:val="000000"/>
          <w:sz w:val="28"/>
          <w:szCs w:val="28"/>
          <w:lang w:eastAsia="de-DE"/>
        </w:rPr>
        <w:t>следующим образом (таблица 11).</w:t>
      </w:r>
    </w:p>
    <w:p w14:paraId="05ABEB91" w14:textId="77777777" w:rsidR="002F3A6B" w:rsidRDefault="00C11EA7" w:rsidP="004B2B47">
      <w:pPr>
        <w:spacing w:before="240" w:line="240" w:lineRule="auto"/>
        <w:jc w:val="both"/>
        <w:rPr>
          <w:rFonts w:ascii="Times New Roman" w:eastAsia="Times New Roman" w:hAnsi="Times New Roman" w:cs="Times New Roman"/>
          <w:color w:val="202124"/>
          <w:sz w:val="28"/>
          <w:szCs w:val="28"/>
          <w:lang w:eastAsia="ru-RU"/>
        </w:rPr>
      </w:pPr>
      <w:r w:rsidRPr="001844CF">
        <w:rPr>
          <w:rFonts w:ascii="Times New Roman" w:eastAsia="Batang" w:hAnsi="Times New Roman" w:cs="Times New Roman"/>
          <w:color w:val="000000"/>
          <w:sz w:val="28"/>
          <w:szCs w:val="28"/>
          <w:lang w:eastAsia="de-DE"/>
        </w:rPr>
        <w:t>Таблица 11 – Средние значения концентрации</w:t>
      </w:r>
      <w:r>
        <w:rPr>
          <w:rFonts w:ascii="Times New Roman" w:eastAsia="Times New Roman" w:hAnsi="Times New Roman" w:cs="Times New Roman"/>
          <w:color w:val="202124"/>
          <w:sz w:val="28"/>
          <w:szCs w:val="28"/>
          <w:lang w:eastAsia="ru-RU"/>
        </w:rPr>
        <w:t xml:space="preserve"> (мкг/г) химических элементов в водах р. Шу на отрезках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-1–</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-4 (</w:t>
      </w:r>
      <w:r>
        <w:rPr>
          <w:rFonts w:ascii="Times New Roman" w:eastAsia="Times New Roman" w:hAnsi="Times New Roman" w:cs="Times New Roman"/>
          <w:color w:val="202124"/>
          <w:sz w:val="28"/>
          <w:szCs w:val="28"/>
          <w:lang w:val="en-US" w:eastAsia="ru-RU"/>
        </w:rPr>
        <w:t>C</w:t>
      </w:r>
      <w:r>
        <w:rPr>
          <w:rFonts w:ascii="Times New Roman" w:eastAsia="Times New Roman" w:hAnsi="Times New Roman" w:cs="Times New Roman"/>
          <w:color w:val="202124"/>
          <w:sz w:val="28"/>
          <w:szCs w:val="28"/>
          <w:lang w:eastAsia="ru-RU"/>
        </w:rPr>
        <w:t xml:space="preserve">1),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-5–</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-7 (</w:t>
      </w:r>
      <w:r>
        <w:rPr>
          <w:rFonts w:ascii="Times New Roman" w:eastAsia="Times New Roman" w:hAnsi="Times New Roman" w:cs="Times New Roman"/>
          <w:color w:val="202124"/>
          <w:sz w:val="28"/>
          <w:szCs w:val="28"/>
          <w:lang w:val="en-US" w:eastAsia="ru-RU"/>
        </w:rPr>
        <w:t>C</w:t>
      </w:r>
      <w:r>
        <w:rPr>
          <w:rFonts w:ascii="Times New Roman" w:eastAsia="Times New Roman" w:hAnsi="Times New Roman" w:cs="Times New Roman"/>
          <w:color w:val="202124"/>
          <w:sz w:val="28"/>
          <w:szCs w:val="28"/>
          <w:lang w:eastAsia="ru-RU"/>
        </w:rPr>
        <w:t>2), СН-1-СН-6(С3) и их соотношения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5"/>
        <w:gridCol w:w="1747"/>
        <w:gridCol w:w="1774"/>
        <w:gridCol w:w="1514"/>
        <w:gridCol w:w="1249"/>
        <w:gridCol w:w="942"/>
        <w:gridCol w:w="933"/>
      </w:tblGrid>
      <w:tr w:rsidR="002F3A6B" w14:paraId="32C85484" w14:textId="77777777" w:rsidTr="004B2B47">
        <w:trPr>
          <w:trHeight w:val="20"/>
        </w:trPr>
        <w:tc>
          <w:tcPr>
            <w:tcW w:w="1185" w:type="dxa"/>
            <w:vMerge w:val="restart"/>
            <w:shd w:val="clear" w:color="auto" w:fill="auto"/>
            <w:tcMar>
              <w:top w:w="15" w:type="dxa"/>
              <w:left w:w="108" w:type="dxa"/>
              <w:bottom w:w="0" w:type="dxa"/>
              <w:right w:w="108" w:type="dxa"/>
            </w:tcMar>
            <w:vAlign w:val="center"/>
          </w:tcPr>
          <w:p w14:paraId="2F78D698" w14:textId="77777777" w:rsidR="002F3A6B" w:rsidRDefault="00C11EA7">
            <w:pPr>
              <w:spacing w:after="0" w:line="240" w:lineRule="auto"/>
              <w:jc w:val="both"/>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Элемент</w:t>
            </w:r>
          </w:p>
        </w:tc>
        <w:tc>
          <w:tcPr>
            <w:tcW w:w="5035" w:type="dxa"/>
            <w:gridSpan w:val="3"/>
            <w:shd w:val="clear" w:color="auto" w:fill="auto"/>
            <w:tcMar>
              <w:top w:w="15" w:type="dxa"/>
              <w:left w:w="108" w:type="dxa"/>
              <w:bottom w:w="0" w:type="dxa"/>
              <w:right w:w="108" w:type="dxa"/>
            </w:tcMar>
            <w:vAlign w:val="center"/>
          </w:tcPr>
          <w:p w14:paraId="49CD528B"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Среднее значение</w:t>
            </w:r>
          </w:p>
        </w:tc>
        <w:tc>
          <w:tcPr>
            <w:tcW w:w="1249" w:type="dxa"/>
            <w:vMerge w:val="restart"/>
            <w:shd w:val="clear" w:color="auto" w:fill="auto"/>
            <w:vAlign w:val="center"/>
          </w:tcPr>
          <w:p w14:paraId="64E489B7"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val="en-US" w:eastAsia="ru-RU"/>
              </w:rPr>
              <w:t>C</w:t>
            </w:r>
            <w:r>
              <w:rPr>
                <w:rFonts w:ascii="Times New Roman" w:eastAsia="Times New Roman" w:hAnsi="Times New Roman" w:cs="Times New Roman"/>
                <w:color w:val="202124"/>
                <w:sz w:val="24"/>
                <w:szCs w:val="24"/>
                <w:lang w:eastAsia="ru-RU"/>
              </w:rPr>
              <w:t>2/</w:t>
            </w:r>
            <w:r>
              <w:rPr>
                <w:rFonts w:ascii="Times New Roman" w:eastAsia="Times New Roman" w:hAnsi="Times New Roman" w:cs="Times New Roman"/>
                <w:color w:val="202124"/>
                <w:sz w:val="24"/>
                <w:szCs w:val="24"/>
                <w:lang w:val="en-US" w:eastAsia="ru-RU"/>
              </w:rPr>
              <w:t>C</w:t>
            </w:r>
            <w:r>
              <w:rPr>
                <w:rFonts w:ascii="Times New Roman" w:eastAsia="Times New Roman" w:hAnsi="Times New Roman" w:cs="Times New Roman"/>
                <w:color w:val="202124"/>
                <w:sz w:val="24"/>
                <w:szCs w:val="24"/>
                <w:lang w:eastAsia="ru-RU"/>
              </w:rPr>
              <w:t>1</w:t>
            </w:r>
          </w:p>
        </w:tc>
        <w:tc>
          <w:tcPr>
            <w:tcW w:w="942" w:type="dxa"/>
            <w:vMerge w:val="restart"/>
            <w:shd w:val="clear" w:color="auto" w:fill="auto"/>
            <w:vAlign w:val="center"/>
          </w:tcPr>
          <w:p w14:paraId="2E842EE9"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С3/С2</w:t>
            </w:r>
          </w:p>
        </w:tc>
        <w:tc>
          <w:tcPr>
            <w:tcW w:w="933" w:type="dxa"/>
            <w:vMerge w:val="restart"/>
          </w:tcPr>
          <w:p w14:paraId="20087D09" w14:textId="77777777" w:rsidR="002F3A6B" w:rsidRDefault="002F3A6B">
            <w:pPr>
              <w:spacing w:after="0" w:line="240" w:lineRule="auto"/>
              <w:jc w:val="center"/>
              <w:rPr>
                <w:rFonts w:ascii="Times New Roman" w:eastAsia="Times New Roman" w:hAnsi="Times New Roman" w:cs="Times New Roman"/>
                <w:color w:val="202124"/>
                <w:sz w:val="24"/>
                <w:szCs w:val="24"/>
                <w:lang w:eastAsia="ru-RU"/>
              </w:rPr>
            </w:pPr>
          </w:p>
          <w:p w14:paraId="00B17453"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ПДК</w:t>
            </w:r>
          </w:p>
        </w:tc>
      </w:tr>
      <w:tr w:rsidR="002F3A6B" w14:paraId="0FF76712" w14:textId="77777777" w:rsidTr="004B2B47">
        <w:trPr>
          <w:trHeight w:val="20"/>
        </w:trPr>
        <w:tc>
          <w:tcPr>
            <w:tcW w:w="1185" w:type="dxa"/>
            <w:vMerge/>
            <w:shd w:val="clear" w:color="auto" w:fill="auto"/>
            <w:tcMar>
              <w:top w:w="15" w:type="dxa"/>
              <w:left w:w="108" w:type="dxa"/>
              <w:bottom w:w="0" w:type="dxa"/>
              <w:right w:w="108" w:type="dxa"/>
            </w:tcMar>
            <w:vAlign w:val="center"/>
          </w:tcPr>
          <w:p w14:paraId="4A5F26EB" w14:textId="77777777" w:rsidR="002F3A6B" w:rsidRDefault="002F3A6B">
            <w:pPr>
              <w:spacing w:after="0" w:line="240" w:lineRule="auto"/>
              <w:jc w:val="both"/>
              <w:rPr>
                <w:rFonts w:ascii="Times New Roman" w:eastAsia="Times New Roman" w:hAnsi="Times New Roman" w:cs="Times New Roman"/>
                <w:color w:val="202124"/>
                <w:sz w:val="24"/>
                <w:szCs w:val="24"/>
                <w:lang w:eastAsia="ru-RU"/>
              </w:rPr>
            </w:pPr>
          </w:p>
        </w:tc>
        <w:tc>
          <w:tcPr>
            <w:tcW w:w="1747" w:type="dxa"/>
            <w:tcBorders>
              <w:bottom w:val="single" w:sz="4" w:space="0" w:color="auto"/>
            </w:tcBorders>
            <w:shd w:val="clear" w:color="auto" w:fill="auto"/>
            <w:tcMar>
              <w:top w:w="15" w:type="dxa"/>
              <w:left w:w="108" w:type="dxa"/>
              <w:bottom w:w="0" w:type="dxa"/>
              <w:right w:w="108" w:type="dxa"/>
            </w:tcMar>
            <w:vAlign w:val="center"/>
          </w:tcPr>
          <w:p w14:paraId="3F64D7FB" w14:textId="77777777" w:rsidR="002F3A6B" w:rsidRDefault="00C11EA7">
            <w:pPr>
              <w:spacing w:after="0" w:line="240" w:lineRule="auto"/>
              <w:jc w:val="both"/>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val="en-US" w:eastAsia="ru-RU"/>
              </w:rPr>
              <w:t>SH</w:t>
            </w:r>
            <w:r>
              <w:rPr>
                <w:rFonts w:ascii="Times New Roman" w:eastAsia="Times New Roman" w:hAnsi="Times New Roman" w:cs="Times New Roman"/>
                <w:color w:val="202124"/>
                <w:sz w:val="23"/>
                <w:szCs w:val="23"/>
                <w:lang w:eastAsia="ru-RU"/>
              </w:rPr>
              <w:t>-1–</w:t>
            </w:r>
            <w:r>
              <w:rPr>
                <w:rFonts w:ascii="Times New Roman" w:eastAsia="Times New Roman" w:hAnsi="Times New Roman" w:cs="Times New Roman"/>
                <w:color w:val="202124"/>
                <w:sz w:val="23"/>
                <w:szCs w:val="23"/>
                <w:lang w:val="en-US" w:eastAsia="ru-RU"/>
              </w:rPr>
              <w:t>SH</w:t>
            </w:r>
            <w:r>
              <w:rPr>
                <w:rFonts w:ascii="Times New Roman" w:eastAsia="Times New Roman" w:hAnsi="Times New Roman" w:cs="Times New Roman"/>
                <w:color w:val="202124"/>
                <w:sz w:val="23"/>
                <w:szCs w:val="23"/>
                <w:lang w:eastAsia="ru-RU"/>
              </w:rPr>
              <w:t>-4 (</w:t>
            </w:r>
            <w:r>
              <w:rPr>
                <w:rFonts w:ascii="Times New Roman" w:eastAsia="Times New Roman" w:hAnsi="Times New Roman" w:cs="Times New Roman"/>
                <w:color w:val="202124"/>
                <w:sz w:val="23"/>
                <w:szCs w:val="23"/>
                <w:lang w:val="en-US" w:eastAsia="ru-RU"/>
              </w:rPr>
              <w:t>C</w:t>
            </w:r>
            <w:r>
              <w:rPr>
                <w:rFonts w:ascii="Times New Roman" w:eastAsia="Times New Roman" w:hAnsi="Times New Roman" w:cs="Times New Roman"/>
                <w:color w:val="202124"/>
                <w:sz w:val="23"/>
                <w:szCs w:val="23"/>
                <w:lang w:eastAsia="ru-RU"/>
              </w:rPr>
              <w:t>1)</w:t>
            </w:r>
          </w:p>
        </w:tc>
        <w:tc>
          <w:tcPr>
            <w:tcW w:w="1774" w:type="dxa"/>
            <w:tcBorders>
              <w:bottom w:val="single" w:sz="4" w:space="0" w:color="auto"/>
            </w:tcBorders>
            <w:shd w:val="clear" w:color="auto" w:fill="auto"/>
            <w:tcMar>
              <w:top w:w="15" w:type="dxa"/>
              <w:left w:w="108" w:type="dxa"/>
              <w:bottom w:w="0" w:type="dxa"/>
              <w:right w:w="108" w:type="dxa"/>
            </w:tcMar>
            <w:vAlign w:val="center"/>
          </w:tcPr>
          <w:p w14:paraId="1ABE88CF" w14:textId="77777777" w:rsidR="002F3A6B" w:rsidRDefault="00C11EA7">
            <w:pPr>
              <w:spacing w:after="0" w:line="240" w:lineRule="auto"/>
              <w:jc w:val="both"/>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val="en-US" w:eastAsia="ru-RU"/>
              </w:rPr>
              <w:t>SH</w:t>
            </w:r>
            <w:r>
              <w:rPr>
                <w:rFonts w:ascii="Times New Roman" w:eastAsia="Times New Roman" w:hAnsi="Times New Roman" w:cs="Times New Roman"/>
                <w:color w:val="202124"/>
                <w:sz w:val="23"/>
                <w:szCs w:val="23"/>
                <w:lang w:eastAsia="ru-RU"/>
              </w:rPr>
              <w:t>-5–</w:t>
            </w:r>
            <w:r>
              <w:rPr>
                <w:rFonts w:ascii="Times New Roman" w:eastAsia="Times New Roman" w:hAnsi="Times New Roman" w:cs="Times New Roman"/>
                <w:color w:val="202124"/>
                <w:sz w:val="23"/>
                <w:szCs w:val="23"/>
                <w:lang w:val="en-US" w:eastAsia="ru-RU"/>
              </w:rPr>
              <w:t>SH</w:t>
            </w:r>
            <w:r>
              <w:rPr>
                <w:rFonts w:ascii="Times New Roman" w:eastAsia="Times New Roman" w:hAnsi="Times New Roman" w:cs="Times New Roman"/>
                <w:color w:val="202124"/>
                <w:sz w:val="23"/>
                <w:szCs w:val="23"/>
                <w:lang w:eastAsia="ru-RU"/>
              </w:rPr>
              <w:t>-7 (</w:t>
            </w:r>
            <w:r>
              <w:rPr>
                <w:rFonts w:ascii="Times New Roman" w:eastAsia="Times New Roman" w:hAnsi="Times New Roman" w:cs="Times New Roman"/>
                <w:color w:val="202124"/>
                <w:sz w:val="23"/>
                <w:szCs w:val="23"/>
                <w:lang w:val="en-US" w:eastAsia="ru-RU"/>
              </w:rPr>
              <w:t>C</w:t>
            </w:r>
            <w:r>
              <w:rPr>
                <w:rFonts w:ascii="Times New Roman" w:eastAsia="Times New Roman" w:hAnsi="Times New Roman" w:cs="Times New Roman"/>
                <w:color w:val="202124"/>
                <w:sz w:val="23"/>
                <w:szCs w:val="23"/>
                <w:lang w:eastAsia="ru-RU"/>
              </w:rPr>
              <w:t>2)</w:t>
            </w:r>
          </w:p>
        </w:tc>
        <w:tc>
          <w:tcPr>
            <w:tcW w:w="1514" w:type="dxa"/>
            <w:tcBorders>
              <w:bottom w:val="single" w:sz="4" w:space="0" w:color="auto"/>
            </w:tcBorders>
          </w:tcPr>
          <w:p w14:paraId="1A9331C3" w14:textId="77777777" w:rsidR="002F3A6B" w:rsidRDefault="00C11EA7">
            <w:pPr>
              <w:spacing w:after="0" w:line="240" w:lineRule="auto"/>
              <w:jc w:val="both"/>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eastAsia="ru-RU"/>
              </w:rPr>
              <w:t>СН-1-СН-6(С3)</w:t>
            </w:r>
          </w:p>
        </w:tc>
        <w:tc>
          <w:tcPr>
            <w:tcW w:w="1249" w:type="dxa"/>
            <w:vMerge/>
            <w:tcBorders>
              <w:bottom w:val="single" w:sz="4" w:space="0" w:color="auto"/>
            </w:tcBorders>
            <w:shd w:val="clear" w:color="auto" w:fill="auto"/>
            <w:tcMar>
              <w:top w:w="15" w:type="dxa"/>
              <w:left w:w="108" w:type="dxa"/>
              <w:bottom w:w="0" w:type="dxa"/>
              <w:right w:w="108" w:type="dxa"/>
            </w:tcMar>
            <w:vAlign w:val="center"/>
          </w:tcPr>
          <w:p w14:paraId="1BE8C109" w14:textId="77777777" w:rsidR="002F3A6B" w:rsidRDefault="002F3A6B">
            <w:pPr>
              <w:spacing w:after="0" w:line="240" w:lineRule="auto"/>
              <w:jc w:val="both"/>
              <w:rPr>
                <w:rFonts w:ascii="Times New Roman" w:eastAsia="Times New Roman" w:hAnsi="Times New Roman" w:cs="Times New Roman"/>
                <w:color w:val="202124"/>
                <w:sz w:val="24"/>
                <w:szCs w:val="24"/>
                <w:lang w:eastAsia="ru-RU"/>
              </w:rPr>
            </w:pPr>
          </w:p>
        </w:tc>
        <w:tc>
          <w:tcPr>
            <w:tcW w:w="942" w:type="dxa"/>
            <w:vMerge/>
            <w:tcBorders>
              <w:bottom w:val="single" w:sz="4" w:space="0" w:color="auto"/>
            </w:tcBorders>
          </w:tcPr>
          <w:p w14:paraId="4B423CC7" w14:textId="77777777" w:rsidR="002F3A6B" w:rsidRDefault="002F3A6B">
            <w:pPr>
              <w:spacing w:after="0" w:line="240" w:lineRule="auto"/>
              <w:jc w:val="both"/>
              <w:rPr>
                <w:rFonts w:ascii="Times New Roman" w:eastAsia="Times New Roman" w:hAnsi="Times New Roman" w:cs="Times New Roman"/>
                <w:color w:val="202124"/>
                <w:sz w:val="24"/>
                <w:szCs w:val="24"/>
                <w:lang w:eastAsia="ru-RU"/>
              </w:rPr>
            </w:pPr>
          </w:p>
        </w:tc>
        <w:tc>
          <w:tcPr>
            <w:tcW w:w="933" w:type="dxa"/>
            <w:vMerge/>
          </w:tcPr>
          <w:p w14:paraId="47227536" w14:textId="77777777" w:rsidR="002F3A6B" w:rsidRDefault="002F3A6B">
            <w:pPr>
              <w:spacing w:after="0" w:line="240" w:lineRule="auto"/>
              <w:jc w:val="both"/>
              <w:rPr>
                <w:rFonts w:ascii="Times New Roman" w:eastAsia="Times New Roman" w:hAnsi="Times New Roman" w:cs="Times New Roman"/>
                <w:color w:val="202124"/>
                <w:sz w:val="24"/>
                <w:szCs w:val="24"/>
                <w:lang w:eastAsia="ru-RU"/>
              </w:rPr>
            </w:pPr>
          </w:p>
        </w:tc>
      </w:tr>
      <w:tr w:rsidR="004B2B47" w14:paraId="3FC106BD" w14:textId="77777777" w:rsidTr="004B2B47">
        <w:trPr>
          <w:trHeight w:val="20"/>
        </w:trPr>
        <w:tc>
          <w:tcPr>
            <w:tcW w:w="1185" w:type="dxa"/>
            <w:shd w:val="clear" w:color="auto" w:fill="auto"/>
            <w:tcMar>
              <w:top w:w="15" w:type="dxa"/>
              <w:left w:w="108" w:type="dxa"/>
              <w:bottom w:w="0" w:type="dxa"/>
              <w:right w:w="108" w:type="dxa"/>
            </w:tcMar>
            <w:vAlign w:val="center"/>
          </w:tcPr>
          <w:p w14:paraId="2139D7D6" w14:textId="77777777" w:rsidR="004B2B47" w:rsidRDefault="004B2B47" w:rsidP="004B2B4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w:t>
            </w:r>
          </w:p>
        </w:tc>
        <w:tc>
          <w:tcPr>
            <w:tcW w:w="1747" w:type="dxa"/>
            <w:tcBorders>
              <w:bottom w:val="single" w:sz="4" w:space="0" w:color="auto"/>
            </w:tcBorders>
            <w:shd w:val="clear" w:color="auto" w:fill="auto"/>
            <w:tcMar>
              <w:top w:w="15" w:type="dxa"/>
              <w:left w:w="108" w:type="dxa"/>
              <w:bottom w:w="0" w:type="dxa"/>
              <w:right w:w="108" w:type="dxa"/>
            </w:tcMar>
            <w:vAlign w:val="center"/>
          </w:tcPr>
          <w:p w14:paraId="4319EC5B" w14:textId="77777777" w:rsidR="004B2B47" w:rsidRPr="004B2B47" w:rsidRDefault="004B2B47" w:rsidP="004B2B47">
            <w:pPr>
              <w:spacing w:after="0" w:line="240" w:lineRule="auto"/>
              <w:jc w:val="center"/>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eastAsia="ru-RU"/>
              </w:rPr>
              <w:t>2</w:t>
            </w:r>
          </w:p>
        </w:tc>
        <w:tc>
          <w:tcPr>
            <w:tcW w:w="1774" w:type="dxa"/>
            <w:tcBorders>
              <w:bottom w:val="single" w:sz="4" w:space="0" w:color="auto"/>
            </w:tcBorders>
            <w:shd w:val="clear" w:color="auto" w:fill="auto"/>
            <w:tcMar>
              <w:top w:w="15" w:type="dxa"/>
              <w:left w:w="108" w:type="dxa"/>
              <w:bottom w:w="0" w:type="dxa"/>
              <w:right w:w="108" w:type="dxa"/>
            </w:tcMar>
            <w:vAlign w:val="center"/>
          </w:tcPr>
          <w:p w14:paraId="548D4110" w14:textId="77777777" w:rsidR="004B2B47" w:rsidRPr="004B2B47" w:rsidRDefault="004B2B47" w:rsidP="004B2B47">
            <w:pPr>
              <w:spacing w:after="0" w:line="240" w:lineRule="auto"/>
              <w:jc w:val="center"/>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eastAsia="ru-RU"/>
              </w:rPr>
              <w:t>3</w:t>
            </w:r>
          </w:p>
        </w:tc>
        <w:tc>
          <w:tcPr>
            <w:tcW w:w="1514" w:type="dxa"/>
            <w:tcBorders>
              <w:bottom w:val="single" w:sz="4" w:space="0" w:color="auto"/>
            </w:tcBorders>
            <w:vAlign w:val="center"/>
          </w:tcPr>
          <w:p w14:paraId="4A05F321" w14:textId="77777777" w:rsidR="004B2B47" w:rsidRDefault="004B2B47" w:rsidP="004B2B47">
            <w:pPr>
              <w:spacing w:after="0" w:line="240" w:lineRule="auto"/>
              <w:jc w:val="center"/>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eastAsia="ru-RU"/>
              </w:rPr>
              <w:t>4</w:t>
            </w:r>
          </w:p>
        </w:tc>
        <w:tc>
          <w:tcPr>
            <w:tcW w:w="1249" w:type="dxa"/>
            <w:tcBorders>
              <w:bottom w:val="single" w:sz="4" w:space="0" w:color="auto"/>
            </w:tcBorders>
            <w:shd w:val="clear" w:color="auto" w:fill="auto"/>
            <w:tcMar>
              <w:top w:w="15" w:type="dxa"/>
              <w:left w:w="108" w:type="dxa"/>
              <w:bottom w:w="0" w:type="dxa"/>
              <w:right w:w="108" w:type="dxa"/>
            </w:tcMar>
            <w:vAlign w:val="center"/>
          </w:tcPr>
          <w:p w14:paraId="614D1D8A" w14:textId="77777777" w:rsidR="004B2B47" w:rsidRDefault="004B2B47" w:rsidP="004B2B4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5</w:t>
            </w:r>
          </w:p>
        </w:tc>
        <w:tc>
          <w:tcPr>
            <w:tcW w:w="942" w:type="dxa"/>
            <w:tcBorders>
              <w:bottom w:val="single" w:sz="4" w:space="0" w:color="auto"/>
            </w:tcBorders>
            <w:vAlign w:val="center"/>
          </w:tcPr>
          <w:p w14:paraId="66732E31" w14:textId="77777777" w:rsidR="004B2B47" w:rsidRDefault="004B2B47" w:rsidP="004B2B4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6</w:t>
            </w:r>
          </w:p>
        </w:tc>
        <w:tc>
          <w:tcPr>
            <w:tcW w:w="933" w:type="dxa"/>
            <w:vAlign w:val="center"/>
          </w:tcPr>
          <w:p w14:paraId="6BBFFFB0" w14:textId="77777777" w:rsidR="004B2B47" w:rsidRDefault="004B2B47" w:rsidP="004B2B4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7</w:t>
            </w:r>
          </w:p>
        </w:tc>
      </w:tr>
      <w:tr w:rsidR="002F3A6B" w14:paraId="1F5956A4"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6B2C479D"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As,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1CC452C4"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2,04</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32A7DEEE"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1,91</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6D200D00"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3,35</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019FB037"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0,94</w:t>
            </w:r>
          </w:p>
        </w:tc>
        <w:tc>
          <w:tcPr>
            <w:tcW w:w="942" w:type="dxa"/>
            <w:tcBorders>
              <w:top w:val="single" w:sz="4" w:space="0" w:color="auto"/>
              <w:left w:val="single" w:sz="4" w:space="0" w:color="auto"/>
              <w:bottom w:val="single" w:sz="4" w:space="0" w:color="auto"/>
              <w:right w:val="nil"/>
            </w:tcBorders>
            <w:shd w:val="clear" w:color="auto" w:fill="auto"/>
            <w:vAlign w:val="bottom"/>
          </w:tcPr>
          <w:p w14:paraId="6637E128"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1,76</w:t>
            </w:r>
          </w:p>
        </w:tc>
        <w:tc>
          <w:tcPr>
            <w:tcW w:w="933" w:type="dxa"/>
            <w:tcBorders>
              <w:top w:val="single" w:sz="4" w:space="0" w:color="auto"/>
              <w:left w:val="single" w:sz="4" w:space="0" w:color="auto"/>
              <w:bottom w:val="single" w:sz="4" w:space="0" w:color="auto"/>
              <w:right w:val="single" w:sz="4" w:space="0" w:color="auto"/>
            </w:tcBorders>
          </w:tcPr>
          <w:p w14:paraId="08C597B3"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50</w:t>
            </w:r>
          </w:p>
        </w:tc>
      </w:tr>
      <w:tr w:rsidR="002F3A6B" w14:paraId="36072FC2"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415D964A"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B,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3E5B5E03"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62,56</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52327DB8"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144,20</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760DD38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312,52</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0B781000"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2,31</w:t>
            </w:r>
          </w:p>
        </w:tc>
        <w:tc>
          <w:tcPr>
            <w:tcW w:w="942" w:type="dxa"/>
            <w:tcBorders>
              <w:top w:val="single" w:sz="4" w:space="0" w:color="auto"/>
              <w:left w:val="single" w:sz="4" w:space="0" w:color="auto"/>
              <w:bottom w:val="single" w:sz="4" w:space="0" w:color="auto"/>
              <w:right w:val="nil"/>
            </w:tcBorders>
            <w:shd w:val="clear" w:color="auto" w:fill="auto"/>
            <w:vAlign w:val="bottom"/>
          </w:tcPr>
          <w:p w14:paraId="180A8786"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2,17</w:t>
            </w:r>
          </w:p>
        </w:tc>
        <w:tc>
          <w:tcPr>
            <w:tcW w:w="933" w:type="dxa"/>
            <w:tcBorders>
              <w:top w:val="single" w:sz="4" w:space="0" w:color="auto"/>
              <w:left w:val="single" w:sz="4" w:space="0" w:color="auto"/>
              <w:bottom w:val="single" w:sz="4" w:space="0" w:color="auto"/>
              <w:right w:val="single" w:sz="4" w:space="0" w:color="auto"/>
            </w:tcBorders>
          </w:tcPr>
          <w:p w14:paraId="66FDEA02"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500</w:t>
            </w:r>
          </w:p>
        </w:tc>
      </w:tr>
      <w:tr w:rsidR="002F3A6B" w14:paraId="42511C69"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4CC007EF"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Ba,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7DFD2939"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79,88</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742361E5"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61,02</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C6F8781"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40,43</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2DAE1656"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0,76</w:t>
            </w:r>
          </w:p>
        </w:tc>
        <w:tc>
          <w:tcPr>
            <w:tcW w:w="942" w:type="dxa"/>
            <w:tcBorders>
              <w:top w:val="single" w:sz="4" w:space="0" w:color="auto"/>
              <w:left w:val="single" w:sz="4" w:space="0" w:color="auto"/>
              <w:bottom w:val="single" w:sz="4" w:space="0" w:color="auto"/>
              <w:right w:val="nil"/>
            </w:tcBorders>
            <w:shd w:val="clear" w:color="auto" w:fill="auto"/>
            <w:vAlign w:val="bottom"/>
          </w:tcPr>
          <w:p w14:paraId="0A9BBD1C"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0,66</w:t>
            </w:r>
          </w:p>
        </w:tc>
        <w:tc>
          <w:tcPr>
            <w:tcW w:w="933" w:type="dxa"/>
            <w:tcBorders>
              <w:top w:val="single" w:sz="4" w:space="0" w:color="auto"/>
              <w:left w:val="single" w:sz="4" w:space="0" w:color="auto"/>
              <w:bottom w:val="single" w:sz="4" w:space="0" w:color="auto"/>
              <w:right w:val="single" w:sz="4" w:space="0" w:color="auto"/>
            </w:tcBorders>
          </w:tcPr>
          <w:p w14:paraId="13B282D0"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100</w:t>
            </w:r>
          </w:p>
        </w:tc>
      </w:tr>
      <w:tr w:rsidR="002F3A6B" w14:paraId="42FA589E"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3CBBC07C"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U,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09D434CF"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17,93</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2CFAA1EC"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29,78</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2622A178"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99,02</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19993E0E"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1,66</w:t>
            </w:r>
          </w:p>
        </w:tc>
        <w:tc>
          <w:tcPr>
            <w:tcW w:w="942" w:type="dxa"/>
            <w:tcBorders>
              <w:top w:val="single" w:sz="4" w:space="0" w:color="auto"/>
              <w:left w:val="single" w:sz="4" w:space="0" w:color="auto"/>
              <w:bottom w:val="single" w:sz="4" w:space="0" w:color="auto"/>
              <w:right w:val="nil"/>
            </w:tcBorders>
            <w:shd w:val="clear" w:color="auto" w:fill="auto"/>
            <w:vAlign w:val="bottom"/>
          </w:tcPr>
          <w:p w14:paraId="26EE612D"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3,33</w:t>
            </w:r>
          </w:p>
        </w:tc>
        <w:tc>
          <w:tcPr>
            <w:tcW w:w="933" w:type="dxa"/>
            <w:tcBorders>
              <w:top w:val="single" w:sz="4" w:space="0" w:color="auto"/>
              <w:left w:val="single" w:sz="4" w:space="0" w:color="auto"/>
              <w:bottom w:val="single" w:sz="4" w:space="0" w:color="auto"/>
              <w:right w:val="single" w:sz="4" w:space="0" w:color="auto"/>
            </w:tcBorders>
          </w:tcPr>
          <w:p w14:paraId="2212B6C5"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30</w:t>
            </w:r>
          </w:p>
        </w:tc>
      </w:tr>
      <w:tr w:rsidR="002F3A6B" w14:paraId="6871F3C3"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19266FF4"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Li,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72A1B336"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7,13</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40651B13"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11,09</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1CC768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26,58</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1BEAFB19"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1,56</w:t>
            </w:r>
          </w:p>
        </w:tc>
        <w:tc>
          <w:tcPr>
            <w:tcW w:w="942" w:type="dxa"/>
            <w:tcBorders>
              <w:top w:val="single" w:sz="4" w:space="0" w:color="auto"/>
              <w:left w:val="single" w:sz="4" w:space="0" w:color="auto"/>
              <w:bottom w:val="single" w:sz="4" w:space="0" w:color="auto"/>
              <w:right w:val="nil"/>
            </w:tcBorders>
            <w:shd w:val="clear" w:color="auto" w:fill="auto"/>
            <w:vAlign w:val="bottom"/>
          </w:tcPr>
          <w:p w14:paraId="20AFA575"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2,40</w:t>
            </w:r>
          </w:p>
        </w:tc>
        <w:tc>
          <w:tcPr>
            <w:tcW w:w="933" w:type="dxa"/>
            <w:tcBorders>
              <w:top w:val="single" w:sz="4" w:space="0" w:color="auto"/>
              <w:left w:val="single" w:sz="4" w:space="0" w:color="auto"/>
              <w:bottom w:val="single" w:sz="4" w:space="0" w:color="auto"/>
              <w:right w:val="single" w:sz="4" w:space="0" w:color="auto"/>
            </w:tcBorders>
          </w:tcPr>
          <w:p w14:paraId="0D6B4CE7"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30</w:t>
            </w:r>
          </w:p>
        </w:tc>
      </w:tr>
      <w:tr w:rsidR="002F3A6B" w14:paraId="17F395C3"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76A1625E"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 xml:space="preserve">Mo, </w:t>
            </w:r>
            <w:r>
              <w:rPr>
                <w:rFonts w:ascii="Times New Roman" w:eastAsia="Times New Roman" w:hAnsi="Times New Roman" w:cs="Times New Roman"/>
                <w:color w:val="202124"/>
                <w:lang w:eastAsia="ru-RU"/>
              </w:rPr>
              <w:t>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2847AAE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4,99</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607367CE"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5,61</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46624385"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10,54</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42C51E8E"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1,12</w:t>
            </w:r>
          </w:p>
        </w:tc>
        <w:tc>
          <w:tcPr>
            <w:tcW w:w="942" w:type="dxa"/>
            <w:tcBorders>
              <w:top w:val="single" w:sz="4" w:space="0" w:color="auto"/>
              <w:left w:val="single" w:sz="4" w:space="0" w:color="auto"/>
              <w:bottom w:val="single" w:sz="4" w:space="0" w:color="auto"/>
              <w:right w:val="nil"/>
            </w:tcBorders>
            <w:shd w:val="clear" w:color="auto" w:fill="auto"/>
            <w:vAlign w:val="bottom"/>
          </w:tcPr>
          <w:p w14:paraId="1F32143D"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1,88</w:t>
            </w:r>
          </w:p>
        </w:tc>
        <w:tc>
          <w:tcPr>
            <w:tcW w:w="933" w:type="dxa"/>
            <w:tcBorders>
              <w:top w:val="single" w:sz="4" w:space="0" w:color="auto"/>
              <w:left w:val="single" w:sz="4" w:space="0" w:color="auto"/>
              <w:bottom w:val="single" w:sz="4" w:space="0" w:color="auto"/>
              <w:right w:val="single" w:sz="4" w:space="0" w:color="auto"/>
            </w:tcBorders>
          </w:tcPr>
          <w:p w14:paraId="5F3F3C27"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250</w:t>
            </w:r>
          </w:p>
        </w:tc>
      </w:tr>
      <w:tr w:rsidR="002F3A6B" w14:paraId="1CBD6FD8"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76C51B66"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Sb,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02B915CA"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0,30</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118591EB"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0,51</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4C3BAC4E"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1,34</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284E0534"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1,69</w:t>
            </w:r>
          </w:p>
        </w:tc>
        <w:tc>
          <w:tcPr>
            <w:tcW w:w="942" w:type="dxa"/>
            <w:tcBorders>
              <w:top w:val="single" w:sz="4" w:space="0" w:color="auto"/>
              <w:left w:val="single" w:sz="4" w:space="0" w:color="auto"/>
              <w:bottom w:val="single" w:sz="4" w:space="0" w:color="auto"/>
              <w:right w:val="nil"/>
            </w:tcBorders>
            <w:shd w:val="clear" w:color="auto" w:fill="auto"/>
            <w:vAlign w:val="bottom"/>
          </w:tcPr>
          <w:p w14:paraId="542A5FB3"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2,65</w:t>
            </w:r>
          </w:p>
        </w:tc>
        <w:tc>
          <w:tcPr>
            <w:tcW w:w="933" w:type="dxa"/>
            <w:tcBorders>
              <w:top w:val="single" w:sz="4" w:space="0" w:color="auto"/>
              <w:left w:val="single" w:sz="4" w:space="0" w:color="auto"/>
              <w:bottom w:val="single" w:sz="4" w:space="0" w:color="auto"/>
              <w:right w:val="single" w:sz="4" w:space="0" w:color="auto"/>
            </w:tcBorders>
          </w:tcPr>
          <w:p w14:paraId="78A63EA0"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50</w:t>
            </w:r>
          </w:p>
        </w:tc>
      </w:tr>
      <w:tr w:rsidR="002F3A6B" w14:paraId="109141F9" w14:textId="77777777" w:rsidTr="001844CF">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2A7884B7"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Sr,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6C8832C0"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538,65</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400FDA86"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864,33</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3B3F1A60"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1392,50</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7EE3AA97"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1,60</w:t>
            </w:r>
          </w:p>
        </w:tc>
        <w:tc>
          <w:tcPr>
            <w:tcW w:w="942" w:type="dxa"/>
            <w:tcBorders>
              <w:top w:val="single" w:sz="4" w:space="0" w:color="auto"/>
              <w:left w:val="single" w:sz="4" w:space="0" w:color="auto"/>
              <w:bottom w:val="single" w:sz="4" w:space="0" w:color="auto"/>
              <w:right w:val="nil"/>
            </w:tcBorders>
            <w:shd w:val="clear" w:color="auto" w:fill="auto"/>
            <w:vAlign w:val="bottom"/>
          </w:tcPr>
          <w:p w14:paraId="7F145B43"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1,61</w:t>
            </w:r>
          </w:p>
        </w:tc>
        <w:tc>
          <w:tcPr>
            <w:tcW w:w="933" w:type="dxa"/>
            <w:tcBorders>
              <w:top w:val="single" w:sz="4" w:space="0" w:color="auto"/>
              <w:left w:val="single" w:sz="4" w:space="0" w:color="auto"/>
              <w:bottom w:val="single" w:sz="4" w:space="0" w:color="auto"/>
              <w:right w:val="single" w:sz="4" w:space="0" w:color="auto"/>
            </w:tcBorders>
          </w:tcPr>
          <w:p w14:paraId="4AFE15A5"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7000</w:t>
            </w:r>
          </w:p>
        </w:tc>
      </w:tr>
      <w:tr w:rsidR="002F3A6B" w14:paraId="2F4BB2A0" w14:textId="77777777" w:rsidTr="001844CF">
        <w:trPr>
          <w:trHeight w:val="20"/>
        </w:trPr>
        <w:tc>
          <w:tcPr>
            <w:tcW w:w="1185" w:type="dxa"/>
            <w:tcBorders>
              <w:top w:val="single" w:sz="4" w:space="0" w:color="auto"/>
              <w:left w:val="single" w:sz="4" w:space="0" w:color="auto"/>
              <w:bottom w:val="nil"/>
              <w:right w:val="single" w:sz="4" w:space="0" w:color="auto"/>
            </w:tcBorders>
            <w:shd w:val="clear" w:color="auto" w:fill="auto"/>
            <w:tcMar>
              <w:top w:w="15" w:type="dxa"/>
              <w:left w:w="108" w:type="dxa"/>
              <w:bottom w:w="0" w:type="dxa"/>
              <w:right w:w="108" w:type="dxa"/>
            </w:tcMar>
            <w:vAlign w:val="center"/>
          </w:tcPr>
          <w:p w14:paraId="2F9C9791"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B, мкг/л</w:t>
            </w:r>
          </w:p>
        </w:tc>
        <w:tc>
          <w:tcPr>
            <w:tcW w:w="1747" w:type="dxa"/>
            <w:tcBorders>
              <w:top w:val="single" w:sz="4" w:space="0" w:color="auto"/>
              <w:left w:val="nil"/>
              <w:bottom w:val="nil"/>
              <w:right w:val="single" w:sz="4" w:space="0" w:color="auto"/>
            </w:tcBorders>
            <w:shd w:val="clear" w:color="auto" w:fill="auto"/>
            <w:tcMar>
              <w:top w:w="15" w:type="dxa"/>
              <w:left w:w="108" w:type="dxa"/>
              <w:bottom w:w="0" w:type="dxa"/>
              <w:right w:w="108" w:type="dxa"/>
            </w:tcMar>
            <w:vAlign w:val="bottom"/>
          </w:tcPr>
          <w:p w14:paraId="256F72AA"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62,56</w:t>
            </w:r>
          </w:p>
        </w:tc>
        <w:tc>
          <w:tcPr>
            <w:tcW w:w="1774" w:type="dxa"/>
            <w:tcBorders>
              <w:top w:val="single" w:sz="4" w:space="0" w:color="auto"/>
              <w:left w:val="single" w:sz="4" w:space="0" w:color="auto"/>
              <w:bottom w:val="nil"/>
              <w:right w:val="single" w:sz="4" w:space="0" w:color="auto"/>
            </w:tcBorders>
            <w:shd w:val="clear" w:color="auto" w:fill="auto"/>
            <w:tcMar>
              <w:top w:w="15" w:type="dxa"/>
              <w:left w:w="108" w:type="dxa"/>
              <w:bottom w:w="0" w:type="dxa"/>
              <w:right w:w="108" w:type="dxa"/>
            </w:tcMar>
            <w:vAlign w:val="bottom"/>
          </w:tcPr>
          <w:p w14:paraId="3F8EA73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144,20</w:t>
            </w:r>
          </w:p>
        </w:tc>
        <w:tc>
          <w:tcPr>
            <w:tcW w:w="1514" w:type="dxa"/>
            <w:tcBorders>
              <w:top w:val="single" w:sz="4" w:space="0" w:color="auto"/>
              <w:left w:val="single" w:sz="4" w:space="0" w:color="auto"/>
              <w:bottom w:val="nil"/>
              <w:right w:val="single" w:sz="4" w:space="0" w:color="auto"/>
            </w:tcBorders>
            <w:shd w:val="clear" w:color="auto" w:fill="auto"/>
            <w:vAlign w:val="bottom"/>
          </w:tcPr>
          <w:p w14:paraId="5EB0EEEC"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312,52</w:t>
            </w:r>
          </w:p>
        </w:tc>
        <w:tc>
          <w:tcPr>
            <w:tcW w:w="1249" w:type="dxa"/>
            <w:tcBorders>
              <w:top w:val="single" w:sz="4" w:space="0" w:color="auto"/>
              <w:left w:val="single" w:sz="4" w:space="0" w:color="auto"/>
              <w:bottom w:val="nil"/>
              <w:right w:val="single" w:sz="4" w:space="0" w:color="auto"/>
            </w:tcBorders>
            <w:shd w:val="clear" w:color="auto" w:fill="auto"/>
            <w:tcMar>
              <w:top w:w="15" w:type="dxa"/>
              <w:left w:w="108" w:type="dxa"/>
              <w:bottom w:w="0" w:type="dxa"/>
              <w:right w:w="108" w:type="dxa"/>
            </w:tcMar>
            <w:vAlign w:val="bottom"/>
          </w:tcPr>
          <w:p w14:paraId="44CAB1B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2,31</w:t>
            </w:r>
          </w:p>
        </w:tc>
        <w:tc>
          <w:tcPr>
            <w:tcW w:w="942" w:type="dxa"/>
            <w:tcBorders>
              <w:top w:val="single" w:sz="4" w:space="0" w:color="auto"/>
              <w:left w:val="single" w:sz="4" w:space="0" w:color="auto"/>
              <w:bottom w:val="nil"/>
              <w:right w:val="nil"/>
            </w:tcBorders>
            <w:shd w:val="clear" w:color="auto" w:fill="auto"/>
            <w:vAlign w:val="bottom"/>
          </w:tcPr>
          <w:p w14:paraId="2F0FCAF6"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2,17</w:t>
            </w:r>
          </w:p>
        </w:tc>
        <w:tc>
          <w:tcPr>
            <w:tcW w:w="933" w:type="dxa"/>
            <w:tcBorders>
              <w:top w:val="single" w:sz="4" w:space="0" w:color="auto"/>
              <w:left w:val="single" w:sz="4" w:space="0" w:color="auto"/>
              <w:bottom w:val="nil"/>
              <w:right w:val="single" w:sz="4" w:space="0" w:color="auto"/>
            </w:tcBorders>
          </w:tcPr>
          <w:p w14:paraId="0BEA1C48"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500</w:t>
            </w:r>
          </w:p>
        </w:tc>
      </w:tr>
    </w:tbl>
    <w:p w14:paraId="06106E02" w14:textId="77777777" w:rsidR="004B2B47" w:rsidRPr="004B2B47" w:rsidRDefault="004B2B47" w:rsidP="004B2B47">
      <w:pPr>
        <w:spacing w:before="240" w:line="240" w:lineRule="auto"/>
        <w:jc w:val="both"/>
        <w:rPr>
          <w:rFonts w:ascii="Times New Roman" w:eastAsia="Times New Roman" w:hAnsi="Times New Roman" w:cs="Times New Roman"/>
          <w:color w:val="202124"/>
          <w:sz w:val="28"/>
          <w:szCs w:val="28"/>
          <w:lang w:eastAsia="ru-RU"/>
        </w:rPr>
      </w:pPr>
      <w:r w:rsidRPr="004B2B47">
        <w:rPr>
          <w:rFonts w:ascii="Times New Roman" w:eastAsia="Times New Roman" w:hAnsi="Times New Roman" w:cs="Times New Roman"/>
          <w:color w:val="202124"/>
          <w:sz w:val="28"/>
          <w:szCs w:val="28"/>
          <w:lang w:eastAsia="ru-RU"/>
        </w:rPr>
        <w:lastRenderedPageBreak/>
        <w:t>Продолжение таблицы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5"/>
        <w:gridCol w:w="1747"/>
        <w:gridCol w:w="1774"/>
        <w:gridCol w:w="1514"/>
        <w:gridCol w:w="1249"/>
        <w:gridCol w:w="942"/>
        <w:gridCol w:w="933"/>
      </w:tblGrid>
      <w:tr w:rsidR="004B2B47" w14:paraId="174631D4" w14:textId="77777777" w:rsidTr="00E201A8">
        <w:trPr>
          <w:trHeight w:val="20"/>
        </w:trPr>
        <w:tc>
          <w:tcPr>
            <w:tcW w:w="1185" w:type="dxa"/>
            <w:shd w:val="clear" w:color="auto" w:fill="auto"/>
            <w:tcMar>
              <w:top w:w="15" w:type="dxa"/>
              <w:left w:w="108" w:type="dxa"/>
              <w:bottom w:w="0" w:type="dxa"/>
              <w:right w:w="108" w:type="dxa"/>
            </w:tcMar>
            <w:vAlign w:val="center"/>
          </w:tcPr>
          <w:p w14:paraId="3F58F9F3"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w:t>
            </w:r>
          </w:p>
        </w:tc>
        <w:tc>
          <w:tcPr>
            <w:tcW w:w="1747" w:type="dxa"/>
            <w:tcBorders>
              <w:bottom w:val="single" w:sz="4" w:space="0" w:color="auto"/>
            </w:tcBorders>
            <w:shd w:val="clear" w:color="auto" w:fill="auto"/>
            <w:tcMar>
              <w:top w:w="15" w:type="dxa"/>
              <w:left w:w="108" w:type="dxa"/>
              <w:bottom w:w="0" w:type="dxa"/>
              <w:right w:w="108" w:type="dxa"/>
            </w:tcMar>
            <w:vAlign w:val="center"/>
          </w:tcPr>
          <w:p w14:paraId="5379B418" w14:textId="77777777" w:rsidR="004B2B47" w:rsidRPr="004B2B47" w:rsidRDefault="004B2B47" w:rsidP="00E201A8">
            <w:pPr>
              <w:spacing w:after="0" w:line="240" w:lineRule="auto"/>
              <w:jc w:val="center"/>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eastAsia="ru-RU"/>
              </w:rPr>
              <w:t>2</w:t>
            </w:r>
          </w:p>
        </w:tc>
        <w:tc>
          <w:tcPr>
            <w:tcW w:w="1774" w:type="dxa"/>
            <w:tcBorders>
              <w:bottom w:val="single" w:sz="4" w:space="0" w:color="auto"/>
            </w:tcBorders>
            <w:shd w:val="clear" w:color="auto" w:fill="auto"/>
            <w:tcMar>
              <w:top w:w="15" w:type="dxa"/>
              <w:left w:w="108" w:type="dxa"/>
              <w:bottom w:w="0" w:type="dxa"/>
              <w:right w:w="108" w:type="dxa"/>
            </w:tcMar>
            <w:vAlign w:val="center"/>
          </w:tcPr>
          <w:p w14:paraId="7EFEEE3B" w14:textId="77777777" w:rsidR="004B2B47" w:rsidRPr="004B2B47" w:rsidRDefault="004B2B47" w:rsidP="00E201A8">
            <w:pPr>
              <w:spacing w:after="0" w:line="240" w:lineRule="auto"/>
              <w:jc w:val="center"/>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eastAsia="ru-RU"/>
              </w:rPr>
              <w:t>3</w:t>
            </w:r>
          </w:p>
        </w:tc>
        <w:tc>
          <w:tcPr>
            <w:tcW w:w="1514" w:type="dxa"/>
            <w:tcBorders>
              <w:bottom w:val="single" w:sz="4" w:space="0" w:color="auto"/>
            </w:tcBorders>
            <w:vAlign w:val="center"/>
          </w:tcPr>
          <w:p w14:paraId="150654C2" w14:textId="77777777" w:rsidR="004B2B47" w:rsidRDefault="004B2B47" w:rsidP="00E201A8">
            <w:pPr>
              <w:spacing w:after="0" w:line="240" w:lineRule="auto"/>
              <w:jc w:val="center"/>
              <w:rPr>
                <w:rFonts w:ascii="Times New Roman" w:eastAsia="Times New Roman" w:hAnsi="Times New Roman" w:cs="Times New Roman"/>
                <w:color w:val="202124"/>
                <w:sz w:val="23"/>
                <w:szCs w:val="23"/>
                <w:lang w:eastAsia="ru-RU"/>
              </w:rPr>
            </w:pPr>
            <w:r>
              <w:rPr>
                <w:rFonts w:ascii="Times New Roman" w:eastAsia="Times New Roman" w:hAnsi="Times New Roman" w:cs="Times New Roman"/>
                <w:color w:val="202124"/>
                <w:sz w:val="23"/>
                <w:szCs w:val="23"/>
                <w:lang w:eastAsia="ru-RU"/>
              </w:rPr>
              <w:t>4</w:t>
            </w:r>
          </w:p>
        </w:tc>
        <w:tc>
          <w:tcPr>
            <w:tcW w:w="1249" w:type="dxa"/>
            <w:tcBorders>
              <w:bottom w:val="single" w:sz="4" w:space="0" w:color="auto"/>
            </w:tcBorders>
            <w:shd w:val="clear" w:color="auto" w:fill="auto"/>
            <w:tcMar>
              <w:top w:w="15" w:type="dxa"/>
              <w:left w:w="108" w:type="dxa"/>
              <w:bottom w:w="0" w:type="dxa"/>
              <w:right w:w="108" w:type="dxa"/>
            </w:tcMar>
            <w:vAlign w:val="center"/>
          </w:tcPr>
          <w:p w14:paraId="2EEE4B9A"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5</w:t>
            </w:r>
          </w:p>
        </w:tc>
        <w:tc>
          <w:tcPr>
            <w:tcW w:w="942" w:type="dxa"/>
            <w:tcBorders>
              <w:bottom w:val="single" w:sz="4" w:space="0" w:color="auto"/>
            </w:tcBorders>
            <w:vAlign w:val="center"/>
          </w:tcPr>
          <w:p w14:paraId="06D72479"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6</w:t>
            </w:r>
          </w:p>
        </w:tc>
        <w:tc>
          <w:tcPr>
            <w:tcW w:w="933" w:type="dxa"/>
            <w:vAlign w:val="center"/>
          </w:tcPr>
          <w:p w14:paraId="069EDB0D"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7</w:t>
            </w:r>
          </w:p>
        </w:tc>
      </w:tr>
      <w:tr w:rsidR="004B2B47" w14:paraId="317BDC99" w14:textId="77777777" w:rsidTr="00E201A8">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7AF25D04" w14:textId="77777777" w:rsidR="004B2B47" w:rsidRDefault="004B2B47" w:rsidP="00E201A8">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Cr,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3EE75BD6"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1,79</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4CBB0479"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3,35</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3DA766BB"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4,84</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5A1CE66E"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1,87</w:t>
            </w:r>
          </w:p>
        </w:tc>
        <w:tc>
          <w:tcPr>
            <w:tcW w:w="942" w:type="dxa"/>
            <w:tcBorders>
              <w:top w:val="single" w:sz="4" w:space="0" w:color="auto"/>
              <w:left w:val="single" w:sz="4" w:space="0" w:color="auto"/>
              <w:bottom w:val="single" w:sz="4" w:space="0" w:color="auto"/>
              <w:right w:val="nil"/>
            </w:tcBorders>
            <w:shd w:val="clear" w:color="auto" w:fill="auto"/>
            <w:vAlign w:val="bottom"/>
          </w:tcPr>
          <w:p w14:paraId="21C0E347" w14:textId="77777777" w:rsidR="004B2B47" w:rsidRDefault="004B2B47" w:rsidP="00E201A8">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1,44</w:t>
            </w:r>
          </w:p>
        </w:tc>
        <w:tc>
          <w:tcPr>
            <w:tcW w:w="933" w:type="dxa"/>
            <w:tcBorders>
              <w:top w:val="single" w:sz="4" w:space="0" w:color="auto"/>
              <w:left w:val="single" w:sz="4" w:space="0" w:color="auto"/>
              <w:bottom w:val="single" w:sz="4" w:space="0" w:color="auto"/>
              <w:right w:val="single" w:sz="4" w:space="0" w:color="auto"/>
            </w:tcBorders>
          </w:tcPr>
          <w:p w14:paraId="7FDBE20C" w14:textId="77777777" w:rsidR="004B2B47" w:rsidRDefault="004B2B47" w:rsidP="00E201A8">
            <w:pPr>
              <w:spacing w:after="0" w:line="240" w:lineRule="auto"/>
              <w:jc w:val="center"/>
              <w:rPr>
                <w:rFonts w:ascii="Times New Roman" w:eastAsia="Times New Roman" w:hAnsi="Times New Roman" w:cs="Times New Roman"/>
                <w:bCs/>
                <w:color w:val="202124"/>
                <w:sz w:val="24"/>
                <w:szCs w:val="24"/>
                <w:lang w:eastAsia="ru-RU"/>
              </w:rPr>
            </w:pPr>
          </w:p>
        </w:tc>
      </w:tr>
      <w:tr w:rsidR="002F3A6B" w14:paraId="074CE1E1"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77CAA52E"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Ni, мкг/л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342FE07B"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14,74</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2BC3917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25,34</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8AF9630"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40,44</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532165C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1,72</w:t>
            </w:r>
          </w:p>
        </w:tc>
        <w:tc>
          <w:tcPr>
            <w:tcW w:w="942" w:type="dxa"/>
            <w:tcBorders>
              <w:top w:val="single" w:sz="4" w:space="0" w:color="auto"/>
              <w:left w:val="single" w:sz="4" w:space="0" w:color="auto"/>
              <w:bottom w:val="single" w:sz="4" w:space="0" w:color="auto"/>
              <w:right w:val="nil"/>
            </w:tcBorders>
            <w:shd w:val="clear" w:color="auto" w:fill="auto"/>
            <w:vAlign w:val="bottom"/>
          </w:tcPr>
          <w:p w14:paraId="4349B7C4"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1,60</w:t>
            </w:r>
          </w:p>
        </w:tc>
        <w:tc>
          <w:tcPr>
            <w:tcW w:w="933" w:type="dxa"/>
            <w:tcBorders>
              <w:top w:val="single" w:sz="4" w:space="0" w:color="auto"/>
              <w:left w:val="single" w:sz="4" w:space="0" w:color="auto"/>
              <w:bottom w:val="single" w:sz="4" w:space="0" w:color="auto"/>
              <w:right w:val="single" w:sz="4" w:space="0" w:color="auto"/>
            </w:tcBorders>
          </w:tcPr>
          <w:p w14:paraId="7E1BB071" w14:textId="77777777" w:rsidR="002F3A6B" w:rsidRDefault="00C11EA7">
            <w:pPr>
              <w:spacing w:after="0" w:line="240" w:lineRule="auto"/>
              <w:jc w:val="center"/>
              <w:rPr>
                <w:rFonts w:ascii="Times New Roman" w:eastAsia="Times New Roman" w:hAnsi="Times New Roman" w:cs="Times New Roman"/>
                <w:bCs/>
                <w:color w:val="202124"/>
                <w:sz w:val="24"/>
                <w:szCs w:val="24"/>
                <w:lang w:eastAsia="ru-RU"/>
              </w:rPr>
            </w:pPr>
            <w:r>
              <w:rPr>
                <w:rFonts w:ascii="Times New Roman" w:eastAsia="Times New Roman" w:hAnsi="Times New Roman" w:cs="Times New Roman"/>
                <w:bCs/>
                <w:color w:val="202124"/>
                <w:sz w:val="24"/>
                <w:szCs w:val="24"/>
                <w:lang w:eastAsia="ru-RU"/>
              </w:rPr>
              <w:t>100</w:t>
            </w:r>
          </w:p>
        </w:tc>
      </w:tr>
      <w:tr w:rsidR="002F3A6B" w14:paraId="330E6F4E"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2B822DC3"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Mg, мг/л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3C224E15"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4,58</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0B1A56F8"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6,06</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0C872BAF"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6,92</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38A385E8"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1,32</w:t>
            </w:r>
          </w:p>
        </w:tc>
        <w:tc>
          <w:tcPr>
            <w:tcW w:w="942" w:type="dxa"/>
            <w:tcBorders>
              <w:top w:val="single" w:sz="4" w:space="0" w:color="auto"/>
              <w:left w:val="single" w:sz="4" w:space="0" w:color="auto"/>
              <w:bottom w:val="single" w:sz="4" w:space="0" w:color="auto"/>
              <w:right w:val="nil"/>
            </w:tcBorders>
            <w:shd w:val="clear" w:color="auto" w:fill="auto"/>
            <w:vAlign w:val="bottom"/>
          </w:tcPr>
          <w:p w14:paraId="7454EAFF"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1,14</w:t>
            </w:r>
          </w:p>
        </w:tc>
        <w:tc>
          <w:tcPr>
            <w:tcW w:w="933" w:type="dxa"/>
            <w:tcBorders>
              <w:top w:val="single" w:sz="4" w:space="0" w:color="auto"/>
              <w:left w:val="single" w:sz="4" w:space="0" w:color="auto"/>
              <w:bottom w:val="single" w:sz="4" w:space="0" w:color="auto"/>
              <w:right w:val="single" w:sz="4" w:space="0" w:color="auto"/>
            </w:tcBorders>
          </w:tcPr>
          <w:p w14:paraId="78C8310B" w14:textId="77777777" w:rsidR="002F3A6B" w:rsidRDefault="002F3A6B">
            <w:pPr>
              <w:spacing w:after="0" w:line="240" w:lineRule="auto"/>
              <w:jc w:val="center"/>
              <w:rPr>
                <w:rFonts w:ascii="Times New Roman" w:eastAsia="Times New Roman" w:hAnsi="Times New Roman" w:cs="Times New Roman"/>
                <w:bCs/>
                <w:color w:val="202124"/>
                <w:sz w:val="24"/>
                <w:szCs w:val="24"/>
                <w:lang w:eastAsia="ru-RU"/>
              </w:rPr>
            </w:pPr>
          </w:p>
        </w:tc>
      </w:tr>
      <w:tr w:rsidR="002F3A6B" w14:paraId="4D403EEF"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4BD0C400"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Ca, мг/л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22FC047A"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56,38</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394472F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72,04</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11FA715A"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73,64</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4FDB4F74"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1,28</w:t>
            </w:r>
          </w:p>
        </w:tc>
        <w:tc>
          <w:tcPr>
            <w:tcW w:w="942" w:type="dxa"/>
            <w:tcBorders>
              <w:top w:val="single" w:sz="4" w:space="0" w:color="auto"/>
              <w:left w:val="single" w:sz="4" w:space="0" w:color="auto"/>
              <w:bottom w:val="single" w:sz="4" w:space="0" w:color="auto"/>
              <w:right w:val="nil"/>
            </w:tcBorders>
            <w:shd w:val="clear" w:color="auto" w:fill="auto"/>
            <w:vAlign w:val="bottom"/>
          </w:tcPr>
          <w:p w14:paraId="2B83F31A"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1,02</w:t>
            </w:r>
          </w:p>
        </w:tc>
        <w:tc>
          <w:tcPr>
            <w:tcW w:w="933" w:type="dxa"/>
            <w:tcBorders>
              <w:top w:val="single" w:sz="4" w:space="0" w:color="auto"/>
              <w:left w:val="single" w:sz="4" w:space="0" w:color="auto"/>
              <w:bottom w:val="single" w:sz="4" w:space="0" w:color="auto"/>
              <w:right w:val="single" w:sz="4" w:space="0" w:color="auto"/>
            </w:tcBorders>
          </w:tcPr>
          <w:p w14:paraId="0011FDBF" w14:textId="77777777" w:rsidR="002F3A6B" w:rsidRDefault="002F3A6B">
            <w:pPr>
              <w:spacing w:after="0" w:line="240" w:lineRule="auto"/>
              <w:jc w:val="center"/>
              <w:rPr>
                <w:rFonts w:ascii="Times New Roman" w:eastAsia="Times New Roman" w:hAnsi="Times New Roman" w:cs="Times New Roman"/>
                <w:bCs/>
                <w:color w:val="202124"/>
                <w:sz w:val="24"/>
                <w:szCs w:val="24"/>
                <w:lang w:eastAsia="ru-RU"/>
              </w:rPr>
            </w:pPr>
          </w:p>
        </w:tc>
      </w:tr>
      <w:tr w:rsidR="002F3A6B" w14:paraId="30694C3C" w14:textId="77777777" w:rsidTr="004B2B47">
        <w:trPr>
          <w:trHeight w:val="20"/>
        </w:trPr>
        <w:tc>
          <w:tcPr>
            <w:tcW w:w="118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34BB39A8" w14:textId="77777777" w:rsidR="002F3A6B" w:rsidRDefault="00C11EA7">
            <w:pPr>
              <w:spacing w:after="0" w:line="240" w:lineRule="auto"/>
              <w:jc w:val="both"/>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K, мг/л</w:t>
            </w:r>
          </w:p>
        </w:tc>
        <w:tc>
          <w:tcPr>
            <w:tcW w:w="1747" w:type="dxa"/>
            <w:tcBorders>
              <w:top w:val="single" w:sz="4" w:space="0" w:color="auto"/>
              <w:left w:val="nil"/>
              <w:bottom w:val="single" w:sz="4" w:space="0" w:color="auto"/>
              <w:right w:val="single" w:sz="4" w:space="0" w:color="auto"/>
            </w:tcBorders>
            <w:shd w:val="clear" w:color="auto" w:fill="auto"/>
            <w:tcMar>
              <w:top w:w="15" w:type="dxa"/>
              <w:left w:w="108" w:type="dxa"/>
              <w:bottom w:w="0" w:type="dxa"/>
              <w:right w:w="108" w:type="dxa"/>
            </w:tcMar>
            <w:vAlign w:val="bottom"/>
          </w:tcPr>
          <w:p w14:paraId="0D9FB98D"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2,93</w:t>
            </w:r>
          </w:p>
        </w:tc>
        <w:tc>
          <w:tcPr>
            <w:tcW w:w="177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439E0FB1"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2,72</w:t>
            </w:r>
          </w:p>
        </w:tc>
        <w:tc>
          <w:tcPr>
            <w:tcW w:w="1514" w:type="dxa"/>
            <w:tcBorders>
              <w:top w:val="single" w:sz="4" w:space="0" w:color="auto"/>
              <w:left w:val="single" w:sz="4" w:space="0" w:color="auto"/>
              <w:bottom w:val="single" w:sz="4" w:space="0" w:color="auto"/>
              <w:right w:val="single" w:sz="4" w:space="0" w:color="auto"/>
            </w:tcBorders>
            <w:shd w:val="clear" w:color="auto" w:fill="auto"/>
            <w:vAlign w:val="bottom"/>
          </w:tcPr>
          <w:p w14:paraId="21CCDF5B"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3,53</w:t>
            </w:r>
          </w:p>
        </w:tc>
        <w:tc>
          <w:tcPr>
            <w:tcW w:w="1249"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bottom"/>
          </w:tcPr>
          <w:p w14:paraId="4BA168AB"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0,93</w:t>
            </w:r>
          </w:p>
        </w:tc>
        <w:tc>
          <w:tcPr>
            <w:tcW w:w="942" w:type="dxa"/>
            <w:tcBorders>
              <w:top w:val="single" w:sz="4" w:space="0" w:color="auto"/>
              <w:left w:val="single" w:sz="4" w:space="0" w:color="auto"/>
              <w:bottom w:val="single" w:sz="4" w:space="0" w:color="auto"/>
              <w:right w:val="nil"/>
            </w:tcBorders>
            <w:shd w:val="clear" w:color="auto" w:fill="auto"/>
            <w:vAlign w:val="bottom"/>
          </w:tcPr>
          <w:p w14:paraId="0A395452" w14:textId="77777777" w:rsidR="002F3A6B" w:rsidRDefault="00C11EA7">
            <w:pPr>
              <w:spacing w:after="0" w:line="240" w:lineRule="auto"/>
              <w:jc w:val="center"/>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1,30</w:t>
            </w:r>
          </w:p>
        </w:tc>
        <w:tc>
          <w:tcPr>
            <w:tcW w:w="933" w:type="dxa"/>
            <w:tcBorders>
              <w:top w:val="single" w:sz="4" w:space="0" w:color="auto"/>
              <w:left w:val="single" w:sz="4" w:space="0" w:color="auto"/>
              <w:bottom w:val="single" w:sz="4" w:space="0" w:color="auto"/>
              <w:right w:val="single" w:sz="4" w:space="0" w:color="auto"/>
            </w:tcBorders>
          </w:tcPr>
          <w:p w14:paraId="54648C5A" w14:textId="77777777" w:rsidR="002F3A6B" w:rsidRDefault="002F3A6B">
            <w:pPr>
              <w:spacing w:after="0" w:line="240" w:lineRule="auto"/>
              <w:jc w:val="center"/>
              <w:rPr>
                <w:rFonts w:ascii="Times New Roman" w:eastAsia="Times New Roman" w:hAnsi="Times New Roman" w:cs="Times New Roman"/>
                <w:bCs/>
                <w:color w:val="202124"/>
                <w:sz w:val="24"/>
                <w:szCs w:val="24"/>
                <w:lang w:eastAsia="ru-RU"/>
              </w:rPr>
            </w:pPr>
          </w:p>
        </w:tc>
      </w:tr>
    </w:tbl>
    <w:p w14:paraId="529E7715" w14:textId="77777777" w:rsidR="002F3A6B" w:rsidRDefault="00C11EA7" w:rsidP="00517AFD">
      <w:pPr>
        <w:spacing w:before="240" w:after="0" w:line="240" w:lineRule="auto"/>
        <w:ind w:firstLine="709"/>
        <w:jc w:val="both"/>
        <w:rPr>
          <w:rFonts w:ascii="Times New Roman" w:eastAsia="Times New Roman" w:hAnsi="Times New Roman" w:cs="Times New Roman"/>
          <w:color w:val="202124"/>
          <w:sz w:val="28"/>
          <w:szCs w:val="28"/>
          <w:lang w:eastAsia="ru-RU"/>
        </w:rPr>
      </w:pPr>
      <w:r>
        <w:rPr>
          <w:rFonts w:ascii="Times New Roman" w:eastAsia="Times New Roman" w:hAnsi="Times New Roman" w:cs="Times New Roman"/>
          <w:color w:val="202124"/>
          <w:sz w:val="28"/>
          <w:szCs w:val="28"/>
          <w:lang w:eastAsia="ru-RU"/>
        </w:rPr>
        <w:t xml:space="preserve">Видно, что на отрезке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-5–</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 xml:space="preserve">-7 (С2) по сравнению с SH-1–SH-4 (С1) увеличение концентрации большинства элементов, кроме </w:t>
      </w:r>
      <w:r>
        <w:rPr>
          <w:rFonts w:ascii="Times New Roman" w:eastAsia="Times New Roman" w:hAnsi="Times New Roman" w:cs="Times New Roman"/>
          <w:color w:val="202124"/>
          <w:sz w:val="28"/>
          <w:szCs w:val="28"/>
          <w:lang w:val="en-US" w:eastAsia="ru-RU"/>
        </w:rPr>
        <w:t>As</w:t>
      </w:r>
      <w:r>
        <w:rPr>
          <w:rFonts w:ascii="Times New Roman" w:eastAsia="Times New Roman" w:hAnsi="Times New Roman" w:cs="Times New Roman"/>
          <w:color w:val="202124"/>
          <w:sz w:val="28"/>
          <w:szCs w:val="28"/>
          <w:lang w:eastAsia="ru-RU"/>
        </w:rPr>
        <w:t xml:space="preserve"> и Ва, происходит 1,12-2,31 раз (В в 2,31 раза; Li, Sr, U, Mg, Cr в 1,56-1,89 раз; </w:t>
      </w:r>
      <w:r>
        <w:rPr>
          <w:rFonts w:ascii="Times New Roman" w:eastAsia="Times New Roman" w:hAnsi="Times New Roman" w:cs="Times New Roman"/>
          <w:color w:val="202124"/>
          <w:sz w:val="28"/>
          <w:szCs w:val="28"/>
          <w:lang w:val="en-US" w:eastAsia="ru-RU"/>
        </w:rPr>
        <w:t>Mo</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Ca</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Ni</w:t>
      </w:r>
      <w:r>
        <w:rPr>
          <w:rFonts w:ascii="Times New Roman" w:eastAsia="Times New Roman" w:hAnsi="Times New Roman" w:cs="Times New Roman"/>
          <w:color w:val="202124"/>
          <w:sz w:val="28"/>
          <w:szCs w:val="28"/>
          <w:lang w:eastAsia="ru-RU"/>
        </w:rPr>
        <w:t xml:space="preserve"> в 1,12-1,33 раза). На отрезке СН-1–СН-6 (С3) концентрация </w:t>
      </w:r>
      <w:r>
        <w:rPr>
          <w:rFonts w:ascii="Times New Roman" w:eastAsia="Times New Roman" w:hAnsi="Times New Roman" w:cs="Times New Roman"/>
          <w:color w:val="202124"/>
          <w:sz w:val="28"/>
          <w:szCs w:val="28"/>
          <w:lang w:val="en-US" w:eastAsia="ru-RU"/>
        </w:rPr>
        <w:t>As</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B</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U</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Li</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Mo</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Sb</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Sr</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B</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Cr</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Ni</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Mg</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Ca</w:t>
      </w:r>
      <w:r>
        <w:rPr>
          <w:rFonts w:ascii="Times New Roman" w:eastAsia="Times New Roman" w:hAnsi="Times New Roman" w:cs="Times New Roman"/>
          <w:color w:val="202124"/>
          <w:sz w:val="28"/>
          <w:szCs w:val="28"/>
          <w:lang w:eastAsia="ru-RU"/>
        </w:rPr>
        <w:t xml:space="preserve">, </w:t>
      </w:r>
      <w:r>
        <w:rPr>
          <w:rFonts w:ascii="Times New Roman" w:eastAsia="Times New Roman" w:hAnsi="Times New Roman" w:cs="Times New Roman"/>
          <w:color w:val="202124"/>
          <w:sz w:val="28"/>
          <w:szCs w:val="28"/>
          <w:lang w:val="en-US" w:eastAsia="ru-RU"/>
        </w:rPr>
        <w:t>K</w:t>
      </w:r>
      <w:r>
        <w:rPr>
          <w:rFonts w:ascii="Times New Roman" w:eastAsia="Times New Roman" w:hAnsi="Times New Roman" w:cs="Times New Roman"/>
          <w:color w:val="202124"/>
          <w:sz w:val="28"/>
          <w:szCs w:val="28"/>
          <w:lang w:eastAsia="ru-RU"/>
        </w:rPr>
        <w:t xml:space="preserve"> более выше, чем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-5–</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 xml:space="preserve">-7 (С2). Наибольшее превышение происходит по </w:t>
      </w:r>
      <w:r>
        <w:rPr>
          <w:rFonts w:ascii="Times New Roman" w:eastAsia="Times New Roman" w:hAnsi="Times New Roman" w:cs="Times New Roman"/>
          <w:color w:val="202124"/>
          <w:sz w:val="28"/>
          <w:szCs w:val="28"/>
          <w:lang w:val="en-US" w:eastAsia="ru-RU"/>
        </w:rPr>
        <w:t>U</w:t>
      </w:r>
      <w:r>
        <w:rPr>
          <w:rFonts w:ascii="Times New Roman" w:eastAsia="Times New Roman" w:hAnsi="Times New Roman" w:cs="Times New Roman"/>
          <w:color w:val="202124"/>
          <w:sz w:val="28"/>
          <w:szCs w:val="28"/>
          <w:lang w:eastAsia="ru-RU"/>
        </w:rPr>
        <w:t>. Кроме того, средняя концентрация этого элемента превосходит ПДК в 3,31 раз: при ПДК</w:t>
      </w:r>
      <w:r>
        <w:rPr>
          <w:rFonts w:ascii="Times New Roman" w:eastAsia="Times New Roman" w:hAnsi="Times New Roman" w:cs="Times New Roman"/>
          <w:color w:val="202124"/>
          <w:sz w:val="28"/>
          <w:szCs w:val="28"/>
          <w:vertAlign w:val="subscript"/>
          <w:lang w:val="en-US" w:eastAsia="ru-RU"/>
        </w:rPr>
        <w:t>U</w:t>
      </w:r>
      <w:r>
        <w:rPr>
          <w:rFonts w:ascii="Times New Roman" w:eastAsia="Times New Roman" w:hAnsi="Times New Roman" w:cs="Times New Roman"/>
          <w:color w:val="202124"/>
          <w:sz w:val="28"/>
          <w:szCs w:val="28"/>
          <w:lang w:eastAsia="ru-RU"/>
        </w:rPr>
        <w:t xml:space="preserve"> 30 мкг/л, средняя концентрация составляет 99,02 мкг/л. </w:t>
      </w:r>
    </w:p>
    <w:p w14:paraId="244B3FF1" w14:textId="3D923376" w:rsidR="002F3A6B" w:rsidRDefault="00C11EA7" w:rsidP="00517AFD">
      <w:pPr>
        <w:spacing w:after="0" w:line="240" w:lineRule="auto"/>
        <w:ind w:firstLine="709"/>
        <w:jc w:val="both"/>
        <w:rPr>
          <w:rFonts w:ascii="Times New Roman" w:eastAsia="Times New Roman" w:hAnsi="Times New Roman" w:cs="Times New Roman"/>
          <w:color w:val="202124"/>
          <w:sz w:val="28"/>
          <w:szCs w:val="28"/>
          <w:lang w:eastAsia="ru-RU"/>
        </w:rPr>
      </w:pPr>
      <w:r>
        <w:rPr>
          <w:rFonts w:ascii="Times New Roman" w:eastAsia="Times New Roman" w:hAnsi="Times New Roman" w:cs="Times New Roman"/>
          <w:color w:val="202124"/>
          <w:sz w:val="28"/>
          <w:szCs w:val="28"/>
          <w:lang w:eastAsia="ru-RU"/>
        </w:rPr>
        <w:t xml:space="preserve">Кластерным статистическим анализом получено, что по совокупности содержания элементов 1 и 2 классов опасности в воде (As; B; Ba; U; Li; Mo; Sb; Sr), точки отбора проб разделяются на две (и три) основные группы </w:t>
      </w:r>
      <w:r w:rsidRPr="001844CF">
        <w:rPr>
          <w:rFonts w:ascii="Times New Roman" w:eastAsia="Batang" w:hAnsi="Times New Roman" w:cs="Times New Roman"/>
          <w:color w:val="000000"/>
          <w:sz w:val="28"/>
          <w:szCs w:val="28"/>
          <w:lang w:eastAsia="de-DE"/>
        </w:rPr>
        <w:t>(рисунок 3</w:t>
      </w:r>
      <w:r w:rsidR="000808D0">
        <w:rPr>
          <w:rFonts w:ascii="Times New Roman" w:eastAsia="Batang" w:hAnsi="Times New Roman" w:cs="Times New Roman"/>
          <w:color w:val="000000"/>
          <w:sz w:val="28"/>
          <w:szCs w:val="28"/>
          <w:lang w:eastAsia="de-DE"/>
        </w:rPr>
        <w:t>8</w:t>
      </w:r>
      <w:r w:rsidRPr="001844CF">
        <w:rPr>
          <w:rFonts w:ascii="Times New Roman" w:eastAsia="Batang" w:hAnsi="Times New Roman" w:cs="Times New Roman"/>
          <w:color w:val="000000"/>
          <w:sz w:val="28"/>
          <w:szCs w:val="28"/>
          <w:lang w:eastAsia="de-DE"/>
        </w:rPr>
        <w:t>).</w:t>
      </w:r>
    </w:p>
    <w:p w14:paraId="75E0B5D2" w14:textId="77777777" w:rsidR="002F3A6B" w:rsidRDefault="00C11EA7" w:rsidP="004B2B47">
      <w:pPr>
        <w:spacing w:before="240" w:after="0" w:line="240" w:lineRule="auto"/>
        <w:jc w:val="center"/>
        <w:rPr>
          <w:rFonts w:ascii="Times New Roman" w:eastAsia="Times New Roman" w:hAnsi="Times New Roman" w:cs="Times New Roman"/>
          <w:color w:val="202124"/>
          <w:sz w:val="28"/>
          <w:szCs w:val="28"/>
          <w:lang w:eastAsia="ru-RU"/>
        </w:rPr>
      </w:pPr>
      <w:r>
        <w:rPr>
          <w:rFonts w:ascii="Times New Roman" w:eastAsia="Times New Roman" w:hAnsi="Times New Roman" w:cs="Times New Roman"/>
          <w:noProof/>
          <w:color w:val="202124"/>
          <w:sz w:val="28"/>
          <w:szCs w:val="28"/>
          <w:lang w:eastAsia="ru-RU"/>
        </w:rPr>
        <w:drawing>
          <wp:inline distT="0" distB="0" distL="0" distR="0" wp14:anchorId="73DFED73" wp14:editId="70A53DC0">
            <wp:extent cx="4977765" cy="3733800"/>
            <wp:effectExtent l="0" t="0" r="0" b="0"/>
            <wp:docPr id="11269"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Рисунок 11269"/>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983158" cy="3737369"/>
                    </a:xfrm>
                    <a:prstGeom prst="rect">
                      <a:avLst/>
                    </a:prstGeom>
                  </pic:spPr>
                </pic:pic>
              </a:graphicData>
            </a:graphic>
          </wp:inline>
        </w:drawing>
      </w:r>
    </w:p>
    <w:p w14:paraId="48AC3F1C" w14:textId="51C3A5B8" w:rsidR="002F3A6B" w:rsidRDefault="00C11EA7" w:rsidP="004B2B47">
      <w:pPr>
        <w:spacing w:before="240" w:after="0" w:line="240" w:lineRule="auto"/>
        <w:jc w:val="center"/>
        <w:rPr>
          <w:rFonts w:ascii="Times New Roman" w:eastAsia="Times New Roman" w:hAnsi="Times New Roman" w:cs="Times New Roman"/>
          <w:color w:val="202124"/>
          <w:sz w:val="28"/>
          <w:szCs w:val="28"/>
          <w:lang w:eastAsia="ru-RU"/>
        </w:rPr>
      </w:pPr>
      <w:r w:rsidRPr="001844CF">
        <w:rPr>
          <w:rFonts w:ascii="Times New Roman" w:eastAsia="Batang" w:hAnsi="Times New Roman" w:cs="Times New Roman"/>
          <w:color w:val="000000"/>
          <w:sz w:val="28"/>
          <w:szCs w:val="28"/>
          <w:lang w:eastAsia="de-DE"/>
        </w:rPr>
        <w:t>Рисунок 3</w:t>
      </w:r>
      <w:r w:rsidR="000808D0">
        <w:rPr>
          <w:rFonts w:ascii="Times New Roman" w:eastAsia="Batang" w:hAnsi="Times New Roman" w:cs="Times New Roman"/>
          <w:color w:val="000000"/>
          <w:sz w:val="28"/>
          <w:szCs w:val="28"/>
          <w:lang w:eastAsia="de-DE"/>
        </w:rPr>
        <w:t>8</w:t>
      </w:r>
      <w:r w:rsidRPr="001844CF">
        <w:rPr>
          <w:rFonts w:ascii="Times New Roman" w:eastAsia="Batang" w:hAnsi="Times New Roman" w:cs="Times New Roman"/>
          <w:color w:val="000000"/>
          <w:sz w:val="28"/>
          <w:szCs w:val="28"/>
          <w:lang w:eastAsia="de-DE"/>
        </w:rPr>
        <w:t xml:space="preserve"> </w:t>
      </w:r>
      <w:r w:rsidR="003A7D35" w:rsidRPr="001844CF">
        <w:rPr>
          <w:rFonts w:ascii="Times New Roman" w:eastAsia="Batang" w:hAnsi="Times New Roman" w:cs="Times New Roman"/>
          <w:color w:val="000000"/>
          <w:sz w:val="28"/>
          <w:szCs w:val="28"/>
          <w:lang w:eastAsia="de-DE"/>
        </w:rPr>
        <w:t>–</w:t>
      </w:r>
      <w:r w:rsidRPr="001844CF">
        <w:rPr>
          <w:rFonts w:ascii="Times New Roman" w:eastAsia="Batang" w:hAnsi="Times New Roman" w:cs="Times New Roman"/>
          <w:color w:val="000000"/>
          <w:sz w:val="28"/>
          <w:szCs w:val="28"/>
          <w:lang w:eastAsia="de-DE"/>
        </w:rPr>
        <w:t xml:space="preserve"> Кластерный</w:t>
      </w:r>
      <w:r>
        <w:rPr>
          <w:rFonts w:ascii="Times New Roman" w:eastAsia="Times New Roman" w:hAnsi="Times New Roman" w:cs="Times New Roman"/>
          <w:color w:val="202124"/>
          <w:sz w:val="28"/>
          <w:szCs w:val="28"/>
          <w:lang w:eastAsia="ru-RU"/>
        </w:rPr>
        <w:t xml:space="preserve"> анализ для р. Шу и канала, через территорию Камышановского месторождения</w:t>
      </w:r>
    </w:p>
    <w:p w14:paraId="12FDFEC0" w14:textId="77777777" w:rsidR="002F3A6B" w:rsidRDefault="00C11EA7" w:rsidP="00517AFD">
      <w:pPr>
        <w:spacing w:before="240" w:after="0" w:line="240" w:lineRule="auto"/>
        <w:ind w:firstLine="709"/>
        <w:jc w:val="both"/>
        <w:rPr>
          <w:rFonts w:ascii="Times New Roman" w:eastAsia="Times New Roman" w:hAnsi="Times New Roman" w:cs="Times New Roman"/>
          <w:color w:val="202124"/>
          <w:sz w:val="28"/>
          <w:szCs w:val="28"/>
          <w:lang w:eastAsia="ru-RU"/>
        </w:rPr>
      </w:pPr>
      <w:r>
        <w:rPr>
          <w:rFonts w:ascii="Times New Roman" w:eastAsia="Times New Roman" w:hAnsi="Times New Roman" w:cs="Times New Roman"/>
          <w:color w:val="202124"/>
          <w:sz w:val="28"/>
          <w:szCs w:val="28"/>
          <w:lang w:eastAsia="ru-RU"/>
        </w:rPr>
        <w:t>Первая относится к точкам отбора проб в канале (</w:t>
      </w:r>
      <w:r>
        <w:rPr>
          <w:rFonts w:ascii="Times New Roman" w:eastAsia="Times New Roman" w:hAnsi="Times New Roman" w:cs="Times New Roman"/>
          <w:color w:val="202124"/>
          <w:sz w:val="28"/>
          <w:szCs w:val="28"/>
          <w:lang w:val="en-US" w:eastAsia="ru-RU"/>
        </w:rPr>
        <w:t>CH</w:t>
      </w:r>
      <w:r>
        <w:rPr>
          <w:rFonts w:ascii="Times New Roman" w:eastAsia="Times New Roman" w:hAnsi="Times New Roman" w:cs="Times New Roman"/>
          <w:color w:val="202124"/>
          <w:sz w:val="28"/>
          <w:szCs w:val="28"/>
          <w:lang w:eastAsia="ru-RU"/>
        </w:rPr>
        <w:t>-1-</w:t>
      </w:r>
      <w:r>
        <w:rPr>
          <w:rFonts w:ascii="Times New Roman" w:eastAsia="Times New Roman" w:hAnsi="Times New Roman" w:cs="Times New Roman"/>
          <w:color w:val="202124"/>
          <w:sz w:val="28"/>
          <w:szCs w:val="28"/>
          <w:lang w:val="en-US" w:eastAsia="ru-RU"/>
        </w:rPr>
        <w:t>C</w:t>
      </w:r>
      <w:r>
        <w:rPr>
          <w:rFonts w:ascii="Times New Roman" w:eastAsia="Times New Roman" w:hAnsi="Times New Roman" w:cs="Times New Roman"/>
          <w:color w:val="202124"/>
          <w:sz w:val="28"/>
          <w:szCs w:val="28"/>
          <w:lang w:eastAsia="ru-RU"/>
        </w:rPr>
        <w:t>Н-6), вторая к р. Шу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 xml:space="preserve">-1 –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 xml:space="preserve">-8). Следовательно, на исследуемом участке в воду канала и </w:t>
      </w:r>
      <w:r>
        <w:rPr>
          <w:rFonts w:ascii="Times New Roman" w:eastAsia="Times New Roman" w:hAnsi="Times New Roman" w:cs="Times New Roman"/>
          <w:color w:val="202124"/>
          <w:sz w:val="28"/>
          <w:szCs w:val="28"/>
          <w:lang w:eastAsia="ru-RU"/>
        </w:rPr>
        <w:lastRenderedPageBreak/>
        <w:t>реки Шу элементы поступают по разным локальным механизмам поступления. Поступление элементов в канал начинается выше исследуемого участка, на неизученной территории. Во второй группе дополнительно определяются подгруппы: до возрастания концентрации элементов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-1-</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-4); пик концентрации элементов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-5-</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-7); после возрастания концентрации элементов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-8-</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 xml:space="preserve">-8). </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-5-</w:t>
      </w:r>
      <w:r>
        <w:rPr>
          <w:rFonts w:ascii="Times New Roman" w:eastAsia="Times New Roman" w:hAnsi="Times New Roman" w:cs="Times New Roman"/>
          <w:color w:val="202124"/>
          <w:sz w:val="28"/>
          <w:szCs w:val="28"/>
          <w:lang w:val="en-US" w:eastAsia="ru-RU"/>
        </w:rPr>
        <w:t>SH</w:t>
      </w:r>
      <w:r>
        <w:rPr>
          <w:rFonts w:ascii="Times New Roman" w:eastAsia="Times New Roman" w:hAnsi="Times New Roman" w:cs="Times New Roman"/>
          <w:color w:val="202124"/>
          <w:sz w:val="28"/>
          <w:szCs w:val="28"/>
          <w:lang w:eastAsia="ru-RU"/>
        </w:rPr>
        <w:t>-7 наиболее близко расположены к местам залегания известных тел рудных месторождений.</w:t>
      </w:r>
    </w:p>
    <w:p w14:paraId="3522BC9B" w14:textId="77777777" w:rsidR="002F3A6B" w:rsidRPr="001844CF" w:rsidRDefault="00C11EA7" w:rsidP="00517AFD">
      <w:pPr>
        <w:spacing w:after="0" w:line="240" w:lineRule="auto"/>
        <w:ind w:firstLine="709"/>
        <w:jc w:val="both"/>
        <w:rPr>
          <w:rFonts w:ascii="Times New Roman" w:eastAsia="Batang" w:hAnsi="Times New Roman" w:cs="Times New Roman"/>
          <w:color w:val="000000"/>
          <w:sz w:val="28"/>
          <w:szCs w:val="28"/>
          <w:lang w:eastAsia="de-DE"/>
        </w:rPr>
      </w:pPr>
      <w:r w:rsidRPr="001844CF">
        <w:rPr>
          <w:rFonts w:ascii="Times New Roman" w:eastAsia="Batang" w:hAnsi="Times New Roman" w:cs="Times New Roman"/>
          <w:color w:val="000000"/>
          <w:sz w:val="28"/>
          <w:szCs w:val="28"/>
          <w:lang w:eastAsia="de-DE"/>
        </w:rPr>
        <w:t>Матрица корреляции элементов в воде р.Шу и канала представлена в таблице 12.</w:t>
      </w:r>
    </w:p>
    <w:p w14:paraId="10AA4A46" w14:textId="77777777" w:rsidR="002F3A6B" w:rsidRDefault="00C11EA7" w:rsidP="004B2B47">
      <w:pPr>
        <w:spacing w:before="240" w:line="240" w:lineRule="auto"/>
        <w:jc w:val="both"/>
        <w:rPr>
          <w:rFonts w:ascii="Times New Roman" w:eastAsia="Times New Roman" w:hAnsi="Times New Roman" w:cs="Times New Roman"/>
          <w:color w:val="202124"/>
          <w:sz w:val="28"/>
          <w:szCs w:val="28"/>
          <w:lang w:eastAsia="ru-RU"/>
        </w:rPr>
      </w:pPr>
      <w:r w:rsidRPr="001844CF">
        <w:rPr>
          <w:rFonts w:ascii="Times New Roman" w:eastAsia="Batang" w:hAnsi="Times New Roman" w:cs="Times New Roman"/>
          <w:color w:val="000000"/>
          <w:sz w:val="28"/>
          <w:szCs w:val="28"/>
          <w:lang w:eastAsia="de-DE"/>
        </w:rPr>
        <w:t>Таблица 12</w:t>
      </w:r>
      <w:r>
        <w:rPr>
          <w:rFonts w:ascii="Times New Roman" w:eastAsia="Times New Roman" w:hAnsi="Times New Roman" w:cs="Times New Roman"/>
          <w:color w:val="202124"/>
          <w:sz w:val="28"/>
          <w:szCs w:val="28"/>
          <w:lang w:eastAsia="ru-RU"/>
        </w:rPr>
        <w:t xml:space="preserve"> – Матрица корреляции As, B, Ba, U, Li, Mo, Sb, Sr воде р.Шу и канала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
        <w:gridCol w:w="1039"/>
        <w:gridCol w:w="1039"/>
        <w:gridCol w:w="1039"/>
        <w:gridCol w:w="1039"/>
        <w:gridCol w:w="1039"/>
        <w:gridCol w:w="1039"/>
        <w:gridCol w:w="1039"/>
        <w:gridCol w:w="1032"/>
      </w:tblGrid>
      <w:tr w:rsidR="002F3A6B" w14:paraId="40D6F38D" w14:textId="77777777">
        <w:trPr>
          <w:trHeight w:val="300"/>
        </w:trPr>
        <w:tc>
          <w:tcPr>
            <w:tcW w:w="556" w:type="pct"/>
            <w:shd w:val="clear" w:color="auto" w:fill="auto"/>
            <w:noWrap/>
            <w:vAlign w:val="bottom"/>
          </w:tcPr>
          <w:p w14:paraId="6FF0093D" w14:textId="77777777" w:rsidR="002F3A6B" w:rsidRDefault="002F3A6B">
            <w:pPr>
              <w:spacing w:after="0" w:line="240" w:lineRule="auto"/>
              <w:rPr>
                <w:rFonts w:ascii="Times New Roman" w:eastAsia="Times New Roman" w:hAnsi="Times New Roman" w:cs="Times New Roman"/>
                <w:sz w:val="28"/>
                <w:szCs w:val="28"/>
                <w:lang w:eastAsia="ru-RU"/>
              </w:rPr>
            </w:pPr>
          </w:p>
        </w:tc>
        <w:tc>
          <w:tcPr>
            <w:tcW w:w="556" w:type="pct"/>
            <w:shd w:val="clear" w:color="auto" w:fill="auto"/>
            <w:noWrap/>
            <w:vAlign w:val="center"/>
          </w:tcPr>
          <w:p w14:paraId="669F50A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56" w:type="pct"/>
            <w:shd w:val="clear" w:color="auto" w:fill="auto"/>
            <w:noWrap/>
            <w:vAlign w:val="center"/>
          </w:tcPr>
          <w:p w14:paraId="08E5513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w:t>
            </w:r>
          </w:p>
        </w:tc>
        <w:tc>
          <w:tcPr>
            <w:tcW w:w="556" w:type="pct"/>
            <w:shd w:val="clear" w:color="auto" w:fill="auto"/>
            <w:noWrap/>
            <w:vAlign w:val="center"/>
          </w:tcPr>
          <w:p w14:paraId="60694FD8"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Ba</w:t>
            </w:r>
          </w:p>
        </w:tc>
        <w:tc>
          <w:tcPr>
            <w:tcW w:w="556" w:type="pct"/>
            <w:shd w:val="clear" w:color="auto" w:fill="auto"/>
            <w:noWrap/>
            <w:vAlign w:val="center"/>
          </w:tcPr>
          <w:p w14:paraId="4328F96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U</w:t>
            </w:r>
          </w:p>
        </w:tc>
        <w:tc>
          <w:tcPr>
            <w:tcW w:w="556" w:type="pct"/>
            <w:shd w:val="clear" w:color="auto" w:fill="auto"/>
            <w:noWrap/>
            <w:vAlign w:val="center"/>
          </w:tcPr>
          <w:p w14:paraId="15F46F1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Li</w:t>
            </w:r>
          </w:p>
        </w:tc>
        <w:tc>
          <w:tcPr>
            <w:tcW w:w="556" w:type="pct"/>
            <w:shd w:val="clear" w:color="auto" w:fill="auto"/>
            <w:noWrap/>
            <w:vAlign w:val="center"/>
          </w:tcPr>
          <w:p w14:paraId="5D556458"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Mo</w:t>
            </w:r>
          </w:p>
        </w:tc>
        <w:tc>
          <w:tcPr>
            <w:tcW w:w="556" w:type="pct"/>
            <w:shd w:val="clear" w:color="auto" w:fill="auto"/>
            <w:noWrap/>
            <w:vAlign w:val="center"/>
          </w:tcPr>
          <w:p w14:paraId="2FF77244"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Sb</w:t>
            </w:r>
          </w:p>
        </w:tc>
        <w:tc>
          <w:tcPr>
            <w:tcW w:w="552" w:type="pct"/>
            <w:shd w:val="clear" w:color="auto" w:fill="auto"/>
            <w:noWrap/>
            <w:vAlign w:val="center"/>
          </w:tcPr>
          <w:p w14:paraId="42E75C91"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Sr</w:t>
            </w:r>
          </w:p>
        </w:tc>
      </w:tr>
      <w:tr w:rsidR="002F3A6B" w14:paraId="7A77A9F9" w14:textId="77777777">
        <w:trPr>
          <w:trHeight w:val="300"/>
        </w:trPr>
        <w:tc>
          <w:tcPr>
            <w:tcW w:w="556" w:type="pct"/>
            <w:shd w:val="clear" w:color="auto" w:fill="auto"/>
            <w:noWrap/>
            <w:vAlign w:val="center"/>
          </w:tcPr>
          <w:p w14:paraId="114A500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56" w:type="pct"/>
            <w:shd w:val="clear" w:color="auto" w:fill="auto"/>
            <w:noWrap/>
            <w:vAlign w:val="center"/>
          </w:tcPr>
          <w:p w14:paraId="6AEBD96D"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shd w:val="clear" w:color="auto" w:fill="auto"/>
            <w:noWrap/>
            <w:vAlign w:val="center"/>
          </w:tcPr>
          <w:p w14:paraId="75012B19" w14:textId="77777777" w:rsidR="002F3A6B" w:rsidRDefault="002F3A6B">
            <w:pPr>
              <w:spacing w:after="0" w:line="240" w:lineRule="auto"/>
              <w:jc w:val="right"/>
              <w:rPr>
                <w:rFonts w:ascii="Times New Roman" w:eastAsia="Times New Roman" w:hAnsi="Times New Roman" w:cs="Times New Roman"/>
                <w:color w:val="000000"/>
                <w:sz w:val="28"/>
                <w:szCs w:val="28"/>
                <w:lang w:eastAsia="ru-RU"/>
              </w:rPr>
            </w:pPr>
          </w:p>
        </w:tc>
        <w:tc>
          <w:tcPr>
            <w:tcW w:w="556" w:type="pct"/>
            <w:shd w:val="clear" w:color="auto" w:fill="auto"/>
            <w:noWrap/>
            <w:vAlign w:val="center"/>
          </w:tcPr>
          <w:p w14:paraId="48DF4BB4"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39680857"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6714C42D"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22B6D2A2"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5ABB53FC"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2" w:type="pct"/>
            <w:shd w:val="clear" w:color="auto" w:fill="auto"/>
            <w:noWrap/>
            <w:vAlign w:val="center"/>
          </w:tcPr>
          <w:p w14:paraId="5F91E128" w14:textId="77777777" w:rsidR="002F3A6B" w:rsidRDefault="002F3A6B">
            <w:pPr>
              <w:spacing w:after="0" w:line="240" w:lineRule="auto"/>
              <w:jc w:val="right"/>
              <w:rPr>
                <w:rFonts w:ascii="Times New Roman" w:eastAsia="Times New Roman" w:hAnsi="Times New Roman" w:cs="Times New Roman"/>
                <w:sz w:val="28"/>
                <w:szCs w:val="28"/>
                <w:lang w:eastAsia="ru-RU"/>
              </w:rPr>
            </w:pPr>
          </w:p>
        </w:tc>
      </w:tr>
      <w:tr w:rsidR="002F3A6B" w14:paraId="6BB28E90" w14:textId="77777777">
        <w:trPr>
          <w:trHeight w:val="300"/>
        </w:trPr>
        <w:tc>
          <w:tcPr>
            <w:tcW w:w="556" w:type="pct"/>
            <w:shd w:val="clear" w:color="auto" w:fill="auto"/>
            <w:noWrap/>
            <w:vAlign w:val="center"/>
          </w:tcPr>
          <w:p w14:paraId="5BC0AB9E"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w:t>
            </w:r>
          </w:p>
        </w:tc>
        <w:tc>
          <w:tcPr>
            <w:tcW w:w="556" w:type="pct"/>
            <w:shd w:val="clear" w:color="auto" w:fill="auto"/>
            <w:noWrap/>
            <w:vAlign w:val="center"/>
          </w:tcPr>
          <w:p w14:paraId="0984B77A"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0,76</w:t>
            </w:r>
          </w:p>
        </w:tc>
        <w:tc>
          <w:tcPr>
            <w:tcW w:w="556" w:type="pct"/>
            <w:shd w:val="clear" w:color="auto" w:fill="auto"/>
            <w:noWrap/>
            <w:vAlign w:val="center"/>
          </w:tcPr>
          <w:p w14:paraId="437F6616"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c>
          <w:tcPr>
            <w:tcW w:w="556" w:type="pct"/>
            <w:shd w:val="clear" w:color="auto" w:fill="auto"/>
            <w:noWrap/>
            <w:vAlign w:val="center"/>
          </w:tcPr>
          <w:p w14:paraId="097C3EA0"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7E7B316D"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5724105E"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1D94C409"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6F315799"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2" w:type="pct"/>
            <w:shd w:val="clear" w:color="auto" w:fill="auto"/>
            <w:noWrap/>
            <w:vAlign w:val="center"/>
          </w:tcPr>
          <w:p w14:paraId="52FA699D" w14:textId="77777777" w:rsidR="002F3A6B" w:rsidRDefault="002F3A6B">
            <w:pPr>
              <w:spacing w:after="0" w:line="240" w:lineRule="auto"/>
              <w:jc w:val="right"/>
              <w:rPr>
                <w:rFonts w:ascii="Times New Roman" w:eastAsia="Times New Roman" w:hAnsi="Times New Roman" w:cs="Times New Roman"/>
                <w:sz w:val="28"/>
                <w:szCs w:val="28"/>
                <w:lang w:eastAsia="ru-RU"/>
              </w:rPr>
            </w:pPr>
          </w:p>
        </w:tc>
      </w:tr>
      <w:tr w:rsidR="002F3A6B" w14:paraId="5E34286C" w14:textId="77777777">
        <w:trPr>
          <w:trHeight w:val="300"/>
        </w:trPr>
        <w:tc>
          <w:tcPr>
            <w:tcW w:w="556" w:type="pct"/>
            <w:shd w:val="clear" w:color="auto" w:fill="auto"/>
            <w:noWrap/>
            <w:vAlign w:val="center"/>
          </w:tcPr>
          <w:p w14:paraId="3C14250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Ba</w:t>
            </w:r>
          </w:p>
        </w:tc>
        <w:tc>
          <w:tcPr>
            <w:tcW w:w="556" w:type="pct"/>
            <w:shd w:val="clear" w:color="auto" w:fill="auto"/>
            <w:noWrap/>
            <w:vAlign w:val="center"/>
          </w:tcPr>
          <w:p w14:paraId="6BDE0510"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-0,27</w:t>
            </w:r>
          </w:p>
        </w:tc>
        <w:tc>
          <w:tcPr>
            <w:tcW w:w="556" w:type="pct"/>
            <w:shd w:val="clear" w:color="auto" w:fill="auto"/>
            <w:noWrap/>
            <w:vAlign w:val="center"/>
          </w:tcPr>
          <w:p w14:paraId="3F75307F"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-0,39</w:t>
            </w:r>
          </w:p>
        </w:tc>
        <w:tc>
          <w:tcPr>
            <w:tcW w:w="556" w:type="pct"/>
            <w:shd w:val="clear" w:color="auto" w:fill="auto"/>
            <w:noWrap/>
            <w:vAlign w:val="center"/>
          </w:tcPr>
          <w:p w14:paraId="0DD25161"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c>
          <w:tcPr>
            <w:tcW w:w="556" w:type="pct"/>
            <w:shd w:val="clear" w:color="auto" w:fill="auto"/>
            <w:noWrap/>
            <w:vAlign w:val="center"/>
          </w:tcPr>
          <w:p w14:paraId="5888B687"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0FCF2D0A"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19FFA3DD"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7F3E16D8"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2" w:type="pct"/>
            <w:shd w:val="clear" w:color="auto" w:fill="auto"/>
            <w:noWrap/>
            <w:vAlign w:val="center"/>
          </w:tcPr>
          <w:p w14:paraId="0BFF5A34" w14:textId="77777777" w:rsidR="002F3A6B" w:rsidRDefault="002F3A6B">
            <w:pPr>
              <w:spacing w:after="0" w:line="240" w:lineRule="auto"/>
              <w:jc w:val="right"/>
              <w:rPr>
                <w:rFonts w:ascii="Times New Roman" w:eastAsia="Times New Roman" w:hAnsi="Times New Roman" w:cs="Times New Roman"/>
                <w:sz w:val="28"/>
                <w:szCs w:val="28"/>
                <w:lang w:eastAsia="ru-RU"/>
              </w:rPr>
            </w:pPr>
          </w:p>
        </w:tc>
      </w:tr>
      <w:tr w:rsidR="002F3A6B" w14:paraId="388180BE" w14:textId="77777777">
        <w:trPr>
          <w:trHeight w:val="300"/>
        </w:trPr>
        <w:tc>
          <w:tcPr>
            <w:tcW w:w="556" w:type="pct"/>
            <w:shd w:val="clear" w:color="auto" w:fill="auto"/>
            <w:noWrap/>
            <w:vAlign w:val="center"/>
          </w:tcPr>
          <w:p w14:paraId="11FFA588"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U</w:t>
            </w:r>
          </w:p>
        </w:tc>
        <w:tc>
          <w:tcPr>
            <w:tcW w:w="556" w:type="pct"/>
            <w:shd w:val="clear" w:color="auto" w:fill="auto"/>
            <w:noWrap/>
            <w:vAlign w:val="center"/>
          </w:tcPr>
          <w:p w14:paraId="177E1445"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0,77</w:t>
            </w:r>
          </w:p>
        </w:tc>
        <w:tc>
          <w:tcPr>
            <w:tcW w:w="556" w:type="pct"/>
            <w:shd w:val="clear" w:color="auto" w:fill="auto"/>
            <w:noWrap/>
            <w:vAlign w:val="center"/>
          </w:tcPr>
          <w:p w14:paraId="5ADC67F1"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0,94</w:t>
            </w:r>
          </w:p>
        </w:tc>
        <w:tc>
          <w:tcPr>
            <w:tcW w:w="556" w:type="pct"/>
            <w:shd w:val="clear" w:color="auto" w:fill="auto"/>
            <w:noWrap/>
            <w:vAlign w:val="center"/>
          </w:tcPr>
          <w:p w14:paraId="548C7053"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-0,58</w:t>
            </w:r>
          </w:p>
        </w:tc>
        <w:tc>
          <w:tcPr>
            <w:tcW w:w="556" w:type="pct"/>
            <w:shd w:val="clear" w:color="auto" w:fill="auto"/>
            <w:noWrap/>
            <w:vAlign w:val="center"/>
          </w:tcPr>
          <w:p w14:paraId="2ABE0FF2"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c>
          <w:tcPr>
            <w:tcW w:w="556" w:type="pct"/>
            <w:shd w:val="clear" w:color="auto" w:fill="auto"/>
            <w:noWrap/>
            <w:vAlign w:val="center"/>
          </w:tcPr>
          <w:p w14:paraId="5876910D"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57A78D44"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51E358F9"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2" w:type="pct"/>
            <w:shd w:val="clear" w:color="auto" w:fill="auto"/>
            <w:noWrap/>
            <w:vAlign w:val="center"/>
          </w:tcPr>
          <w:p w14:paraId="19D9182F" w14:textId="77777777" w:rsidR="002F3A6B" w:rsidRDefault="002F3A6B">
            <w:pPr>
              <w:spacing w:after="0" w:line="240" w:lineRule="auto"/>
              <w:jc w:val="right"/>
              <w:rPr>
                <w:rFonts w:ascii="Times New Roman" w:eastAsia="Times New Roman" w:hAnsi="Times New Roman" w:cs="Times New Roman"/>
                <w:sz w:val="28"/>
                <w:szCs w:val="28"/>
                <w:lang w:eastAsia="ru-RU"/>
              </w:rPr>
            </w:pPr>
          </w:p>
        </w:tc>
      </w:tr>
      <w:tr w:rsidR="002F3A6B" w14:paraId="6F440A80" w14:textId="77777777">
        <w:trPr>
          <w:trHeight w:val="300"/>
        </w:trPr>
        <w:tc>
          <w:tcPr>
            <w:tcW w:w="556" w:type="pct"/>
            <w:shd w:val="clear" w:color="auto" w:fill="auto"/>
            <w:noWrap/>
            <w:vAlign w:val="center"/>
          </w:tcPr>
          <w:p w14:paraId="5B34BF4E"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Li</w:t>
            </w:r>
          </w:p>
        </w:tc>
        <w:tc>
          <w:tcPr>
            <w:tcW w:w="556" w:type="pct"/>
            <w:shd w:val="clear" w:color="auto" w:fill="auto"/>
            <w:noWrap/>
            <w:vAlign w:val="center"/>
          </w:tcPr>
          <w:p w14:paraId="119BFBB7"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0,78</w:t>
            </w:r>
          </w:p>
        </w:tc>
        <w:tc>
          <w:tcPr>
            <w:tcW w:w="556" w:type="pct"/>
            <w:shd w:val="clear" w:color="auto" w:fill="auto"/>
            <w:noWrap/>
            <w:vAlign w:val="center"/>
          </w:tcPr>
          <w:p w14:paraId="28144FEF"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0,98</w:t>
            </w:r>
          </w:p>
        </w:tc>
        <w:tc>
          <w:tcPr>
            <w:tcW w:w="556" w:type="pct"/>
            <w:shd w:val="clear" w:color="auto" w:fill="auto"/>
            <w:noWrap/>
            <w:vAlign w:val="center"/>
          </w:tcPr>
          <w:p w14:paraId="2E4B3CFF"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-0,25</w:t>
            </w:r>
          </w:p>
        </w:tc>
        <w:tc>
          <w:tcPr>
            <w:tcW w:w="556" w:type="pct"/>
            <w:shd w:val="clear" w:color="auto" w:fill="auto"/>
            <w:noWrap/>
            <w:vAlign w:val="center"/>
          </w:tcPr>
          <w:p w14:paraId="176FCCD2"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0,88</w:t>
            </w:r>
          </w:p>
        </w:tc>
        <w:tc>
          <w:tcPr>
            <w:tcW w:w="556" w:type="pct"/>
            <w:shd w:val="clear" w:color="auto" w:fill="auto"/>
            <w:noWrap/>
            <w:vAlign w:val="center"/>
          </w:tcPr>
          <w:p w14:paraId="37114106"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c>
          <w:tcPr>
            <w:tcW w:w="556" w:type="pct"/>
            <w:shd w:val="clear" w:color="auto" w:fill="auto"/>
            <w:noWrap/>
            <w:vAlign w:val="center"/>
          </w:tcPr>
          <w:p w14:paraId="2BF84784"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6" w:type="pct"/>
            <w:shd w:val="clear" w:color="auto" w:fill="auto"/>
            <w:noWrap/>
            <w:vAlign w:val="center"/>
          </w:tcPr>
          <w:p w14:paraId="6EDC5F9A"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2" w:type="pct"/>
            <w:shd w:val="clear" w:color="auto" w:fill="auto"/>
            <w:noWrap/>
            <w:vAlign w:val="center"/>
          </w:tcPr>
          <w:p w14:paraId="174C902F" w14:textId="77777777" w:rsidR="002F3A6B" w:rsidRDefault="002F3A6B">
            <w:pPr>
              <w:spacing w:after="0" w:line="240" w:lineRule="auto"/>
              <w:jc w:val="right"/>
              <w:rPr>
                <w:rFonts w:ascii="Times New Roman" w:eastAsia="Times New Roman" w:hAnsi="Times New Roman" w:cs="Times New Roman"/>
                <w:sz w:val="28"/>
                <w:szCs w:val="28"/>
                <w:lang w:eastAsia="ru-RU"/>
              </w:rPr>
            </w:pPr>
          </w:p>
        </w:tc>
      </w:tr>
      <w:tr w:rsidR="002F3A6B" w14:paraId="43405ECD" w14:textId="77777777">
        <w:trPr>
          <w:trHeight w:val="300"/>
        </w:trPr>
        <w:tc>
          <w:tcPr>
            <w:tcW w:w="556" w:type="pct"/>
            <w:shd w:val="clear" w:color="auto" w:fill="auto"/>
            <w:noWrap/>
            <w:vAlign w:val="center"/>
          </w:tcPr>
          <w:p w14:paraId="2053CFE1"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Mo</w:t>
            </w:r>
          </w:p>
        </w:tc>
        <w:tc>
          <w:tcPr>
            <w:tcW w:w="556" w:type="pct"/>
            <w:shd w:val="clear" w:color="auto" w:fill="auto"/>
            <w:noWrap/>
            <w:vAlign w:val="center"/>
          </w:tcPr>
          <w:p w14:paraId="4A5ABC7C"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0,82</w:t>
            </w:r>
          </w:p>
        </w:tc>
        <w:tc>
          <w:tcPr>
            <w:tcW w:w="556" w:type="pct"/>
            <w:shd w:val="clear" w:color="auto" w:fill="auto"/>
            <w:noWrap/>
            <w:vAlign w:val="center"/>
          </w:tcPr>
          <w:p w14:paraId="15FDC168"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0,96</w:t>
            </w:r>
          </w:p>
        </w:tc>
        <w:tc>
          <w:tcPr>
            <w:tcW w:w="556" w:type="pct"/>
            <w:shd w:val="clear" w:color="auto" w:fill="auto"/>
            <w:noWrap/>
            <w:vAlign w:val="center"/>
          </w:tcPr>
          <w:p w14:paraId="42F17CE3"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-0,42</w:t>
            </w:r>
          </w:p>
        </w:tc>
        <w:tc>
          <w:tcPr>
            <w:tcW w:w="556" w:type="pct"/>
            <w:shd w:val="clear" w:color="auto" w:fill="auto"/>
            <w:noWrap/>
            <w:vAlign w:val="center"/>
          </w:tcPr>
          <w:p w14:paraId="4550DC98"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0,93</w:t>
            </w:r>
          </w:p>
        </w:tc>
        <w:tc>
          <w:tcPr>
            <w:tcW w:w="556" w:type="pct"/>
            <w:shd w:val="clear" w:color="auto" w:fill="auto"/>
            <w:noWrap/>
            <w:vAlign w:val="center"/>
          </w:tcPr>
          <w:p w14:paraId="4A2B7BAD"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0,95</w:t>
            </w:r>
          </w:p>
        </w:tc>
        <w:tc>
          <w:tcPr>
            <w:tcW w:w="556" w:type="pct"/>
            <w:shd w:val="clear" w:color="auto" w:fill="auto"/>
            <w:noWrap/>
            <w:vAlign w:val="center"/>
          </w:tcPr>
          <w:p w14:paraId="01346821"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c>
          <w:tcPr>
            <w:tcW w:w="556" w:type="pct"/>
            <w:shd w:val="clear" w:color="auto" w:fill="auto"/>
            <w:noWrap/>
            <w:vAlign w:val="center"/>
          </w:tcPr>
          <w:p w14:paraId="528B6A04" w14:textId="77777777" w:rsidR="002F3A6B" w:rsidRDefault="002F3A6B">
            <w:pPr>
              <w:spacing w:after="0" w:line="240" w:lineRule="auto"/>
              <w:jc w:val="right"/>
              <w:rPr>
                <w:rFonts w:ascii="Times New Roman" w:eastAsia="Times New Roman" w:hAnsi="Times New Roman" w:cs="Times New Roman"/>
                <w:sz w:val="28"/>
                <w:szCs w:val="28"/>
                <w:lang w:eastAsia="ru-RU"/>
              </w:rPr>
            </w:pPr>
          </w:p>
        </w:tc>
        <w:tc>
          <w:tcPr>
            <w:tcW w:w="552" w:type="pct"/>
            <w:shd w:val="clear" w:color="auto" w:fill="auto"/>
            <w:noWrap/>
            <w:vAlign w:val="center"/>
          </w:tcPr>
          <w:p w14:paraId="496F05DA" w14:textId="77777777" w:rsidR="002F3A6B" w:rsidRDefault="002F3A6B">
            <w:pPr>
              <w:spacing w:after="0" w:line="240" w:lineRule="auto"/>
              <w:jc w:val="right"/>
              <w:rPr>
                <w:rFonts w:ascii="Times New Roman" w:eastAsia="Times New Roman" w:hAnsi="Times New Roman" w:cs="Times New Roman"/>
                <w:sz w:val="28"/>
                <w:szCs w:val="28"/>
                <w:lang w:eastAsia="ru-RU"/>
              </w:rPr>
            </w:pPr>
          </w:p>
        </w:tc>
      </w:tr>
      <w:tr w:rsidR="002F3A6B" w14:paraId="7280CD3E" w14:textId="77777777">
        <w:trPr>
          <w:trHeight w:val="300"/>
        </w:trPr>
        <w:tc>
          <w:tcPr>
            <w:tcW w:w="556" w:type="pct"/>
            <w:shd w:val="clear" w:color="auto" w:fill="auto"/>
            <w:noWrap/>
            <w:vAlign w:val="center"/>
          </w:tcPr>
          <w:p w14:paraId="1781B9D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Sb</w:t>
            </w:r>
          </w:p>
        </w:tc>
        <w:tc>
          <w:tcPr>
            <w:tcW w:w="556" w:type="pct"/>
            <w:shd w:val="clear" w:color="auto" w:fill="auto"/>
            <w:noWrap/>
            <w:vAlign w:val="center"/>
          </w:tcPr>
          <w:p w14:paraId="66C22425"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0,78</w:t>
            </w:r>
          </w:p>
        </w:tc>
        <w:tc>
          <w:tcPr>
            <w:tcW w:w="556" w:type="pct"/>
            <w:shd w:val="clear" w:color="auto" w:fill="auto"/>
            <w:noWrap/>
            <w:vAlign w:val="center"/>
          </w:tcPr>
          <w:p w14:paraId="40F19980"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0,92</w:t>
            </w:r>
          </w:p>
        </w:tc>
        <w:tc>
          <w:tcPr>
            <w:tcW w:w="556" w:type="pct"/>
            <w:shd w:val="clear" w:color="auto" w:fill="auto"/>
            <w:noWrap/>
            <w:vAlign w:val="center"/>
          </w:tcPr>
          <w:p w14:paraId="0F9A9939"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-0,57</w:t>
            </w:r>
          </w:p>
        </w:tc>
        <w:tc>
          <w:tcPr>
            <w:tcW w:w="556" w:type="pct"/>
            <w:shd w:val="clear" w:color="auto" w:fill="auto"/>
            <w:noWrap/>
            <w:vAlign w:val="center"/>
          </w:tcPr>
          <w:p w14:paraId="38F4CB64"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0,92</w:t>
            </w:r>
          </w:p>
        </w:tc>
        <w:tc>
          <w:tcPr>
            <w:tcW w:w="556" w:type="pct"/>
            <w:shd w:val="clear" w:color="auto" w:fill="auto"/>
            <w:noWrap/>
            <w:vAlign w:val="center"/>
          </w:tcPr>
          <w:p w14:paraId="222B9133"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0,91</w:t>
            </w:r>
          </w:p>
        </w:tc>
        <w:tc>
          <w:tcPr>
            <w:tcW w:w="556" w:type="pct"/>
            <w:shd w:val="clear" w:color="auto" w:fill="auto"/>
            <w:noWrap/>
            <w:vAlign w:val="center"/>
          </w:tcPr>
          <w:p w14:paraId="7C6E0B25"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0,93</w:t>
            </w:r>
          </w:p>
        </w:tc>
        <w:tc>
          <w:tcPr>
            <w:tcW w:w="556" w:type="pct"/>
            <w:shd w:val="clear" w:color="auto" w:fill="auto"/>
            <w:noWrap/>
            <w:vAlign w:val="center"/>
          </w:tcPr>
          <w:p w14:paraId="24AE7E6F"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c>
          <w:tcPr>
            <w:tcW w:w="552" w:type="pct"/>
            <w:shd w:val="clear" w:color="auto" w:fill="auto"/>
            <w:noWrap/>
            <w:vAlign w:val="center"/>
          </w:tcPr>
          <w:p w14:paraId="553522B1" w14:textId="77777777" w:rsidR="002F3A6B" w:rsidRDefault="002F3A6B">
            <w:pPr>
              <w:spacing w:after="0" w:line="240" w:lineRule="auto"/>
              <w:jc w:val="right"/>
              <w:rPr>
                <w:rFonts w:ascii="Times New Roman" w:eastAsia="Times New Roman" w:hAnsi="Times New Roman" w:cs="Times New Roman"/>
                <w:sz w:val="28"/>
                <w:szCs w:val="28"/>
                <w:lang w:eastAsia="ru-RU"/>
              </w:rPr>
            </w:pPr>
          </w:p>
        </w:tc>
      </w:tr>
      <w:tr w:rsidR="002F3A6B" w14:paraId="6A025DF7" w14:textId="77777777">
        <w:trPr>
          <w:trHeight w:val="300"/>
        </w:trPr>
        <w:tc>
          <w:tcPr>
            <w:tcW w:w="556" w:type="pct"/>
            <w:shd w:val="clear" w:color="auto" w:fill="auto"/>
            <w:noWrap/>
            <w:vAlign w:val="center"/>
          </w:tcPr>
          <w:p w14:paraId="524EC7C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Sr</w:t>
            </w:r>
          </w:p>
        </w:tc>
        <w:tc>
          <w:tcPr>
            <w:tcW w:w="556" w:type="pct"/>
            <w:shd w:val="clear" w:color="auto" w:fill="auto"/>
            <w:noWrap/>
            <w:vAlign w:val="center"/>
          </w:tcPr>
          <w:p w14:paraId="3352C156"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0,76</w:t>
            </w:r>
          </w:p>
        </w:tc>
        <w:tc>
          <w:tcPr>
            <w:tcW w:w="556" w:type="pct"/>
            <w:shd w:val="clear" w:color="auto" w:fill="auto"/>
            <w:noWrap/>
            <w:vAlign w:val="center"/>
          </w:tcPr>
          <w:p w14:paraId="08CFC1E2"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0,99</w:t>
            </w:r>
          </w:p>
        </w:tc>
        <w:tc>
          <w:tcPr>
            <w:tcW w:w="556" w:type="pct"/>
            <w:shd w:val="clear" w:color="auto" w:fill="auto"/>
            <w:noWrap/>
            <w:vAlign w:val="center"/>
          </w:tcPr>
          <w:p w14:paraId="254DB313"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-0,35</w:t>
            </w:r>
          </w:p>
        </w:tc>
        <w:tc>
          <w:tcPr>
            <w:tcW w:w="556" w:type="pct"/>
            <w:shd w:val="clear" w:color="auto" w:fill="auto"/>
            <w:noWrap/>
            <w:vAlign w:val="center"/>
          </w:tcPr>
          <w:p w14:paraId="30DBADAE"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0,91</w:t>
            </w:r>
          </w:p>
        </w:tc>
        <w:tc>
          <w:tcPr>
            <w:tcW w:w="556" w:type="pct"/>
            <w:shd w:val="clear" w:color="auto" w:fill="auto"/>
            <w:noWrap/>
            <w:vAlign w:val="center"/>
          </w:tcPr>
          <w:p w14:paraId="76A2B484"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0,97</w:t>
            </w:r>
          </w:p>
        </w:tc>
        <w:tc>
          <w:tcPr>
            <w:tcW w:w="556" w:type="pct"/>
            <w:shd w:val="clear" w:color="auto" w:fill="auto"/>
            <w:noWrap/>
            <w:vAlign w:val="center"/>
          </w:tcPr>
          <w:p w14:paraId="5AF410A8"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0,97</w:t>
            </w:r>
          </w:p>
        </w:tc>
        <w:tc>
          <w:tcPr>
            <w:tcW w:w="556" w:type="pct"/>
            <w:shd w:val="clear" w:color="auto" w:fill="auto"/>
            <w:noWrap/>
            <w:vAlign w:val="center"/>
          </w:tcPr>
          <w:p w14:paraId="602FDBAA"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0,90</w:t>
            </w:r>
          </w:p>
        </w:tc>
        <w:tc>
          <w:tcPr>
            <w:tcW w:w="552" w:type="pct"/>
            <w:shd w:val="clear" w:color="auto" w:fill="auto"/>
            <w:noWrap/>
            <w:vAlign w:val="center"/>
          </w:tcPr>
          <w:p w14:paraId="270AF269" w14:textId="77777777" w:rsidR="002F3A6B" w:rsidRDefault="00C11EA7">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r>
    </w:tbl>
    <w:p w14:paraId="77DBB2EE" w14:textId="77777777" w:rsidR="002F3A6B" w:rsidRDefault="00C11EA7" w:rsidP="00517AFD">
      <w:pPr>
        <w:spacing w:before="240"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202124"/>
          <w:sz w:val="28"/>
          <w:szCs w:val="28"/>
          <w:lang w:eastAsia="ru-RU"/>
        </w:rPr>
        <w:t xml:space="preserve">Видно, что элементы в воде находятся к зависимости, близкой к 1, что отражает их существенную взаимосвязь между собой и общность источника поступления элементов в воду. Исключение составляет полностью обратная корреляция Ва по отношению ко всем остальным элементам. </w:t>
      </w:r>
    </w:p>
    <w:p w14:paraId="426C4B5F" w14:textId="377E9106" w:rsidR="002F3A6B" w:rsidRDefault="00C11EA7" w:rsidP="00517AFD">
      <w:pPr>
        <w:spacing w:after="0" w:line="240" w:lineRule="auto"/>
        <w:ind w:firstLine="709"/>
        <w:jc w:val="both"/>
        <w:rPr>
          <w:rFonts w:ascii="Times New Roman" w:eastAsia="Times New Roman" w:hAnsi="Times New Roman" w:cs="Times New Roman"/>
          <w:color w:val="202124"/>
          <w:sz w:val="28"/>
          <w:szCs w:val="28"/>
          <w:lang w:eastAsia="ru-RU"/>
        </w:rPr>
      </w:pPr>
      <w:r>
        <w:rPr>
          <w:rFonts w:ascii="Times New Roman" w:hAnsi="Times New Roman" w:cs="Times New Roman"/>
          <w:sz w:val="28"/>
          <w:szCs w:val="28"/>
        </w:rPr>
        <w:t xml:space="preserve">Отношение Ci/ПДКi для большинства элементов находится в допустимых пределах (Ci/ПДКi&lt;1), за исключением U, Li и приближающийся к пороговому Ci/ПДКi уровень концентрации В в гидроканале, и Ва в р.Шу </w:t>
      </w:r>
      <w:r w:rsidRPr="001844CF">
        <w:rPr>
          <w:rFonts w:ascii="Times New Roman" w:eastAsia="Batang" w:hAnsi="Times New Roman" w:cs="Times New Roman"/>
          <w:color w:val="000000"/>
          <w:sz w:val="28"/>
          <w:szCs w:val="28"/>
          <w:lang w:eastAsia="de-DE"/>
        </w:rPr>
        <w:t>(рисунок 3</w:t>
      </w:r>
      <w:r w:rsidR="000808D0">
        <w:rPr>
          <w:rFonts w:ascii="Times New Roman" w:eastAsia="Batang" w:hAnsi="Times New Roman" w:cs="Times New Roman"/>
          <w:color w:val="000000"/>
          <w:sz w:val="28"/>
          <w:szCs w:val="28"/>
          <w:lang w:eastAsia="de-DE"/>
        </w:rPr>
        <w:t>9</w:t>
      </w:r>
      <w:r w:rsidRPr="001844CF">
        <w:rPr>
          <w:rFonts w:ascii="Times New Roman" w:eastAsia="Batang" w:hAnsi="Times New Roman" w:cs="Times New Roman"/>
          <w:color w:val="000000"/>
          <w:sz w:val="28"/>
          <w:szCs w:val="28"/>
          <w:lang w:eastAsia="de-DE"/>
        </w:rPr>
        <w:t xml:space="preserve">, </w:t>
      </w:r>
      <w:r w:rsidR="000808D0">
        <w:rPr>
          <w:rFonts w:ascii="Times New Roman" w:eastAsia="Batang" w:hAnsi="Times New Roman" w:cs="Times New Roman"/>
          <w:color w:val="000000"/>
          <w:sz w:val="28"/>
          <w:szCs w:val="28"/>
          <w:lang w:eastAsia="de-DE"/>
        </w:rPr>
        <w:t>40</w:t>
      </w:r>
      <w:r w:rsidRPr="001844CF">
        <w:rPr>
          <w:rFonts w:ascii="Times New Roman" w:eastAsia="Batang" w:hAnsi="Times New Roman" w:cs="Times New Roman"/>
          <w:color w:val="000000"/>
          <w:sz w:val="28"/>
          <w:szCs w:val="28"/>
          <w:lang w:eastAsia="de-DE"/>
        </w:rPr>
        <w:t>).</w:t>
      </w:r>
    </w:p>
    <w:p w14:paraId="4F945F8A" w14:textId="77777777" w:rsidR="002F3A6B" w:rsidRDefault="00C11EA7" w:rsidP="004B2B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240" w:lineRule="auto"/>
        <w:jc w:val="center"/>
        <w:rPr>
          <w:rFonts w:ascii="Times New Roman" w:eastAsia="Times New Roman" w:hAnsi="Times New Roman" w:cs="Times New Roman"/>
          <w:color w:val="202124"/>
          <w:sz w:val="28"/>
          <w:szCs w:val="28"/>
          <w:lang w:eastAsia="ru-RU"/>
        </w:rPr>
      </w:pPr>
      <w:r>
        <w:rPr>
          <w:rFonts w:ascii="Times New Roman" w:eastAsia="Times New Roman" w:hAnsi="Times New Roman" w:cs="Times New Roman"/>
          <w:noProof/>
          <w:color w:val="202124"/>
          <w:sz w:val="28"/>
          <w:szCs w:val="28"/>
          <w:lang w:eastAsia="ru-RU"/>
        </w:rPr>
        <w:drawing>
          <wp:inline distT="0" distB="0" distL="0" distR="0" wp14:anchorId="0E3EDB06" wp14:editId="1C653ACA">
            <wp:extent cx="6058535" cy="2492375"/>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6072160" cy="2498578"/>
                    </a:xfrm>
                    <a:prstGeom prst="rect">
                      <a:avLst/>
                    </a:prstGeom>
                    <a:noFill/>
                  </pic:spPr>
                </pic:pic>
              </a:graphicData>
            </a:graphic>
          </wp:inline>
        </w:drawing>
      </w:r>
    </w:p>
    <w:p w14:paraId="0A221DC8" w14:textId="2A837B4D" w:rsidR="002F3A6B" w:rsidRDefault="00C11EA7" w:rsidP="004B2B47">
      <w:pPr>
        <w:spacing w:after="0" w:line="240" w:lineRule="auto"/>
        <w:jc w:val="center"/>
        <w:rPr>
          <w:rFonts w:ascii="Times New Roman" w:hAnsi="Times New Roman"/>
          <w:sz w:val="28"/>
          <w:szCs w:val="28"/>
        </w:rPr>
      </w:pPr>
      <w:r w:rsidRPr="001844CF">
        <w:rPr>
          <w:rFonts w:ascii="Times New Roman" w:eastAsia="Batang" w:hAnsi="Times New Roman" w:cs="Times New Roman"/>
          <w:color w:val="000000"/>
          <w:sz w:val="28"/>
          <w:szCs w:val="28"/>
          <w:lang w:eastAsia="de-DE"/>
        </w:rPr>
        <w:t>Рисунок 3</w:t>
      </w:r>
      <w:r w:rsidR="000808D0">
        <w:rPr>
          <w:rFonts w:ascii="Times New Roman" w:eastAsia="Batang" w:hAnsi="Times New Roman" w:cs="Times New Roman"/>
          <w:color w:val="000000"/>
          <w:sz w:val="28"/>
          <w:szCs w:val="28"/>
          <w:lang w:eastAsia="de-DE"/>
        </w:rPr>
        <w:t>9</w:t>
      </w:r>
      <w:r w:rsidRPr="001844CF">
        <w:rPr>
          <w:rFonts w:ascii="Times New Roman" w:eastAsia="Batang" w:hAnsi="Times New Roman" w:cs="Times New Roman"/>
          <w:color w:val="000000"/>
          <w:sz w:val="28"/>
          <w:szCs w:val="28"/>
          <w:lang w:eastAsia="de-DE"/>
        </w:rPr>
        <w:t xml:space="preserve"> </w:t>
      </w:r>
      <w:r w:rsidR="003A7D35" w:rsidRPr="001844CF">
        <w:rPr>
          <w:rFonts w:ascii="Times New Roman" w:eastAsia="Batang" w:hAnsi="Times New Roman" w:cs="Times New Roman"/>
          <w:color w:val="000000"/>
          <w:sz w:val="28"/>
          <w:szCs w:val="28"/>
          <w:lang w:eastAsia="de-DE"/>
        </w:rPr>
        <w:t>–</w:t>
      </w:r>
      <w:r>
        <w:rPr>
          <w:rFonts w:ascii="Times New Roman" w:hAnsi="Times New Roman" w:cs="Times New Roman"/>
          <w:sz w:val="28"/>
          <w:szCs w:val="28"/>
        </w:rPr>
        <w:t xml:space="preserve"> М</w:t>
      </w:r>
      <w:r>
        <w:rPr>
          <w:rFonts w:ascii="Times New Roman" w:hAnsi="Times New Roman" w:cs="Times New Roman"/>
          <w:sz w:val="28"/>
          <w:szCs w:val="28"/>
          <w:lang w:val="en-US"/>
        </w:rPr>
        <w:t>I</w:t>
      </w:r>
      <w:r>
        <w:rPr>
          <w:rFonts w:ascii="Times New Roman" w:hAnsi="Times New Roman" w:cs="Times New Roman"/>
          <w:sz w:val="28"/>
          <w:szCs w:val="28"/>
        </w:rPr>
        <w:t xml:space="preserve"> воды в точках отбора проб </w:t>
      </w:r>
      <w:r>
        <w:rPr>
          <w:rFonts w:ascii="Times New Roman" w:hAnsi="Times New Roman"/>
          <w:sz w:val="28"/>
          <w:szCs w:val="28"/>
        </w:rPr>
        <w:t>вдоль р.Шу ирригационного канала, пересекающих территорию Камышановского месторождения</w:t>
      </w:r>
    </w:p>
    <w:p w14:paraId="59DD43AB" w14:textId="77777777" w:rsidR="002F3A6B" w:rsidRDefault="00C11EA7" w:rsidP="004B2B47">
      <w:pPr>
        <w:spacing w:before="240"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28D2767" wp14:editId="2C2D9A52">
            <wp:extent cx="5852160" cy="39681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52172" cy="3968504"/>
                    </a:xfrm>
                    <a:prstGeom prst="rect">
                      <a:avLst/>
                    </a:prstGeom>
                  </pic:spPr>
                </pic:pic>
              </a:graphicData>
            </a:graphic>
          </wp:inline>
        </w:drawing>
      </w:r>
    </w:p>
    <w:p w14:paraId="1879D1F0" w14:textId="3CEAF4D0" w:rsidR="002F3A6B" w:rsidRDefault="00C11EA7" w:rsidP="004B2B47">
      <w:pPr>
        <w:spacing w:before="240" w:after="0" w:line="240" w:lineRule="auto"/>
        <w:jc w:val="center"/>
        <w:rPr>
          <w:rFonts w:ascii="Times New Roman" w:hAnsi="Times New Roman" w:cs="Times New Roman"/>
          <w:sz w:val="28"/>
          <w:szCs w:val="28"/>
        </w:rPr>
      </w:pPr>
      <w:r w:rsidRPr="001844CF">
        <w:rPr>
          <w:rFonts w:ascii="Times New Roman" w:eastAsia="Batang" w:hAnsi="Times New Roman" w:cs="Times New Roman"/>
          <w:color w:val="000000"/>
          <w:sz w:val="28"/>
          <w:szCs w:val="28"/>
          <w:lang w:eastAsia="de-DE"/>
        </w:rPr>
        <w:t xml:space="preserve">Рисунок </w:t>
      </w:r>
      <w:r w:rsidR="000808D0">
        <w:rPr>
          <w:rFonts w:ascii="Times New Roman" w:eastAsia="Batang" w:hAnsi="Times New Roman" w:cs="Times New Roman"/>
          <w:color w:val="000000"/>
          <w:sz w:val="28"/>
          <w:szCs w:val="28"/>
          <w:lang w:eastAsia="de-DE"/>
        </w:rPr>
        <w:t>40</w:t>
      </w:r>
      <w:r>
        <w:rPr>
          <w:rFonts w:ascii="Times New Roman" w:hAnsi="Times New Roman" w:cs="Times New Roman"/>
          <w:sz w:val="28"/>
          <w:szCs w:val="28"/>
        </w:rPr>
        <w:t xml:space="preserve"> </w:t>
      </w:r>
      <w:r w:rsidR="003A7D35">
        <w:rPr>
          <w:rFonts w:ascii="Times New Roman" w:hAnsi="Times New Roman" w:cs="Times New Roman"/>
          <w:sz w:val="28"/>
          <w:szCs w:val="28"/>
        </w:rPr>
        <w:t>–</w:t>
      </w:r>
      <w:r>
        <w:rPr>
          <w:rFonts w:ascii="Times New Roman" w:hAnsi="Times New Roman" w:cs="Times New Roman"/>
          <w:sz w:val="28"/>
          <w:szCs w:val="28"/>
        </w:rPr>
        <w:t xml:space="preserve"> Распределение </w:t>
      </w:r>
      <w:r>
        <w:rPr>
          <w:rFonts w:ascii="Times New Roman" w:hAnsi="Times New Roman" w:cs="Times New Roman"/>
          <w:sz w:val="28"/>
          <w:szCs w:val="28"/>
          <w:lang w:val="en-US"/>
        </w:rPr>
        <w:t>MI</w:t>
      </w:r>
      <w:r>
        <w:rPr>
          <w:rFonts w:ascii="Times New Roman" w:hAnsi="Times New Roman" w:cs="Times New Roman"/>
          <w:sz w:val="28"/>
          <w:szCs w:val="28"/>
        </w:rPr>
        <w:t xml:space="preserve"> в точках отбора проб</w:t>
      </w:r>
      <w:r>
        <w:rPr>
          <w:rFonts w:ascii="Times New Roman" w:hAnsi="Times New Roman"/>
          <w:sz w:val="28"/>
          <w:szCs w:val="28"/>
        </w:rPr>
        <w:t xml:space="preserve"> вдоль р.Шу и канала, пересекающих территорию Камышановского месторождения</w:t>
      </w:r>
    </w:p>
    <w:p w14:paraId="14779D5C" w14:textId="29C21EB9" w:rsidR="002F3A6B" w:rsidRDefault="00C11EA7" w:rsidP="00517AFD">
      <w:pPr>
        <w:spacing w:before="240" w:after="0" w:line="240" w:lineRule="auto"/>
        <w:ind w:firstLine="709"/>
        <w:jc w:val="both"/>
        <w:rPr>
          <w:rFonts w:ascii="Times New Roman" w:eastAsia="Times New Roman" w:hAnsi="Times New Roman" w:cs="Times New Roman"/>
          <w:color w:val="202124"/>
          <w:sz w:val="28"/>
          <w:szCs w:val="28"/>
          <w:lang w:eastAsia="ru-RU"/>
        </w:rPr>
      </w:pPr>
      <w:r>
        <w:rPr>
          <w:rFonts w:ascii="Times New Roman" w:hAnsi="Times New Roman" w:cs="Times New Roman"/>
          <w:sz w:val="28"/>
          <w:szCs w:val="28"/>
        </w:rPr>
        <w:t xml:space="preserve">Суммарная токсичность воды канала заметно превосходит этот показатель для р.Шу. В воде канала индекс </w:t>
      </w:r>
      <w:r>
        <w:rPr>
          <w:rFonts w:ascii="Times New Roman" w:hAnsi="Times New Roman" w:cs="Times New Roman"/>
          <w:sz w:val="28"/>
          <w:szCs w:val="28"/>
          <w:lang w:val="en-US"/>
        </w:rPr>
        <w:t>MI</w:t>
      </w:r>
      <w:r>
        <w:rPr>
          <w:rFonts w:ascii="Times New Roman" w:hAnsi="Times New Roman" w:cs="Times New Roman"/>
          <w:sz w:val="28"/>
          <w:szCs w:val="28"/>
        </w:rPr>
        <w:t xml:space="preserve"> соответствует «чрезвычайному» и «сильному» загрязнению. </w:t>
      </w:r>
      <w:r w:rsidR="001844CF">
        <w:rPr>
          <w:rFonts w:ascii="Times New Roman" w:hAnsi="Times New Roman" w:cs="Times New Roman"/>
          <w:sz w:val="28"/>
          <w:szCs w:val="28"/>
        </w:rPr>
        <w:t>При этом</w:t>
      </w:r>
      <w:r>
        <w:rPr>
          <w:rFonts w:ascii="Times New Roman" w:hAnsi="Times New Roman" w:cs="Times New Roman"/>
          <w:sz w:val="28"/>
          <w:szCs w:val="28"/>
        </w:rPr>
        <w:t xml:space="preserve"> максимальный </w:t>
      </w:r>
      <w:r>
        <w:rPr>
          <w:rFonts w:ascii="Times New Roman" w:hAnsi="Times New Roman" w:cs="Times New Roman"/>
          <w:sz w:val="28"/>
          <w:szCs w:val="28"/>
          <w:lang w:val="en-US"/>
        </w:rPr>
        <w:t>MI</w:t>
      </w:r>
      <w:r>
        <w:rPr>
          <w:rFonts w:ascii="Times New Roman" w:hAnsi="Times New Roman" w:cs="Times New Roman"/>
          <w:sz w:val="28"/>
          <w:szCs w:val="28"/>
        </w:rPr>
        <w:t xml:space="preserve"> соответствует точке отбора, расположенной в начале исследуемого участка (СН-1 (7,03); СН-2 (6,69)), то есть источник загрязнения токсичными элементами расположен выше по течению. Следуя течению, </w:t>
      </w:r>
      <w:r>
        <w:rPr>
          <w:rFonts w:ascii="Times New Roman" w:hAnsi="Times New Roman" w:cs="Times New Roman"/>
          <w:sz w:val="28"/>
          <w:szCs w:val="28"/>
          <w:lang w:val="en-US"/>
        </w:rPr>
        <w:t>MI</w:t>
      </w:r>
      <w:r>
        <w:rPr>
          <w:rFonts w:ascii="Times New Roman" w:hAnsi="Times New Roman" w:cs="Times New Roman"/>
          <w:sz w:val="28"/>
          <w:szCs w:val="28"/>
        </w:rPr>
        <w:t xml:space="preserve"> снижается до 4,66 точке СН-6. Наибольший вклад в загрязнение воды канала вносят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Li</w:t>
      </w:r>
      <w:r>
        <w:rPr>
          <w:rFonts w:ascii="Times New Roman" w:hAnsi="Times New Roman" w:cs="Times New Roman"/>
          <w:sz w:val="28"/>
          <w:szCs w:val="28"/>
        </w:rPr>
        <w:t xml:space="preserve">. Концентрация </w:t>
      </w:r>
      <w:r>
        <w:rPr>
          <w:rFonts w:ascii="Times New Roman" w:hAnsi="Times New Roman" w:cs="Times New Roman"/>
          <w:sz w:val="28"/>
          <w:szCs w:val="28"/>
          <w:lang w:val="en-US"/>
        </w:rPr>
        <w:t>U</w:t>
      </w:r>
      <w:r>
        <w:rPr>
          <w:rFonts w:ascii="Times New Roman" w:hAnsi="Times New Roman" w:cs="Times New Roman"/>
          <w:sz w:val="28"/>
          <w:szCs w:val="28"/>
        </w:rPr>
        <w:t xml:space="preserve"> (109,7 мкг/л) в СН-2 в 3,8 раз превышает установленный ПДК. </w:t>
      </w:r>
      <w:r>
        <w:rPr>
          <w:rFonts w:ascii="Times New Roman" w:eastAsia="Times New Roman" w:hAnsi="Times New Roman" w:cs="Times New Roman"/>
          <w:color w:val="202124"/>
          <w:sz w:val="28"/>
          <w:szCs w:val="28"/>
          <w:lang w:eastAsia="ru-RU"/>
        </w:rPr>
        <w:t xml:space="preserve">Ирригационный канал, на выходе из Кыргызстана в приграничной зоне втекает в р.Шу. </w:t>
      </w:r>
    </w:p>
    <w:p w14:paraId="4BDC9C9A"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MI</w:t>
      </w:r>
      <w:r>
        <w:rPr>
          <w:rFonts w:ascii="Times New Roman" w:hAnsi="Times New Roman" w:cs="Times New Roman"/>
          <w:sz w:val="28"/>
          <w:szCs w:val="28"/>
        </w:rPr>
        <w:t xml:space="preserve"> в точках отбора р.Шу составляет, в среднем 2,05 и максимум 2,5 в точке </w:t>
      </w:r>
      <w:r>
        <w:rPr>
          <w:rFonts w:ascii="Times New Roman" w:hAnsi="Times New Roman" w:cs="Times New Roman"/>
          <w:sz w:val="28"/>
          <w:szCs w:val="28"/>
          <w:lang w:val="en-US"/>
        </w:rPr>
        <w:t>S</w:t>
      </w:r>
      <w:r>
        <w:rPr>
          <w:rFonts w:ascii="Times New Roman" w:hAnsi="Times New Roman" w:cs="Times New Roman"/>
          <w:sz w:val="28"/>
          <w:szCs w:val="28"/>
        </w:rPr>
        <w:t xml:space="preserve">Н-6. На отрезках </w:t>
      </w:r>
      <w:r>
        <w:rPr>
          <w:rFonts w:ascii="Times New Roman" w:hAnsi="Times New Roman" w:cs="Times New Roman"/>
          <w:sz w:val="28"/>
          <w:szCs w:val="28"/>
          <w:lang w:val="en-US"/>
        </w:rPr>
        <w:t>SH</w:t>
      </w:r>
      <w:r>
        <w:rPr>
          <w:rFonts w:ascii="Times New Roman" w:hAnsi="Times New Roman" w:cs="Times New Roman"/>
          <w:sz w:val="28"/>
          <w:szCs w:val="28"/>
        </w:rPr>
        <w:t>-1–</w:t>
      </w:r>
      <w:r>
        <w:rPr>
          <w:rFonts w:ascii="Times New Roman" w:hAnsi="Times New Roman" w:cs="Times New Roman"/>
          <w:sz w:val="28"/>
          <w:szCs w:val="28"/>
          <w:lang w:val="en-US"/>
        </w:rPr>
        <w:t>SH</w:t>
      </w:r>
      <w:r>
        <w:rPr>
          <w:rFonts w:ascii="Times New Roman" w:hAnsi="Times New Roman" w:cs="Times New Roman"/>
          <w:sz w:val="28"/>
          <w:szCs w:val="28"/>
        </w:rPr>
        <w:t xml:space="preserve">-4 качество воды соответствует «слабому загрязнению». На </w:t>
      </w:r>
      <w:r>
        <w:rPr>
          <w:rFonts w:ascii="Times New Roman" w:hAnsi="Times New Roman" w:cs="Times New Roman"/>
          <w:sz w:val="28"/>
          <w:szCs w:val="28"/>
          <w:lang w:val="en-US"/>
        </w:rPr>
        <w:t>SH</w:t>
      </w:r>
      <w:r>
        <w:rPr>
          <w:rFonts w:ascii="Times New Roman" w:hAnsi="Times New Roman" w:cs="Times New Roman"/>
          <w:sz w:val="28"/>
          <w:szCs w:val="28"/>
        </w:rPr>
        <w:t xml:space="preserve">-5 до </w:t>
      </w:r>
      <w:r>
        <w:rPr>
          <w:rFonts w:ascii="Times New Roman" w:hAnsi="Times New Roman" w:cs="Times New Roman"/>
          <w:sz w:val="28"/>
          <w:szCs w:val="28"/>
          <w:lang w:val="en-US"/>
        </w:rPr>
        <w:t>SH</w:t>
      </w:r>
      <w:r>
        <w:rPr>
          <w:rFonts w:ascii="Times New Roman" w:hAnsi="Times New Roman" w:cs="Times New Roman"/>
          <w:sz w:val="28"/>
          <w:szCs w:val="28"/>
        </w:rPr>
        <w:t xml:space="preserve">-7 происходит рост </w:t>
      </w:r>
      <w:r>
        <w:rPr>
          <w:rFonts w:ascii="Times New Roman" w:hAnsi="Times New Roman" w:cs="Times New Roman"/>
          <w:sz w:val="28"/>
          <w:szCs w:val="28"/>
          <w:lang w:val="en-US"/>
        </w:rPr>
        <w:t>MI</w:t>
      </w:r>
      <w:r>
        <w:rPr>
          <w:rFonts w:ascii="Times New Roman" w:hAnsi="Times New Roman" w:cs="Times New Roman"/>
          <w:sz w:val="28"/>
          <w:szCs w:val="28"/>
        </w:rPr>
        <w:t>, качество воды соответствует «умеренному загрязнению» за счет повышения концентрации и C</w:t>
      </w:r>
      <w:r>
        <w:rPr>
          <w:rFonts w:ascii="Times New Roman" w:hAnsi="Times New Roman" w:cs="Times New Roman"/>
          <w:sz w:val="28"/>
          <w:szCs w:val="28"/>
          <w:vertAlign w:val="subscript"/>
          <w:lang w:val="en-US"/>
        </w:rPr>
        <w:t>U</w:t>
      </w:r>
      <w:r>
        <w:rPr>
          <w:rFonts w:ascii="Times New Roman" w:hAnsi="Times New Roman" w:cs="Times New Roman"/>
          <w:sz w:val="28"/>
          <w:szCs w:val="28"/>
        </w:rPr>
        <w:t>/ПДКi</w:t>
      </w:r>
      <w:r>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w:t>
      </w:r>
    </w:p>
    <w:p w14:paraId="6970930A" w14:textId="77777777" w:rsidR="002F3A6B" w:rsidRDefault="00C11EA7" w:rsidP="00517AFD">
      <w:pPr>
        <w:spacing w:before="240"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Выводы по подразделу:</w:t>
      </w:r>
    </w:p>
    <w:p w14:paraId="1EC5D155"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Показано, что на участке перечесения р.Шу территории Камышановского месторождения, помимо урана, в воду поступают другие сопутствующие элементы 1 и 2 классов опасности </w:t>
      </w:r>
      <w:r>
        <w:rPr>
          <w:rFonts w:ascii="Times New Roman" w:eastAsia="Times New Roman" w:hAnsi="Times New Roman" w:cs="Times New Roman"/>
          <w:color w:val="202124"/>
          <w:sz w:val="28"/>
          <w:szCs w:val="28"/>
          <w:lang w:eastAsia="ru-RU"/>
        </w:rPr>
        <w:t>(As, B, Ba, Li, Mo, Sb, Sr)</w:t>
      </w:r>
      <w:r>
        <w:rPr>
          <w:rFonts w:ascii="Times New Roman" w:hAnsi="Times New Roman" w:cs="Times New Roman"/>
          <w:sz w:val="28"/>
          <w:szCs w:val="28"/>
        </w:rPr>
        <w:t xml:space="preserve">. </w:t>
      </w:r>
    </w:p>
    <w:p w14:paraId="25FC7688"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Каналы поступления элементов имеют мозаичный характер. Поступление элементов в ирригационный канал начинается на не исследованной территории. </w:t>
      </w:r>
    </w:p>
    <w:p w14:paraId="615C1246"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Суммарная токсичность (</w:t>
      </w:r>
      <w:r>
        <w:rPr>
          <w:rFonts w:ascii="Times New Roman" w:hAnsi="Times New Roman" w:cs="Times New Roman"/>
          <w:sz w:val="28"/>
          <w:szCs w:val="28"/>
          <w:lang w:val="en-US"/>
        </w:rPr>
        <w:t>MI</w:t>
      </w:r>
      <w:r>
        <w:rPr>
          <w:rFonts w:ascii="Times New Roman" w:hAnsi="Times New Roman" w:cs="Times New Roman"/>
          <w:sz w:val="28"/>
          <w:szCs w:val="28"/>
        </w:rPr>
        <w:t xml:space="preserve">) воды канала выше, чем в р.Шу почти в 2 раза и соответствует «чрезвычайному» и «сильному» агрязнению. Концентрация </w:t>
      </w:r>
      <w:r>
        <w:rPr>
          <w:rFonts w:ascii="Times New Roman" w:hAnsi="Times New Roman" w:cs="Times New Roman"/>
          <w:sz w:val="28"/>
          <w:szCs w:val="28"/>
          <w:lang w:val="en-US"/>
        </w:rPr>
        <w:t>U</w:t>
      </w:r>
      <w:r>
        <w:rPr>
          <w:rFonts w:ascii="Times New Roman" w:hAnsi="Times New Roman" w:cs="Times New Roman"/>
          <w:sz w:val="28"/>
          <w:szCs w:val="28"/>
        </w:rPr>
        <w:t xml:space="preserve"> в канале до 3,8 раз превышает установленный ПДК</w:t>
      </w:r>
      <w:r>
        <w:rPr>
          <w:rFonts w:ascii="Times New Roman" w:hAnsi="Times New Roman" w:cs="Times New Roman"/>
          <w:sz w:val="28"/>
          <w:szCs w:val="28"/>
          <w:vertAlign w:val="subscript"/>
        </w:rPr>
        <w:t>ВОЗ</w:t>
      </w:r>
      <w:r>
        <w:rPr>
          <w:rFonts w:ascii="Times New Roman" w:hAnsi="Times New Roman" w:cs="Times New Roman"/>
          <w:sz w:val="28"/>
          <w:szCs w:val="28"/>
        </w:rPr>
        <w:t>.</w:t>
      </w:r>
    </w:p>
    <w:p w14:paraId="24360396" w14:textId="77777777" w:rsidR="002F3A6B" w:rsidRDefault="00C11EA7" w:rsidP="00517A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Максимальное значение </w:t>
      </w:r>
      <w:r>
        <w:rPr>
          <w:rFonts w:ascii="Times New Roman" w:hAnsi="Times New Roman" w:cs="Times New Roman"/>
          <w:sz w:val="28"/>
          <w:szCs w:val="28"/>
          <w:lang w:val="en-US"/>
        </w:rPr>
        <w:t>MI</w:t>
      </w:r>
      <w:r>
        <w:rPr>
          <w:rFonts w:ascii="Times New Roman" w:hAnsi="Times New Roman" w:cs="Times New Roman"/>
          <w:sz w:val="28"/>
          <w:szCs w:val="28"/>
        </w:rPr>
        <w:t xml:space="preserve"> на участке р. Шу, расположенном наиболее близко к рудным телам месторождения, соответствует «умеренному загрязнению», наибольший вклад в </w:t>
      </w:r>
      <w:r>
        <w:rPr>
          <w:rFonts w:ascii="Times New Roman" w:hAnsi="Times New Roman" w:cs="Times New Roman"/>
          <w:sz w:val="28"/>
          <w:szCs w:val="28"/>
          <w:lang w:val="en-US"/>
        </w:rPr>
        <w:t>MI</w:t>
      </w:r>
      <w:r>
        <w:rPr>
          <w:rFonts w:ascii="Times New Roman" w:hAnsi="Times New Roman" w:cs="Times New Roman"/>
          <w:sz w:val="28"/>
          <w:szCs w:val="28"/>
        </w:rPr>
        <w:t xml:space="preserve"> вносят </w:t>
      </w:r>
      <w:r>
        <w:rPr>
          <w:rFonts w:ascii="Times New Roman" w:hAnsi="Times New Roman" w:cs="Times New Roman"/>
          <w:sz w:val="28"/>
          <w:szCs w:val="28"/>
          <w:lang w:val="en-US"/>
        </w:rPr>
        <w:t>U</w:t>
      </w:r>
      <w:r>
        <w:rPr>
          <w:rFonts w:ascii="Times New Roman" w:hAnsi="Times New Roman" w:cs="Times New Roman"/>
          <w:sz w:val="28"/>
          <w:szCs w:val="28"/>
        </w:rPr>
        <w:t xml:space="preserve">и </w:t>
      </w:r>
      <w:r>
        <w:rPr>
          <w:rFonts w:ascii="Times New Roman" w:hAnsi="Times New Roman" w:cs="Times New Roman"/>
          <w:sz w:val="28"/>
          <w:szCs w:val="28"/>
          <w:lang w:val="en-US"/>
        </w:rPr>
        <w:t>Li</w:t>
      </w:r>
      <w:r>
        <w:rPr>
          <w:rFonts w:ascii="Times New Roman" w:hAnsi="Times New Roman" w:cs="Times New Roman"/>
          <w:sz w:val="28"/>
          <w:szCs w:val="28"/>
        </w:rPr>
        <w:t xml:space="preserve">. </w:t>
      </w:r>
    </w:p>
    <w:p w14:paraId="47346A82" w14:textId="77777777" w:rsidR="002F3A6B" w:rsidRDefault="00AF36A5" w:rsidP="00517AFD">
      <w:pPr>
        <w:pStyle w:val="2"/>
        <w:spacing w:before="240" w:line="240" w:lineRule="auto"/>
        <w:ind w:firstLine="709"/>
        <w:jc w:val="both"/>
        <w:rPr>
          <w:rFonts w:ascii="Times New Roman" w:hAnsi="Times New Roman" w:cs="Times New Roman"/>
          <w:b/>
          <w:color w:val="auto"/>
          <w:sz w:val="28"/>
          <w:szCs w:val="28"/>
        </w:rPr>
      </w:pPr>
      <w:bookmarkStart w:id="42" w:name="_Toc169074661"/>
      <w:bookmarkStart w:id="43" w:name="_Toc211894338"/>
      <w:r>
        <w:rPr>
          <w:rFonts w:ascii="Times New Roman" w:hAnsi="Times New Roman" w:cs="Times New Roman"/>
          <w:b/>
          <w:color w:val="auto"/>
          <w:sz w:val="28"/>
          <w:szCs w:val="28"/>
        </w:rPr>
        <w:t>4</w:t>
      </w:r>
      <w:r w:rsidR="00C11EA7">
        <w:rPr>
          <w:rFonts w:ascii="Times New Roman" w:hAnsi="Times New Roman" w:cs="Times New Roman"/>
          <w:b/>
          <w:color w:val="auto"/>
          <w:sz w:val="28"/>
          <w:szCs w:val="28"/>
        </w:rPr>
        <w:t>.4 Исследование качества вод в приграничной зоне на территории Кыргызстана (водные объекты окрестностей г. Кара-Балта и русло р.Карабалта)</w:t>
      </w:r>
      <w:bookmarkEnd w:id="42"/>
      <w:bookmarkEnd w:id="43"/>
    </w:p>
    <w:p w14:paraId="40E6CEF9" w14:textId="77777777" w:rsidR="002F3A6B" w:rsidRPr="001844CF" w:rsidRDefault="00C11EA7" w:rsidP="00517AFD">
      <w:pPr>
        <w:spacing w:before="240" w:after="0"/>
        <w:ind w:firstLine="709"/>
        <w:jc w:val="both"/>
        <w:rPr>
          <w:rFonts w:ascii="Times New Roman" w:eastAsia="Batang" w:hAnsi="Times New Roman" w:cs="Times New Roman"/>
          <w:color w:val="000000"/>
          <w:sz w:val="28"/>
          <w:szCs w:val="28"/>
          <w:lang w:eastAsia="de-DE"/>
        </w:rPr>
      </w:pPr>
      <w:r>
        <w:rPr>
          <w:rFonts w:ascii="Times New Roman" w:hAnsi="Times New Roman" w:cs="Times New Roman"/>
          <w:sz w:val="28"/>
          <w:szCs w:val="28"/>
        </w:rPr>
        <w:t xml:space="preserve">Диапазон концентраций, средних и медианных значений исследуемых элементов в пробах воды, отобранной в приграничной зоне на территории Кыргызстана в суббассейне рек Кара-Балта, Сагоу, Токтас, БЧК в окрестностях города Кара-Балта и вдоль русла реки Карабалта (водные </w:t>
      </w:r>
      <w:r w:rsidRPr="001844CF">
        <w:rPr>
          <w:rFonts w:ascii="Times New Roman" w:eastAsia="Batang" w:hAnsi="Times New Roman" w:cs="Times New Roman"/>
          <w:color w:val="000000"/>
          <w:sz w:val="28"/>
          <w:szCs w:val="28"/>
          <w:lang w:eastAsia="de-DE"/>
        </w:rPr>
        <w:t xml:space="preserve">объекты окрестностей г. Кара-Балта и русло р.Карабалта), приведены в таблице 13. </w:t>
      </w:r>
    </w:p>
    <w:p w14:paraId="719F06D0" w14:textId="77777777" w:rsidR="002F3A6B" w:rsidRDefault="00C11EA7" w:rsidP="004B2B47">
      <w:pPr>
        <w:spacing w:before="240"/>
        <w:jc w:val="both"/>
        <w:rPr>
          <w:rFonts w:ascii="Times New Roman" w:hAnsi="Times New Roman" w:cs="Times New Roman"/>
          <w:b/>
          <w:sz w:val="28"/>
          <w:szCs w:val="28"/>
        </w:rPr>
      </w:pPr>
      <w:r w:rsidRPr="001844CF">
        <w:rPr>
          <w:rFonts w:ascii="Times New Roman" w:eastAsia="Batang" w:hAnsi="Times New Roman" w:cs="Times New Roman"/>
          <w:color w:val="000000"/>
          <w:sz w:val="28"/>
          <w:szCs w:val="28"/>
          <w:lang w:eastAsia="de-DE"/>
        </w:rPr>
        <w:t>Таблица 13</w:t>
      </w:r>
      <w:r>
        <w:rPr>
          <w:rFonts w:ascii="Times New Roman" w:hAnsi="Times New Roman" w:cs="Times New Roman"/>
          <w:sz w:val="28"/>
          <w:szCs w:val="28"/>
        </w:rPr>
        <w:t xml:space="preserve"> –</w:t>
      </w:r>
      <w:r>
        <w:rPr>
          <w:rFonts w:ascii="Times New Roman" w:hAnsi="Times New Roman" w:cs="Times New Roman"/>
          <w:b/>
          <w:sz w:val="28"/>
          <w:szCs w:val="28"/>
        </w:rPr>
        <w:t xml:space="preserve"> </w:t>
      </w:r>
      <w:r>
        <w:rPr>
          <w:rFonts w:ascii="Times New Roman" w:hAnsi="Times New Roman" w:cs="Times New Roman"/>
          <w:sz w:val="28"/>
          <w:szCs w:val="28"/>
        </w:rPr>
        <w:t>Диапазон концентраций, средних и медианных значений исследуемых элементов в пробах воды в окрестностях г. Карабалта русле р. Карабалта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758"/>
        <w:gridCol w:w="792"/>
        <w:gridCol w:w="844"/>
        <w:gridCol w:w="890"/>
        <w:gridCol w:w="704"/>
        <w:gridCol w:w="792"/>
        <w:gridCol w:w="844"/>
        <w:gridCol w:w="890"/>
        <w:gridCol w:w="801"/>
        <w:gridCol w:w="725"/>
        <w:gridCol w:w="725"/>
      </w:tblGrid>
      <w:tr w:rsidR="002F3A6B" w:rsidRPr="004B2B47" w14:paraId="0A0E44AE" w14:textId="77777777" w:rsidTr="004B2B47">
        <w:trPr>
          <w:trHeight w:val="300"/>
        </w:trPr>
        <w:tc>
          <w:tcPr>
            <w:tcW w:w="586" w:type="dxa"/>
            <w:vMerge w:val="restart"/>
            <w:shd w:val="clear" w:color="auto" w:fill="auto"/>
            <w:noWrap/>
            <w:vAlign w:val="center"/>
          </w:tcPr>
          <w:p w14:paraId="7CD54A0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Эле-мент</w:t>
            </w:r>
          </w:p>
        </w:tc>
        <w:tc>
          <w:tcPr>
            <w:tcW w:w="0" w:type="auto"/>
            <w:gridSpan w:val="8"/>
            <w:vAlign w:val="center"/>
          </w:tcPr>
          <w:p w14:paraId="1D85E11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Концентрация мкг/л</w:t>
            </w:r>
          </w:p>
        </w:tc>
        <w:tc>
          <w:tcPr>
            <w:tcW w:w="0" w:type="auto"/>
            <w:vMerge w:val="restart"/>
            <w:shd w:val="clear" w:color="auto" w:fill="auto"/>
            <w:vAlign w:val="bottom"/>
          </w:tcPr>
          <w:p w14:paraId="3419BEA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ПДК</w:t>
            </w:r>
            <w:r w:rsidRPr="004B2B47">
              <w:rPr>
                <w:rFonts w:ascii="Times New Roman" w:eastAsia="Times New Roman" w:hAnsi="Times New Roman" w:cs="Times New Roman"/>
                <w:color w:val="000000"/>
                <w:sz w:val="20"/>
                <w:szCs w:val="32"/>
                <w:vertAlign w:val="subscript"/>
                <w:lang w:eastAsia="ru-RU"/>
              </w:rPr>
              <w:t>ВОЗ</w:t>
            </w:r>
          </w:p>
        </w:tc>
        <w:tc>
          <w:tcPr>
            <w:tcW w:w="0" w:type="auto"/>
            <w:vMerge w:val="restart"/>
            <w:shd w:val="clear" w:color="auto" w:fill="auto"/>
            <w:vAlign w:val="bottom"/>
          </w:tcPr>
          <w:p w14:paraId="5AB49B9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ПДК</w:t>
            </w:r>
            <w:r w:rsidRPr="004B2B47">
              <w:rPr>
                <w:rFonts w:ascii="Times New Roman" w:eastAsia="Times New Roman" w:hAnsi="Times New Roman" w:cs="Times New Roman"/>
                <w:color w:val="000000"/>
                <w:sz w:val="20"/>
                <w:szCs w:val="32"/>
                <w:vertAlign w:val="subscript"/>
                <w:lang w:eastAsia="ru-RU"/>
              </w:rPr>
              <w:t>РК</w:t>
            </w:r>
          </w:p>
        </w:tc>
        <w:tc>
          <w:tcPr>
            <w:tcW w:w="0" w:type="auto"/>
            <w:vMerge w:val="restart"/>
            <w:shd w:val="clear" w:color="auto" w:fill="auto"/>
            <w:vAlign w:val="bottom"/>
          </w:tcPr>
          <w:p w14:paraId="5DC2825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ПДК</w:t>
            </w:r>
            <w:r w:rsidRPr="004B2B47">
              <w:rPr>
                <w:rFonts w:ascii="Times New Roman" w:eastAsia="Times New Roman" w:hAnsi="Times New Roman" w:cs="Times New Roman"/>
                <w:color w:val="000000"/>
                <w:sz w:val="20"/>
                <w:szCs w:val="32"/>
                <w:vertAlign w:val="subscript"/>
                <w:lang w:eastAsia="ru-RU"/>
              </w:rPr>
              <w:t>КР</w:t>
            </w:r>
          </w:p>
        </w:tc>
      </w:tr>
      <w:tr w:rsidR="002F3A6B" w:rsidRPr="004B2B47" w14:paraId="22E9F601" w14:textId="77777777" w:rsidTr="004B2B47">
        <w:trPr>
          <w:trHeight w:val="300"/>
        </w:trPr>
        <w:tc>
          <w:tcPr>
            <w:tcW w:w="586" w:type="dxa"/>
            <w:vMerge/>
            <w:shd w:val="clear" w:color="auto" w:fill="auto"/>
            <w:noWrap/>
            <w:vAlign w:val="center"/>
          </w:tcPr>
          <w:p w14:paraId="606D8639" w14:textId="77777777" w:rsidR="002F3A6B" w:rsidRPr="004B2B47" w:rsidRDefault="002F3A6B">
            <w:pPr>
              <w:spacing w:after="0" w:line="240" w:lineRule="auto"/>
              <w:jc w:val="right"/>
              <w:rPr>
                <w:rFonts w:ascii="Times New Roman" w:eastAsia="Times New Roman" w:hAnsi="Times New Roman" w:cs="Times New Roman"/>
                <w:color w:val="000000"/>
                <w:sz w:val="20"/>
                <w:szCs w:val="32"/>
                <w:lang w:val="en-US" w:eastAsia="ru-RU"/>
              </w:rPr>
            </w:pPr>
          </w:p>
        </w:tc>
        <w:tc>
          <w:tcPr>
            <w:tcW w:w="827" w:type="dxa"/>
            <w:shd w:val="clear" w:color="auto" w:fill="auto"/>
            <w:noWrap/>
            <w:vAlign w:val="bottom"/>
          </w:tcPr>
          <w:p w14:paraId="64C32FB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Мин.</w:t>
            </w:r>
          </w:p>
        </w:tc>
        <w:tc>
          <w:tcPr>
            <w:tcW w:w="602" w:type="dxa"/>
            <w:shd w:val="clear" w:color="auto" w:fill="auto"/>
            <w:noWrap/>
            <w:vAlign w:val="bottom"/>
          </w:tcPr>
          <w:p w14:paraId="2F09843A" w14:textId="77777777" w:rsidR="002F3A6B" w:rsidRPr="004B2B47" w:rsidRDefault="00C11EA7" w:rsidP="004B2B47">
            <w:pPr>
              <w:spacing w:after="0" w:line="240" w:lineRule="auto"/>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Макс.</w:t>
            </w:r>
          </w:p>
        </w:tc>
        <w:tc>
          <w:tcPr>
            <w:tcW w:w="0" w:type="auto"/>
            <w:shd w:val="clear" w:color="auto" w:fill="auto"/>
            <w:noWrap/>
            <w:vAlign w:val="bottom"/>
          </w:tcPr>
          <w:p w14:paraId="1B22604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Среднее</w:t>
            </w:r>
          </w:p>
        </w:tc>
        <w:tc>
          <w:tcPr>
            <w:tcW w:w="0" w:type="auto"/>
            <w:shd w:val="clear" w:color="auto" w:fill="auto"/>
            <w:noWrap/>
            <w:vAlign w:val="bottom"/>
          </w:tcPr>
          <w:p w14:paraId="10D3D73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Медиана</w:t>
            </w:r>
          </w:p>
        </w:tc>
        <w:tc>
          <w:tcPr>
            <w:tcW w:w="0" w:type="auto"/>
            <w:shd w:val="clear" w:color="auto" w:fill="auto"/>
            <w:noWrap/>
            <w:vAlign w:val="bottom"/>
          </w:tcPr>
          <w:p w14:paraId="29F4098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Мин.</w:t>
            </w:r>
          </w:p>
        </w:tc>
        <w:tc>
          <w:tcPr>
            <w:tcW w:w="0" w:type="auto"/>
            <w:shd w:val="clear" w:color="auto" w:fill="auto"/>
            <w:noWrap/>
            <w:vAlign w:val="bottom"/>
          </w:tcPr>
          <w:p w14:paraId="121E9B3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Макс.</w:t>
            </w:r>
          </w:p>
        </w:tc>
        <w:tc>
          <w:tcPr>
            <w:tcW w:w="0" w:type="auto"/>
            <w:shd w:val="clear" w:color="auto" w:fill="auto"/>
            <w:noWrap/>
            <w:vAlign w:val="bottom"/>
          </w:tcPr>
          <w:p w14:paraId="3B35940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Среднее</w:t>
            </w:r>
          </w:p>
        </w:tc>
        <w:tc>
          <w:tcPr>
            <w:tcW w:w="0" w:type="auto"/>
            <w:shd w:val="clear" w:color="auto" w:fill="auto"/>
            <w:noWrap/>
            <w:vAlign w:val="bottom"/>
          </w:tcPr>
          <w:p w14:paraId="117BA9F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Медиана</w:t>
            </w:r>
          </w:p>
        </w:tc>
        <w:tc>
          <w:tcPr>
            <w:tcW w:w="0" w:type="auto"/>
            <w:vMerge/>
          </w:tcPr>
          <w:p w14:paraId="5034BDD3" w14:textId="77777777" w:rsidR="002F3A6B" w:rsidRPr="004B2B47" w:rsidRDefault="002F3A6B">
            <w:pPr>
              <w:spacing w:after="0" w:line="240" w:lineRule="auto"/>
              <w:jc w:val="center"/>
              <w:rPr>
                <w:rFonts w:ascii="Times New Roman" w:eastAsia="Times New Roman" w:hAnsi="Times New Roman" w:cs="Times New Roman"/>
                <w:color w:val="000000"/>
                <w:sz w:val="20"/>
                <w:szCs w:val="32"/>
                <w:lang w:eastAsia="ru-RU"/>
              </w:rPr>
            </w:pPr>
          </w:p>
        </w:tc>
        <w:tc>
          <w:tcPr>
            <w:tcW w:w="0" w:type="auto"/>
            <w:vMerge/>
          </w:tcPr>
          <w:p w14:paraId="126337F9" w14:textId="77777777" w:rsidR="002F3A6B" w:rsidRPr="004B2B47" w:rsidRDefault="002F3A6B">
            <w:pPr>
              <w:spacing w:after="0" w:line="240" w:lineRule="auto"/>
              <w:jc w:val="center"/>
              <w:rPr>
                <w:rFonts w:ascii="Times New Roman" w:eastAsia="Times New Roman" w:hAnsi="Times New Roman" w:cs="Times New Roman"/>
                <w:color w:val="000000"/>
                <w:sz w:val="20"/>
                <w:szCs w:val="32"/>
                <w:lang w:eastAsia="ru-RU"/>
              </w:rPr>
            </w:pPr>
          </w:p>
        </w:tc>
        <w:tc>
          <w:tcPr>
            <w:tcW w:w="0" w:type="auto"/>
            <w:vMerge/>
          </w:tcPr>
          <w:p w14:paraId="036709A7" w14:textId="77777777" w:rsidR="002F3A6B" w:rsidRPr="004B2B47" w:rsidRDefault="002F3A6B">
            <w:pPr>
              <w:spacing w:after="0" w:line="240" w:lineRule="auto"/>
              <w:jc w:val="center"/>
              <w:rPr>
                <w:rFonts w:ascii="Times New Roman" w:eastAsia="Times New Roman" w:hAnsi="Times New Roman" w:cs="Times New Roman"/>
                <w:color w:val="000000"/>
                <w:sz w:val="20"/>
                <w:szCs w:val="32"/>
                <w:lang w:eastAsia="ru-RU"/>
              </w:rPr>
            </w:pPr>
          </w:p>
        </w:tc>
      </w:tr>
      <w:tr w:rsidR="002F3A6B" w:rsidRPr="004B2B47" w14:paraId="26E61DD3" w14:textId="77777777" w:rsidTr="004B2B47">
        <w:trPr>
          <w:trHeight w:val="300"/>
        </w:trPr>
        <w:tc>
          <w:tcPr>
            <w:tcW w:w="586" w:type="dxa"/>
            <w:vMerge/>
            <w:tcBorders>
              <w:bottom w:val="single" w:sz="4" w:space="0" w:color="auto"/>
            </w:tcBorders>
            <w:vAlign w:val="center"/>
          </w:tcPr>
          <w:p w14:paraId="048F4FE5" w14:textId="77777777" w:rsidR="002F3A6B" w:rsidRPr="004B2B47" w:rsidRDefault="002F3A6B">
            <w:pPr>
              <w:spacing w:after="0" w:line="240" w:lineRule="auto"/>
              <w:jc w:val="right"/>
              <w:rPr>
                <w:rFonts w:ascii="Times New Roman" w:eastAsia="Times New Roman" w:hAnsi="Times New Roman" w:cs="Times New Roman"/>
                <w:color w:val="000000"/>
                <w:sz w:val="20"/>
                <w:szCs w:val="32"/>
                <w:lang w:val="en-US" w:eastAsia="ru-RU"/>
              </w:rPr>
            </w:pPr>
          </w:p>
        </w:tc>
        <w:tc>
          <w:tcPr>
            <w:tcW w:w="0" w:type="auto"/>
            <w:gridSpan w:val="4"/>
            <w:tcBorders>
              <w:bottom w:val="single" w:sz="4" w:space="0" w:color="auto"/>
            </w:tcBorders>
            <w:shd w:val="clear" w:color="auto" w:fill="auto"/>
            <w:noWrap/>
            <w:vAlign w:val="center"/>
          </w:tcPr>
          <w:p w14:paraId="08F8BB4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Окрестности г. Кара-Балта</w:t>
            </w:r>
          </w:p>
        </w:tc>
        <w:tc>
          <w:tcPr>
            <w:tcW w:w="0" w:type="auto"/>
            <w:gridSpan w:val="4"/>
            <w:tcBorders>
              <w:bottom w:val="single" w:sz="4" w:space="0" w:color="auto"/>
            </w:tcBorders>
            <w:shd w:val="clear" w:color="auto" w:fill="auto"/>
            <w:noWrap/>
            <w:vAlign w:val="center"/>
          </w:tcPr>
          <w:p w14:paraId="4934E69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Русло р. Карабалта</w:t>
            </w:r>
          </w:p>
        </w:tc>
        <w:tc>
          <w:tcPr>
            <w:tcW w:w="0" w:type="auto"/>
            <w:tcBorders>
              <w:bottom w:val="single" w:sz="4" w:space="0" w:color="auto"/>
            </w:tcBorders>
          </w:tcPr>
          <w:p w14:paraId="0D7EDBE4" w14:textId="77777777" w:rsidR="002F3A6B" w:rsidRPr="004B2B47" w:rsidRDefault="002F3A6B">
            <w:pPr>
              <w:spacing w:after="0" w:line="240" w:lineRule="auto"/>
              <w:jc w:val="center"/>
              <w:rPr>
                <w:rFonts w:ascii="Times New Roman" w:eastAsia="Times New Roman" w:hAnsi="Times New Roman" w:cs="Times New Roman"/>
                <w:color w:val="000000"/>
                <w:sz w:val="20"/>
                <w:szCs w:val="32"/>
                <w:lang w:eastAsia="ru-RU"/>
              </w:rPr>
            </w:pPr>
          </w:p>
        </w:tc>
        <w:tc>
          <w:tcPr>
            <w:tcW w:w="0" w:type="auto"/>
            <w:tcBorders>
              <w:bottom w:val="single" w:sz="4" w:space="0" w:color="auto"/>
            </w:tcBorders>
          </w:tcPr>
          <w:p w14:paraId="56C673AC" w14:textId="77777777" w:rsidR="002F3A6B" w:rsidRPr="004B2B47" w:rsidRDefault="002F3A6B">
            <w:pPr>
              <w:spacing w:after="0" w:line="240" w:lineRule="auto"/>
              <w:jc w:val="center"/>
              <w:rPr>
                <w:rFonts w:ascii="Times New Roman" w:eastAsia="Times New Roman" w:hAnsi="Times New Roman" w:cs="Times New Roman"/>
                <w:color w:val="000000"/>
                <w:sz w:val="20"/>
                <w:szCs w:val="32"/>
                <w:lang w:eastAsia="ru-RU"/>
              </w:rPr>
            </w:pPr>
          </w:p>
        </w:tc>
        <w:tc>
          <w:tcPr>
            <w:tcW w:w="0" w:type="auto"/>
            <w:tcBorders>
              <w:bottom w:val="single" w:sz="4" w:space="0" w:color="auto"/>
            </w:tcBorders>
          </w:tcPr>
          <w:p w14:paraId="16507005" w14:textId="77777777" w:rsidR="002F3A6B" w:rsidRPr="004B2B47" w:rsidRDefault="002F3A6B">
            <w:pPr>
              <w:spacing w:after="0" w:line="240" w:lineRule="auto"/>
              <w:jc w:val="center"/>
              <w:rPr>
                <w:rFonts w:ascii="Times New Roman" w:eastAsia="Times New Roman" w:hAnsi="Times New Roman" w:cs="Times New Roman"/>
                <w:color w:val="000000"/>
                <w:sz w:val="20"/>
                <w:szCs w:val="32"/>
                <w:lang w:eastAsia="ru-RU"/>
              </w:rPr>
            </w:pPr>
          </w:p>
        </w:tc>
      </w:tr>
      <w:tr w:rsidR="002F3A6B" w:rsidRPr="004B2B47" w14:paraId="00879458"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6512EF5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Sr</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756FB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67,65</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4CA54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1913,00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D6CE1F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583,15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526A14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493,25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6059F4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349,00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0BCE82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4679,00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A23B76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2306,78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740A97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2277,00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6B1FE0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56BAE3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F07FD2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7000</w:t>
            </w:r>
          </w:p>
        </w:tc>
      </w:tr>
      <w:tr w:rsidR="002F3A6B" w:rsidRPr="004B2B47" w14:paraId="10822FEF"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6C5298E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Li</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C0EB2D"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0,97</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0AFC2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34,09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377759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8E65E5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8BE3CE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533F33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59,20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5074C4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30,94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405B62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35,05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A28D94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C23F84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AF83E7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30</w:t>
            </w:r>
          </w:p>
        </w:tc>
      </w:tr>
      <w:tr w:rsidR="002F3A6B" w:rsidRPr="004B2B47" w14:paraId="3C95143D"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6D75943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U</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C45BF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0,79</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083BE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26,10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0EE5FA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3D8BB5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C972C5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E8C6FC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59,00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CA9EAC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28,71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DA0D64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31,40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E49DAB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25814F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8291EF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15</w:t>
            </w:r>
          </w:p>
        </w:tc>
      </w:tr>
      <w:tr w:rsidR="002F3A6B" w:rsidRPr="004B2B47" w14:paraId="0F7F07E0"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3E36385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B</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1BFC5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14,92</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AD02F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148,10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D581B7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67,64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821AA1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56,81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E87581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23,20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94AA65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534,00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FDB745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220,44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10A7A8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248,00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A0A855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2400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0AA830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8722EED"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500</w:t>
            </w:r>
          </w:p>
        </w:tc>
      </w:tr>
      <w:tr w:rsidR="002F3A6B" w:rsidRPr="004B2B47" w14:paraId="7E25303B"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175DE4A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V</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1ACBE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0,50</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0DAEA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2F1B33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D75964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31221D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9A81F7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14,00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1CC48E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4,85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515F85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5,04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6E44E4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F9C20F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3A93A0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100</w:t>
            </w:r>
          </w:p>
        </w:tc>
      </w:tr>
      <w:tr w:rsidR="002F3A6B" w:rsidRPr="004B2B47" w14:paraId="504E709D"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73B83F0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5678C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 xml:space="preserve">0,60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63918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 xml:space="preserve">9,50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4D1D26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081EA1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2FEA6C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E504CF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28,90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9A5C6E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6,58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7CC224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5,48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D4AA9A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45BFCB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7FA81B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w:t>
            </w:r>
          </w:p>
        </w:tc>
      </w:tr>
      <w:tr w:rsidR="002F3A6B" w:rsidRPr="004B2B47" w14:paraId="13928E5F"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6C4326E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Co</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384D0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0,05</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EFC89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0,49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AEFAB9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7968C0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587EAD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A4A5B8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1A6472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30549DD"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0,26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CEF65E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724EE6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EDA30E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w:t>
            </w:r>
          </w:p>
        </w:tc>
      </w:tr>
      <w:tr w:rsidR="002F3A6B" w:rsidRPr="004B2B47" w14:paraId="02AEB060"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786C896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Mn</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E146A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0,50</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5F907D"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32,48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C36EAF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1E0101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BD63BD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4C1854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43,30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F2227F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8,99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C650E3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BDF571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80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21D7BB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01F7A9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100</w:t>
            </w:r>
          </w:p>
        </w:tc>
      </w:tr>
      <w:tr w:rsidR="002F3A6B" w:rsidRPr="004B2B47" w14:paraId="518761E3"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02B10B4D"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Sb</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0B33D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0,30</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05F5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1E5A30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1AC465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0,71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914638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E3B520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4C635B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307E4F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0,90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0E844C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9A4619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2408DA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w:t>
            </w:r>
          </w:p>
        </w:tc>
      </w:tr>
      <w:tr w:rsidR="002F3A6B" w:rsidRPr="004B2B47" w14:paraId="76C9A96D"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51C324F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Ni</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6E205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1,25</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DAEF04"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15,84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F101E4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86681F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F953B2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B0AE6C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8,43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C449FE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FB68C6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3,89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9350318"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1C4619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5E1E98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20</w:t>
            </w:r>
          </w:p>
        </w:tc>
      </w:tr>
      <w:tr w:rsidR="002F3A6B" w:rsidRPr="004B2B47" w14:paraId="39A3FF59"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3175A75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Cr</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A0BDD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0,70</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9FE52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F25FEC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FABDF6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FA6346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0,70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6363AC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9799D7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99AA86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1,48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D3B973D"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225E9D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550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389699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w:t>
            </w:r>
          </w:p>
        </w:tc>
      </w:tr>
      <w:tr w:rsidR="002F3A6B" w:rsidRPr="004B2B47" w14:paraId="4D22634B"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6387D61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Mo</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2D2B9C"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2,54</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EEF82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540,95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2B2F35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31,31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62F391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5,37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CADD5F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3,27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3F62E7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46,70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6613485"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24,24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A28890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26,20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01D28DB"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9B5418F"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250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9A0E949"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w:t>
            </w:r>
          </w:p>
        </w:tc>
      </w:tr>
      <w:tr w:rsidR="002F3A6B" w:rsidRPr="004B2B47" w14:paraId="40874CA7" w14:textId="77777777" w:rsidTr="004B2B47">
        <w:trPr>
          <w:trHeight w:val="300"/>
        </w:trPr>
        <w:tc>
          <w:tcPr>
            <w:tcW w:w="586" w:type="dxa"/>
            <w:tcBorders>
              <w:top w:val="single" w:sz="4" w:space="0" w:color="auto"/>
              <w:bottom w:val="single" w:sz="4" w:space="0" w:color="auto"/>
              <w:right w:val="single" w:sz="4" w:space="0" w:color="auto"/>
            </w:tcBorders>
            <w:shd w:val="clear" w:color="auto" w:fill="auto"/>
            <w:noWrap/>
            <w:vAlign w:val="bottom"/>
          </w:tcPr>
          <w:p w14:paraId="3B4822EA"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Ba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704FB6"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12,66</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AED7C0"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141,30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297CA6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65,64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43C893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63,97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169CF5D"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42,00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3450A57"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130,00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AAA6022"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536B87E"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62,53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F5096D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1300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1B6FE23"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100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4404441" w14:textId="77777777" w:rsidR="002F3A6B" w:rsidRPr="004B2B47" w:rsidRDefault="00C11EA7">
            <w:pPr>
              <w:spacing w:after="0" w:line="240" w:lineRule="auto"/>
              <w:jc w:val="center"/>
              <w:rPr>
                <w:rFonts w:ascii="Times New Roman" w:eastAsia="Times New Roman" w:hAnsi="Times New Roman" w:cs="Times New Roman"/>
                <w:color w:val="000000"/>
                <w:sz w:val="20"/>
                <w:szCs w:val="32"/>
                <w:lang w:eastAsia="ru-RU"/>
              </w:rPr>
            </w:pPr>
            <w:r w:rsidRPr="004B2B47">
              <w:rPr>
                <w:rFonts w:ascii="Times New Roman" w:eastAsia="Times New Roman" w:hAnsi="Times New Roman" w:cs="Times New Roman"/>
                <w:color w:val="000000"/>
                <w:sz w:val="20"/>
                <w:szCs w:val="32"/>
                <w:lang w:eastAsia="ru-RU"/>
              </w:rPr>
              <w:t>700</w:t>
            </w:r>
          </w:p>
        </w:tc>
      </w:tr>
    </w:tbl>
    <w:p w14:paraId="219470BF" w14:textId="77777777" w:rsidR="002F3A6B" w:rsidRDefault="00C11EA7" w:rsidP="00F00620">
      <w:pPr>
        <w:spacing w:before="240" w:after="0"/>
        <w:ind w:firstLine="709"/>
        <w:jc w:val="both"/>
        <w:rPr>
          <w:rFonts w:ascii="Times New Roman" w:hAnsi="Times New Roman" w:cs="Times New Roman"/>
          <w:sz w:val="28"/>
          <w:szCs w:val="28"/>
        </w:rPr>
      </w:pPr>
      <w:r>
        <w:rPr>
          <w:rFonts w:ascii="Times New Roman" w:hAnsi="Times New Roman" w:cs="Times New Roman"/>
          <w:sz w:val="28"/>
          <w:szCs w:val="28"/>
        </w:rPr>
        <w:t xml:space="preserve">Из представленных </w:t>
      </w:r>
      <w:r w:rsidRPr="001844CF">
        <w:rPr>
          <w:rFonts w:ascii="Times New Roman" w:eastAsia="Batang" w:hAnsi="Times New Roman" w:cs="Times New Roman"/>
          <w:color w:val="000000"/>
          <w:sz w:val="28"/>
          <w:szCs w:val="28"/>
          <w:lang w:eastAsia="de-DE"/>
        </w:rPr>
        <w:t>в таблице 13 данных</w:t>
      </w:r>
      <w:r>
        <w:rPr>
          <w:rFonts w:ascii="Times New Roman" w:hAnsi="Times New Roman" w:cs="Times New Roman"/>
          <w:sz w:val="28"/>
          <w:szCs w:val="28"/>
        </w:rPr>
        <w:t xml:space="preserve"> видно различие концентраций элементов в воде окрестностей г. Кара-Балта и в русле реки. Средние концентрации большинства элементов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Sb</w:t>
      </w:r>
      <w:r>
        <w:rPr>
          <w:rFonts w:ascii="Times New Roman" w:hAnsi="Times New Roman" w:cs="Times New Roman"/>
          <w:sz w:val="28"/>
          <w:szCs w:val="28"/>
        </w:rPr>
        <w:t xml:space="preserve">,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Ba</w:t>
      </w:r>
      <w:r>
        <w:rPr>
          <w:rFonts w:ascii="Times New Roman" w:hAnsi="Times New Roman" w:cs="Times New Roman"/>
          <w:sz w:val="28"/>
          <w:szCs w:val="28"/>
        </w:rPr>
        <w:t xml:space="preserve">) в русле реки </w:t>
      </w:r>
      <w:r>
        <w:rPr>
          <w:rFonts w:ascii="Times New Roman" w:hAnsi="Times New Roman" w:cs="Times New Roman"/>
          <w:sz w:val="28"/>
          <w:szCs w:val="28"/>
        </w:rPr>
        <w:lastRenderedPageBreak/>
        <w:t xml:space="preserve">выше, чем в окрестностях города. Максимальная концентрация ряда элементов превосходят допустимые уровни: </w:t>
      </w:r>
      <w:r>
        <w:rPr>
          <w:rFonts w:ascii="Times New Roman" w:hAnsi="Times New Roman" w:cs="Times New Roman"/>
          <w:sz w:val="28"/>
          <w:szCs w:val="28"/>
          <w:lang w:val="en-US"/>
        </w:rPr>
        <w:t>Li</w:t>
      </w:r>
      <w:r>
        <w:rPr>
          <w:rFonts w:ascii="Times New Roman" w:hAnsi="Times New Roman" w:cs="Times New Roman"/>
          <w:sz w:val="28"/>
          <w:szCs w:val="28"/>
        </w:rPr>
        <w:t xml:space="preserve"> и Ва в водных объектах окрестностей г. Карабалта и русле р.Карабалта;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As</w:t>
      </w:r>
      <w:r>
        <w:rPr>
          <w:rFonts w:ascii="Times New Roman" w:hAnsi="Times New Roman" w:cs="Times New Roman"/>
          <w:sz w:val="28"/>
          <w:szCs w:val="28"/>
        </w:rPr>
        <w:t xml:space="preserve"> в русле р.Карабалта; Мо в водных объектах окрестностей г. Карабалта.</w:t>
      </w:r>
    </w:p>
    <w:p w14:paraId="56B60D34"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Обращает на себя внимание большое расхождение минимального и максимального значения концентрации </w:t>
      </w:r>
      <w:r>
        <w:rPr>
          <w:rFonts w:ascii="Times New Roman" w:hAnsi="Times New Roman" w:cs="Times New Roman"/>
          <w:sz w:val="28"/>
          <w:szCs w:val="28"/>
          <w:lang w:val="en-US"/>
        </w:rPr>
        <w:t>Mo</w:t>
      </w:r>
      <w:r>
        <w:rPr>
          <w:rFonts w:ascii="Times New Roman" w:hAnsi="Times New Roman" w:cs="Times New Roman"/>
          <w:sz w:val="28"/>
          <w:szCs w:val="28"/>
        </w:rPr>
        <w:t xml:space="preserve"> (2,54-540,95 мкг/л) и </w:t>
      </w:r>
      <w:r>
        <w:rPr>
          <w:rFonts w:ascii="Times New Roman" w:hAnsi="Times New Roman" w:cs="Times New Roman"/>
          <w:sz w:val="28"/>
          <w:szCs w:val="28"/>
          <w:lang w:val="en-US"/>
        </w:rPr>
        <w:t>Sr</w:t>
      </w:r>
      <w:r>
        <w:rPr>
          <w:rFonts w:ascii="Times New Roman" w:hAnsi="Times New Roman" w:cs="Times New Roman"/>
          <w:sz w:val="28"/>
          <w:szCs w:val="28"/>
        </w:rPr>
        <w:t xml:space="preserve"> (67,65-1913,00 мкг/л) в воде водных объектов в окрестности г. Кара-Балта. Заметно также различие медианы и среднего значения концентрации </w:t>
      </w:r>
      <w:r>
        <w:rPr>
          <w:rFonts w:ascii="Times New Roman" w:hAnsi="Times New Roman" w:cs="Times New Roman"/>
          <w:sz w:val="28"/>
          <w:szCs w:val="28"/>
          <w:lang w:val="en-US"/>
        </w:rPr>
        <w:t>Mo</w:t>
      </w:r>
      <w:r>
        <w:rPr>
          <w:rFonts w:ascii="Times New Roman" w:hAnsi="Times New Roman" w:cs="Times New Roman"/>
          <w:sz w:val="28"/>
          <w:szCs w:val="28"/>
        </w:rPr>
        <w:t xml:space="preserve"> (31,31-5,37 мкг/л). С учетом выдвинутых предположений о влиянии хвостохранилища ГРК «Кара-Балта» на качество поверхностных вод, эти особенности принято рассматривать как признаки того, что на двух исследуемых участках существуют особые условия формирования элементного состава поверхностных вод, или различных источников поступления отдельных элементов.</w:t>
      </w:r>
    </w:p>
    <w:p w14:paraId="2125581D" w14:textId="77777777" w:rsidR="002F3A6B" w:rsidRPr="004B2B47" w:rsidRDefault="00C11EA7" w:rsidP="00F00620">
      <w:pPr>
        <w:spacing w:before="240" w:after="0"/>
        <w:ind w:firstLine="709"/>
        <w:jc w:val="both"/>
        <w:rPr>
          <w:rFonts w:ascii="Times New Roman" w:hAnsi="Times New Roman" w:cs="Times New Roman"/>
          <w:bCs/>
          <w:i/>
          <w:sz w:val="28"/>
          <w:szCs w:val="28"/>
        </w:rPr>
      </w:pPr>
      <w:r w:rsidRPr="004B2B47">
        <w:rPr>
          <w:rFonts w:ascii="Times New Roman" w:hAnsi="Times New Roman" w:cs="Times New Roman"/>
          <w:bCs/>
          <w:i/>
          <w:sz w:val="28"/>
          <w:szCs w:val="28"/>
        </w:rPr>
        <w:t>Водные объекты в окрестностях города Карабалта</w:t>
      </w:r>
    </w:p>
    <w:p w14:paraId="30B20A4E" w14:textId="565F29A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Распределение значений концентрации элементов в пробах воды отобранных в окрестностях г.Кара-Бала и хвостохранилища ГРК «Кара-Балта» </w:t>
      </w:r>
      <w:r w:rsidRPr="001844CF">
        <w:rPr>
          <w:rFonts w:ascii="Times New Roman" w:eastAsia="Batang" w:hAnsi="Times New Roman" w:cs="Times New Roman"/>
          <w:color w:val="000000"/>
          <w:sz w:val="28"/>
          <w:szCs w:val="28"/>
          <w:lang w:eastAsia="de-DE"/>
        </w:rPr>
        <w:t>представлено на рисунке 4</w:t>
      </w:r>
      <w:r w:rsidR="000808D0">
        <w:rPr>
          <w:rFonts w:ascii="Times New Roman" w:eastAsia="Batang" w:hAnsi="Times New Roman" w:cs="Times New Roman"/>
          <w:color w:val="000000"/>
          <w:sz w:val="28"/>
          <w:szCs w:val="28"/>
          <w:lang w:eastAsia="de-DE"/>
        </w:rPr>
        <w:t>1</w:t>
      </w:r>
      <w:r w:rsidRPr="001844CF">
        <w:rPr>
          <w:rFonts w:ascii="Times New Roman" w:eastAsia="Batang" w:hAnsi="Times New Roman" w:cs="Times New Roman"/>
          <w:color w:val="000000"/>
          <w:sz w:val="28"/>
          <w:szCs w:val="28"/>
          <w:lang w:eastAsia="de-DE"/>
        </w:rPr>
        <w:t>.</w:t>
      </w:r>
      <w:r>
        <w:rPr>
          <w:rFonts w:ascii="Times New Roman" w:hAnsi="Times New Roman" w:cs="Times New Roman"/>
          <w:sz w:val="28"/>
          <w:szCs w:val="28"/>
        </w:rPr>
        <w:t xml:space="preserve"> </w:t>
      </w:r>
    </w:p>
    <w:p w14:paraId="39422DE6" w14:textId="77777777" w:rsidR="002F3A6B" w:rsidRDefault="002F3A6B">
      <w:pPr>
        <w:spacing w:after="0"/>
        <w:ind w:firstLine="709"/>
        <w:jc w:val="both"/>
        <w:rPr>
          <w:rFonts w:ascii="Times New Roman" w:hAnsi="Times New Roman" w:cs="Times New Roman"/>
          <w:sz w:val="28"/>
          <w:szCs w:val="28"/>
        </w:rPr>
      </w:pPr>
    </w:p>
    <w:p w14:paraId="3AE7A90C" w14:textId="77777777" w:rsidR="002F3A6B" w:rsidRDefault="002F3A6B">
      <w:pPr>
        <w:spacing w:after="0"/>
        <w:jc w:val="both"/>
        <w:rPr>
          <w:rFonts w:ascii="Times New Roman" w:hAnsi="Times New Roman" w:cs="Times New Roman"/>
          <w:sz w:val="28"/>
          <w:szCs w:val="28"/>
        </w:rPr>
        <w:sectPr w:rsidR="002F3A6B" w:rsidSect="003A7D35">
          <w:pgSz w:w="11906" w:h="16838"/>
          <w:pgMar w:top="1134" w:right="851" w:bottom="1134" w:left="1701" w:header="709" w:footer="709" w:gutter="0"/>
          <w:cols w:space="708"/>
          <w:docGrid w:linePitch="360"/>
        </w:sectPr>
      </w:pPr>
    </w:p>
    <w:p w14:paraId="644CF8B0" w14:textId="77777777" w:rsidR="002F3A6B" w:rsidRDefault="00C11EA7" w:rsidP="004B2B47">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C861806" wp14:editId="532BAF47">
            <wp:extent cx="9444990" cy="507174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9484172" cy="5093159"/>
                    </a:xfrm>
                    <a:prstGeom prst="rect">
                      <a:avLst/>
                    </a:prstGeom>
                    <a:noFill/>
                  </pic:spPr>
                </pic:pic>
              </a:graphicData>
            </a:graphic>
          </wp:inline>
        </w:drawing>
      </w:r>
    </w:p>
    <w:p w14:paraId="77ED7524" w14:textId="4329DADA" w:rsidR="002F3A6B" w:rsidRDefault="00C11EA7" w:rsidP="004B2B47">
      <w:pPr>
        <w:spacing w:after="0"/>
        <w:jc w:val="center"/>
        <w:rPr>
          <w:rFonts w:ascii="Times New Roman" w:hAnsi="Times New Roman" w:cs="Times New Roman"/>
          <w:sz w:val="28"/>
          <w:szCs w:val="28"/>
        </w:rPr>
      </w:pPr>
      <w:r w:rsidRPr="001844CF">
        <w:rPr>
          <w:rFonts w:ascii="Times New Roman" w:eastAsia="Batang" w:hAnsi="Times New Roman" w:cs="Times New Roman"/>
          <w:color w:val="000000"/>
          <w:sz w:val="28"/>
          <w:szCs w:val="28"/>
          <w:lang w:eastAsia="de-DE"/>
        </w:rPr>
        <w:t>Рисунок 4</w:t>
      </w:r>
      <w:r w:rsidR="000808D0">
        <w:rPr>
          <w:rFonts w:ascii="Times New Roman" w:eastAsia="Batang" w:hAnsi="Times New Roman" w:cs="Times New Roman"/>
          <w:color w:val="000000"/>
          <w:sz w:val="28"/>
          <w:szCs w:val="28"/>
          <w:lang w:eastAsia="de-DE"/>
        </w:rPr>
        <w:t>1</w:t>
      </w:r>
      <w:r w:rsidRPr="001844CF">
        <w:rPr>
          <w:rFonts w:ascii="Times New Roman" w:eastAsia="Batang" w:hAnsi="Times New Roman" w:cs="Times New Roman"/>
          <w:color w:val="000000"/>
          <w:sz w:val="28"/>
          <w:szCs w:val="28"/>
          <w:lang w:eastAsia="de-DE"/>
        </w:rPr>
        <w:t xml:space="preserve"> </w:t>
      </w:r>
      <w:r w:rsidR="003A7D35" w:rsidRPr="001844CF">
        <w:rPr>
          <w:rFonts w:ascii="Times New Roman" w:eastAsia="Batang" w:hAnsi="Times New Roman" w:cs="Times New Roman"/>
          <w:color w:val="000000"/>
          <w:sz w:val="28"/>
          <w:szCs w:val="28"/>
          <w:lang w:eastAsia="de-DE"/>
        </w:rPr>
        <w:t>–</w:t>
      </w:r>
      <w:r w:rsidRPr="001844CF">
        <w:rPr>
          <w:rFonts w:ascii="Times New Roman" w:eastAsia="Batang" w:hAnsi="Times New Roman" w:cs="Times New Roman"/>
          <w:color w:val="000000"/>
          <w:sz w:val="28"/>
          <w:szCs w:val="28"/>
          <w:lang w:eastAsia="de-DE"/>
        </w:rPr>
        <w:t xml:space="preserve"> Распределение</w:t>
      </w:r>
      <w:r>
        <w:rPr>
          <w:rFonts w:ascii="Times New Roman" w:hAnsi="Times New Roman" w:cs="Times New Roman"/>
          <w:sz w:val="28"/>
          <w:szCs w:val="28"/>
        </w:rPr>
        <w:t xml:space="preserve"> значений концентрации элементов в пробах воды отобранных в окрестностях г.Кара-Бала и хвостохранилища ГРК «Кара-Балта»</w:t>
      </w:r>
    </w:p>
    <w:p w14:paraId="6BB3D3EC" w14:textId="77777777" w:rsidR="002F3A6B" w:rsidRDefault="002F3A6B">
      <w:pPr>
        <w:spacing w:after="0"/>
        <w:ind w:firstLine="709"/>
        <w:jc w:val="both"/>
        <w:rPr>
          <w:rFonts w:ascii="Times New Roman" w:hAnsi="Times New Roman" w:cs="Times New Roman"/>
          <w:sz w:val="28"/>
          <w:szCs w:val="28"/>
        </w:rPr>
        <w:sectPr w:rsidR="002F3A6B">
          <w:pgSz w:w="16838" w:h="11906" w:orient="landscape"/>
          <w:pgMar w:top="1701" w:right="1134" w:bottom="567" w:left="1134" w:header="709" w:footer="709" w:gutter="0"/>
          <w:cols w:space="708"/>
          <w:docGrid w:linePitch="360"/>
        </w:sectPr>
      </w:pPr>
    </w:p>
    <w:p w14:paraId="6CD5E983"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Из представленных данных видно, что концентрации большинства элементов в изученных точках не превышают ПДК. Наибольшая концентрация </w:t>
      </w:r>
      <w:r>
        <w:rPr>
          <w:rFonts w:ascii="Times New Roman" w:hAnsi="Times New Roman" w:cs="Times New Roman"/>
          <w:sz w:val="28"/>
          <w:szCs w:val="28"/>
          <w:lang w:val="en-US"/>
        </w:rPr>
        <w:t>Sb</w:t>
      </w:r>
      <w:r>
        <w:rPr>
          <w:rFonts w:ascii="Times New Roman" w:hAnsi="Times New Roman" w:cs="Times New Roman"/>
          <w:sz w:val="28"/>
          <w:szCs w:val="28"/>
        </w:rPr>
        <w:t xml:space="preserve"> зафиксирована в точке КВ-51, а также в КВ-15, КВ-19, КВ-33; </w:t>
      </w:r>
      <w:r>
        <w:rPr>
          <w:rFonts w:ascii="Times New Roman" w:hAnsi="Times New Roman" w:cs="Times New Roman"/>
          <w:sz w:val="28"/>
          <w:szCs w:val="28"/>
          <w:lang w:val="en-US"/>
        </w:rPr>
        <w:t>Pb</w:t>
      </w:r>
      <w:r>
        <w:rPr>
          <w:rFonts w:ascii="Times New Roman" w:hAnsi="Times New Roman" w:cs="Times New Roman"/>
          <w:sz w:val="28"/>
          <w:szCs w:val="28"/>
        </w:rPr>
        <w:t xml:space="preserve"> в КВ-07, КВ-12, КВ-51; </w:t>
      </w:r>
      <w:r>
        <w:rPr>
          <w:rFonts w:ascii="Times New Roman" w:hAnsi="Times New Roman" w:cs="Times New Roman"/>
          <w:sz w:val="28"/>
          <w:szCs w:val="28"/>
          <w:lang w:val="en-US"/>
        </w:rPr>
        <w:t>U</w:t>
      </w:r>
      <w:r>
        <w:rPr>
          <w:rFonts w:ascii="Times New Roman" w:hAnsi="Times New Roman" w:cs="Times New Roman"/>
          <w:sz w:val="28"/>
          <w:szCs w:val="28"/>
        </w:rPr>
        <w:t xml:space="preserve"> в КВ-43, КВ-51, КВ-52; </w:t>
      </w:r>
      <w:r>
        <w:rPr>
          <w:rFonts w:ascii="Times New Roman" w:hAnsi="Times New Roman" w:cs="Times New Roman"/>
          <w:sz w:val="28"/>
          <w:szCs w:val="28"/>
          <w:lang w:val="en-US"/>
        </w:rPr>
        <w:t>V</w:t>
      </w:r>
      <w:r>
        <w:rPr>
          <w:rFonts w:ascii="Times New Roman" w:hAnsi="Times New Roman" w:cs="Times New Roman"/>
          <w:sz w:val="28"/>
          <w:szCs w:val="28"/>
        </w:rPr>
        <w:t xml:space="preserve"> в КВ-41, КВ-50, КВ-51, КВ-54; </w:t>
      </w:r>
      <w:r>
        <w:rPr>
          <w:rFonts w:ascii="Times New Roman" w:hAnsi="Times New Roman" w:cs="Times New Roman"/>
          <w:sz w:val="28"/>
          <w:szCs w:val="28"/>
          <w:lang w:val="en-US"/>
        </w:rPr>
        <w:t>As</w:t>
      </w:r>
      <w:r>
        <w:rPr>
          <w:rFonts w:ascii="Times New Roman" w:hAnsi="Times New Roman" w:cs="Times New Roman"/>
          <w:sz w:val="28"/>
          <w:szCs w:val="28"/>
        </w:rPr>
        <w:t xml:space="preserve"> в КВ-03, КВ-14, КВ-15, КВ-41, КВ-51, КВ-54; </w:t>
      </w:r>
      <w:r>
        <w:rPr>
          <w:rFonts w:ascii="Times New Roman" w:hAnsi="Times New Roman" w:cs="Times New Roman"/>
          <w:sz w:val="28"/>
          <w:szCs w:val="28"/>
          <w:lang w:val="en-US"/>
        </w:rPr>
        <w:t>Li</w:t>
      </w:r>
      <w:r>
        <w:rPr>
          <w:rFonts w:ascii="Times New Roman" w:hAnsi="Times New Roman" w:cs="Times New Roman"/>
          <w:sz w:val="28"/>
          <w:szCs w:val="28"/>
        </w:rPr>
        <w:t xml:space="preserve"> в КВ-39, КВ-52; </w:t>
      </w:r>
      <w:r>
        <w:rPr>
          <w:rFonts w:ascii="Times New Roman" w:hAnsi="Times New Roman" w:cs="Times New Roman"/>
          <w:sz w:val="28"/>
          <w:szCs w:val="28"/>
          <w:lang w:val="en-US"/>
        </w:rPr>
        <w:t>Sr</w:t>
      </w:r>
      <w:r>
        <w:rPr>
          <w:rFonts w:ascii="Times New Roman" w:hAnsi="Times New Roman" w:cs="Times New Roman"/>
          <w:sz w:val="28"/>
          <w:szCs w:val="28"/>
        </w:rPr>
        <w:t xml:space="preserve"> в КВ-39; </w:t>
      </w:r>
      <w:r>
        <w:rPr>
          <w:rFonts w:ascii="Times New Roman" w:hAnsi="Times New Roman" w:cs="Times New Roman"/>
          <w:sz w:val="28"/>
          <w:szCs w:val="28"/>
          <w:lang w:val="en-US"/>
        </w:rPr>
        <w:t>Mo</w:t>
      </w:r>
      <w:r>
        <w:rPr>
          <w:rFonts w:ascii="Times New Roman" w:hAnsi="Times New Roman" w:cs="Times New Roman"/>
          <w:sz w:val="28"/>
          <w:szCs w:val="28"/>
        </w:rPr>
        <w:t xml:space="preserve"> в КВ-18, КВ-55, КВ-56; </w:t>
      </w:r>
      <w:r>
        <w:rPr>
          <w:rFonts w:ascii="Times New Roman" w:hAnsi="Times New Roman" w:cs="Times New Roman"/>
          <w:sz w:val="28"/>
          <w:szCs w:val="28"/>
          <w:lang w:val="en-US"/>
        </w:rPr>
        <w:t>Zn</w:t>
      </w:r>
      <w:r>
        <w:rPr>
          <w:rFonts w:ascii="Times New Roman" w:hAnsi="Times New Roman" w:cs="Times New Roman"/>
          <w:sz w:val="28"/>
          <w:szCs w:val="28"/>
        </w:rPr>
        <w:t xml:space="preserve"> в КВ-07, КВ-11, КВ-12, КВ-41, КВ-45, КВ-46, КВ-48.</w:t>
      </w:r>
    </w:p>
    <w:p w14:paraId="656C2C44" w14:textId="1C841A01" w:rsidR="002F3A6B" w:rsidRPr="001844CF" w:rsidRDefault="00C11EA7" w:rsidP="00F00620">
      <w:pPr>
        <w:spacing w:after="0"/>
        <w:ind w:firstLine="709"/>
        <w:jc w:val="both"/>
        <w:rPr>
          <w:rFonts w:ascii="Times New Roman" w:eastAsia="Batang" w:hAnsi="Times New Roman" w:cs="Times New Roman"/>
          <w:color w:val="000000"/>
          <w:sz w:val="28"/>
          <w:szCs w:val="28"/>
          <w:lang w:eastAsia="de-DE"/>
        </w:rPr>
      </w:pPr>
      <w:r>
        <w:rPr>
          <w:rFonts w:ascii="Times New Roman" w:hAnsi="Times New Roman" w:cs="Times New Roman"/>
          <w:sz w:val="28"/>
          <w:szCs w:val="28"/>
        </w:rPr>
        <w:t>Результаты расчета суммарной токсичности (</w:t>
      </w:r>
      <w:r>
        <w:rPr>
          <w:rFonts w:ascii="Times New Roman" w:hAnsi="Times New Roman" w:cs="Times New Roman"/>
          <w:sz w:val="28"/>
          <w:szCs w:val="28"/>
          <w:lang w:val="en-US"/>
        </w:rPr>
        <w:t>MI</w:t>
      </w:r>
      <w:r>
        <w:rPr>
          <w:rFonts w:ascii="Times New Roman" w:hAnsi="Times New Roman" w:cs="Times New Roman"/>
          <w:sz w:val="28"/>
          <w:szCs w:val="28"/>
        </w:rPr>
        <w:t xml:space="preserve">-индекс) воды водных объектов в </w:t>
      </w:r>
      <w:r w:rsidRPr="001844CF">
        <w:rPr>
          <w:rFonts w:ascii="Times New Roman" w:eastAsia="Batang" w:hAnsi="Times New Roman" w:cs="Times New Roman"/>
          <w:color w:val="000000"/>
          <w:sz w:val="28"/>
          <w:szCs w:val="28"/>
          <w:lang w:eastAsia="de-DE"/>
        </w:rPr>
        <w:t>окрестностях г.Кара-Балта, рассчитанной по отношению к ПДК, представлено в таблице 14 и на рисунке 4</w:t>
      </w:r>
      <w:r w:rsidR="000808D0">
        <w:rPr>
          <w:rFonts w:ascii="Times New Roman" w:eastAsia="Batang" w:hAnsi="Times New Roman" w:cs="Times New Roman"/>
          <w:color w:val="000000"/>
          <w:sz w:val="28"/>
          <w:szCs w:val="28"/>
          <w:lang w:eastAsia="de-DE"/>
        </w:rPr>
        <w:t>2</w:t>
      </w:r>
      <w:r w:rsidRPr="001844CF">
        <w:rPr>
          <w:rFonts w:ascii="Times New Roman" w:eastAsia="Batang" w:hAnsi="Times New Roman" w:cs="Times New Roman"/>
          <w:color w:val="000000"/>
          <w:sz w:val="28"/>
          <w:szCs w:val="28"/>
          <w:lang w:eastAsia="de-DE"/>
        </w:rPr>
        <w:t xml:space="preserve">. </w:t>
      </w:r>
    </w:p>
    <w:p w14:paraId="01EB1947" w14:textId="77777777" w:rsidR="002F3A6B" w:rsidRDefault="00C11EA7" w:rsidP="004B2B47">
      <w:pPr>
        <w:spacing w:before="240"/>
        <w:jc w:val="both"/>
        <w:rPr>
          <w:rFonts w:ascii="Times New Roman" w:hAnsi="Times New Roman" w:cs="Times New Roman"/>
          <w:sz w:val="28"/>
          <w:szCs w:val="28"/>
          <w:lang w:val="en-US"/>
        </w:rPr>
      </w:pPr>
      <w:r w:rsidRPr="001844CF">
        <w:rPr>
          <w:rFonts w:ascii="Times New Roman" w:eastAsia="Batang" w:hAnsi="Times New Roman" w:cs="Times New Roman"/>
          <w:color w:val="000000"/>
          <w:sz w:val="28"/>
          <w:szCs w:val="28"/>
          <w:lang w:eastAsia="de-DE"/>
        </w:rPr>
        <w:t>Таблица 14 – Результат</w:t>
      </w:r>
      <w:r>
        <w:rPr>
          <w:rFonts w:ascii="Times New Roman" w:hAnsi="Times New Roman" w:cs="Times New Roman"/>
          <w:sz w:val="28"/>
          <w:szCs w:val="28"/>
        </w:rPr>
        <w:t xml:space="preserve"> расчета </w:t>
      </w:r>
      <w:r>
        <w:rPr>
          <w:rFonts w:ascii="Times New Roman" w:hAnsi="Times New Roman" w:cs="Times New Roman"/>
          <w:sz w:val="28"/>
          <w:szCs w:val="28"/>
          <w:lang w:val="en-US"/>
        </w:rPr>
        <w:t>MI</w:t>
      </w:r>
      <w:r>
        <w:rPr>
          <w:rFonts w:ascii="Times New Roman" w:hAnsi="Times New Roman" w:cs="Times New Roman"/>
          <w:sz w:val="28"/>
          <w:szCs w:val="28"/>
        </w:rPr>
        <w:t xml:space="preserve"> для водных объектов окрестностей г.Кара-Балта и ГРК «Кара-Балта» (по возрастанию </w:t>
      </w:r>
      <w:r>
        <w:rPr>
          <w:rFonts w:ascii="Times New Roman" w:hAnsi="Times New Roman" w:cs="Times New Roman"/>
          <w:sz w:val="28"/>
          <w:szCs w:val="28"/>
          <w:lang w:val="en-US"/>
        </w:rPr>
        <w:t>MI)</w:t>
      </w:r>
    </w:p>
    <w:tbl>
      <w:tblPr>
        <w:tblStyle w:val="af"/>
        <w:tblW w:w="5000" w:type="pct"/>
        <w:tblLook w:val="04A0" w:firstRow="1" w:lastRow="0" w:firstColumn="1" w:lastColumn="0" w:noHBand="0" w:noVBand="1"/>
      </w:tblPr>
      <w:tblGrid>
        <w:gridCol w:w="1335"/>
        <w:gridCol w:w="923"/>
        <w:gridCol w:w="921"/>
        <w:gridCol w:w="921"/>
        <w:gridCol w:w="920"/>
        <w:gridCol w:w="920"/>
        <w:gridCol w:w="920"/>
        <w:gridCol w:w="924"/>
        <w:gridCol w:w="924"/>
        <w:gridCol w:w="920"/>
      </w:tblGrid>
      <w:tr w:rsidR="004B2B47" w14:paraId="1DF85E03" w14:textId="77777777" w:rsidTr="004B2B47">
        <w:trPr>
          <w:trHeight w:val="487"/>
        </w:trPr>
        <w:tc>
          <w:tcPr>
            <w:tcW w:w="693" w:type="pct"/>
            <w:vMerge w:val="restart"/>
            <w:vAlign w:val="center"/>
          </w:tcPr>
          <w:p w14:paraId="333573D6"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Точка отбора пробы</w:t>
            </w:r>
          </w:p>
        </w:tc>
        <w:tc>
          <w:tcPr>
            <w:tcW w:w="4307" w:type="pct"/>
            <w:gridSpan w:val="9"/>
            <w:shd w:val="clear" w:color="auto" w:fill="auto"/>
            <w:noWrap/>
          </w:tcPr>
          <w:p w14:paraId="24A9B7AE"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Ci/</w:t>
            </w:r>
            <w:r>
              <w:rPr>
                <w:rFonts w:ascii="Times New Roman" w:hAnsi="Times New Roman" w:cs="Times New Roman"/>
                <w:sz w:val="24"/>
                <w:szCs w:val="24"/>
              </w:rPr>
              <w:t>ПДК</w:t>
            </w:r>
            <w:r>
              <w:rPr>
                <w:rFonts w:ascii="Times New Roman" w:hAnsi="Times New Roman" w:cs="Times New Roman"/>
                <w:sz w:val="24"/>
                <w:szCs w:val="24"/>
                <w:lang w:val="en-US"/>
              </w:rPr>
              <w:t>i</w:t>
            </w:r>
          </w:p>
        </w:tc>
      </w:tr>
      <w:tr w:rsidR="004B2B47" w14:paraId="28A9F3CB" w14:textId="77777777">
        <w:trPr>
          <w:trHeight w:val="487"/>
        </w:trPr>
        <w:tc>
          <w:tcPr>
            <w:tcW w:w="693" w:type="pct"/>
            <w:vMerge/>
          </w:tcPr>
          <w:p w14:paraId="5C3B5DB9" w14:textId="77777777" w:rsidR="004B2B47" w:rsidRDefault="004B2B47">
            <w:pPr>
              <w:spacing w:after="0" w:line="240" w:lineRule="auto"/>
              <w:jc w:val="both"/>
              <w:rPr>
                <w:rFonts w:ascii="Times New Roman" w:hAnsi="Times New Roman" w:cs="Times New Roman"/>
                <w:sz w:val="24"/>
                <w:szCs w:val="24"/>
              </w:rPr>
            </w:pPr>
          </w:p>
        </w:tc>
        <w:tc>
          <w:tcPr>
            <w:tcW w:w="479" w:type="pct"/>
            <w:shd w:val="clear" w:color="auto" w:fill="auto"/>
            <w:noWrap/>
            <w:vAlign w:val="center"/>
          </w:tcPr>
          <w:p w14:paraId="6C876ABB"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As</w:t>
            </w:r>
          </w:p>
        </w:tc>
        <w:tc>
          <w:tcPr>
            <w:tcW w:w="478" w:type="pct"/>
            <w:shd w:val="clear" w:color="auto" w:fill="auto"/>
            <w:noWrap/>
            <w:vAlign w:val="center"/>
          </w:tcPr>
          <w:p w14:paraId="221670AF"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p>
        </w:tc>
        <w:tc>
          <w:tcPr>
            <w:tcW w:w="478" w:type="pct"/>
            <w:shd w:val="clear" w:color="auto" w:fill="auto"/>
            <w:noWrap/>
            <w:vAlign w:val="center"/>
          </w:tcPr>
          <w:p w14:paraId="51EDC0DD"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Ba</w:t>
            </w:r>
          </w:p>
        </w:tc>
        <w:tc>
          <w:tcPr>
            <w:tcW w:w="478" w:type="pct"/>
            <w:shd w:val="clear" w:color="auto" w:fill="auto"/>
            <w:noWrap/>
            <w:vAlign w:val="center"/>
          </w:tcPr>
          <w:p w14:paraId="290CCF94"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w:t>
            </w:r>
          </w:p>
        </w:tc>
        <w:tc>
          <w:tcPr>
            <w:tcW w:w="478" w:type="pct"/>
            <w:shd w:val="clear" w:color="auto" w:fill="auto"/>
            <w:noWrap/>
            <w:vAlign w:val="center"/>
          </w:tcPr>
          <w:p w14:paraId="6B842CD1"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Li</w:t>
            </w:r>
          </w:p>
        </w:tc>
        <w:tc>
          <w:tcPr>
            <w:tcW w:w="478" w:type="pct"/>
            <w:shd w:val="clear" w:color="auto" w:fill="auto"/>
            <w:noWrap/>
            <w:vAlign w:val="center"/>
          </w:tcPr>
          <w:p w14:paraId="48B835C7"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Mo</w:t>
            </w:r>
          </w:p>
        </w:tc>
        <w:tc>
          <w:tcPr>
            <w:tcW w:w="480" w:type="pct"/>
            <w:shd w:val="clear" w:color="auto" w:fill="auto"/>
            <w:noWrap/>
            <w:vAlign w:val="center"/>
          </w:tcPr>
          <w:p w14:paraId="5DF3E3B1"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Sb</w:t>
            </w:r>
          </w:p>
        </w:tc>
        <w:tc>
          <w:tcPr>
            <w:tcW w:w="480" w:type="pct"/>
            <w:shd w:val="clear" w:color="auto" w:fill="auto"/>
            <w:noWrap/>
            <w:vAlign w:val="center"/>
          </w:tcPr>
          <w:p w14:paraId="7072D351"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Sr</w:t>
            </w:r>
          </w:p>
        </w:tc>
        <w:tc>
          <w:tcPr>
            <w:tcW w:w="478" w:type="pct"/>
            <w:shd w:val="clear" w:color="auto" w:fill="auto"/>
            <w:noWrap/>
            <w:vAlign w:val="center"/>
          </w:tcPr>
          <w:p w14:paraId="0021B85A" w14:textId="77777777" w:rsidR="004B2B47" w:rsidRDefault="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MI</w:t>
            </w:r>
          </w:p>
        </w:tc>
      </w:tr>
      <w:tr w:rsidR="004B2B47" w14:paraId="4E2D7AC4" w14:textId="77777777" w:rsidTr="004B2B47">
        <w:trPr>
          <w:trHeight w:val="487"/>
        </w:trPr>
        <w:tc>
          <w:tcPr>
            <w:tcW w:w="693" w:type="pct"/>
            <w:vAlign w:val="center"/>
          </w:tcPr>
          <w:p w14:paraId="1AFA74D6"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79" w:type="pct"/>
            <w:shd w:val="clear" w:color="auto" w:fill="auto"/>
            <w:noWrap/>
            <w:vAlign w:val="center"/>
          </w:tcPr>
          <w:p w14:paraId="1560FF8D"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78" w:type="pct"/>
            <w:shd w:val="clear" w:color="auto" w:fill="auto"/>
            <w:noWrap/>
            <w:vAlign w:val="center"/>
          </w:tcPr>
          <w:p w14:paraId="4538747A"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78" w:type="pct"/>
            <w:shd w:val="clear" w:color="auto" w:fill="auto"/>
            <w:noWrap/>
            <w:vAlign w:val="center"/>
          </w:tcPr>
          <w:p w14:paraId="21D94543"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78" w:type="pct"/>
            <w:shd w:val="clear" w:color="auto" w:fill="auto"/>
            <w:noWrap/>
            <w:vAlign w:val="center"/>
          </w:tcPr>
          <w:p w14:paraId="2742E61F"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478" w:type="pct"/>
            <w:shd w:val="clear" w:color="auto" w:fill="auto"/>
            <w:noWrap/>
            <w:vAlign w:val="center"/>
          </w:tcPr>
          <w:p w14:paraId="4C82F160"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78" w:type="pct"/>
            <w:shd w:val="clear" w:color="auto" w:fill="auto"/>
            <w:noWrap/>
            <w:vAlign w:val="center"/>
          </w:tcPr>
          <w:p w14:paraId="5672DFF7"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80" w:type="pct"/>
            <w:shd w:val="clear" w:color="auto" w:fill="auto"/>
            <w:noWrap/>
            <w:vAlign w:val="center"/>
          </w:tcPr>
          <w:p w14:paraId="1006FCBF"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480" w:type="pct"/>
            <w:shd w:val="clear" w:color="auto" w:fill="auto"/>
            <w:noWrap/>
            <w:vAlign w:val="center"/>
          </w:tcPr>
          <w:p w14:paraId="771AE215"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478" w:type="pct"/>
            <w:shd w:val="clear" w:color="auto" w:fill="auto"/>
            <w:noWrap/>
            <w:vAlign w:val="center"/>
          </w:tcPr>
          <w:p w14:paraId="5D603065"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2F3A6B" w14:paraId="6752F549" w14:textId="77777777">
        <w:trPr>
          <w:trHeight w:val="300"/>
        </w:trPr>
        <w:tc>
          <w:tcPr>
            <w:tcW w:w="693" w:type="pct"/>
          </w:tcPr>
          <w:p w14:paraId="41CB968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КВ-04</w:t>
            </w:r>
          </w:p>
        </w:tc>
        <w:tc>
          <w:tcPr>
            <w:tcW w:w="479" w:type="pct"/>
            <w:noWrap/>
          </w:tcPr>
          <w:p w14:paraId="3A59C2E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209620C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3A7479D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2172F72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527FBED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09CA63F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3469538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7B6D56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78" w:type="pct"/>
            <w:noWrap/>
          </w:tcPr>
          <w:p w14:paraId="4C25F5C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0,46</w:t>
            </w:r>
          </w:p>
        </w:tc>
      </w:tr>
      <w:tr w:rsidR="002F3A6B" w14:paraId="2CDF3413" w14:textId="77777777">
        <w:trPr>
          <w:trHeight w:val="300"/>
        </w:trPr>
        <w:tc>
          <w:tcPr>
            <w:tcW w:w="693" w:type="pct"/>
          </w:tcPr>
          <w:p w14:paraId="7498E67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КВ-01</w:t>
            </w:r>
          </w:p>
        </w:tc>
        <w:tc>
          <w:tcPr>
            <w:tcW w:w="479" w:type="pct"/>
            <w:noWrap/>
          </w:tcPr>
          <w:p w14:paraId="28CEEB4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2524E08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12C67DC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63D4E46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794A654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361D5C2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1F64C63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78141BF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78" w:type="pct"/>
            <w:noWrap/>
          </w:tcPr>
          <w:p w14:paraId="3681CE9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0,46</w:t>
            </w:r>
          </w:p>
        </w:tc>
      </w:tr>
      <w:tr w:rsidR="002F3A6B" w14:paraId="0ED8BBE2" w14:textId="77777777">
        <w:trPr>
          <w:trHeight w:val="300"/>
        </w:trPr>
        <w:tc>
          <w:tcPr>
            <w:tcW w:w="693" w:type="pct"/>
          </w:tcPr>
          <w:p w14:paraId="09DD7FB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КВ-08</w:t>
            </w:r>
          </w:p>
        </w:tc>
        <w:tc>
          <w:tcPr>
            <w:tcW w:w="479" w:type="pct"/>
            <w:noWrap/>
          </w:tcPr>
          <w:p w14:paraId="117A506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1C6B319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575B6F1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69C08B8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1AB5CEA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4BC4B16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53D5CD9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C3D4DF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78" w:type="pct"/>
            <w:noWrap/>
          </w:tcPr>
          <w:p w14:paraId="66E5897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0,51</w:t>
            </w:r>
          </w:p>
        </w:tc>
      </w:tr>
      <w:tr w:rsidR="002F3A6B" w14:paraId="627385E8" w14:textId="77777777">
        <w:trPr>
          <w:trHeight w:val="300"/>
        </w:trPr>
        <w:tc>
          <w:tcPr>
            <w:tcW w:w="693" w:type="pct"/>
          </w:tcPr>
          <w:p w14:paraId="2BAC926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КВ-09</w:t>
            </w:r>
          </w:p>
        </w:tc>
        <w:tc>
          <w:tcPr>
            <w:tcW w:w="479" w:type="pct"/>
            <w:noWrap/>
          </w:tcPr>
          <w:p w14:paraId="1679A0A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5315370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6FEDEEB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15ED0D5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4225E1D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42555B5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5F9D932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3B22759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78" w:type="pct"/>
            <w:noWrap/>
          </w:tcPr>
          <w:p w14:paraId="3405ED7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0,52</w:t>
            </w:r>
          </w:p>
        </w:tc>
      </w:tr>
      <w:tr w:rsidR="002F3A6B" w14:paraId="563CFBC9" w14:textId="77777777">
        <w:trPr>
          <w:trHeight w:val="300"/>
        </w:trPr>
        <w:tc>
          <w:tcPr>
            <w:tcW w:w="693" w:type="pct"/>
          </w:tcPr>
          <w:p w14:paraId="04E4FE6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КВ-47</w:t>
            </w:r>
          </w:p>
        </w:tc>
        <w:tc>
          <w:tcPr>
            <w:tcW w:w="479" w:type="pct"/>
            <w:noWrap/>
          </w:tcPr>
          <w:p w14:paraId="6000AF8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155B90E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74D3089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0,29</w:t>
            </w:r>
          </w:p>
        </w:tc>
        <w:tc>
          <w:tcPr>
            <w:tcW w:w="478" w:type="pct"/>
            <w:noWrap/>
          </w:tcPr>
          <w:p w14:paraId="5EFC9F4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1C7769B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2C1E91A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2BC6922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7BE1BDE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1E3E472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0,63</w:t>
            </w:r>
          </w:p>
        </w:tc>
      </w:tr>
      <w:tr w:rsidR="002F3A6B" w14:paraId="0C43882A" w14:textId="77777777">
        <w:trPr>
          <w:trHeight w:val="300"/>
        </w:trPr>
        <w:tc>
          <w:tcPr>
            <w:tcW w:w="693" w:type="pct"/>
          </w:tcPr>
          <w:p w14:paraId="7C942C9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КВ-10</w:t>
            </w:r>
          </w:p>
        </w:tc>
        <w:tc>
          <w:tcPr>
            <w:tcW w:w="479" w:type="pct"/>
            <w:noWrap/>
          </w:tcPr>
          <w:p w14:paraId="5B7F0C7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340D53C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7E547F8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0,28</w:t>
            </w:r>
          </w:p>
        </w:tc>
        <w:tc>
          <w:tcPr>
            <w:tcW w:w="478" w:type="pct"/>
            <w:noWrap/>
          </w:tcPr>
          <w:p w14:paraId="0AADC77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47C9330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0CB8ADB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23EC916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4593136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365C415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0,65</w:t>
            </w:r>
          </w:p>
        </w:tc>
      </w:tr>
      <w:tr w:rsidR="002F3A6B" w14:paraId="708D747C" w14:textId="77777777">
        <w:trPr>
          <w:trHeight w:val="300"/>
        </w:trPr>
        <w:tc>
          <w:tcPr>
            <w:tcW w:w="693" w:type="pct"/>
          </w:tcPr>
          <w:p w14:paraId="15CB79C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КВ-02</w:t>
            </w:r>
          </w:p>
        </w:tc>
        <w:tc>
          <w:tcPr>
            <w:tcW w:w="479" w:type="pct"/>
            <w:noWrap/>
          </w:tcPr>
          <w:p w14:paraId="3A0B2B1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598212B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6E14B0C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0,43</w:t>
            </w:r>
          </w:p>
        </w:tc>
        <w:tc>
          <w:tcPr>
            <w:tcW w:w="478" w:type="pct"/>
            <w:noWrap/>
          </w:tcPr>
          <w:p w14:paraId="2ACE81E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4F5A835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5E6E57B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4A279B3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6C79518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0538D69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0,77</w:t>
            </w:r>
          </w:p>
        </w:tc>
      </w:tr>
      <w:tr w:rsidR="002F3A6B" w14:paraId="2169A8FB" w14:textId="77777777">
        <w:trPr>
          <w:trHeight w:val="300"/>
        </w:trPr>
        <w:tc>
          <w:tcPr>
            <w:tcW w:w="693" w:type="pct"/>
          </w:tcPr>
          <w:p w14:paraId="7DBAAF2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КВ-05</w:t>
            </w:r>
          </w:p>
        </w:tc>
        <w:tc>
          <w:tcPr>
            <w:tcW w:w="479" w:type="pct"/>
            <w:noWrap/>
          </w:tcPr>
          <w:p w14:paraId="7DDD8F6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37D268F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1E116E6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0,44</w:t>
            </w:r>
          </w:p>
        </w:tc>
        <w:tc>
          <w:tcPr>
            <w:tcW w:w="478" w:type="pct"/>
            <w:noWrap/>
          </w:tcPr>
          <w:p w14:paraId="1DC602E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5069E6F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09CEF23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632F094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1E851A0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734461D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0,79</w:t>
            </w:r>
          </w:p>
        </w:tc>
      </w:tr>
      <w:tr w:rsidR="002F3A6B" w14:paraId="61F4BC93" w14:textId="77777777">
        <w:trPr>
          <w:trHeight w:val="300"/>
        </w:trPr>
        <w:tc>
          <w:tcPr>
            <w:tcW w:w="693" w:type="pct"/>
          </w:tcPr>
          <w:p w14:paraId="6D846A0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КВ-13</w:t>
            </w:r>
          </w:p>
        </w:tc>
        <w:tc>
          <w:tcPr>
            <w:tcW w:w="479" w:type="pct"/>
            <w:noWrap/>
          </w:tcPr>
          <w:p w14:paraId="0BE4FF1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6B19E53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5B7AADF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0,40</w:t>
            </w:r>
          </w:p>
        </w:tc>
        <w:tc>
          <w:tcPr>
            <w:tcW w:w="478" w:type="pct"/>
            <w:noWrap/>
          </w:tcPr>
          <w:p w14:paraId="0C6FDD4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3A88C7C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2C64249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18DC506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57065FC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2A96457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0,80</w:t>
            </w:r>
          </w:p>
        </w:tc>
      </w:tr>
      <w:tr w:rsidR="002F3A6B" w14:paraId="3834C326" w14:textId="77777777">
        <w:trPr>
          <w:trHeight w:val="300"/>
        </w:trPr>
        <w:tc>
          <w:tcPr>
            <w:tcW w:w="693" w:type="pct"/>
          </w:tcPr>
          <w:p w14:paraId="04F3506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КВ-11</w:t>
            </w:r>
          </w:p>
        </w:tc>
        <w:tc>
          <w:tcPr>
            <w:tcW w:w="479" w:type="pct"/>
            <w:noWrap/>
          </w:tcPr>
          <w:p w14:paraId="055F988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3F6BD74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272E7CE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0,42</w:t>
            </w:r>
          </w:p>
        </w:tc>
        <w:tc>
          <w:tcPr>
            <w:tcW w:w="478" w:type="pct"/>
            <w:noWrap/>
          </w:tcPr>
          <w:p w14:paraId="3D7AC06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2932F28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228EDBB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5D90D26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17E5879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5B8FD6E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0,82</w:t>
            </w:r>
          </w:p>
        </w:tc>
      </w:tr>
      <w:tr w:rsidR="002F3A6B" w14:paraId="6DBE0413" w14:textId="77777777">
        <w:trPr>
          <w:trHeight w:val="300"/>
        </w:trPr>
        <w:tc>
          <w:tcPr>
            <w:tcW w:w="693" w:type="pct"/>
          </w:tcPr>
          <w:p w14:paraId="5B2F511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КВ-06</w:t>
            </w:r>
          </w:p>
        </w:tc>
        <w:tc>
          <w:tcPr>
            <w:tcW w:w="479" w:type="pct"/>
            <w:noWrap/>
          </w:tcPr>
          <w:p w14:paraId="414783E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6F9B070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2968C16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0,45</w:t>
            </w:r>
          </w:p>
        </w:tc>
        <w:tc>
          <w:tcPr>
            <w:tcW w:w="478" w:type="pct"/>
            <w:noWrap/>
          </w:tcPr>
          <w:p w14:paraId="32CF5E1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58584BA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4E5B163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17701FF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385F98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05C1900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0,84</w:t>
            </w:r>
          </w:p>
        </w:tc>
      </w:tr>
      <w:tr w:rsidR="002F3A6B" w14:paraId="03BC4C87" w14:textId="77777777">
        <w:trPr>
          <w:trHeight w:val="300"/>
        </w:trPr>
        <w:tc>
          <w:tcPr>
            <w:tcW w:w="693" w:type="pct"/>
          </w:tcPr>
          <w:p w14:paraId="2DAF2FF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КВ-41</w:t>
            </w:r>
          </w:p>
        </w:tc>
        <w:tc>
          <w:tcPr>
            <w:tcW w:w="479" w:type="pct"/>
            <w:noWrap/>
          </w:tcPr>
          <w:p w14:paraId="34CFA8C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0,19</w:t>
            </w:r>
          </w:p>
        </w:tc>
        <w:tc>
          <w:tcPr>
            <w:tcW w:w="478" w:type="pct"/>
            <w:noWrap/>
          </w:tcPr>
          <w:p w14:paraId="1D8B1E9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7D21F63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0,38</w:t>
            </w:r>
          </w:p>
        </w:tc>
        <w:tc>
          <w:tcPr>
            <w:tcW w:w="478" w:type="pct"/>
            <w:noWrap/>
          </w:tcPr>
          <w:p w14:paraId="1AF0DC3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noWrap/>
          </w:tcPr>
          <w:p w14:paraId="253C806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1D1683C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03CB128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2092DB0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78" w:type="pct"/>
            <w:noWrap/>
          </w:tcPr>
          <w:p w14:paraId="3CEA4DE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0,84</w:t>
            </w:r>
          </w:p>
        </w:tc>
      </w:tr>
      <w:tr w:rsidR="002F3A6B" w14:paraId="1EA063C1" w14:textId="77777777">
        <w:trPr>
          <w:trHeight w:val="300"/>
        </w:trPr>
        <w:tc>
          <w:tcPr>
            <w:tcW w:w="693" w:type="pct"/>
          </w:tcPr>
          <w:p w14:paraId="69D078D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КВ-54</w:t>
            </w:r>
          </w:p>
        </w:tc>
        <w:tc>
          <w:tcPr>
            <w:tcW w:w="479" w:type="pct"/>
            <w:noWrap/>
          </w:tcPr>
          <w:p w14:paraId="7DB8808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2A26E21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30BCE86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0,41</w:t>
            </w:r>
          </w:p>
        </w:tc>
        <w:tc>
          <w:tcPr>
            <w:tcW w:w="478" w:type="pct"/>
            <w:noWrap/>
          </w:tcPr>
          <w:p w14:paraId="5A2D3D1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148C9A1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7100CAF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67802D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051184C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0C1F0F7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0,87</w:t>
            </w:r>
          </w:p>
        </w:tc>
      </w:tr>
      <w:tr w:rsidR="002F3A6B" w14:paraId="503E4BBD" w14:textId="77777777">
        <w:trPr>
          <w:trHeight w:val="300"/>
        </w:trPr>
        <w:tc>
          <w:tcPr>
            <w:tcW w:w="693" w:type="pct"/>
          </w:tcPr>
          <w:p w14:paraId="0A1FA6B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КВ-07</w:t>
            </w:r>
          </w:p>
        </w:tc>
        <w:tc>
          <w:tcPr>
            <w:tcW w:w="479" w:type="pct"/>
            <w:noWrap/>
          </w:tcPr>
          <w:p w14:paraId="7B4AF4B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059B32E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2DFD802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0,47</w:t>
            </w:r>
          </w:p>
        </w:tc>
        <w:tc>
          <w:tcPr>
            <w:tcW w:w="478" w:type="pct"/>
            <w:noWrap/>
          </w:tcPr>
          <w:p w14:paraId="7129E14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noWrap/>
          </w:tcPr>
          <w:p w14:paraId="6EB573A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4223CE4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72AD3B3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7AC529A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78DCF8B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0,88</w:t>
            </w:r>
          </w:p>
        </w:tc>
      </w:tr>
      <w:tr w:rsidR="002F3A6B" w14:paraId="0D02D036" w14:textId="77777777">
        <w:trPr>
          <w:trHeight w:val="300"/>
        </w:trPr>
        <w:tc>
          <w:tcPr>
            <w:tcW w:w="693" w:type="pct"/>
          </w:tcPr>
          <w:p w14:paraId="00EC619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КВ-48</w:t>
            </w:r>
          </w:p>
        </w:tc>
        <w:tc>
          <w:tcPr>
            <w:tcW w:w="479" w:type="pct"/>
            <w:noWrap/>
          </w:tcPr>
          <w:p w14:paraId="0769703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7303DAC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noWrap/>
          </w:tcPr>
          <w:p w14:paraId="75EE05D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0,41</w:t>
            </w:r>
          </w:p>
        </w:tc>
        <w:tc>
          <w:tcPr>
            <w:tcW w:w="478" w:type="pct"/>
            <w:noWrap/>
          </w:tcPr>
          <w:p w14:paraId="4762C1A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32ACE91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0,12</w:t>
            </w:r>
          </w:p>
        </w:tc>
        <w:tc>
          <w:tcPr>
            <w:tcW w:w="478" w:type="pct"/>
            <w:noWrap/>
          </w:tcPr>
          <w:p w14:paraId="2E769F4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17CA0A3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3CF5BCA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3A5293F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0,89</w:t>
            </w:r>
          </w:p>
        </w:tc>
      </w:tr>
      <w:tr w:rsidR="002F3A6B" w14:paraId="72A27C85" w14:textId="77777777">
        <w:trPr>
          <w:trHeight w:val="300"/>
        </w:trPr>
        <w:tc>
          <w:tcPr>
            <w:tcW w:w="693" w:type="pct"/>
          </w:tcPr>
          <w:p w14:paraId="3FFA4F8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КВ-46</w:t>
            </w:r>
          </w:p>
        </w:tc>
        <w:tc>
          <w:tcPr>
            <w:tcW w:w="479" w:type="pct"/>
            <w:noWrap/>
          </w:tcPr>
          <w:p w14:paraId="00CACD5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7F33178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661B83D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0,46</w:t>
            </w:r>
          </w:p>
        </w:tc>
        <w:tc>
          <w:tcPr>
            <w:tcW w:w="478" w:type="pct"/>
            <w:noWrap/>
          </w:tcPr>
          <w:p w14:paraId="489DD20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noWrap/>
          </w:tcPr>
          <w:p w14:paraId="698E56B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14A188F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1410477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F91A07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20C64DC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0,89</w:t>
            </w:r>
          </w:p>
        </w:tc>
      </w:tr>
      <w:tr w:rsidR="002F3A6B" w14:paraId="39766D4E" w14:textId="77777777">
        <w:trPr>
          <w:trHeight w:val="300"/>
        </w:trPr>
        <w:tc>
          <w:tcPr>
            <w:tcW w:w="693" w:type="pct"/>
          </w:tcPr>
          <w:p w14:paraId="5E8FE11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КВ-23</w:t>
            </w:r>
          </w:p>
        </w:tc>
        <w:tc>
          <w:tcPr>
            <w:tcW w:w="479" w:type="pct"/>
            <w:noWrap/>
          </w:tcPr>
          <w:p w14:paraId="50BC1DD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5BD1375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noWrap/>
          </w:tcPr>
          <w:p w14:paraId="0445D37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0,39</w:t>
            </w:r>
          </w:p>
        </w:tc>
        <w:tc>
          <w:tcPr>
            <w:tcW w:w="478" w:type="pct"/>
            <w:noWrap/>
          </w:tcPr>
          <w:p w14:paraId="05CE263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noWrap/>
          </w:tcPr>
          <w:p w14:paraId="509BF4D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0A0D1AE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33CCC86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52303C9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1F91DA7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0,91</w:t>
            </w:r>
          </w:p>
        </w:tc>
      </w:tr>
      <w:tr w:rsidR="002F3A6B" w14:paraId="394F1211" w14:textId="77777777">
        <w:trPr>
          <w:trHeight w:val="300"/>
        </w:trPr>
        <w:tc>
          <w:tcPr>
            <w:tcW w:w="693" w:type="pct"/>
          </w:tcPr>
          <w:p w14:paraId="0F4C290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КВ-16</w:t>
            </w:r>
          </w:p>
        </w:tc>
        <w:tc>
          <w:tcPr>
            <w:tcW w:w="479" w:type="pct"/>
            <w:noWrap/>
          </w:tcPr>
          <w:p w14:paraId="77CE7CE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479BA7A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397C835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0,58</w:t>
            </w:r>
          </w:p>
        </w:tc>
        <w:tc>
          <w:tcPr>
            <w:tcW w:w="478" w:type="pct"/>
            <w:noWrap/>
          </w:tcPr>
          <w:p w14:paraId="78C8A01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478" w:type="pct"/>
            <w:noWrap/>
          </w:tcPr>
          <w:p w14:paraId="43B25E4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2CD6E3F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4AF45A5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1B3A8CC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3036971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1,00</w:t>
            </w:r>
          </w:p>
        </w:tc>
      </w:tr>
      <w:tr w:rsidR="002F3A6B" w14:paraId="1613001C" w14:textId="77777777">
        <w:trPr>
          <w:trHeight w:val="300"/>
        </w:trPr>
        <w:tc>
          <w:tcPr>
            <w:tcW w:w="693" w:type="pct"/>
          </w:tcPr>
          <w:p w14:paraId="2974DF4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КВ-03</w:t>
            </w:r>
          </w:p>
        </w:tc>
        <w:tc>
          <w:tcPr>
            <w:tcW w:w="479" w:type="pct"/>
            <w:noWrap/>
          </w:tcPr>
          <w:p w14:paraId="03A797F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478" w:type="pct"/>
            <w:noWrap/>
          </w:tcPr>
          <w:p w14:paraId="4F7DB66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24CB2E7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0,56</w:t>
            </w:r>
          </w:p>
        </w:tc>
        <w:tc>
          <w:tcPr>
            <w:tcW w:w="478" w:type="pct"/>
            <w:noWrap/>
          </w:tcPr>
          <w:p w14:paraId="21C242A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3484D09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6642563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19F177E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5F90EA0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556EC89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1,09</w:t>
            </w:r>
          </w:p>
        </w:tc>
      </w:tr>
      <w:tr w:rsidR="002F3A6B" w14:paraId="63D53179" w14:textId="77777777">
        <w:trPr>
          <w:trHeight w:val="300"/>
        </w:trPr>
        <w:tc>
          <w:tcPr>
            <w:tcW w:w="693" w:type="pct"/>
          </w:tcPr>
          <w:p w14:paraId="71F7FA2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КВ-14</w:t>
            </w:r>
          </w:p>
        </w:tc>
        <w:tc>
          <w:tcPr>
            <w:tcW w:w="479" w:type="pct"/>
            <w:noWrap/>
          </w:tcPr>
          <w:p w14:paraId="51457F8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478" w:type="pct"/>
            <w:noWrap/>
          </w:tcPr>
          <w:p w14:paraId="723AC04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52EE3F6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0,59</w:t>
            </w:r>
          </w:p>
        </w:tc>
        <w:tc>
          <w:tcPr>
            <w:tcW w:w="478" w:type="pct"/>
            <w:noWrap/>
          </w:tcPr>
          <w:p w14:paraId="1903185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26C9140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0B12FFC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72EB52F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48DA366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7666E11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1,12</w:t>
            </w:r>
          </w:p>
        </w:tc>
      </w:tr>
      <w:tr w:rsidR="002F3A6B" w14:paraId="60847D29" w14:textId="77777777">
        <w:trPr>
          <w:trHeight w:val="300"/>
        </w:trPr>
        <w:tc>
          <w:tcPr>
            <w:tcW w:w="693" w:type="pct"/>
          </w:tcPr>
          <w:p w14:paraId="04D7E92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КВ-15</w:t>
            </w:r>
          </w:p>
        </w:tc>
        <w:tc>
          <w:tcPr>
            <w:tcW w:w="479" w:type="pct"/>
            <w:noWrap/>
          </w:tcPr>
          <w:p w14:paraId="6A18D3E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478" w:type="pct"/>
            <w:noWrap/>
          </w:tcPr>
          <w:p w14:paraId="558681D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0,12</w:t>
            </w:r>
          </w:p>
        </w:tc>
        <w:tc>
          <w:tcPr>
            <w:tcW w:w="478" w:type="pct"/>
            <w:noWrap/>
          </w:tcPr>
          <w:p w14:paraId="242EDF2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0,48</w:t>
            </w:r>
          </w:p>
        </w:tc>
        <w:tc>
          <w:tcPr>
            <w:tcW w:w="478" w:type="pct"/>
            <w:noWrap/>
          </w:tcPr>
          <w:p w14:paraId="3534C0A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0,22</w:t>
            </w:r>
          </w:p>
        </w:tc>
        <w:tc>
          <w:tcPr>
            <w:tcW w:w="478" w:type="pct"/>
            <w:noWrap/>
          </w:tcPr>
          <w:p w14:paraId="43CF917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0,12</w:t>
            </w:r>
          </w:p>
        </w:tc>
        <w:tc>
          <w:tcPr>
            <w:tcW w:w="478" w:type="pct"/>
            <w:noWrap/>
          </w:tcPr>
          <w:p w14:paraId="0D0BA6E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130E68E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2ADBF56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53618DA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1,20</w:t>
            </w:r>
          </w:p>
        </w:tc>
      </w:tr>
      <w:tr w:rsidR="002F3A6B" w14:paraId="7E60011A" w14:textId="77777777">
        <w:trPr>
          <w:trHeight w:val="300"/>
        </w:trPr>
        <w:tc>
          <w:tcPr>
            <w:tcW w:w="693" w:type="pct"/>
          </w:tcPr>
          <w:p w14:paraId="55C275E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КВ-22</w:t>
            </w:r>
          </w:p>
        </w:tc>
        <w:tc>
          <w:tcPr>
            <w:tcW w:w="479" w:type="pct"/>
            <w:noWrap/>
          </w:tcPr>
          <w:p w14:paraId="2031B08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2D4DF8D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234F589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0,76</w:t>
            </w:r>
          </w:p>
        </w:tc>
        <w:tc>
          <w:tcPr>
            <w:tcW w:w="478" w:type="pct"/>
            <w:noWrap/>
          </w:tcPr>
          <w:p w14:paraId="3606A3E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0,28</w:t>
            </w:r>
          </w:p>
        </w:tc>
        <w:tc>
          <w:tcPr>
            <w:tcW w:w="478" w:type="pct"/>
            <w:noWrap/>
          </w:tcPr>
          <w:p w14:paraId="37CB735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1315C6C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45785E4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35C6497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12FC915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1,35</w:t>
            </w:r>
          </w:p>
        </w:tc>
      </w:tr>
      <w:tr w:rsidR="002F3A6B" w14:paraId="6BA2AE86" w14:textId="77777777">
        <w:trPr>
          <w:trHeight w:val="300"/>
        </w:trPr>
        <w:tc>
          <w:tcPr>
            <w:tcW w:w="693" w:type="pct"/>
          </w:tcPr>
          <w:p w14:paraId="44174E7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КВ-25</w:t>
            </w:r>
          </w:p>
        </w:tc>
        <w:tc>
          <w:tcPr>
            <w:tcW w:w="479" w:type="pct"/>
            <w:noWrap/>
          </w:tcPr>
          <w:p w14:paraId="4D2AD79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7F9EA9C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04E522C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0,80</w:t>
            </w:r>
          </w:p>
        </w:tc>
        <w:tc>
          <w:tcPr>
            <w:tcW w:w="478" w:type="pct"/>
            <w:noWrap/>
          </w:tcPr>
          <w:p w14:paraId="6573BEC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0,28</w:t>
            </w:r>
          </w:p>
        </w:tc>
        <w:tc>
          <w:tcPr>
            <w:tcW w:w="478" w:type="pct"/>
            <w:noWrap/>
          </w:tcPr>
          <w:p w14:paraId="246B932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4DF8AFA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5877A93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01A4172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0F19CB8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1,41</w:t>
            </w:r>
          </w:p>
        </w:tc>
      </w:tr>
      <w:tr w:rsidR="002F3A6B" w14:paraId="2B3C417C" w14:textId="77777777">
        <w:trPr>
          <w:trHeight w:val="300"/>
        </w:trPr>
        <w:tc>
          <w:tcPr>
            <w:tcW w:w="693" w:type="pct"/>
          </w:tcPr>
          <w:p w14:paraId="5B0E28E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КВ-12</w:t>
            </w:r>
          </w:p>
        </w:tc>
        <w:tc>
          <w:tcPr>
            <w:tcW w:w="479" w:type="pct"/>
            <w:noWrap/>
          </w:tcPr>
          <w:p w14:paraId="4943FC7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50390CD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noWrap/>
          </w:tcPr>
          <w:p w14:paraId="37AE630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0,58</w:t>
            </w:r>
          </w:p>
        </w:tc>
        <w:tc>
          <w:tcPr>
            <w:tcW w:w="478" w:type="pct"/>
            <w:noWrap/>
          </w:tcPr>
          <w:p w14:paraId="3819017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0,33</w:t>
            </w:r>
          </w:p>
        </w:tc>
        <w:tc>
          <w:tcPr>
            <w:tcW w:w="478" w:type="pct"/>
            <w:noWrap/>
          </w:tcPr>
          <w:p w14:paraId="325A25D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476AB3B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637D9B6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64BF4DB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1A14CE5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1,41</w:t>
            </w:r>
          </w:p>
        </w:tc>
      </w:tr>
      <w:tr w:rsidR="002F3A6B" w14:paraId="556E6CC9" w14:textId="77777777">
        <w:trPr>
          <w:trHeight w:val="300"/>
        </w:trPr>
        <w:tc>
          <w:tcPr>
            <w:tcW w:w="693" w:type="pct"/>
          </w:tcPr>
          <w:p w14:paraId="41A90B2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КВ-34</w:t>
            </w:r>
          </w:p>
        </w:tc>
        <w:tc>
          <w:tcPr>
            <w:tcW w:w="479" w:type="pct"/>
            <w:noWrap/>
          </w:tcPr>
          <w:p w14:paraId="0D1D166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2FF2563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7EE1AD0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0,80</w:t>
            </w:r>
          </w:p>
        </w:tc>
        <w:tc>
          <w:tcPr>
            <w:tcW w:w="478" w:type="pct"/>
            <w:noWrap/>
          </w:tcPr>
          <w:p w14:paraId="32B6EE5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noWrap/>
          </w:tcPr>
          <w:p w14:paraId="2EE20D2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311FFFB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33A2DCB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09F91C6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34C3C52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1,41</w:t>
            </w:r>
          </w:p>
        </w:tc>
      </w:tr>
      <w:tr w:rsidR="002F3A6B" w14:paraId="6B498270" w14:textId="77777777">
        <w:trPr>
          <w:trHeight w:val="300"/>
        </w:trPr>
        <w:tc>
          <w:tcPr>
            <w:tcW w:w="693" w:type="pct"/>
          </w:tcPr>
          <w:p w14:paraId="0850472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КВ-30</w:t>
            </w:r>
          </w:p>
        </w:tc>
        <w:tc>
          <w:tcPr>
            <w:tcW w:w="479" w:type="pct"/>
            <w:noWrap/>
          </w:tcPr>
          <w:p w14:paraId="0AC60E0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6B1566E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2F1A956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0,82</w:t>
            </w:r>
          </w:p>
        </w:tc>
        <w:tc>
          <w:tcPr>
            <w:tcW w:w="478" w:type="pct"/>
            <w:noWrap/>
          </w:tcPr>
          <w:p w14:paraId="29E1405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noWrap/>
          </w:tcPr>
          <w:p w14:paraId="416E39D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3CAE176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7DC538B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121CA97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709DA82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1,43</w:t>
            </w:r>
          </w:p>
        </w:tc>
      </w:tr>
      <w:tr w:rsidR="002F3A6B" w14:paraId="17FDF89D" w14:textId="77777777">
        <w:trPr>
          <w:trHeight w:val="300"/>
        </w:trPr>
        <w:tc>
          <w:tcPr>
            <w:tcW w:w="693" w:type="pct"/>
          </w:tcPr>
          <w:p w14:paraId="7E1DF67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КВ-53</w:t>
            </w:r>
          </w:p>
        </w:tc>
        <w:tc>
          <w:tcPr>
            <w:tcW w:w="479" w:type="pct"/>
            <w:noWrap/>
          </w:tcPr>
          <w:p w14:paraId="5E848C0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noWrap/>
          </w:tcPr>
          <w:p w14:paraId="1DFD5BF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1BBEB22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0,86</w:t>
            </w:r>
          </w:p>
        </w:tc>
        <w:tc>
          <w:tcPr>
            <w:tcW w:w="478" w:type="pct"/>
            <w:noWrap/>
          </w:tcPr>
          <w:p w14:paraId="7DC579A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0,31</w:t>
            </w:r>
          </w:p>
        </w:tc>
        <w:tc>
          <w:tcPr>
            <w:tcW w:w="478" w:type="pct"/>
            <w:noWrap/>
          </w:tcPr>
          <w:p w14:paraId="1BD9D73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0F21112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029BA7F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2886607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462F19C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1,48</w:t>
            </w:r>
          </w:p>
        </w:tc>
      </w:tr>
      <w:tr w:rsidR="002F3A6B" w14:paraId="05311A22" w14:textId="77777777" w:rsidTr="004B2B47">
        <w:trPr>
          <w:trHeight w:val="300"/>
        </w:trPr>
        <w:tc>
          <w:tcPr>
            <w:tcW w:w="693" w:type="pct"/>
            <w:tcBorders>
              <w:bottom w:val="single" w:sz="4" w:space="0" w:color="auto"/>
            </w:tcBorders>
          </w:tcPr>
          <w:p w14:paraId="05374D6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КВ-27</w:t>
            </w:r>
          </w:p>
        </w:tc>
        <w:tc>
          <w:tcPr>
            <w:tcW w:w="479" w:type="pct"/>
            <w:tcBorders>
              <w:bottom w:val="single" w:sz="4" w:space="0" w:color="auto"/>
            </w:tcBorders>
            <w:noWrap/>
          </w:tcPr>
          <w:p w14:paraId="35A1C60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tcBorders>
              <w:bottom w:val="single" w:sz="4" w:space="0" w:color="auto"/>
            </w:tcBorders>
            <w:noWrap/>
          </w:tcPr>
          <w:p w14:paraId="1A37EC2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tcBorders>
              <w:bottom w:val="single" w:sz="4" w:space="0" w:color="auto"/>
            </w:tcBorders>
            <w:noWrap/>
          </w:tcPr>
          <w:p w14:paraId="6E6BE25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0,72</w:t>
            </w:r>
          </w:p>
        </w:tc>
        <w:tc>
          <w:tcPr>
            <w:tcW w:w="478" w:type="pct"/>
            <w:tcBorders>
              <w:bottom w:val="single" w:sz="4" w:space="0" w:color="auto"/>
            </w:tcBorders>
            <w:noWrap/>
          </w:tcPr>
          <w:p w14:paraId="3BD82B8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0,21</w:t>
            </w:r>
          </w:p>
        </w:tc>
        <w:tc>
          <w:tcPr>
            <w:tcW w:w="478" w:type="pct"/>
            <w:tcBorders>
              <w:bottom w:val="single" w:sz="4" w:space="0" w:color="auto"/>
            </w:tcBorders>
            <w:noWrap/>
          </w:tcPr>
          <w:p w14:paraId="6F0BC6B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0,19</w:t>
            </w:r>
          </w:p>
        </w:tc>
        <w:tc>
          <w:tcPr>
            <w:tcW w:w="478" w:type="pct"/>
            <w:tcBorders>
              <w:bottom w:val="single" w:sz="4" w:space="0" w:color="auto"/>
            </w:tcBorders>
            <w:noWrap/>
          </w:tcPr>
          <w:p w14:paraId="31D35C6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tcBorders>
              <w:bottom w:val="single" w:sz="4" w:space="0" w:color="auto"/>
            </w:tcBorders>
            <w:noWrap/>
          </w:tcPr>
          <w:p w14:paraId="148CDA4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tcBorders>
              <w:bottom w:val="single" w:sz="4" w:space="0" w:color="auto"/>
            </w:tcBorders>
            <w:noWrap/>
          </w:tcPr>
          <w:p w14:paraId="7A9E76C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tcBorders>
              <w:bottom w:val="single" w:sz="4" w:space="0" w:color="auto"/>
            </w:tcBorders>
            <w:noWrap/>
          </w:tcPr>
          <w:p w14:paraId="2C3EEDA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1,48</w:t>
            </w:r>
          </w:p>
        </w:tc>
      </w:tr>
      <w:tr w:rsidR="002F3A6B" w14:paraId="6DA0FB41" w14:textId="77777777" w:rsidTr="004B2B47">
        <w:trPr>
          <w:trHeight w:val="300"/>
        </w:trPr>
        <w:tc>
          <w:tcPr>
            <w:tcW w:w="693" w:type="pct"/>
            <w:tcBorders>
              <w:bottom w:val="nil"/>
            </w:tcBorders>
          </w:tcPr>
          <w:p w14:paraId="47C44FB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КВ-36</w:t>
            </w:r>
          </w:p>
        </w:tc>
        <w:tc>
          <w:tcPr>
            <w:tcW w:w="479" w:type="pct"/>
            <w:tcBorders>
              <w:bottom w:val="nil"/>
            </w:tcBorders>
            <w:noWrap/>
          </w:tcPr>
          <w:p w14:paraId="5133C0C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tcBorders>
              <w:bottom w:val="nil"/>
            </w:tcBorders>
            <w:noWrap/>
          </w:tcPr>
          <w:p w14:paraId="4977783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0,22</w:t>
            </w:r>
          </w:p>
        </w:tc>
        <w:tc>
          <w:tcPr>
            <w:tcW w:w="478" w:type="pct"/>
            <w:tcBorders>
              <w:bottom w:val="nil"/>
            </w:tcBorders>
            <w:noWrap/>
          </w:tcPr>
          <w:p w14:paraId="074AF13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0,80</w:t>
            </w:r>
          </w:p>
        </w:tc>
        <w:tc>
          <w:tcPr>
            <w:tcW w:w="478" w:type="pct"/>
            <w:tcBorders>
              <w:bottom w:val="nil"/>
            </w:tcBorders>
            <w:noWrap/>
          </w:tcPr>
          <w:p w14:paraId="611425F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tcBorders>
              <w:bottom w:val="nil"/>
            </w:tcBorders>
            <w:noWrap/>
          </w:tcPr>
          <w:p w14:paraId="5D0158E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tcBorders>
              <w:bottom w:val="nil"/>
            </w:tcBorders>
            <w:noWrap/>
          </w:tcPr>
          <w:p w14:paraId="17BCB6D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tcBorders>
              <w:bottom w:val="nil"/>
            </w:tcBorders>
            <w:noWrap/>
          </w:tcPr>
          <w:p w14:paraId="3DC01C6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tcBorders>
              <w:bottom w:val="nil"/>
            </w:tcBorders>
            <w:noWrap/>
          </w:tcPr>
          <w:p w14:paraId="0E0F107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tcBorders>
              <w:bottom w:val="nil"/>
            </w:tcBorders>
            <w:noWrap/>
          </w:tcPr>
          <w:p w14:paraId="72F64AD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1,57</w:t>
            </w:r>
          </w:p>
        </w:tc>
      </w:tr>
    </w:tbl>
    <w:p w14:paraId="53D3E9D1" w14:textId="77777777" w:rsidR="004B2B47" w:rsidRPr="004B2B47" w:rsidRDefault="004B2B47" w:rsidP="004B2B47">
      <w:pPr>
        <w:spacing w:before="240"/>
        <w:jc w:val="both"/>
        <w:rPr>
          <w:rFonts w:ascii="Times New Roman" w:hAnsi="Times New Roman" w:cs="Times New Roman"/>
          <w:sz w:val="28"/>
          <w:szCs w:val="28"/>
        </w:rPr>
      </w:pPr>
      <w:r w:rsidRPr="004B2B47">
        <w:rPr>
          <w:rFonts w:ascii="Times New Roman" w:hAnsi="Times New Roman" w:cs="Times New Roman"/>
          <w:sz w:val="28"/>
          <w:szCs w:val="28"/>
        </w:rPr>
        <w:lastRenderedPageBreak/>
        <w:t>Продолжение таблицы 14</w:t>
      </w:r>
    </w:p>
    <w:tbl>
      <w:tblPr>
        <w:tblStyle w:val="af"/>
        <w:tblW w:w="5000" w:type="pct"/>
        <w:tblLook w:val="04A0" w:firstRow="1" w:lastRow="0" w:firstColumn="1" w:lastColumn="0" w:noHBand="0" w:noVBand="1"/>
      </w:tblPr>
      <w:tblGrid>
        <w:gridCol w:w="1335"/>
        <w:gridCol w:w="923"/>
        <w:gridCol w:w="921"/>
        <w:gridCol w:w="921"/>
        <w:gridCol w:w="920"/>
        <w:gridCol w:w="920"/>
        <w:gridCol w:w="920"/>
        <w:gridCol w:w="924"/>
        <w:gridCol w:w="924"/>
        <w:gridCol w:w="920"/>
      </w:tblGrid>
      <w:tr w:rsidR="004B2B47" w14:paraId="2CC924E0" w14:textId="77777777" w:rsidTr="00E201A8">
        <w:trPr>
          <w:trHeight w:val="487"/>
        </w:trPr>
        <w:tc>
          <w:tcPr>
            <w:tcW w:w="693" w:type="pct"/>
            <w:vAlign w:val="center"/>
          </w:tcPr>
          <w:p w14:paraId="03BDE4D9"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79" w:type="pct"/>
            <w:shd w:val="clear" w:color="auto" w:fill="auto"/>
            <w:noWrap/>
            <w:vAlign w:val="center"/>
          </w:tcPr>
          <w:p w14:paraId="27011E38"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78" w:type="pct"/>
            <w:shd w:val="clear" w:color="auto" w:fill="auto"/>
            <w:noWrap/>
            <w:vAlign w:val="center"/>
          </w:tcPr>
          <w:p w14:paraId="70F10576"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78" w:type="pct"/>
            <w:shd w:val="clear" w:color="auto" w:fill="auto"/>
            <w:noWrap/>
            <w:vAlign w:val="center"/>
          </w:tcPr>
          <w:p w14:paraId="696B65C4"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78" w:type="pct"/>
            <w:shd w:val="clear" w:color="auto" w:fill="auto"/>
            <w:noWrap/>
            <w:vAlign w:val="center"/>
          </w:tcPr>
          <w:p w14:paraId="582C119A"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478" w:type="pct"/>
            <w:shd w:val="clear" w:color="auto" w:fill="auto"/>
            <w:noWrap/>
            <w:vAlign w:val="center"/>
          </w:tcPr>
          <w:p w14:paraId="2DAC3563"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78" w:type="pct"/>
            <w:shd w:val="clear" w:color="auto" w:fill="auto"/>
            <w:noWrap/>
            <w:vAlign w:val="center"/>
          </w:tcPr>
          <w:p w14:paraId="4288D4C8"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80" w:type="pct"/>
            <w:shd w:val="clear" w:color="auto" w:fill="auto"/>
            <w:noWrap/>
            <w:vAlign w:val="center"/>
          </w:tcPr>
          <w:p w14:paraId="1657D0E1"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480" w:type="pct"/>
            <w:shd w:val="clear" w:color="auto" w:fill="auto"/>
            <w:noWrap/>
            <w:vAlign w:val="center"/>
          </w:tcPr>
          <w:p w14:paraId="41F50182"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478" w:type="pct"/>
            <w:shd w:val="clear" w:color="auto" w:fill="auto"/>
            <w:noWrap/>
            <w:vAlign w:val="center"/>
          </w:tcPr>
          <w:p w14:paraId="6F47B3C9"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2F3A6B" w14:paraId="3D4125E3" w14:textId="77777777">
        <w:trPr>
          <w:trHeight w:val="300"/>
        </w:trPr>
        <w:tc>
          <w:tcPr>
            <w:tcW w:w="693" w:type="pct"/>
          </w:tcPr>
          <w:p w14:paraId="3B986CC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КВ-32</w:t>
            </w:r>
          </w:p>
        </w:tc>
        <w:tc>
          <w:tcPr>
            <w:tcW w:w="479" w:type="pct"/>
            <w:noWrap/>
          </w:tcPr>
          <w:p w14:paraId="6192127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0,12</w:t>
            </w:r>
          </w:p>
        </w:tc>
        <w:tc>
          <w:tcPr>
            <w:tcW w:w="478" w:type="pct"/>
            <w:noWrap/>
          </w:tcPr>
          <w:p w14:paraId="3BDB48F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0,26</w:t>
            </w:r>
          </w:p>
        </w:tc>
        <w:tc>
          <w:tcPr>
            <w:tcW w:w="478" w:type="pct"/>
            <w:noWrap/>
          </w:tcPr>
          <w:p w14:paraId="668A9DC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0,65</w:t>
            </w:r>
          </w:p>
        </w:tc>
        <w:tc>
          <w:tcPr>
            <w:tcW w:w="478" w:type="pct"/>
            <w:noWrap/>
          </w:tcPr>
          <w:p w14:paraId="6ED456D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noWrap/>
          </w:tcPr>
          <w:p w14:paraId="6313D3F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0,23</w:t>
            </w:r>
          </w:p>
        </w:tc>
        <w:tc>
          <w:tcPr>
            <w:tcW w:w="478" w:type="pct"/>
            <w:noWrap/>
          </w:tcPr>
          <w:p w14:paraId="0AB67EA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16246AD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0E235BC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noWrap/>
          </w:tcPr>
          <w:p w14:paraId="7D839D9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1,57</w:t>
            </w:r>
          </w:p>
        </w:tc>
      </w:tr>
      <w:tr w:rsidR="002F3A6B" w14:paraId="1B26EA12" w14:textId="77777777">
        <w:trPr>
          <w:trHeight w:val="300"/>
        </w:trPr>
        <w:tc>
          <w:tcPr>
            <w:tcW w:w="693" w:type="pct"/>
          </w:tcPr>
          <w:p w14:paraId="0757375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КВ-26</w:t>
            </w:r>
          </w:p>
        </w:tc>
        <w:tc>
          <w:tcPr>
            <w:tcW w:w="479" w:type="pct"/>
            <w:noWrap/>
          </w:tcPr>
          <w:p w14:paraId="37F25E6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681C0A1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16BC773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0,91</w:t>
            </w:r>
          </w:p>
        </w:tc>
        <w:tc>
          <w:tcPr>
            <w:tcW w:w="478" w:type="pct"/>
            <w:noWrap/>
          </w:tcPr>
          <w:p w14:paraId="5737394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0,21</w:t>
            </w:r>
          </w:p>
        </w:tc>
        <w:tc>
          <w:tcPr>
            <w:tcW w:w="478" w:type="pct"/>
            <w:noWrap/>
          </w:tcPr>
          <w:p w14:paraId="7C9E062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555EF56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36FA997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6DF150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77372F8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1,62</w:t>
            </w:r>
          </w:p>
        </w:tc>
      </w:tr>
      <w:tr w:rsidR="002F3A6B" w14:paraId="62B5EE44" w14:textId="77777777">
        <w:trPr>
          <w:trHeight w:val="300"/>
        </w:trPr>
        <w:tc>
          <w:tcPr>
            <w:tcW w:w="693" w:type="pct"/>
          </w:tcPr>
          <w:p w14:paraId="3EEE657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КВ-49</w:t>
            </w:r>
          </w:p>
        </w:tc>
        <w:tc>
          <w:tcPr>
            <w:tcW w:w="479" w:type="pct"/>
            <w:noWrap/>
          </w:tcPr>
          <w:p w14:paraId="5AB7778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noWrap/>
          </w:tcPr>
          <w:p w14:paraId="4B711BB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0,21</w:t>
            </w:r>
          </w:p>
        </w:tc>
        <w:tc>
          <w:tcPr>
            <w:tcW w:w="478" w:type="pct"/>
            <w:noWrap/>
          </w:tcPr>
          <w:p w14:paraId="4D41BCC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0,86</w:t>
            </w:r>
          </w:p>
        </w:tc>
        <w:tc>
          <w:tcPr>
            <w:tcW w:w="478" w:type="pct"/>
            <w:noWrap/>
          </w:tcPr>
          <w:p w14:paraId="6DF43B6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0,25</w:t>
            </w:r>
          </w:p>
        </w:tc>
        <w:tc>
          <w:tcPr>
            <w:tcW w:w="478" w:type="pct"/>
            <w:noWrap/>
          </w:tcPr>
          <w:p w14:paraId="4D984DE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noWrap/>
          </w:tcPr>
          <w:p w14:paraId="66F0EB6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382FA5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12CB09D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1244567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1,63</w:t>
            </w:r>
          </w:p>
        </w:tc>
      </w:tr>
      <w:tr w:rsidR="002F3A6B" w14:paraId="42CB7613" w14:textId="77777777">
        <w:trPr>
          <w:trHeight w:val="300"/>
        </w:trPr>
        <w:tc>
          <w:tcPr>
            <w:tcW w:w="693" w:type="pct"/>
          </w:tcPr>
          <w:p w14:paraId="78829B2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КВ-19</w:t>
            </w:r>
          </w:p>
        </w:tc>
        <w:tc>
          <w:tcPr>
            <w:tcW w:w="479" w:type="pct"/>
            <w:noWrap/>
          </w:tcPr>
          <w:p w14:paraId="4586984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578BF04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0,19</w:t>
            </w:r>
          </w:p>
        </w:tc>
        <w:tc>
          <w:tcPr>
            <w:tcW w:w="478" w:type="pct"/>
            <w:noWrap/>
          </w:tcPr>
          <w:p w14:paraId="2E8D6E2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0,63</w:t>
            </w:r>
          </w:p>
        </w:tc>
        <w:tc>
          <w:tcPr>
            <w:tcW w:w="478" w:type="pct"/>
            <w:noWrap/>
          </w:tcPr>
          <w:p w14:paraId="02C83F1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0,36</w:t>
            </w:r>
          </w:p>
        </w:tc>
        <w:tc>
          <w:tcPr>
            <w:tcW w:w="478" w:type="pct"/>
            <w:noWrap/>
          </w:tcPr>
          <w:p w14:paraId="572821A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0,24</w:t>
            </w:r>
          </w:p>
        </w:tc>
        <w:tc>
          <w:tcPr>
            <w:tcW w:w="478" w:type="pct"/>
            <w:noWrap/>
          </w:tcPr>
          <w:p w14:paraId="39A0D40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80" w:type="pct"/>
            <w:noWrap/>
          </w:tcPr>
          <w:p w14:paraId="69F2C36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213FC68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26AFD6A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1,66</w:t>
            </w:r>
          </w:p>
        </w:tc>
      </w:tr>
      <w:tr w:rsidR="002F3A6B" w14:paraId="7BD648FE" w14:textId="77777777">
        <w:trPr>
          <w:trHeight w:val="300"/>
        </w:trPr>
        <w:tc>
          <w:tcPr>
            <w:tcW w:w="693" w:type="pct"/>
          </w:tcPr>
          <w:p w14:paraId="127D9ED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КВ-24</w:t>
            </w:r>
          </w:p>
        </w:tc>
        <w:tc>
          <w:tcPr>
            <w:tcW w:w="479" w:type="pct"/>
            <w:noWrap/>
          </w:tcPr>
          <w:p w14:paraId="7843026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3DBF3B8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6C5A658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0,96</w:t>
            </w:r>
          </w:p>
        </w:tc>
        <w:tc>
          <w:tcPr>
            <w:tcW w:w="478" w:type="pct"/>
            <w:noWrap/>
          </w:tcPr>
          <w:p w14:paraId="62F4F50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0,25</w:t>
            </w:r>
          </w:p>
        </w:tc>
        <w:tc>
          <w:tcPr>
            <w:tcW w:w="478" w:type="pct"/>
            <w:noWrap/>
          </w:tcPr>
          <w:p w14:paraId="6A6A093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00EFF80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110B83E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01D020D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noWrap/>
          </w:tcPr>
          <w:p w14:paraId="2887C67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1,66</w:t>
            </w:r>
          </w:p>
        </w:tc>
      </w:tr>
      <w:tr w:rsidR="002F3A6B" w14:paraId="3031F693" w14:textId="77777777">
        <w:trPr>
          <w:trHeight w:val="300"/>
        </w:trPr>
        <w:tc>
          <w:tcPr>
            <w:tcW w:w="693" w:type="pct"/>
          </w:tcPr>
          <w:p w14:paraId="66BB2B7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КВ-37</w:t>
            </w:r>
          </w:p>
        </w:tc>
        <w:tc>
          <w:tcPr>
            <w:tcW w:w="479" w:type="pct"/>
            <w:noWrap/>
          </w:tcPr>
          <w:p w14:paraId="357FB87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noWrap/>
          </w:tcPr>
          <w:p w14:paraId="7FD4A29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0,24</w:t>
            </w:r>
          </w:p>
        </w:tc>
        <w:tc>
          <w:tcPr>
            <w:tcW w:w="478" w:type="pct"/>
            <w:noWrap/>
          </w:tcPr>
          <w:p w14:paraId="1B6D7FC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0,83</w:t>
            </w:r>
          </w:p>
        </w:tc>
        <w:tc>
          <w:tcPr>
            <w:tcW w:w="478" w:type="pct"/>
            <w:noWrap/>
          </w:tcPr>
          <w:p w14:paraId="52CAB1F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0,28</w:t>
            </w:r>
          </w:p>
        </w:tc>
        <w:tc>
          <w:tcPr>
            <w:tcW w:w="478" w:type="pct"/>
            <w:noWrap/>
          </w:tcPr>
          <w:p w14:paraId="4519C93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noWrap/>
          </w:tcPr>
          <w:p w14:paraId="0949FCB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7670738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530D290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3AECF9A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1,66</w:t>
            </w:r>
          </w:p>
        </w:tc>
      </w:tr>
      <w:tr w:rsidR="002F3A6B" w14:paraId="318F8029" w14:textId="77777777">
        <w:trPr>
          <w:trHeight w:val="300"/>
        </w:trPr>
        <w:tc>
          <w:tcPr>
            <w:tcW w:w="693" w:type="pct"/>
          </w:tcPr>
          <w:p w14:paraId="07CD31C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КВ-38</w:t>
            </w:r>
          </w:p>
        </w:tc>
        <w:tc>
          <w:tcPr>
            <w:tcW w:w="479" w:type="pct"/>
            <w:noWrap/>
          </w:tcPr>
          <w:p w14:paraId="65FA967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noWrap/>
          </w:tcPr>
          <w:p w14:paraId="596B863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0,26</w:t>
            </w:r>
          </w:p>
        </w:tc>
        <w:tc>
          <w:tcPr>
            <w:tcW w:w="478" w:type="pct"/>
            <w:noWrap/>
          </w:tcPr>
          <w:p w14:paraId="0D09835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0,83</w:t>
            </w:r>
          </w:p>
        </w:tc>
        <w:tc>
          <w:tcPr>
            <w:tcW w:w="478" w:type="pct"/>
            <w:noWrap/>
          </w:tcPr>
          <w:p w14:paraId="40FF73E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0,26</w:t>
            </w:r>
          </w:p>
        </w:tc>
        <w:tc>
          <w:tcPr>
            <w:tcW w:w="478" w:type="pct"/>
            <w:noWrap/>
          </w:tcPr>
          <w:p w14:paraId="230DFE3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0,19</w:t>
            </w:r>
          </w:p>
        </w:tc>
        <w:tc>
          <w:tcPr>
            <w:tcW w:w="478" w:type="pct"/>
            <w:noWrap/>
          </w:tcPr>
          <w:p w14:paraId="6ADF797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1A44E95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60B846C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noWrap/>
          </w:tcPr>
          <w:p w14:paraId="1881406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1,68</w:t>
            </w:r>
          </w:p>
        </w:tc>
      </w:tr>
      <w:tr w:rsidR="002F3A6B" w14:paraId="28BC1B65" w14:textId="77777777">
        <w:trPr>
          <w:trHeight w:val="300"/>
        </w:trPr>
        <w:tc>
          <w:tcPr>
            <w:tcW w:w="693" w:type="pct"/>
          </w:tcPr>
          <w:p w14:paraId="6934843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КВ-31</w:t>
            </w:r>
          </w:p>
        </w:tc>
        <w:tc>
          <w:tcPr>
            <w:tcW w:w="479" w:type="pct"/>
            <w:noWrap/>
          </w:tcPr>
          <w:p w14:paraId="1EC09A8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5DF50C8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noWrap/>
          </w:tcPr>
          <w:p w14:paraId="1CED741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0,69</w:t>
            </w:r>
          </w:p>
        </w:tc>
        <w:tc>
          <w:tcPr>
            <w:tcW w:w="478" w:type="pct"/>
            <w:noWrap/>
          </w:tcPr>
          <w:p w14:paraId="5C8AD41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0,26</w:t>
            </w:r>
          </w:p>
        </w:tc>
        <w:tc>
          <w:tcPr>
            <w:tcW w:w="478" w:type="pct"/>
            <w:noWrap/>
          </w:tcPr>
          <w:p w14:paraId="54F86D3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noWrap/>
          </w:tcPr>
          <w:p w14:paraId="5982F3E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0FD2E63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28D69FE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4CC1252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1,74</w:t>
            </w:r>
          </w:p>
        </w:tc>
      </w:tr>
      <w:tr w:rsidR="002F3A6B" w14:paraId="4074A762" w14:textId="77777777">
        <w:trPr>
          <w:trHeight w:val="300"/>
        </w:trPr>
        <w:tc>
          <w:tcPr>
            <w:tcW w:w="693" w:type="pct"/>
          </w:tcPr>
          <w:p w14:paraId="5373C8A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КВ-40</w:t>
            </w:r>
          </w:p>
        </w:tc>
        <w:tc>
          <w:tcPr>
            <w:tcW w:w="479" w:type="pct"/>
            <w:noWrap/>
          </w:tcPr>
          <w:p w14:paraId="1BE6B6F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78" w:type="pct"/>
            <w:shd w:val="clear" w:color="auto" w:fill="auto"/>
            <w:noWrap/>
          </w:tcPr>
          <w:p w14:paraId="7D070AC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shd w:val="clear" w:color="auto" w:fill="auto"/>
            <w:noWrap/>
          </w:tcPr>
          <w:p w14:paraId="12368D8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0,82</w:t>
            </w:r>
          </w:p>
        </w:tc>
        <w:tc>
          <w:tcPr>
            <w:tcW w:w="478" w:type="pct"/>
            <w:shd w:val="clear" w:color="auto" w:fill="auto"/>
            <w:noWrap/>
          </w:tcPr>
          <w:p w14:paraId="51E138B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0,47</w:t>
            </w:r>
          </w:p>
        </w:tc>
        <w:tc>
          <w:tcPr>
            <w:tcW w:w="478" w:type="pct"/>
            <w:noWrap/>
          </w:tcPr>
          <w:p w14:paraId="4849537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0,30</w:t>
            </w:r>
          </w:p>
        </w:tc>
        <w:tc>
          <w:tcPr>
            <w:tcW w:w="478" w:type="pct"/>
            <w:noWrap/>
          </w:tcPr>
          <w:p w14:paraId="4013E2A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55EB2C7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3A1668A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08B91C0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1,86</w:t>
            </w:r>
          </w:p>
        </w:tc>
      </w:tr>
      <w:tr w:rsidR="002F3A6B" w14:paraId="6E197258" w14:textId="77777777">
        <w:trPr>
          <w:trHeight w:val="300"/>
        </w:trPr>
        <w:tc>
          <w:tcPr>
            <w:tcW w:w="693" w:type="pct"/>
          </w:tcPr>
          <w:p w14:paraId="564643F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КВ-45</w:t>
            </w:r>
          </w:p>
        </w:tc>
        <w:tc>
          <w:tcPr>
            <w:tcW w:w="479" w:type="pct"/>
            <w:noWrap/>
          </w:tcPr>
          <w:p w14:paraId="60A9A9F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shd w:val="clear" w:color="auto" w:fill="auto"/>
            <w:noWrap/>
          </w:tcPr>
          <w:p w14:paraId="67E9C5F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478" w:type="pct"/>
            <w:shd w:val="clear" w:color="auto" w:fill="auto"/>
            <w:noWrap/>
          </w:tcPr>
          <w:p w14:paraId="0E5C63C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0,63</w:t>
            </w:r>
          </w:p>
        </w:tc>
        <w:tc>
          <w:tcPr>
            <w:tcW w:w="478" w:type="pct"/>
            <w:shd w:val="clear" w:color="auto" w:fill="auto"/>
            <w:noWrap/>
          </w:tcPr>
          <w:p w14:paraId="096CBB5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0,41</w:t>
            </w:r>
          </w:p>
        </w:tc>
        <w:tc>
          <w:tcPr>
            <w:tcW w:w="478" w:type="pct"/>
            <w:noWrap/>
          </w:tcPr>
          <w:p w14:paraId="2B5B974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0,34</w:t>
            </w:r>
          </w:p>
        </w:tc>
        <w:tc>
          <w:tcPr>
            <w:tcW w:w="478" w:type="pct"/>
            <w:noWrap/>
          </w:tcPr>
          <w:p w14:paraId="73C6574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80" w:type="pct"/>
            <w:noWrap/>
          </w:tcPr>
          <w:p w14:paraId="1B0E2CC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09D7E7B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noWrap/>
          </w:tcPr>
          <w:p w14:paraId="3AE13E2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1,90</w:t>
            </w:r>
          </w:p>
        </w:tc>
      </w:tr>
      <w:tr w:rsidR="002F3A6B" w14:paraId="02217EB1" w14:textId="77777777">
        <w:trPr>
          <w:trHeight w:val="300"/>
        </w:trPr>
        <w:tc>
          <w:tcPr>
            <w:tcW w:w="693" w:type="pct"/>
          </w:tcPr>
          <w:p w14:paraId="61448B8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КВ-43</w:t>
            </w:r>
          </w:p>
        </w:tc>
        <w:tc>
          <w:tcPr>
            <w:tcW w:w="479" w:type="pct"/>
            <w:noWrap/>
          </w:tcPr>
          <w:p w14:paraId="1DAAD4E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shd w:val="clear" w:color="auto" w:fill="auto"/>
            <w:noWrap/>
          </w:tcPr>
          <w:p w14:paraId="3DB56CB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0,29</w:t>
            </w:r>
          </w:p>
        </w:tc>
        <w:tc>
          <w:tcPr>
            <w:tcW w:w="478" w:type="pct"/>
            <w:shd w:val="clear" w:color="auto" w:fill="auto"/>
            <w:noWrap/>
          </w:tcPr>
          <w:p w14:paraId="741986E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0,34</w:t>
            </w:r>
          </w:p>
        </w:tc>
        <w:tc>
          <w:tcPr>
            <w:tcW w:w="478" w:type="pct"/>
            <w:shd w:val="clear" w:color="auto" w:fill="auto"/>
            <w:noWrap/>
          </w:tcPr>
          <w:p w14:paraId="1259D3A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0,77</w:t>
            </w:r>
          </w:p>
        </w:tc>
        <w:tc>
          <w:tcPr>
            <w:tcW w:w="478" w:type="pct"/>
            <w:noWrap/>
          </w:tcPr>
          <w:p w14:paraId="1B1A08F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0,29</w:t>
            </w:r>
          </w:p>
        </w:tc>
        <w:tc>
          <w:tcPr>
            <w:tcW w:w="478" w:type="pct"/>
            <w:noWrap/>
          </w:tcPr>
          <w:p w14:paraId="50D7786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7533AF0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5ACDCF8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249EFB7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1,91</w:t>
            </w:r>
          </w:p>
        </w:tc>
      </w:tr>
      <w:tr w:rsidR="002F3A6B" w14:paraId="3CBEF05F" w14:textId="77777777">
        <w:trPr>
          <w:trHeight w:val="300"/>
        </w:trPr>
        <w:tc>
          <w:tcPr>
            <w:tcW w:w="693" w:type="pct"/>
          </w:tcPr>
          <w:p w14:paraId="5A05EED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КВ-17</w:t>
            </w:r>
          </w:p>
        </w:tc>
        <w:tc>
          <w:tcPr>
            <w:tcW w:w="479" w:type="pct"/>
            <w:noWrap/>
          </w:tcPr>
          <w:p w14:paraId="30A8A43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shd w:val="clear" w:color="auto" w:fill="auto"/>
            <w:noWrap/>
          </w:tcPr>
          <w:p w14:paraId="50AFE6D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0,12</w:t>
            </w:r>
          </w:p>
        </w:tc>
        <w:tc>
          <w:tcPr>
            <w:tcW w:w="478" w:type="pct"/>
            <w:shd w:val="clear" w:color="auto" w:fill="auto"/>
            <w:noWrap/>
          </w:tcPr>
          <w:p w14:paraId="07375CF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1,36</w:t>
            </w:r>
          </w:p>
        </w:tc>
        <w:tc>
          <w:tcPr>
            <w:tcW w:w="478" w:type="pct"/>
            <w:shd w:val="clear" w:color="auto" w:fill="auto"/>
            <w:noWrap/>
          </w:tcPr>
          <w:p w14:paraId="71F60C3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073F01A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172E562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67AB054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26F5839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noWrap/>
          </w:tcPr>
          <w:p w14:paraId="33C58CF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1,94</w:t>
            </w:r>
          </w:p>
        </w:tc>
      </w:tr>
      <w:tr w:rsidR="002F3A6B" w14:paraId="64C2B3A2" w14:textId="77777777">
        <w:trPr>
          <w:trHeight w:val="300"/>
        </w:trPr>
        <w:tc>
          <w:tcPr>
            <w:tcW w:w="693" w:type="pct"/>
          </w:tcPr>
          <w:p w14:paraId="04184F4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КВ-33</w:t>
            </w:r>
          </w:p>
        </w:tc>
        <w:tc>
          <w:tcPr>
            <w:tcW w:w="479" w:type="pct"/>
            <w:noWrap/>
          </w:tcPr>
          <w:p w14:paraId="33A5CCF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shd w:val="clear" w:color="auto" w:fill="auto"/>
            <w:noWrap/>
          </w:tcPr>
          <w:p w14:paraId="7AB5748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shd w:val="clear" w:color="auto" w:fill="auto"/>
            <w:noWrap/>
          </w:tcPr>
          <w:p w14:paraId="1E44337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0,64</w:t>
            </w:r>
          </w:p>
        </w:tc>
        <w:tc>
          <w:tcPr>
            <w:tcW w:w="478" w:type="pct"/>
            <w:shd w:val="clear" w:color="auto" w:fill="auto"/>
            <w:noWrap/>
          </w:tcPr>
          <w:p w14:paraId="3978112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0,45</w:t>
            </w:r>
          </w:p>
        </w:tc>
        <w:tc>
          <w:tcPr>
            <w:tcW w:w="478" w:type="pct"/>
            <w:noWrap/>
          </w:tcPr>
          <w:p w14:paraId="4E37281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0,35</w:t>
            </w:r>
          </w:p>
        </w:tc>
        <w:tc>
          <w:tcPr>
            <w:tcW w:w="478" w:type="pct"/>
            <w:noWrap/>
          </w:tcPr>
          <w:p w14:paraId="3508C34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480" w:type="pct"/>
            <w:noWrap/>
          </w:tcPr>
          <w:p w14:paraId="2C396AD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31C49C5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noWrap/>
          </w:tcPr>
          <w:p w14:paraId="5EAE6E1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1,97</w:t>
            </w:r>
          </w:p>
        </w:tc>
      </w:tr>
      <w:tr w:rsidR="002F3A6B" w14:paraId="7DD7755A" w14:textId="77777777">
        <w:trPr>
          <w:trHeight w:val="300"/>
        </w:trPr>
        <w:tc>
          <w:tcPr>
            <w:tcW w:w="693" w:type="pct"/>
          </w:tcPr>
          <w:p w14:paraId="1C72460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КВ-29</w:t>
            </w:r>
          </w:p>
        </w:tc>
        <w:tc>
          <w:tcPr>
            <w:tcW w:w="479" w:type="pct"/>
            <w:noWrap/>
          </w:tcPr>
          <w:p w14:paraId="66F5AE9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shd w:val="clear" w:color="auto" w:fill="auto"/>
            <w:noWrap/>
          </w:tcPr>
          <w:p w14:paraId="7A37E99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0,30</w:t>
            </w:r>
          </w:p>
        </w:tc>
        <w:tc>
          <w:tcPr>
            <w:tcW w:w="478" w:type="pct"/>
            <w:shd w:val="clear" w:color="auto" w:fill="auto"/>
            <w:noWrap/>
          </w:tcPr>
          <w:p w14:paraId="4E082C2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0,90</w:t>
            </w:r>
          </w:p>
        </w:tc>
        <w:tc>
          <w:tcPr>
            <w:tcW w:w="478" w:type="pct"/>
            <w:shd w:val="clear" w:color="auto" w:fill="auto"/>
            <w:noWrap/>
          </w:tcPr>
          <w:p w14:paraId="2A93A5B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0,22</w:t>
            </w:r>
          </w:p>
        </w:tc>
        <w:tc>
          <w:tcPr>
            <w:tcW w:w="478" w:type="pct"/>
            <w:noWrap/>
          </w:tcPr>
          <w:p w14:paraId="7D4968D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0,32</w:t>
            </w:r>
          </w:p>
        </w:tc>
        <w:tc>
          <w:tcPr>
            <w:tcW w:w="478" w:type="pct"/>
            <w:noWrap/>
          </w:tcPr>
          <w:p w14:paraId="044820F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5E25F00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7077561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noWrap/>
          </w:tcPr>
          <w:p w14:paraId="2D2EF77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1,98</w:t>
            </w:r>
          </w:p>
        </w:tc>
      </w:tr>
      <w:tr w:rsidR="002F3A6B" w14:paraId="4AE1B906" w14:textId="77777777">
        <w:trPr>
          <w:trHeight w:val="300"/>
        </w:trPr>
        <w:tc>
          <w:tcPr>
            <w:tcW w:w="693" w:type="pct"/>
          </w:tcPr>
          <w:p w14:paraId="4DBDEC9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КВ-44</w:t>
            </w:r>
          </w:p>
        </w:tc>
        <w:tc>
          <w:tcPr>
            <w:tcW w:w="479" w:type="pct"/>
            <w:noWrap/>
          </w:tcPr>
          <w:p w14:paraId="0A2A301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shd w:val="clear" w:color="auto" w:fill="auto"/>
            <w:noWrap/>
          </w:tcPr>
          <w:p w14:paraId="0F8427B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shd w:val="clear" w:color="auto" w:fill="auto"/>
            <w:noWrap/>
          </w:tcPr>
          <w:p w14:paraId="5BF4824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0,94</w:t>
            </w:r>
          </w:p>
        </w:tc>
        <w:tc>
          <w:tcPr>
            <w:tcW w:w="478" w:type="pct"/>
            <w:shd w:val="clear" w:color="auto" w:fill="auto"/>
            <w:noWrap/>
          </w:tcPr>
          <w:p w14:paraId="4E35CB3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0,41</w:t>
            </w:r>
          </w:p>
        </w:tc>
        <w:tc>
          <w:tcPr>
            <w:tcW w:w="478" w:type="pct"/>
            <w:noWrap/>
          </w:tcPr>
          <w:p w14:paraId="00C28B8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0,19</w:t>
            </w:r>
          </w:p>
        </w:tc>
        <w:tc>
          <w:tcPr>
            <w:tcW w:w="478" w:type="pct"/>
            <w:noWrap/>
          </w:tcPr>
          <w:p w14:paraId="4270500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80" w:type="pct"/>
            <w:noWrap/>
          </w:tcPr>
          <w:p w14:paraId="69BAF20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3E4323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noWrap/>
          </w:tcPr>
          <w:p w14:paraId="2468286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1,98</w:t>
            </w:r>
          </w:p>
        </w:tc>
      </w:tr>
      <w:tr w:rsidR="002F3A6B" w14:paraId="11A3D94F" w14:textId="77777777">
        <w:trPr>
          <w:trHeight w:val="300"/>
        </w:trPr>
        <w:tc>
          <w:tcPr>
            <w:tcW w:w="693" w:type="pct"/>
          </w:tcPr>
          <w:p w14:paraId="5084065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КВ-20</w:t>
            </w:r>
          </w:p>
        </w:tc>
        <w:tc>
          <w:tcPr>
            <w:tcW w:w="479" w:type="pct"/>
            <w:noWrap/>
          </w:tcPr>
          <w:p w14:paraId="73F3949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shd w:val="clear" w:color="auto" w:fill="auto"/>
            <w:noWrap/>
          </w:tcPr>
          <w:p w14:paraId="62992B8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478" w:type="pct"/>
            <w:shd w:val="clear" w:color="auto" w:fill="auto"/>
            <w:noWrap/>
          </w:tcPr>
          <w:p w14:paraId="29284B8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0,97</w:t>
            </w:r>
          </w:p>
        </w:tc>
        <w:tc>
          <w:tcPr>
            <w:tcW w:w="478" w:type="pct"/>
            <w:shd w:val="clear" w:color="auto" w:fill="auto"/>
            <w:noWrap/>
          </w:tcPr>
          <w:p w14:paraId="09E6B10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0,50</w:t>
            </w:r>
          </w:p>
        </w:tc>
        <w:tc>
          <w:tcPr>
            <w:tcW w:w="478" w:type="pct"/>
            <w:noWrap/>
          </w:tcPr>
          <w:p w14:paraId="7221D60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noWrap/>
          </w:tcPr>
          <w:p w14:paraId="171C696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80" w:type="pct"/>
            <w:noWrap/>
          </w:tcPr>
          <w:p w14:paraId="3804DB0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2D546FD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1B5471F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2,05</w:t>
            </w:r>
          </w:p>
        </w:tc>
      </w:tr>
      <w:tr w:rsidR="002F3A6B" w14:paraId="481B3C60" w14:textId="77777777">
        <w:trPr>
          <w:trHeight w:val="300"/>
        </w:trPr>
        <w:tc>
          <w:tcPr>
            <w:tcW w:w="693" w:type="pct"/>
          </w:tcPr>
          <w:p w14:paraId="55D46C5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КВ-35</w:t>
            </w:r>
          </w:p>
        </w:tc>
        <w:tc>
          <w:tcPr>
            <w:tcW w:w="479" w:type="pct"/>
            <w:noWrap/>
          </w:tcPr>
          <w:p w14:paraId="514DFC4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78" w:type="pct"/>
            <w:shd w:val="clear" w:color="auto" w:fill="auto"/>
            <w:noWrap/>
          </w:tcPr>
          <w:p w14:paraId="37D34CF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shd w:val="clear" w:color="auto" w:fill="auto"/>
            <w:noWrap/>
          </w:tcPr>
          <w:p w14:paraId="403C632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1,14</w:t>
            </w:r>
          </w:p>
        </w:tc>
        <w:tc>
          <w:tcPr>
            <w:tcW w:w="478" w:type="pct"/>
            <w:shd w:val="clear" w:color="auto" w:fill="auto"/>
            <w:noWrap/>
          </w:tcPr>
          <w:p w14:paraId="67B52E6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noWrap/>
          </w:tcPr>
          <w:p w14:paraId="2CC11D3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0,29</w:t>
            </w:r>
          </w:p>
        </w:tc>
        <w:tc>
          <w:tcPr>
            <w:tcW w:w="478" w:type="pct"/>
            <w:noWrap/>
          </w:tcPr>
          <w:p w14:paraId="0789FED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noWrap/>
          </w:tcPr>
          <w:p w14:paraId="5401C19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noWrap/>
          </w:tcPr>
          <w:p w14:paraId="626B942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0,12</w:t>
            </w:r>
          </w:p>
        </w:tc>
        <w:tc>
          <w:tcPr>
            <w:tcW w:w="478" w:type="pct"/>
            <w:noWrap/>
          </w:tcPr>
          <w:p w14:paraId="541F195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2,05</w:t>
            </w:r>
          </w:p>
        </w:tc>
      </w:tr>
      <w:tr w:rsidR="002F3A6B" w14:paraId="5492B160" w14:textId="77777777">
        <w:trPr>
          <w:trHeight w:val="300"/>
        </w:trPr>
        <w:tc>
          <w:tcPr>
            <w:tcW w:w="693" w:type="pct"/>
          </w:tcPr>
          <w:p w14:paraId="57E803B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КВ-42</w:t>
            </w:r>
          </w:p>
        </w:tc>
        <w:tc>
          <w:tcPr>
            <w:tcW w:w="479" w:type="pct"/>
            <w:noWrap/>
          </w:tcPr>
          <w:p w14:paraId="7AE28ED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noWrap/>
          </w:tcPr>
          <w:p w14:paraId="608DC8E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noWrap/>
          </w:tcPr>
          <w:p w14:paraId="3A60619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0,93</w:t>
            </w:r>
          </w:p>
        </w:tc>
        <w:tc>
          <w:tcPr>
            <w:tcW w:w="478" w:type="pct"/>
            <w:noWrap/>
          </w:tcPr>
          <w:p w14:paraId="1E8CAF6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0,31</w:t>
            </w:r>
          </w:p>
        </w:tc>
        <w:tc>
          <w:tcPr>
            <w:tcW w:w="478" w:type="pct"/>
            <w:noWrap/>
          </w:tcPr>
          <w:p w14:paraId="1630E7B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0,24</w:t>
            </w:r>
          </w:p>
        </w:tc>
        <w:tc>
          <w:tcPr>
            <w:tcW w:w="478" w:type="pct"/>
            <w:noWrap/>
          </w:tcPr>
          <w:p w14:paraId="6D3547C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80" w:type="pct"/>
            <w:noWrap/>
          </w:tcPr>
          <w:p w14:paraId="300F1B9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4EA1832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0,11</w:t>
            </w:r>
          </w:p>
        </w:tc>
        <w:tc>
          <w:tcPr>
            <w:tcW w:w="478" w:type="pct"/>
            <w:noWrap/>
          </w:tcPr>
          <w:p w14:paraId="25309A0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2,06</w:t>
            </w:r>
          </w:p>
        </w:tc>
      </w:tr>
      <w:tr w:rsidR="002F3A6B" w14:paraId="78B82652" w14:textId="77777777">
        <w:trPr>
          <w:trHeight w:val="300"/>
        </w:trPr>
        <w:tc>
          <w:tcPr>
            <w:tcW w:w="693" w:type="pct"/>
          </w:tcPr>
          <w:p w14:paraId="1AAB82C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КВ-50</w:t>
            </w:r>
          </w:p>
        </w:tc>
        <w:tc>
          <w:tcPr>
            <w:tcW w:w="479" w:type="pct"/>
            <w:noWrap/>
          </w:tcPr>
          <w:p w14:paraId="40C3AF2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2E2450B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noWrap/>
          </w:tcPr>
          <w:p w14:paraId="4239C15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0,83</w:t>
            </w:r>
          </w:p>
        </w:tc>
        <w:tc>
          <w:tcPr>
            <w:tcW w:w="478" w:type="pct"/>
            <w:noWrap/>
          </w:tcPr>
          <w:p w14:paraId="3CBA20C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0,35</w:t>
            </w:r>
          </w:p>
        </w:tc>
        <w:tc>
          <w:tcPr>
            <w:tcW w:w="478" w:type="pct"/>
            <w:noWrap/>
          </w:tcPr>
          <w:p w14:paraId="4B88892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0,40</w:t>
            </w:r>
          </w:p>
        </w:tc>
        <w:tc>
          <w:tcPr>
            <w:tcW w:w="478" w:type="pct"/>
            <w:noWrap/>
          </w:tcPr>
          <w:p w14:paraId="50015CC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80" w:type="pct"/>
            <w:noWrap/>
          </w:tcPr>
          <w:p w14:paraId="5F50209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noWrap/>
          </w:tcPr>
          <w:p w14:paraId="1FFE4D5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noWrap/>
          </w:tcPr>
          <w:p w14:paraId="79E8F2D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2,07</w:t>
            </w:r>
          </w:p>
        </w:tc>
      </w:tr>
      <w:tr w:rsidR="002F3A6B" w14:paraId="1ED9244C" w14:textId="77777777">
        <w:trPr>
          <w:trHeight w:val="300"/>
        </w:trPr>
        <w:tc>
          <w:tcPr>
            <w:tcW w:w="693" w:type="pct"/>
          </w:tcPr>
          <w:p w14:paraId="4BA3154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КВ-28</w:t>
            </w:r>
          </w:p>
        </w:tc>
        <w:tc>
          <w:tcPr>
            <w:tcW w:w="479" w:type="pct"/>
            <w:shd w:val="clear" w:color="auto" w:fill="auto"/>
            <w:noWrap/>
          </w:tcPr>
          <w:p w14:paraId="4A74C1A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478" w:type="pct"/>
            <w:shd w:val="clear" w:color="auto" w:fill="auto"/>
            <w:noWrap/>
          </w:tcPr>
          <w:p w14:paraId="7C36E51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shd w:val="clear" w:color="auto" w:fill="auto"/>
            <w:noWrap/>
          </w:tcPr>
          <w:p w14:paraId="6100462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1,25</w:t>
            </w:r>
          </w:p>
        </w:tc>
        <w:tc>
          <w:tcPr>
            <w:tcW w:w="478" w:type="pct"/>
            <w:shd w:val="clear" w:color="auto" w:fill="auto"/>
            <w:noWrap/>
          </w:tcPr>
          <w:p w14:paraId="62901E0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0,25</w:t>
            </w:r>
          </w:p>
        </w:tc>
        <w:tc>
          <w:tcPr>
            <w:tcW w:w="478" w:type="pct"/>
            <w:shd w:val="clear" w:color="auto" w:fill="auto"/>
            <w:noWrap/>
          </w:tcPr>
          <w:p w14:paraId="4DDE01C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0,35</w:t>
            </w:r>
          </w:p>
        </w:tc>
        <w:tc>
          <w:tcPr>
            <w:tcW w:w="478" w:type="pct"/>
            <w:shd w:val="clear" w:color="auto" w:fill="auto"/>
            <w:noWrap/>
          </w:tcPr>
          <w:p w14:paraId="58F6674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80" w:type="pct"/>
            <w:shd w:val="clear" w:color="auto" w:fill="auto"/>
            <w:noWrap/>
          </w:tcPr>
          <w:p w14:paraId="7FE5465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shd w:val="clear" w:color="auto" w:fill="auto"/>
            <w:noWrap/>
          </w:tcPr>
          <w:p w14:paraId="19C95EB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shd w:val="clear" w:color="auto" w:fill="auto"/>
            <w:noWrap/>
          </w:tcPr>
          <w:p w14:paraId="5D44435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2,29</w:t>
            </w:r>
          </w:p>
        </w:tc>
      </w:tr>
      <w:tr w:rsidR="002F3A6B" w14:paraId="00F6E7F3" w14:textId="77777777">
        <w:trPr>
          <w:trHeight w:val="300"/>
        </w:trPr>
        <w:tc>
          <w:tcPr>
            <w:tcW w:w="693" w:type="pct"/>
          </w:tcPr>
          <w:p w14:paraId="0B52457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КВ-21</w:t>
            </w:r>
          </w:p>
        </w:tc>
        <w:tc>
          <w:tcPr>
            <w:tcW w:w="479" w:type="pct"/>
            <w:shd w:val="clear" w:color="auto" w:fill="auto"/>
            <w:noWrap/>
          </w:tcPr>
          <w:p w14:paraId="6E3F8F2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shd w:val="clear" w:color="auto" w:fill="auto"/>
            <w:noWrap/>
          </w:tcPr>
          <w:p w14:paraId="176338A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0,23</w:t>
            </w:r>
          </w:p>
        </w:tc>
        <w:tc>
          <w:tcPr>
            <w:tcW w:w="478" w:type="pct"/>
            <w:shd w:val="clear" w:color="auto" w:fill="auto"/>
            <w:noWrap/>
          </w:tcPr>
          <w:p w14:paraId="54818A7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0,75</w:t>
            </w:r>
          </w:p>
        </w:tc>
        <w:tc>
          <w:tcPr>
            <w:tcW w:w="478" w:type="pct"/>
            <w:shd w:val="clear" w:color="auto" w:fill="auto"/>
            <w:noWrap/>
          </w:tcPr>
          <w:p w14:paraId="08AA576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0,39</w:t>
            </w:r>
          </w:p>
        </w:tc>
        <w:tc>
          <w:tcPr>
            <w:tcW w:w="478" w:type="pct"/>
            <w:shd w:val="clear" w:color="auto" w:fill="auto"/>
            <w:noWrap/>
          </w:tcPr>
          <w:p w14:paraId="09E8695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0,32</w:t>
            </w:r>
          </w:p>
        </w:tc>
        <w:tc>
          <w:tcPr>
            <w:tcW w:w="478" w:type="pct"/>
            <w:shd w:val="clear" w:color="auto" w:fill="auto"/>
            <w:noWrap/>
          </w:tcPr>
          <w:p w14:paraId="341DA3F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0,46</w:t>
            </w:r>
          </w:p>
        </w:tc>
        <w:tc>
          <w:tcPr>
            <w:tcW w:w="480" w:type="pct"/>
            <w:shd w:val="clear" w:color="auto" w:fill="auto"/>
            <w:noWrap/>
          </w:tcPr>
          <w:p w14:paraId="70281C8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shd w:val="clear" w:color="auto" w:fill="auto"/>
            <w:noWrap/>
          </w:tcPr>
          <w:p w14:paraId="4DDAA90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shd w:val="clear" w:color="auto" w:fill="auto"/>
            <w:noWrap/>
          </w:tcPr>
          <w:p w14:paraId="589255E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2,35</w:t>
            </w:r>
          </w:p>
        </w:tc>
      </w:tr>
      <w:tr w:rsidR="002F3A6B" w14:paraId="61FFE857" w14:textId="77777777">
        <w:trPr>
          <w:trHeight w:val="300"/>
        </w:trPr>
        <w:tc>
          <w:tcPr>
            <w:tcW w:w="693" w:type="pct"/>
          </w:tcPr>
          <w:p w14:paraId="1B2D050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КВ-18</w:t>
            </w:r>
          </w:p>
        </w:tc>
        <w:tc>
          <w:tcPr>
            <w:tcW w:w="479" w:type="pct"/>
            <w:shd w:val="clear" w:color="auto" w:fill="auto"/>
            <w:noWrap/>
          </w:tcPr>
          <w:p w14:paraId="2925EC4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78" w:type="pct"/>
            <w:shd w:val="clear" w:color="auto" w:fill="auto"/>
            <w:noWrap/>
          </w:tcPr>
          <w:p w14:paraId="2EE5466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0,21</w:t>
            </w:r>
          </w:p>
        </w:tc>
        <w:tc>
          <w:tcPr>
            <w:tcW w:w="478" w:type="pct"/>
            <w:shd w:val="clear" w:color="auto" w:fill="auto"/>
            <w:noWrap/>
          </w:tcPr>
          <w:p w14:paraId="2CC9C16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0,63</w:t>
            </w:r>
          </w:p>
        </w:tc>
        <w:tc>
          <w:tcPr>
            <w:tcW w:w="478" w:type="pct"/>
            <w:shd w:val="clear" w:color="auto" w:fill="auto"/>
            <w:noWrap/>
          </w:tcPr>
          <w:p w14:paraId="530C890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0,43</w:t>
            </w:r>
          </w:p>
        </w:tc>
        <w:tc>
          <w:tcPr>
            <w:tcW w:w="478" w:type="pct"/>
            <w:shd w:val="clear" w:color="auto" w:fill="auto"/>
            <w:noWrap/>
          </w:tcPr>
          <w:p w14:paraId="22F1D17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0,37</w:t>
            </w:r>
          </w:p>
        </w:tc>
        <w:tc>
          <w:tcPr>
            <w:tcW w:w="478" w:type="pct"/>
            <w:shd w:val="clear" w:color="auto" w:fill="auto"/>
            <w:noWrap/>
          </w:tcPr>
          <w:p w14:paraId="31FE4E8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1,05</w:t>
            </w:r>
          </w:p>
        </w:tc>
        <w:tc>
          <w:tcPr>
            <w:tcW w:w="480" w:type="pct"/>
            <w:shd w:val="clear" w:color="auto" w:fill="auto"/>
            <w:noWrap/>
          </w:tcPr>
          <w:p w14:paraId="04183C2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shd w:val="clear" w:color="auto" w:fill="auto"/>
            <w:noWrap/>
          </w:tcPr>
          <w:p w14:paraId="30C8A89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shd w:val="clear" w:color="auto" w:fill="auto"/>
            <w:noWrap/>
          </w:tcPr>
          <w:p w14:paraId="1CF79AF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2,88</w:t>
            </w:r>
          </w:p>
        </w:tc>
      </w:tr>
      <w:tr w:rsidR="002F3A6B" w14:paraId="22E43241" w14:textId="77777777">
        <w:trPr>
          <w:trHeight w:val="300"/>
        </w:trPr>
        <w:tc>
          <w:tcPr>
            <w:tcW w:w="693" w:type="pct"/>
          </w:tcPr>
          <w:p w14:paraId="318134D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КВ-39</w:t>
            </w:r>
          </w:p>
        </w:tc>
        <w:tc>
          <w:tcPr>
            <w:tcW w:w="479" w:type="pct"/>
            <w:shd w:val="clear" w:color="auto" w:fill="auto"/>
            <w:noWrap/>
          </w:tcPr>
          <w:p w14:paraId="44D3D5E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78" w:type="pct"/>
            <w:shd w:val="clear" w:color="auto" w:fill="auto"/>
            <w:noWrap/>
          </w:tcPr>
          <w:p w14:paraId="0DC287B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0,28</w:t>
            </w:r>
          </w:p>
        </w:tc>
        <w:tc>
          <w:tcPr>
            <w:tcW w:w="478" w:type="pct"/>
            <w:shd w:val="clear" w:color="auto" w:fill="auto"/>
            <w:noWrap/>
          </w:tcPr>
          <w:p w14:paraId="7ADD4E2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0,71</w:t>
            </w:r>
          </w:p>
        </w:tc>
        <w:tc>
          <w:tcPr>
            <w:tcW w:w="478" w:type="pct"/>
            <w:shd w:val="clear" w:color="auto" w:fill="auto"/>
            <w:noWrap/>
          </w:tcPr>
          <w:p w14:paraId="170CCDE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0,39</w:t>
            </w:r>
          </w:p>
        </w:tc>
        <w:tc>
          <w:tcPr>
            <w:tcW w:w="478" w:type="pct"/>
            <w:shd w:val="clear" w:color="auto" w:fill="auto"/>
            <w:noWrap/>
          </w:tcPr>
          <w:p w14:paraId="614390D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1,14</w:t>
            </w:r>
          </w:p>
        </w:tc>
        <w:tc>
          <w:tcPr>
            <w:tcW w:w="478" w:type="pct"/>
            <w:shd w:val="clear" w:color="auto" w:fill="auto"/>
            <w:noWrap/>
          </w:tcPr>
          <w:p w14:paraId="7818B9A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480" w:type="pct"/>
            <w:shd w:val="clear" w:color="auto" w:fill="auto"/>
            <w:noWrap/>
          </w:tcPr>
          <w:p w14:paraId="67985B2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shd w:val="clear" w:color="auto" w:fill="auto"/>
            <w:noWrap/>
          </w:tcPr>
          <w:p w14:paraId="5AED7BE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shd w:val="clear" w:color="auto" w:fill="auto"/>
            <w:noWrap/>
          </w:tcPr>
          <w:p w14:paraId="63B7F2A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2,90</w:t>
            </w:r>
          </w:p>
        </w:tc>
      </w:tr>
      <w:tr w:rsidR="002F3A6B" w14:paraId="349E2987" w14:textId="77777777">
        <w:trPr>
          <w:trHeight w:val="300"/>
        </w:trPr>
        <w:tc>
          <w:tcPr>
            <w:tcW w:w="693" w:type="pct"/>
          </w:tcPr>
          <w:p w14:paraId="2768B5B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КВ-56</w:t>
            </w:r>
          </w:p>
        </w:tc>
        <w:tc>
          <w:tcPr>
            <w:tcW w:w="479" w:type="pct"/>
            <w:shd w:val="clear" w:color="auto" w:fill="auto"/>
            <w:noWrap/>
          </w:tcPr>
          <w:p w14:paraId="770F051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shd w:val="clear" w:color="auto" w:fill="auto"/>
            <w:noWrap/>
          </w:tcPr>
          <w:p w14:paraId="1644241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shd w:val="clear" w:color="auto" w:fill="auto"/>
            <w:noWrap/>
          </w:tcPr>
          <w:p w14:paraId="4F2A730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0,56</w:t>
            </w:r>
          </w:p>
        </w:tc>
        <w:tc>
          <w:tcPr>
            <w:tcW w:w="478" w:type="pct"/>
            <w:shd w:val="clear" w:color="auto" w:fill="auto"/>
            <w:noWrap/>
          </w:tcPr>
          <w:p w14:paraId="2A8BD57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0,34</w:t>
            </w:r>
          </w:p>
        </w:tc>
        <w:tc>
          <w:tcPr>
            <w:tcW w:w="478" w:type="pct"/>
            <w:shd w:val="clear" w:color="auto" w:fill="auto"/>
            <w:noWrap/>
          </w:tcPr>
          <w:p w14:paraId="5189351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0,24</w:t>
            </w:r>
          </w:p>
        </w:tc>
        <w:tc>
          <w:tcPr>
            <w:tcW w:w="478" w:type="pct"/>
            <w:shd w:val="clear" w:color="auto" w:fill="auto"/>
            <w:noWrap/>
          </w:tcPr>
          <w:p w14:paraId="17C6545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1,58</w:t>
            </w:r>
          </w:p>
        </w:tc>
        <w:tc>
          <w:tcPr>
            <w:tcW w:w="480" w:type="pct"/>
            <w:shd w:val="clear" w:color="auto" w:fill="auto"/>
            <w:noWrap/>
          </w:tcPr>
          <w:p w14:paraId="2E9DCAF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shd w:val="clear" w:color="auto" w:fill="auto"/>
            <w:noWrap/>
          </w:tcPr>
          <w:p w14:paraId="7681601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shd w:val="clear" w:color="auto" w:fill="auto"/>
            <w:noWrap/>
          </w:tcPr>
          <w:p w14:paraId="5C5143A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3,02</w:t>
            </w:r>
          </w:p>
        </w:tc>
      </w:tr>
      <w:tr w:rsidR="002F3A6B" w14:paraId="09CDDDEC" w14:textId="77777777">
        <w:trPr>
          <w:trHeight w:val="300"/>
        </w:trPr>
        <w:tc>
          <w:tcPr>
            <w:tcW w:w="693" w:type="pct"/>
          </w:tcPr>
          <w:p w14:paraId="32ABE62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КВ-52</w:t>
            </w:r>
          </w:p>
        </w:tc>
        <w:tc>
          <w:tcPr>
            <w:tcW w:w="479" w:type="pct"/>
            <w:shd w:val="clear" w:color="auto" w:fill="auto"/>
            <w:noWrap/>
          </w:tcPr>
          <w:p w14:paraId="07AA26C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0,08</w:t>
            </w:r>
          </w:p>
        </w:tc>
        <w:tc>
          <w:tcPr>
            <w:tcW w:w="478" w:type="pct"/>
            <w:shd w:val="clear" w:color="auto" w:fill="auto"/>
            <w:noWrap/>
          </w:tcPr>
          <w:p w14:paraId="259ED01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78" w:type="pct"/>
            <w:shd w:val="clear" w:color="auto" w:fill="auto"/>
            <w:noWrap/>
          </w:tcPr>
          <w:p w14:paraId="58A147A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0,88</w:t>
            </w:r>
          </w:p>
        </w:tc>
        <w:tc>
          <w:tcPr>
            <w:tcW w:w="478" w:type="pct"/>
            <w:shd w:val="clear" w:color="auto" w:fill="auto"/>
            <w:noWrap/>
          </w:tcPr>
          <w:p w14:paraId="3E47FC2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0,74</w:t>
            </w:r>
          </w:p>
        </w:tc>
        <w:tc>
          <w:tcPr>
            <w:tcW w:w="478" w:type="pct"/>
            <w:shd w:val="clear" w:color="auto" w:fill="auto"/>
            <w:noWrap/>
          </w:tcPr>
          <w:p w14:paraId="6AA186D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0,88</w:t>
            </w:r>
          </w:p>
        </w:tc>
        <w:tc>
          <w:tcPr>
            <w:tcW w:w="478" w:type="pct"/>
            <w:shd w:val="clear" w:color="auto" w:fill="auto"/>
            <w:noWrap/>
          </w:tcPr>
          <w:p w14:paraId="51BEA6B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480" w:type="pct"/>
            <w:shd w:val="clear" w:color="auto" w:fill="auto"/>
            <w:noWrap/>
          </w:tcPr>
          <w:p w14:paraId="1A0DC42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480" w:type="pct"/>
            <w:shd w:val="clear" w:color="auto" w:fill="auto"/>
            <w:noWrap/>
          </w:tcPr>
          <w:p w14:paraId="1D2B86BB"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shd w:val="clear" w:color="auto" w:fill="auto"/>
            <w:noWrap/>
          </w:tcPr>
          <w:p w14:paraId="29DC76F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3,10</w:t>
            </w:r>
          </w:p>
        </w:tc>
      </w:tr>
      <w:tr w:rsidR="002F3A6B" w14:paraId="159A25BE" w14:textId="77777777">
        <w:trPr>
          <w:trHeight w:val="300"/>
        </w:trPr>
        <w:tc>
          <w:tcPr>
            <w:tcW w:w="693" w:type="pct"/>
          </w:tcPr>
          <w:p w14:paraId="39C74C9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КВ-51</w:t>
            </w:r>
          </w:p>
        </w:tc>
        <w:tc>
          <w:tcPr>
            <w:tcW w:w="479" w:type="pct"/>
            <w:shd w:val="clear" w:color="auto" w:fill="auto"/>
            <w:noWrap/>
          </w:tcPr>
          <w:p w14:paraId="2DD172D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0,14</w:t>
            </w:r>
          </w:p>
        </w:tc>
        <w:tc>
          <w:tcPr>
            <w:tcW w:w="478" w:type="pct"/>
            <w:shd w:val="clear" w:color="auto" w:fill="auto"/>
            <w:noWrap/>
          </w:tcPr>
          <w:p w14:paraId="572EF72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0,12</w:t>
            </w:r>
          </w:p>
        </w:tc>
        <w:tc>
          <w:tcPr>
            <w:tcW w:w="478" w:type="pct"/>
            <w:shd w:val="clear" w:color="auto" w:fill="auto"/>
            <w:noWrap/>
          </w:tcPr>
          <w:p w14:paraId="3FCD29C0"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1,41</w:t>
            </w:r>
          </w:p>
        </w:tc>
        <w:tc>
          <w:tcPr>
            <w:tcW w:w="478" w:type="pct"/>
            <w:shd w:val="clear" w:color="auto" w:fill="auto"/>
            <w:noWrap/>
          </w:tcPr>
          <w:p w14:paraId="3CC791A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0,87</w:t>
            </w:r>
          </w:p>
        </w:tc>
        <w:tc>
          <w:tcPr>
            <w:tcW w:w="478" w:type="pct"/>
            <w:shd w:val="clear" w:color="auto" w:fill="auto"/>
            <w:noWrap/>
          </w:tcPr>
          <w:p w14:paraId="4F2A900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0,34</w:t>
            </w:r>
          </w:p>
        </w:tc>
        <w:tc>
          <w:tcPr>
            <w:tcW w:w="478" w:type="pct"/>
            <w:shd w:val="clear" w:color="auto" w:fill="auto"/>
            <w:noWrap/>
          </w:tcPr>
          <w:p w14:paraId="2EE41B6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0,07</w:t>
            </w:r>
          </w:p>
        </w:tc>
        <w:tc>
          <w:tcPr>
            <w:tcW w:w="480" w:type="pct"/>
            <w:shd w:val="clear" w:color="auto" w:fill="auto"/>
            <w:noWrap/>
          </w:tcPr>
          <w:p w14:paraId="7FFC4DD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80" w:type="pct"/>
            <w:shd w:val="clear" w:color="auto" w:fill="auto"/>
            <w:noWrap/>
          </w:tcPr>
          <w:p w14:paraId="0D42B12F"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478" w:type="pct"/>
            <w:shd w:val="clear" w:color="auto" w:fill="auto"/>
            <w:noWrap/>
          </w:tcPr>
          <w:p w14:paraId="52941298"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3,11</w:t>
            </w:r>
          </w:p>
        </w:tc>
      </w:tr>
      <w:tr w:rsidR="002F3A6B" w14:paraId="5C635912" w14:textId="77777777">
        <w:trPr>
          <w:trHeight w:val="315"/>
        </w:trPr>
        <w:tc>
          <w:tcPr>
            <w:tcW w:w="693" w:type="pct"/>
          </w:tcPr>
          <w:p w14:paraId="55A6994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КВ-55</w:t>
            </w:r>
          </w:p>
        </w:tc>
        <w:tc>
          <w:tcPr>
            <w:tcW w:w="479" w:type="pct"/>
            <w:tcBorders>
              <w:bottom w:val="single" w:sz="4" w:space="0" w:color="auto"/>
            </w:tcBorders>
            <w:shd w:val="clear" w:color="auto" w:fill="auto"/>
            <w:noWrap/>
          </w:tcPr>
          <w:p w14:paraId="7354106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0,05</w:t>
            </w:r>
          </w:p>
        </w:tc>
        <w:tc>
          <w:tcPr>
            <w:tcW w:w="478" w:type="pct"/>
            <w:tcBorders>
              <w:bottom w:val="single" w:sz="4" w:space="0" w:color="auto"/>
            </w:tcBorders>
            <w:shd w:val="clear" w:color="auto" w:fill="auto"/>
            <w:noWrap/>
          </w:tcPr>
          <w:p w14:paraId="7B068C7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478" w:type="pct"/>
            <w:tcBorders>
              <w:bottom w:val="single" w:sz="4" w:space="0" w:color="auto"/>
            </w:tcBorders>
            <w:shd w:val="clear" w:color="auto" w:fill="auto"/>
            <w:noWrap/>
          </w:tcPr>
          <w:p w14:paraId="4548C3D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0,59</w:t>
            </w:r>
          </w:p>
        </w:tc>
        <w:tc>
          <w:tcPr>
            <w:tcW w:w="478" w:type="pct"/>
            <w:tcBorders>
              <w:bottom w:val="single" w:sz="4" w:space="0" w:color="auto"/>
            </w:tcBorders>
            <w:shd w:val="clear" w:color="auto" w:fill="auto"/>
            <w:noWrap/>
          </w:tcPr>
          <w:p w14:paraId="138D277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0,31</w:t>
            </w:r>
          </w:p>
        </w:tc>
        <w:tc>
          <w:tcPr>
            <w:tcW w:w="478" w:type="pct"/>
            <w:tcBorders>
              <w:bottom w:val="single" w:sz="4" w:space="0" w:color="auto"/>
            </w:tcBorders>
            <w:shd w:val="clear" w:color="auto" w:fill="auto"/>
            <w:noWrap/>
          </w:tcPr>
          <w:p w14:paraId="29306B8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0,22</w:t>
            </w:r>
          </w:p>
        </w:tc>
        <w:tc>
          <w:tcPr>
            <w:tcW w:w="478" w:type="pct"/>
            <w:tcBorders>
              <w:bottom w:val="single" w:sz="4" w:space="0" w:color="auto"/>
            </w:tcBorders>
            <w:shd w:val="clear" w:color="auto" w:fill="auto"/>
            <w:noWrap/>
          </w:tcPr>
          <w:p w14:paraId="41991B3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2,16</w:t>
            </w:r>
          </w:p>
        </w:tc>
        <w:tc>
          <w:tcPr>
            <w:tcW w:w="480" w:type="pct"/>
            <w:tcBorders>
              <w:bottom w:val="single" w:sz="4" w:space="0" w:color="auto"/>
            </w:tcBorders>
            <w:shd w:val="clear" w:color="auto" w:fill="auto"/>
            <w:noWrap/>
          </w:tcPr>
          <w:p w14:paraId="29B4ECC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tcBorders>
              <w:bottom w:val="single" w:sz="4" w:space="0" w:color="auto"/>
            </w:tcBorders>
            <w:shd w:val="clear" w:color="auto" w:fill="auto"/>
            <w:noWrap/>
          </w:tcPr>
          <w:p w14:paraId="1CECA786"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478" w:type="pct"/>
            <w:tcBorders>
              <w:bottom w:val="single" w:sz="4" w:space="0" w:color="auto"/>
            </w:tcBorders>
            <w:shd w:val="clear" w:color="auto" w:fill="auto"/>
            <w:noWrap/>
          </w:tcPr>
          <w:p w14:paraId="3DE3849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3,65</w:t>
            </w:r>
          </w:p>
        </w:tc>
      </w:tr>
      <w:tr w:rsidR="002F3A6B" w14:paraId="166D91DA" w14:textId="77777777">
        <w:trPr>
          <w:trHeight w:val="315"/>
        </w:trPr>
        <w:tc>
          <w:tcPr>
            <w:tcW w:w="693" w:type="pct"/>
          </w:tcPr>
          <w:p w14:paraId="6A5CDFC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Мин.</w:t>
            </w:r>
          </w:p>
        </w:tc>
        <w:tc>
          <w:tcPr>
            <w:tcW w:w="479" w:type="pct"/>
            <w:tcBorders>
              <w:top w:val="single" w:sz="4" w:space="0" w:color="auto"/>
              <w:left w:val="nil"/>
              <w:bottom w:val="single" w:sz="4" w:space="0" w:color="auto"/>
              <w:right w:val="single" w:sz="4" w:space="0" w:color="auto"/>
            </w:tcBorders>
            <w:shd w:val="clear" w:color="auto" w:fill="auto"/>
            <w:noWrap/>
            <w:vAlign w:val="bottom"/>
          </w:tcPr>
          <w:p w14:paraId="0802BAA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BBE6F5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3C1D63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44AB3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B693AA3"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FB815E"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19EBA4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15C37E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D9DFDA"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0,46</w:t>
            </w:r>
          </w:p>
        </w:tc>
      </w:tr>
      <w:tr w:rsidR="002F3A6B" w14:paraId="378AF437" w14:textId="77777777">
        <w:trPr>
          <w:trHeight w:val="315"/>
        </w:trPr>
        <w:tc>
          <w:tcPr>
            <w:tcW w:w="693" w:type="pct"/>
          </w:tcPr>
          <w:p w14:paraId="04812201"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Макс.</w:t>
            </w:r>
          </w:p>
        </w:tc>
        <w:tc>
          <w:tcPr>
            <w:tcW w:w="479" w:type="pct"/>
            <w:tcBorders>
              <w:top w:val="single" w:sz="4" w:space="0" w:color="auto"/>
              <w:left w:val="nil"/>
              <w:bottom w:val="single" w:sz="4" w:space="0" w:color="auto"/>
              <w:right w:val="single" w:sz="4" w:space="0" w:color="auto"/>
            </w:tcBorders>
            <w:shd w:val="clear" w:color="auto" w:fill="auto"/>
            <w:noWrap/>
            <w:vAlign w:val="bottom"/>
          </w:tcPr>
          <w:p w14:paraId="6902309D"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0FF657"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36A326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1BBE14"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F57F55C"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1,14</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6C9A12"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2,16</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D5F819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FBBB59"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B4F2D5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3,65</w:t>
            </w:r>
          </w:p>
        </w:tc>
      </w:tr>
    </w:tbl>
    <w:p w14:paraId="68C7AFC1" w14:textId="77777777" w:rsidR="002F3A6B" w:rsidRDefault="00C11EA7" w:rsidP="00F00620">
      <w:pPr>
        <w:spacing w:before="240"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Видно, что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элементов в воде в подавляющем количестве точек менее 1. При этом, </w:t>
      </w:r>
      <w:r>
        <w:rPr>
          <w:rFonts w:ascii="Times New Roman" w:hAnsi="Times New Roman" w:cs="Times New Roman"/>
          <w:sz w:val="28"/>
          <w:szCs w:val="28"/>
          <w:lang w:val="en-US"/>
        </w:rPr>
        <w:t>MI</w:t>
      </w:r>
      <w:r>
        <w:rPr>
          <w:rFonts w:ascii="Times New Roman" w:hAnsi="Times New Roman" w:cs="Times New Roman"/>
          <w:sz w:val="28"/>
          <w:szCs w:val="28"/>
        </w:rPr>
        <w:t xml:space="preserve"> возрастает, в основном за счет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lang w:val="en-US"/>
        </w:rPr>
        <w:t>Ba</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Li</w:t>
      </w:r>
      <w:r>
        <w:rPr>
          <w:rFonts w:ascii="Times New Roman" w:hAnsi="Times New Roman" w:cs="Times New Roman"/>
          <w:sz w:val="28"/>
          <w:szCs w:val="28"/>
        </w:rPr>
        <w:t xml:space="preserve">. Концентрация Ва в КВ-17 превышает ПДК в 1,36 раз; в КВ-35 в 14 раз; в КВ-28 в 1,25 раз; в КВ-51 в 1,41 раз. В КВ-39 наибольший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по </w:t>
      </w:r>
      <w:r>
        <w:rPr>
          <w:rFonts w:ascii="Times New Roman" w:hAnsi="Times New Roman" w:cs="Times New Roman"/>
          <w:sz w:val="28"/>
          <w:szCs w:val="28"/>
          <w:lang w:val="en-US"/>
        </w:rPr>
        <w:t>Li</w:t>
      </w:r>
      <w:r>
        <w:rPr>
          <w:rFonts w:ascii="Times New Roman" w:hAnsi="Times New Roman" w:cs="Times New Roman"/>
          <w:sz w:val="28"/>
          <w:szCs w:val="28"/>
        </w:rPr>
        <w:t xml:space="preserve"> (в 1,14 раз). В КВ-55, 56 по Мо в 1,58 и 2,16 раз, соответственно. Наибольший М</w:t>
      </w:r>
      <w:r>
        <w:rPr>
          <w:rFonts w:ascii="Times New Roman" w:hAnsi="Times New Roman" w:cs="Times New Roman"/>
          <w:sz w:val="28"/>
          <w:szCs w:val="28"/>
          <w:lang w:val="en-US"/>
        </w:rPr>
        <w:t>I</w:t>
      </w:r>
      <w:r>
        <w:rPr>
          <w:rFonts w:ascii="Times New Roman" w:hAnsi="Times New Roman" w:cs="Times New Roman"/>
          <w:sz w:val="28"/>
          <w:szCs w:val="28"/>
        </w:rPr>
        <w:t xml:space="preserve"> соответствует КВ 56, КВ-52, КВ-51, КВ-55. </w:t>
      </w:r>
    </w:p>
    <w:p w14:paraId="4FAE6DC8" w14:textId="77777777" w:rsidR="002F3A6B" w:rsidRDefault="00C11EA7" w:rsidP="004B2B47">
      <w:pPr>
        <w:spacing w:before="240"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9FFA1CA" wp14:editId="7EEE764E">
            <wp:extent cx="5953125" cy="7743825"/>
            <wp:effectExtent l="19050" t="19050" r="28575" b="285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52">
                      <a:extLst>
                        <a:ext uri="{28A0092B-C50C-407E-A947-70E740481C1C}">
                          <a14:useLocalDpi xmlns:a14="http://schemas.microsoft.com/office/drawing/2010/main" val="0"/>
                        </a:ext>
                      </a:extLst>
                    </a:blip>
                    <a:srcRect l="1869" t="1873" r="861" b="8583"/>
                    <a:stretch>
                      <a:fillRect/>
                    </a:stretch>
                  </pic:blipFill>
                  <pic:spPr>
                    <a:xfrm>
                      <a:off x="0" y="0"/>
                      <a:ext cx="5953125" cy="7743825"/>
                    </a:xfrm>
                    <a:prstGeom prst="rect">
                      <a:avLst/>
                    </a:prstGeom>
                    <a:ln w="6350">
                      <a:solidFill>
                        <a:schemeClr val="tx1"/>
                      </a:solidFill>
                    </a:ln>
                  </pic:spPr>
                </pic:pic>
              </a:graphicData>
            </a:graphic>
          </wp:inline>
        </w:drawing>
      </w:r>
    </w:p>
    <w:p w14:paraId="71B6765B" w14:textId="036E8E18" w:rsidR="002F3A6B" w:rsidRDefault="00C11EA7" w:rsidP="004B2B47">
      <w:pPr>
        <w:spacing w:before="240" w:after="0"/>
        <w:jc w:val="center"/>
        <w:rPr>
          <w:rFonts w:ascii="Times New Roman" w:hAnsi="Times New Roman" w:cs="Times New Roman"/>
          <w:sz w:val="28"/>
          <w:szCs w:val="28"/>
        </w:rPr>
      </w:pPr>
      <w:r w:rsidRPr="001844CF">
        <w:rPr>
          <w:rFonts w:ascii="Times New Roman" w:eastAsia="Batang" w:hAnsi="Times New Roman" w:cs="Times New Roman"/>
          <w:color w:val="000000"/>
          <w:sz w:val="28"/>
          <w:szCs w:val="28"/>
          <w:lang w:eastAsia="de-DE"/>
        </w:rPr>
        <w:t>Рисунок 4</w:t>
      </w:r>
      <w:r w:rsidR="000808D0">
        <w:rPr>
          <w:rFonts w:ascii="Times New Roman" w:eastAsia="Batang" w:hAnsi="Times New Roman" w:cs="Times New Roman"/>
          <w:color w:val="000000"/>
          <w:sz w:val="28"/>
          <w:szCs w:val="28"/>
          <w:lang w:eastAsia="de-DE"/>
        </w:rPr>
        <w:t>2</w:t>
      </w:r>
      <w:r w:rsidRPr="001844CF">
        <w:rPr>
          <w:rFonts w:ascii="Times New Roman" w:eastAsia="Batang" w:hAnsi="Times New Roman" w:cs="Times New Roman"/>
          <w:color w:val="000000"/>
          <w:sz w:val="28"/>
          <w:szCs w:val="28"/>
          <w:lang w:eastAsia="de-DE"/>
        </w:rPr>
        <w:t xml:space="preserve"> </w:t>
      </w:r>
      <w:r w:rsidR="003A7D35" w:rsidRPr="001844CF">
        <w:rPr>
          <w:rFonts w:ascii="Times New Roman" w:eastAsia="Batang" w:hAnsi="Times New Roman" w:cs="Times New Roman"/>
          <w:color w:val="000000"/>
          <w:sz w:val="28"/>
          <w:szCs w:val="28"/>
          <w:lang w:eastAsia="de-DE"/>
        </w:rPr>
        <w:t>–</w:t>
      </w:r>
      <w:r>
        <w:rPr>
          <w:rFonts w:ascii="Times New Roman" w:hAnsi="Times New Roman" w:cs="Times New Roman"/>
          <w:sz w:val="28"/>
          <w:szCs w:val="28"/>
        </w:rPr>
        <w:t xml:space="preserve"> Результат расчета </w:t>
      </w:r>
      <w:r>
        <w:rPr>
          <w:rFonts w:ascii="Times New Roman" w:hAnsi="Times New Roman" w:cs="Times New Roman"/>
          <w:sz w:val="28"/>
          <w:szCs w:val="28"/>
          <w:lang w:val="en-US"/>
        </w:rPr>
        <w:t>MI</w:t>
      </w:r>
      <w:r>
        <w:rPr>
          <w:rFonts w:ascii="Times New Roman" w:hAnsi="Times New Roman" w:cs="Times New Roman"/>
          <w:sz w:val="28"/>
          <w:szCs w:val="28"/>
        </w:rPr>
        <w:t xml:space="preserve"> для водных объектов окрестностей города Кара-Балта и ГРК «Кара-Балта»</w:t>
      </w:r>
    </w:p>
    <w:p w14:paraId="7FE7860E" w14:textId="77777777" w:rsidR="002F3A6B" w:rsidRDefault="00C11EA7" w:rsidP="00F00620">
      <w:pPr>
        <w:spacing w:before="240" w:after="0"/>
        <w:ind w:firstLine="709"/>
        <w:jc w:val="both"/>
        <w:rPr>
          <w:rFonts w:ascii="Times New Roman" w:hAnsi="Times New Roman" w:cs="Times New Roman"/>
          <w:sz w:val="28"/>
          <w:szCs w:val="28"/>
        </w:rPr>
      </w:pPr>
      <w:r>
        <w:rPr>
          <w:rFonts w:ascii="Times New Roman" w:hAnsi="Times New Roman" w:cs="Times New Roman"/>
          <w:sz w:val="28"/>
          <w:szCs w:val="28"/>
        </w:rPr>
        <w:t xml:space="preserve">Из результата расчета видно: минимальный </w:t>
      </w:r>
      <w:r>
        <w:rPr>
          <w:rFonts w:ascii="Times New Roman" w:hAnsi="Times New Roman" w:cs="Times New Roman"/>
          <w:sz w:val="28"/>
          <w:szCs w:val="28"/>
          <w:lang w:val="en-US"/>
        </w:rPr>
        <w:t>MI</w:t>
      </w:r>
      <w:r>
        <w:rPr>
          <w:rFonts w:ascii="Times New Roman" w:hAnsi="Times New Roman" w:cs="Times New Roman"/>
          <w:sz w:val="28"/>
          <w:szCs w:val="28"/>
        </w:rPr>
        <w:t xml:space="preserve"> («чистая») соответствует, в основном, точкам отбора проб, расположенным в выше города и ГРК «Кара-Балта»</w:t>
      </w:r>
      <w:r>
        <w:rPr>
          <w:rFonts w:ascii="Times New Roman" w:hAnsi="Times New Roman"/>
          <w:sz w:val="28"/>
          <w:szCs w:val="28"/>
        </w:rPr>
        <w:t>, в верховьях речного бассейна, в зоне формирования стока</w:t>
      </w:r>
      <w:r>
        <w:rPr>
          <w:rFonts w:ascii="Times New Roman" w:hAnsi="Times New Roman" w:cs="Times New Roman"/>
          <w:sz w:val="28"/>
          <w:szCs w:val="28"/>
        </w:rPr>
        <w:t>: КВ-01, КВ-</w:t>
      </w:r>
      <w:r>
        <w:rPr>
          <w:rFonts w:ascii="Times New Roman" w:hAnsi="Times New Roman" w:cs="Times New Roman"/>
          <w:sz w:val="28"/>
          <w:szCs w:val="28"/>
        </w:rPr>
        <w:lastRenderedPageBreak/>
        <w:t>04, КВ-05, КВ-06, КВ-07, КВ-08, КВ-09, КВ-10, КВ-11, КВ-13, КВ-47, КВ-46, КВ-48. Исключение составляет вода в КВ-03 (</w:t>
      </w:r>
      <w:r>
        <w:rPr>
          <w:rFonts w:ascii="Times New Roman" w:hAnsi="Times New Roman" w:cs="Times New Roman"/>
          <w:sz w:val="28"/>
          <w:szCs w:val="28"/>
          <w:lang w:val="en-US"/>
        </w:rPr>
        <w:t>MI</w:t>
      </w:r>
      <w:r>
        <w:rPr>
          <w:rFonts w:ascii="Times New Roman" w:hAnsi="Times New Roman" w:cs="Times New Roman"/>
          <w:sz w:val="28"/>
          <w:szCs w:val="28"/>
        </w:rPr>
        <w:t xml:space="preserve"> 1,09), имеющая признаки загрязнения по </w:t>
      </w:r>
      <w:r>
        <w:rPr>
          <w:rFonts w:ascii="Times New Roman" w:hAnsi="Times New Roman" w:cs="Times New Roman"/>
          <w:sz w:val="28"/>
          <w:szCs w:val="28"/>
          <w:lang w:val="en-US"/>
        </w:rPr>
        <w:t>As</w:t>
      </w:r>
      <w:r>
        <w:rPr>
          <w:rFonts w:ascii="Times New Roman" w:hAnsi="Times New Roman" w:cs="Times New Roman"/>
          <w:sz w:val="28"/>
          <w:szCs w:val="28"/>
        </w:rPr>
        <w:t xml:space="preserve"> и Ва. Далее, по течению ручьев от КВ-3, в КВ-14 вклад этих элементов увеличивается, </w:t>
      </w:r>
      <w:r>
        <w:rPr>
          <w:rFonts w:ascii="Times New Roman" w:hAnsi="Times New Roman" w:cs="Times New Roman"/>
          <w:sz w:val="28"/>
          <w:szCs w:val="28"/>
          <w:lang w:val="en-US"/>
        </w:rPr>
        <w:t>MI</w:t>
      </w:r>
      <w:r>
        <w:rPr>
          <w:rFonts w:ascii="Times New Roman" w:hAnsi="Times New Roman" w:cs="Times New Roman"/>
          <w:sz w:val="28"/>
          <w:szCs w:val="28"/>
        </w:rPr>
        <w:t xml:space="preserve"> увеличивается до 1,12.</w:t>
      </w:r>
    </w:p>
    <w:p w14:paraId="700EB0CF"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По плотности расположения точек отбора проб с наибольшими значениями </w:t>
      </w:r>
      <w:r>
        <w:rPr>
          <w:rFonts w:ascii="Times New Roman" w:hAnsi="Times New Roman" w:cs="Times New Roman"/>
          <w:sz w:val="28"/>
          <w:szCs w:val="28"/>
          <w:lang w:val="en-US"/>
        </w:rPr>
        <w:t>MI</w:t>
      </w:r>
      <w:r>
        <w:rPr>
          <w:rFonts w:ascii="Times New Roman" w:hAnsi="Times New Roman" w:cs="Times New Roman"/>
          <w:sz w:val="28"/>
          <w:szCs w:val="28"/>
        </w:rPr>
        <w:t xml:space="preserve"> (рисунок) загрязнение поверхностных вод, преимущественно расположено в северо-западной части исследуемого участка и направляется в сторону государственной границы.</w:t>
      </w:r>
    </w:p>
    <w:p w14:paraId="7EA1DA6D"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Максимальные значения </w:t>
      </w:r>
      <w:r>
        <w:rPr>
          <w:rFonts w:ascii="Times New Roman" w:hAnsi="Times New Roman" w:cs="Times New Roman"/>
          <w:sz w:val="28"/>
          <w:szCs w:val="28"/>
          <w:lang w:val="en-US"/>
        </w:rPr>
        <w:t>MI</w:t>
      </w:r>
      <w:r>
        <w:rPr>
          <w:rFonts w:ascii="Times New Roman" w:hAnsi="Times New Roman" w:cs="Times New Roman"/>
          <w:sz w:val="28"/>
          <w:szCs w:val="28"/>
        </w:rPr>
        <w:t>, «умеренное загрязнение», соответствует КВ-55 (</w:t>
      </w:r>
      <w:r>
        <w:rPr>
          <w:rFonts w:ascii="Times New Roman" w:hAnsi="Times New Roman" w:cs="Times New Roman"/>
          <w:sz w:val="28"/>
          <w:szCs w:val="28"/>
          <w:lang w:val="en-US"/>
        </w:rPr>
        <w:t>MI</w:t>
      </w:r>
      <w:r>
        <w:rPr>
          <w:rFonts w:ascii="Times New Roman" w:hAnsi="Times New Roman" w:cs="Times New Roman"/>
          <w:sz w:val="28"/>
          <w:szCs w:val="28"/>
        </w:rPr>
        <w:t xml:space="preserve"> 3,65), а также КВ 51 (</w:t>
      </w:r>
      <w:r>
        <w:rPr>
          <w:rFonts w:ascii="Times New Roman" w:hAnsi="Times New Roman" w:cs="Times New Roman"/>
          <w:sz w:val="28"/>
          <w:szCs w:val="28"/>
          <w:lang w:val="en-US"/>
        </w:rPr>
        <w:t>MI</w:t>
      </w:r>
      <w:r>
        <w:rPr>
          <w:rFonts w:ascii="Times New Roman" w:hAnsi="Times New Roman" w:cs="Times New Roman"/>
          <w:sz w:val="28"/>
          <w:szCs w:val="28"/>
        </w:rPr>
        <w:t xml:space="preserve"> 3,11), КВ-52 (</w:t>
      </w:r>
      <w:r>
        <w:rPr>
          <w:rFonts w:ascii="Times New Roman" w:hAnsi="Times New Roman" w:cs="Times New Roman"/>
          <w:sz w:val="28"/>
          <w:szCs w:val="28"/>
          <w:lang w:val="en-US"/>
        </w:rPr>
        <w:t>MI</w:t>
      </w:r>
      <w:r>
        <w:rPr>
          <w:rFonts w:ascii="Times New Roman" w:hAnsi="Times New Roman" w:cs="Times New Roman"/>
          <w:sz w:val="28"/>
          <w:szCs w:val="28"/>
        </w:rPr>
        <w:t xml:space="preserve"> 3,10) и </w:t>
      </w:r>
      <w:r w:rsidRPr="001844CF">
        <w:rPr>
          <w:rFonts w:ascii="Times New Roman" w:eastAsia="Batang" w:hAnsi="Times New Roman" w:cs="Times New Roman"/>
          <w:color w:val="000000"/>
          <w:sz w:val="28"/>
          <w:szCs w:val="28"/>
          <w:lang w:eastAsia="de-DE"/>
        </w:rPr>
        <w:t>КВ-56 (MI 3,02). Основной вклад в загрязнение в точках КВ-55, КВ-56 вносит молибден (таблица 11). В КВ 55 концентрация Мо составляет 540,95 мкг/л, что превышает</w:t>
      </w:r>
      <w:r>
        <w:rPr>
          <w:rFonts w:ascii="Times New Roman" w:hAnsi="Times New Roman" w:cs="Times New Roman"/>
          <w:sz w:val="28"/>
          <w:szCs w:val="28"/>
        </w:rPr>
        <w:t xml:space="preserve"> ПДК</w:t>
      </w:r>
      <w:r>
        <w:rPr>
          <w:rFonts w:ascii="Times New Roman" w:hAnsi="Times New Roman" w:cs="Times New Roman"/>
          <w:sz w:val="28"/>
          <w:szCs w:val="28"/>
          <w:vertAlign w:val="subscript"/>
        </w:rPr>
        <w:t>КЗ</w:t>
      </w:r>
      <w:r>
        <w:rPr>
          <w:rFonts w:ascii="Times New Roman" w:hAnsi="Times New Roman" w:cs="Times New Roman"/>
          <w:sz w:val="28"/>
          <w:szCs w:val="28"/>
        </w:rPr>
        <w:t xml:space="preserve"> (250 мкг/л) в 2,16 раз, а ПДК</w:t>
      </w:r>
      <w:r>
        <w:rPr>
          <w:rFonts w:ascii="Times New Roman" w:hAnsi="Times New Roman" w:cs="Times New Roman"/>
          <w:sz w:val="28"/>
          <w:szCs w:val="28"/>
          <w:vertAlign w:val="subscript"/>
        </w:rPr>
        <w:t>ВОЗ</w:t>
      </w:r>
      <w:r>
        <w:rPr>
          <w:rFonts w:ascii="Times New Roman" w:hAnsi="Times New Roman" w:cs="Times New Roman"/>
          <w:sz w:val="28"/>
          <w:szCs w:val="28"/>
        </w:rPr>
        <w:t xml:space="preserve">(70 мкг/л) в 7,3 раза. В загрязнение КВ 51, КВ-основной вклад вносит Ba, U, Li. </w:t>
      </w:r>
    </w:p>
    <w:p w14:paraId="224570B9" w14:textId="2A5C8D3C"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Детализируя территорию расположения КВ-55, КВ-56 отмечается </w:t>
      </w:r>
      <w:r w:rsidRPr="001844CF">
        <w:rPr>
          <w:rFonts w:ascii="Times New Roman" w:eastAsia="Batang" w:hAnsi="Times New Roman" w:cs="Times New Roman"/>
          <w:color w:val="000000"/>
          <w:sz w:val="28"/>
          <w:szCs w:val="28"/>
          <w:lang w:eastAsia="de-DE"/>
        </w:rPr>
        <w:t>следующее (рисунок 4</w:t>
      </w:r>
      <w:r w:rsidR="000808D0">
        <w:rPr>
          <w:rFonts w:ascii="Times New Roman" w:eastAsia="Batang" w:hAnsi="Times New Roman" w:cs="Times New Roman"/>
          <w:color w:val="000000"/>
          <w:sz w:val="28"/>
          <w:szCs w:val="28"/>
          <w:lang w:eastAsia="de-DE"/>
        </w:rPr>
        <w:t>3</w:t>
      </w:r>
      <w:r w:rsidRPr="001844CF">
        <w:rPr>
          <w:rFonts w:ascii="Times New Roman" w:eastAsia="Batang" w:hAnsi="Times New Roman" w:cs="Times New Roman"/>
          <w:color w:val="000000"/>
          <w:sz w:val="28"/>
          <w:szCs w:val="28"/>
          <w:lang w:eastAsia="de-DE"/>
        </w:rPr>
        <w:t>).</w:t>
      </w:r>
      <w:r>
        <w:rPr>
          <w:rFonts w:ascii="Times New Roman" w:hAnsi="Times New Roman" w:cs="Times New Roman"/>
          <w:sz w:val="28"/>
          <w:szCs w:val="28"/>
        </w:rPr>
        <w:t xml:space="preserve"> Эти точки отбора проб расположены в русле безымянного ручья, вытекающего близко к территории хвостохранилища ГРК «Кара-Балта». В КВ-56 ручей разбивается на два рукава, один из которых втекает в небольшой пруд, а другой, ниже по течению, впадает в русло р. Саргоу (KB-21). На выходе из пруда в КВ-18, MI соответствует категории «умеренное загрязнение», и далее снижается по течению водотоков. Выявлена следующая особенность: вклад Mo в суммарную токсичность (кроме КВ-55, КВ-56) отмечается еще в двух точках: KB-18 и KB-21, а далее, по мере отдаления от города и хвостохранилища, в KB-42, KB-43, KB-44, вклад Mo снижается и растет доля As, U, Li, Sr и особенно Ва. В KB-43 доля U преобладает. </w:t>
      </w:r>
    </w:p>
    <w:p w14:paraId="5D023D0D" w14:textId="77777777" w:rsidR="002F3A6B" w:rsidRDefault="00C11EA7" w:rsidP="004B2B47">
      <w:pPr>
        <w:spacing w:before="240"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D3D89D2" wp14:editId="5CDCFDF3">
            <wp:extent cx="6088380" cy="4177665"/>
            <wp:effectExtent l="19050" t="19050" r="26670" b="133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06511" cy="4189910"/>
                    </a:xfrm>
                    <a:prstGeom prst="rect">
                      <a:avLst/>
                    </a:prstGeom>
                    <a:ln w="6350">
                      <a:solidFill>
                        <a:schemeClr val="tx1"/>
                      </a:solidFill>
                    </a:ln>
                  </pic:spPr>
                </pic:pic>
              </a:graphicData>
            </a:graphic>
          </wp:inline>
        </w:drawing>
      </w:r>
    </w:p>
    <w:p w14:paraId="39ECFF61" w14:textId="74A069FC" w:rsidR="002F3A6B" w:rsidRDefault="00C11EA7" w:rsidP="004B2B47">
      <w:pPr>
        <w:spacing w:before="240" w:after="0"/>
        <w:jc w:val="center"/>
        <w:rPr>
          <w:rFonts w:ascii="Times New Roman" w:hAnsi="Times New Roman" w:cs="Times New Roman"/>
          <w:sz w:val="28"/>
          <w:szCs w:val="28"/>
        </w:rPr>
      </w:pPr>
      <w:r w:rsidRPr="001844CF">
        <w:rPr>
          <w:rFonts w:ascii="Times New Roman" w:eastAsia="Batang" w:hAnsi="Times New Roman" w:cs="Times New Roman"/>
          <w:color w:val="000000"/>
          <w:sz w:val="28"/>
          <w:szCs w:val="28"/>
          <w:lang w:eastAsia="de-DE"/>
        </w:rPr>
        <w:t>Рисунок 4</w:t>
      </w:r>
      <w:r w:rsidR="000808D0">
        <w:rPr>
          <w:rFonts w:ascii="Times New Roman" w:eastAsia="Batang" w:hAnsi="Times New Roman" w:cs="Times New Roman"/>
          <w:color w:val="000000"/>
          <w:sz w:val="28"/>
          <w:szCs w:val="28"/>
          <w:lang w:eastAsia="de-DE"/>
        </w:rPr>
        <w:t>3</w:t>
      </w:r>
      <w:r w:rsidRPr="001844CF">
        <w:rPr>
          <w:rFonts w:ascii="Times New Roman" w:eastAsia="Batang" w:hAnsi="Times New Roman" w:cs="Times New Roman"/>
          <w:color w:val="000000"/>
          <w:sz w:val="28"/>
          <w:szCs w:val="28"/>
          <w:lang w:eastAsia="de-DE"/>
        </w:rPr>
        <w:t xml:space="preserve"> </w:t>
      </w:r>
      <w:r w:rsidR="003A7D35" w:rsidRPr="001844CF">
        <w:rPr>
          <w:rFonts w:ascii="Times New Roman" w:eastAsia="Batang" w:hAnsi="Times New Roman" w:cs="Times New Roman"/>
          <w:color w:val="000000"/>
          <w:sz w:val="28"/>
          <w:szCs w:val="28"/>
          <w:lang w:eastAsia="de-DE"/>
        </w:rPr>
        <w:t>–</w:t>
      </w:r>
      <w:r>
        <w:rPr>
          <w:rFonts w:ascii="Times New Roman" w:hAnsi="Times New Roman" w:cs="Times New Roman"/>
          <w:sz w:val="28"/>
          <w:szCs w:val="28"/>
        </w:rPr>
        <w:t xml:space="preserve"> Результат оценки содержания элементов и расчета MI в отдельных точках отбора проб в окрестностях г.Кара-Балта</w:t>
      </w:r>
    </w:p>
    <w:p w14:paraId="540DF60B" w14:textId="31914FE1" w:rsidR="002F3A6B" w:rsidRDefault="00C11EA7" w:rsidP="00F00620">
      <w:pPr>
        <w:spacing w:before="240" w:after="0"/>
        <w:ind w:firstLine="709"/>
        <w:jc w:val="both"/>
        <w:rPr>
          <w:rFonts w:ascii="Times New Roman" w:hAnsi="Times New Roman" w:cs="Times New Roman"/>
          <w:sz w:val="28"/>
          <w:szCs w:val="28"/>
        </w:rPr>
      </w:pPr>
      <w:r>
        <w:rPr>
          <w:rFonts w:ascii="Times New Roman" w:hAnsi="Times New Roman" w:cs="Times New Roman"/>
          <w:sz w:val="28"/>
          <w:szCs w:val="28"/>
        </w:rPr>
        <w:t>Из этого следует, Mo может локально поступать в местах расположения KB-55, КВ-56 в результате выхода на поверхность загрязненных подземных вод, ранее контактировавших с хвостохранилищем ГРК «Кара-</w:t>
      </w:r>
      <w:r w:rsidRPr="001844CF">
        <w:rPr>
          <w:rFonts w:ascii="Times New Roman" w:eastAsia="Batang" w:hAnsi="Times New Roman" w:cs="Times New Roman"/>
          <w:color w:val="000000"/>
          <w:sz w:val="28"/>
          <w:szCs w:val="28"/>
          <w:lang w:eastAsia="de-DE"/>
        </w:rPr>
        <w:t>Балта»</w:t>
      </w:r>
      <w:r w:rsidR="004D1912" w:rsidRPr="001844CF">
        <w:rPr>
          <w:rFonts w:ascii="Times New Roman" w:eastAsia="Batang" w:hAnsi="Times New Roman" w:cs="Times New Roman"/>
          <w:color w:val="000000"/>
          <w:sz w:val="28"/>
          <w:szCs w:val="28"/>
          <w:lang w:eastAsia="de-DE"/>
        </w:rPr>
        <w:t xml:space="preserve"> [</w:t>
      </w:r>
      <w:r w:rsidR="004D1912"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{"citationID":"dRy847Lg","properties":{"formattedCitation":"\\super 130\\nosupersub{}","plainCitation":"130","noteIndex":0},"citationItems":[{"id":688,"uris":["http://zotero.org/users/local/shQH19MX/items/Z7HSZMTZ"],"itemData":{"id":688,"type":"article-journal","container-title":"Environmental Earth Sciences","DOI":"10.1007/s12665-025-12534-4","ISSN":"1866-6280, 1866-6299","issue":"18","journalAbbreviation":"Environ Earth Sci","language":"en","page":"518","source":"DOI.org (Crossref)","title":"Natural and anthropogenic mechanisms of the elemental composition formation of the waters in the transboundary Kyrgyzstan-Kazakhstan River Karabalta, Central Asia","volume":"84","author":[{"family":"Severinenko","given":"Mariya A."},{"family":"Djenbaev","given":"Bekmamat M."},{"family":"Lennik","given":"Svetlana G."},{"family":"Zheltov","given":"Dmitriy A."},{"family":"Zholboldiev","given":"Baktiyar Т."},{"family":"Suzdaltseva","given":"Tatyana V."},{"family":"Bedelbekova","given":"Kamshat A."}],"issued":{"date-parts":[["2025",9]]}}}],"schema":"https://github.com/citation-style-language/schema/raw/master/csl-citation.json"} </w:instrText>
      </w:r>
      <w:r w:rsidR="004D1912"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w:t>
      </w:r>
      <w:r w:rsidR="00495BC2">
        <w:rPr>
          <w:rFonts w:ascii="Times New Roman" w:eastAsia="Batang" w:hAnsi="Times New Roman" w:cs="Times New Roman"/>
          <w:color w:val="000000"/>
          <w:sz w:val="28"/>
          <w:szCs w:val="28"/>
          <w:lang w:eastAsia="de-DE"/>
        </w:rPr>
        <w:t>29</w:t>
      </w:r>
      <w:r w:rsidR="004D1912" w:rsidRPr="001844CF">
        <w:rPr>
          <w:rFonts w:ascii="Times New Roman" w:eastAsia="Batang" w:hAnsi="Times New Roman" w:cs="Times New Roman"/>
          <w:color w:val="000000"/>
          <w:sz w:val="28"/>
          <w:szCs w:val="28"/>
          <w:lang w:eastAsia="de-DE"/>
        </w:rPr>
        <w:fldChar w:fldCharType="end"/>
      </w:r>
      <w:r w:rsidR="004D1912" w:rsidRPr="001844CF">
        <w:rPr>
          <w:rFonts w:ascii="Times New Roman" w:eastAsia="Batang" w:hAnsi="Times New Roman" w:cs="Times New Roman"/>
          <w:color w:val="000000"/>
          <w:sz w:val="28"/>
          <w:szCs w:val="28"/>
          <w:lang w:eastAsia="de-DE"/>
        </w:rPr>
        <w:t>]</w:t>
      </w:r>
      <w:r w:rsidRPr="001844CF">
        <w:rPr>
          <w:rFonts w:ascii="Times New Roman" w:eastAsia="Batang" w:hAnsi="Times New Roman" w:cs="Times New Roman"/>
          <w:color w:val="000000"/>
          <w:sz w:val="28"/>
          <w:szCs w:val="28"/>
          <w:lang w:eastAsia="de-DE"/>
        </w:rPr>
        <w:t>. Следуя водному потоку, по мере отдаления от хвостохранилища, концентрация молибдена снижается, вероятно за счет разбавления или оседания бОльшей части этого элемента в донных отложениях пруда. U и другие токсичные элементы, обладающие большей, по сравнению с молибденом растворимостью в воде, а также оставшаяся часть Mo, распространяются с подземными водами на более дальние расстояния, вплоть до границ с Казахстаном. Как описано в литературе [</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{"citationID":"nT5Gt6yK","properties":{"formattedCitation":"\\super 131\\nosupersub{}","plainCitation":"131","noteIndex":0},"citationItems":[{"id":359,"uris":["http://zotero.org/users/local/shQH19MX/items/TTDDDPMX"],"itemData":{"id":359,"type":"article-journal","abstract":"Molybdenum is an essential trace element for human, animal and plant health and has played an important part in the evolution of life on earth. Nonetheless, exposure to the element can be harmful and although the evidence for symptoms in humans is sparse, it has been linked with a number of health conditions in animal models. Molybdenum is present in trace quantities (1–10 mg/kg) in most rocks and soils and at concentrations less than, and often orders of magnitude less than, 10 μg/L in most freshwaters. It is the most abundant transition metal in open seawater (10 μg Mo/L) owing to the dominance, and low chemical reactivity, of the molybdate ion (MoO42-). The 2011 WHO Guidelines for Drinking-Water Quality (fourth edition) advised a health-based value of 70 μg/L for Mo but this is no longer promulgated as a formal guideline value as WHO consider such concentrations to be rarely found in drinking water. This is indeed usually the case, but there are instances where currently-used drinking waters do exceed 70 μg Mo/L. We therefore recommend more routine measurement of Mo in water, at least on a reconnaissance scale, in order to improve knowledge on occurrence in water used for potable supply. Where multi-element analytical procedures are already used (e.g. ICP-MS), the marginal cost of adding Mo to the list of elements to be analysed should not be great. We have reviewed nine areas in the world where high concentrations of Mo in freshwater, and in some cases drinking water, have been found: Argentina, Jordan, Qatar, Ethiopia, UK, USA (three) and Chile. These represent a range of geochemical environments. A common theme of the high-Mo occurrences is (i) oxic, alkaline conditions where, as for seawater, the Mo occurs as the stable molybdate ion; groundwater in oxic, alkaline conditions within volcanogenic sediments can have exceptionally high Mo concentrations (up to hundreds of μg/L) where felsic volcanic ash is present; (ii) anoxic, non-sulphidic waters where Mo can be released to solution by reductive dissolution of Mn and Fe oxides or by release from degradation of organic matter, notably within high-Mo organic-rich muds, black shales or oil shales; or (iii) surface waters or groundwater impacted by metal sulphide mining and/or mineralisation, in particular occurrences of porphyry deposits. Under such conditions, Mo concentrations can reach several tens to several hundreds of μg/L and while not all are otherwise suitable for drinking water, some are. Much of the basic geochemistry of Mo in oxic natural environments is now quite well understood. Critically, its behaviour is redox-sensitive like its near neighbours in the Periodic Table, W and V. At the near-neutral pH values characteristic of most natural waters, Mo is rather weakly sorbed and formation of Mo minerals is either not indicated or is extremely slow. Molybdenum becomes less mobile when converted to thiomolybdates under the strongly reducing conditions found in some present-day ocean basins (e.g. the Black Sea), fjords, stratified lakes and confined aquifers. This leads to concentrations of around 100 mg Mo/kg or more in black shales and other organic-rich mudstones. However, despite the many studies of these water bodies and the importance of Mo as a palaeoredox indicator, the mechanism of the highly-efficient and diagnostic scavenging of Mo in euxinic (H2S-rich) waters remains uncertain. Possibilities include the formation of an as yet unidentified Mo-Fe-S mineral or solid solution, or the scavenging by some pre-existing solid such as a sulphide or oxide mineral, or organic matter. The possible role of dispersed and reduced natural organic matter has become more prominent in recent years but this has proven difficult to quantify and the mechanism of binding is poorly understood. Molybdenum isotope studies now play an important role in constraining reaction pathways. At a more fundamental level, there is a lack of up-to-date thermodynamic and kinetic data for many of the reactions of importance for Mo in the natural environment and this limits the ability of current geochemical models to predict its fate and transport. This is particularly true for the strongly reducing conditions where Mo partitions to the solid phase, leading to the formation of the Mo-rich shales. Even the existence of reduced aqueous Mo species (e.g. in the Mo(V) and Mo(III) oxidation states) in natural waters is uncertain. These uncertainties will only be resolved with focused laboratory experiments using the benefits of modern instrumentation, combined where necessary with supporting molecular dynamics calculations. The mobility of Mo in aqueous systems has to date received far more attention in the marine than the freshwater setting. The value of Mo speciation as an indicator of redox conditions and of stable-isotopic variations as a tracer, can have more value in the arena of environment and health, and studies of the element's mobility in aqueous systems can be useful for themes varying from radioactive waste disposal, sustainability of unconventional hydrocarbon exploitation and wider surficial pollution.","container-title":"Applied Geochemistry","DOI":"10.1016/j.apgeochem.2017.05.008","ISSN":"0883-2927","journalAbbreviation":"Applied Geochemistry","page":"387-432","source":"ScienceDirect","title":"Molybdenum in natural waters: A review of occurrence, distributions and controls","title-short":"Molybdenum in natural waters","volume":"84","author":[{"family":"Smedley","given":"Pauline L."},{"family":"Kinniburgh","given":"David G."}],"issued":{"date-parts":[["2017",9,1]]}}}],"schema":"https://github.com/citation-style-language/schema/raw/master/csl-citation.json"}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13</w:t>
      </w:r>
      <w:r w:rsidR="00495BC2">
        <w:rPr>
          <w:rFonts w:ascii="Times New Roman" w:eastAsia="Batang" w:hAnsi="Times New Roman" w:cs="Times New Roman"/>
          <w:color w:val="000000"/>
          <w:sz w:val="28"/>
          <w:szCs w:val="28"/>
          <w:lang w:eastAsia="de-DE"/>
        </w:rPr>
        <w:t>0</w:t>
      </w:r>
      <w:r w:rsidRPr="001844CF">
        <w:rPr>
          <w:rFonts w:ascii="Times New Roman" w:eastAsia="Batang" w:hAnsi="Times New Roman" w:cs="Times New Roman"/>
          <w:color w:val="000000"/>
          <w:sz w:val="28"/>
          <w:szCs w:val="28"/>
          <w:lang w:eastAsia="de-DE"/>
        </w:rPr>
        <w:fldChar w:fldCharType="end"/>
      </w:r>
      <w:r w:rsidRPr="001844CF">
        <w:rPr>
          <w:rFonts w:ascii="Times New Roman" w:eastAsia="Batang" w:hAnsi="Times New Roman" w:cs="Times New Roman"/>
          <w:color w:val="000000"/>
          <w:sz w:val="28"/>
          <w:szCs w:val="28"/>
          <w:lang w:eastAsia="de-DE"/>
        </w:rPr>
        <w:t>], молибден, в зависи</w:t>
      </w:r>
      <w:r>
        <w:rPr>
          <w:rFonts w:ascii="Times New Roman" w:hAnsi="Times New Roman" w:cs="Times New Roman"/>
          <w:sz w:val="28"/>
          <w:szCs w:val="28"/>
        </w:rPr>
        <w:t>мости от рН и уровня кислорода в воде, может принимать формы различные формы ионов молибдата ((Mo(VI)O</w:t>
      </w:r>
      <w:r>
        <w:rPr>
          <w:rFonts w:ascii="Times New Roman" w:hAnsi="Times New Roman" w:cs="Times New Roman"/>
          <w:sz w:val="28"/>
          <w:szCs w:val="28"/>
          <w:vertAlign w:val="subscript"/>
        </w:rPr>
        <w:t>4</w:t>
      </w:r>
      <w:r>
        <w:rPr>
          <w:rFonts w:ascii="Times New Roman" w:hAnsi="Times New Roman" w:cs="Times New Roman"/>
          <w:sz w:val="28"/>
          <w:szCs w:val="28"/>
          <w:vertAlign w:val="superscript"/>
        </w:rPr>
        <w:t>2-</w:t>
      </w:r>
      <w:r>
        <w:rPr>
          <w:rFonts w:ascii="Times New Roman" w:hAnsi="Times New Roman" w:cs="Times New Roman"/>
          <w:sz w:val="28"/>
          <w:szCs w:val="28"/>
        </w:rPr>
        <w:t>)</w:t>
      </w:r>
      <w:r>
        <w:t xml:space="preserve">, </w:t>
      </w:r>
      <w:r>
        <w:rPr>
          <w:rFonts w:ascii="Times New Roman" w:hAnsi="Times New Roman" w:cs="Times New Roman"/>
          <w:sz w:val="28"/>
          <w:szCs w:val="28"/>
        </w:rPr>
        <w:t>MoO</w:t>
      </w:r>
      <w:r>
        <w:rPr>
          <w:rFonts w:ascii="Times New Roman" w:hAnsi="Times New Roman" w:cs="Times New Roman"/>
          <w:sz w:val="28"/>
          <w:szCs w:val="28"/>
          <w:vertAlign w:val="subscript"/>
        </w:rPr>
        <w:t>2</w:t>
      </w:r>
      <w:r>
        <w:rPr>
          <w:rFonts w:ascii="Times New Roman" w:hAnsi="Times New Roman" w:cs="Times New Roman"/>
          <w:sz w:val="28"/>
          <w:szCs w:val="28"/>
          <w:vertAlign w:val="superscript"/>
        </w:rPr>
        <w:t>2+</w:t>
      </w:r>
      <w:r>
        <w:rPr>
          <w:rFonts w:ascii="Times New Roman" w:hAnsi="Times New Roman" w:cs="Times New Roman"/>
          <w:sz w:val="28"/>
          <w:szCs w:val="28"/>
        </w:rPr>
        <w:t>, HMoO</w:t>
      </w:r>
      <w:r>
        <w:rPr>
          <w:rFonts w:ascii="Times New Roman" w:hAnsi="Times New Roman" w:cs="Times New Roman"/>
          <w:sz w:val="28"/>
          <w:szCs w:val="28"/>
          <w:vertAlign w:val="superscript"/>
        </w:rPr>
        <w:t>-</w:t>
      </w:r>
      <w:r>
        <w:rPr>
          <w:rFonts w:ascii="Times New Roman" w:hAnsi="Times New Roman" w:cs="Times New Roman"/>
          <w:sz w:val="28"/>
          <w:szCs w:val="28"/>
          <w:vertAlign w:val="subscript"/>
        </w:rPr>
        <w:t>4</w:t>
      </w:r>
      <w:r>
        <w:rPr>
          <w:rFonts w:ascii="Times New Roman" w:hAnsi="Times New Roman" w:cs="Times New Roman"/>
          <w:sz w:val="28"/>
          <w:szCs w:val="28"/>
        </w:rPr>
        <w:t>, H</w:t>
      </w:r>
      <w:r>
        <w:rPr>
          <w:rFonts w:ascii="Times New Roman" w:hAnsi="Times New Roman" w:cs="Times New Roman"/>
          <w:sz w:val="28"/>
          <w:szCs w:val="28"/>
          <w:vertAlign w:val="subscript"/>
        </w:rPr>
        <w:t>2</w:t>
      </w:r>
      <w:r>
        <w:rPr>
          <w:rFonts w:ascii="Times New Roman" w:hAnsi="Times New Roman" w:cs="Times New Roman"/>
          <w:sz w:val="28"/>
          <w:szCs w:val="28"/>
        </w:rPr>
        <w:t>MoO</w:t>
      </w:r>
      <w:r>
        <w:rPr>
          <w:rFonts w:ascii="Times New Roman" w:hAnsi="Times New Roman" w:cs="Times New Roman"/>
          <w:sz w:val="28"/>
          <w:szCs w:val="28"/>
          <w:vertAlign w:val="subscript"/>
        </w:rPr>
        <w:t>4</w:t>
      </w:r>
      <w:r>
        <w:rPr>
          <w:rFonts w:ascii="Times New Roman" w:hAnsi="Times New Roman" w:cs="Times New Roman"/>
          <w:sz w:val="28"/>
          <w:szCs w:val="28"/>
        </w:rPr>
        <w:t xml:space="preserve"> и др. и соответственно, переходить в растворимые и нерастворимые </w:t>
      </w:r>
      <w:r w:rsidRPr="001844CF">
        <w:rPr>
          <w:rFonts w:ascii="Times New Roman" w:eastAsia="Batang" w:hAnsi="Times New Roman" w:cs="Times New Roman"/>
          <w:color w:val="000000"/>
          <w:sz w:val="28"/>
          <w:szCs w:val="28"/>
          <w:lang w:eastAsia="de-DE"/>
        </w:rPr>
        <w:t>формы [</w:t>
      </w:r>
      <w:r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{"citationID":"O8Ed8Jpz","properties":{"formattedCitation":"\\super 131\\nosupersub{}","plainCitation":"131","noteIndex":0},"citationItems":[{"id":359,"uris":["http://zotero.org/users/local/shQH19MX/items/TTDDDPMX"],"itemData":{"id":359,"type":"article-journal","abstract":"Molybdenum is an essential trace element for human, animal and plant health and has played an important part in the evolution of life on earth. Nonetheless, exposure to the element can be harmful and although the evidence for symptoms in humans is sparse, it has been linked with a number of health conditions in animal models. Molybdenum is present in trace quantities (1–10 mg/kg) in most rocks and soils and at concentrations less than, and often orders of magnitude less than, 10 μg/L in most freshwaters. It is the most abundant transition metal in open seawater (10 μg Mo/L) owing to the dominance, and low chemical reactivity, of the molybdate ion (MoO42-). The 2011 WHO Guidelines for Drinking-Water Quality (fourth edition) advised a health-based value of 70 μg/L for Mo but this is no longer promulgated as a formal guideline value as WHO consider such concentrations to be rarely found in drinking water. This is indeed usually the case, but there are instances where currently-used drinking waters do exceed 70 μg Mo/L. We therefore recommend more routine measurement of Mo in water, at least on a reconnaissance scale, in order to improve knowledge on occurrence in water used for potable supply. Where multi-element analytical procedures are already used (e.g. ICP-MS), the marginal cost of adding Mo to the list of elements to be analysed should not be great. We have reviewed nine areas in the world where high concentrations of Mo in freshwater, and in some cases drinking water, have been found: Argentina, Jordan, Qatar, Ethiopia, UK, USA (three) and Chile. These represent a range of geochemical environments. A common theme of the high-Mo occurrences is (i) oxic, alkaline conditions where, as for seawater, the Mo occurs as the stable molybdate ion; groundwater in oxic, alkaline conditions within volcanogenic sediments can have exceptionally high Mo concentrations (up to hundreds of μg/L) where felsic volcanic ash is present; (ii) anoxic, non-sulphidic waters where Mo can be released to solution by reductive dissolution of Mn and Fe oxides or by release from degradation of organic matter, notably within high-Mo organic-rich muds, black shales or oil shales; or (iii) surface waters or groundwater impacted by metal sulphide mining and/or mineralisation, in particular occurrences of porphyry deposits. Under such conditions, Mo concentrations can reach several tens to several hundreds of μg/L and while not all are otherwise suitable for drinking water, some are. Much of the basic geochemistry of Mo in oxic natural environments is now quite well understood. Critically, its behaviour is redox-sensitive like its near neighbours in the Periodic Table, W and V. At the near-neutral pH values characteristic of most natural waters, Mo is rather weakly sorbed and formation of Mo minerals is either not indicated or is extremely slow. Molybdenum becomes less mobile when converted to thiomolybdates under the strongly reducing conditions found in some present-day ocean basins (e.g. the Black Sea), fjords, stratified lakes and confined aquifers. This leads to concentrations of around 100 mg Mo/kg or more in black shales and other organic-rich mudstones. However, despite the many studies of these water bodies and the importance of Mo as a palaeoredox indicator, the mechanism of the highly-efficient and diagnostic scavenging of Mo in euxinic (H2S-rich) waters remains uncertain. Possibilities include the formation of an as yet unidentified Mo-Fe-S mineral or solid solution, or the scavenging by some pre-existing solid such as a sulphide or oxide mineral, or organic matter. The possible role of dispersed and reduced natural organic matter has become more prominent in recent years but this has proven difficult to quantify and the mechanism of binding is poorly understood. Molybdenum isotope studies now play an important role in constraining reaction pathways. At a more fundamental level, there is a lack of up-to-date thermodynamic and kinetic data for many of the reactions of importance for Mo in the natural environment and this limits the ability of current geochemical models to predict its fate and transport. This is particularly true for the strongly reducing conditions where Mo partitions to the solid phase, leading to the formation of the Mo-rich shales. Even the existence of reduced aqueous Mo species (e.g. in the Mo(V) and Mo(III) oxidation states) in natural waters is uncertain. These uncertainties will only be resolved with focused laboratory experiments using the benefits of modern instrumentation, combined where necessary with supporting molecular dynamics calculations. The mobility of Mo in aqueous systems has to date received far more attention in the marine than the freshwater setting. The value of Mo speciation as an indicator of redox conditions and of stable-isotopic variations as a tracer, can have more value in the arena of environment and health, and studies of the element's mobility in aqueous systems can be useful for themes varying from radioactive waste disposal, sustainability of unconventional hydrocarbon exploitation and wider surficial pollution.","container-title":"Applied Geochemistry","DOI":"10.1016/j.apgeochem.2017.05.008","ISSN":"0883-2927","journalAbbreviation":"Applied Geochemistry","page":"387-432","source":"ScienceDirect","title":"Molybdenum in natural waters: A review of occurrence, distributions and controls","title-short":"Molybdenum in natural waters","volume":"84","author":[{"family":"Smedley","given":"Pauline L."},{"family":"Kinniburgh","given":"David G."}],"issued":{"date-parts":[["2017",9,1]]}}}],"schema":"https://github.com/citation-style-language/schema/raw/master/csl-citation.json"} </w:instrText>
      </w:r>
      <w:r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13</w:t>
      </w:r>
      <w:r w:rsidR="00495BC2">
        <w:rPr>
          <w:rFonts w:ascii="Times New Roman" w:eastAsia="Batang" w:hAnsi="Times New Roman" w:cs="Times New Roman"/>
          <w:color w:val="000000"/>
          <w:sz w:val="28"/>
          <w:szCs w:val="28"/>
          <w:lang w:eastAsia="de-DE"/>
        </w:rPr>
        <w:t>0</w:t>
      </w:r>
      <w:r w:rsidRPr="001844CF">
        <w:rPr>
          <w:rFonts w:ascii="Times New Roman" w:eastAsia="Batang" w:hAnsi="Times New Roman" w:cs="Times New Roman"/>
          <w:color w:val="000000"/>
          <w:sz w:val="28"/>
          <w:szCs w:val="28"/>
          <w:lang w:eastAsia="de-DE"/>
        </w:rPr>
        <w:fldChar w:fldCharType="end"/>
      </w:r>
      <w:r w:rsidR="00AD6C08" w:rsidRPr="00495BC2">
        <w:rPr>
          <w:rFonts w:ascii="Times New Roman" w:eastAsia="Batang" w:hAnsi="Times New Roman" w:cs="Times New Roman"/>
          <w:color w:val="000000"/>
          <w:sz w:val="28"/>
          <w:szCs w:val="28"/>
          <w:lang w:eastAsia="de-DE"/>
        </w:rPr>
        <w:t xml:space="preserve">, </w:t>
      </w:r>
      <w:r w:rsidR="00AD6C08">
        <w:rPr>
          <w:rFonts w:ascii="Times New Roman" w:eastAsia="Batang" w:hAnsi="Times New Roman" w:cs="Times New Roman"/>
          <w:color w:val="000000"/>
          <w:sz w:val="28"/>
          <w:szCs w:val="28"/>
          <w:lang w:val="en-US" w:eastAsia="de-DE"/>
        </w:rPr>
        <w:t>P</w:t>
      </w:r>
      <w:r w:rsidR="00AD6C08" w:rsidRPr="00495BC2">
        <w:rPr>
          <w:rFonts w:ascii="Times New Roman" w:eastAsia="Batang" w:hAnsi="Times New Roman" w:cs="Times New Roman"/>
          <w:color w:val="000000"/>
          <w:sz w:val="28"/>
          <w:szCs w:val="28"/>
          <w:lang w:eastAsia="de-DE"/>
        </w:rPr>
        <w:t>.396</w:t>
      </w:r>
      <w:r w:rsidRPr="001844CF">
        <w:rPr>
          <w:rFonts w:ascii="Times New Roman" w:eastAsia="Batang" w:hAnsi="Times New Roman" w:cs="Times New Roman"/>
          <w:color w:val="000000"/>
          <w:sz w:val="28"/>
          <w:szCs w:val="28"/>
          <w:lang w:eastAsia="de-DE"/>
        </w:rPr>
        <w:t>]. Таким</w:t>
      </w:r>
      <w:r>
        <w:rPr>
          <w:rFonts w:ascii="Times New Roman" w:hAnsi="Times New Roman" w:cs="Times New Roman"/>
          <w:sz w:val="28"/>
          <w:szCs w:val="28"/>
        </w:rPr>
        <w:t xml:space="preserve"> образом, в подземной и поверхностной воде поведение этого элемента может изменяться в зависимости от большого количества </w:t>
      </w:r>
      <w:r w:rsidRPr="001844CF">
        <w:rPr>
          <w:rFonts w:ascii="Times New Roman" w:eastAsia="Batang" w:hAnsi="Times New Roman" w:cs="Times New Roman"/>
          <w:color w:val="000000"/>
          <w:sz w:val="28"/>
          <w:szCs w:val="28"/>
          <w:lang w:eastAsia="de-DE"/>
        </w:rPr>
        <w:t>факторов</w:t>
      </w:r>
      <w:r w:rsidR="004D1912" w:rsidRPr="001844CF">
        <w:rPr>
          <w:rFonts w:ascii="Times New Roman" w:eastAsia="Batang" w:hAnsi="Times New Roman" w:cs="Times New Roman"/>
          <w:color w:val="000000"/>
          <w:sz w:val="28"/>
          <w:szCs w:val="28"/>
          <w:lang w:eastAsia="de-DE"/>
        </w:rPr>
        <w:t xml:space="preserve"> [</w:t>
      </w:r>
      <w:r w:rsidR="004D1912" w:rsidRPr="001844CF">
        <w:rPr>
          <w:rFonts w:ascii="Times New Roman" w:eastAsia="Batang" w:hAnsi="Times New Roman" w:cs="Times New Roman"/>
          <w:color w:val="000000"/>
          <w:sz w:val="28"/>
          <w:szCs w:val="28"/>
          <w:lang w:eastAsia="de-DE"/>
        </w:rPr>
        <w:fldChar w:fldCharType="begin"/>
      </w:r>
      <w:r w:rsidR="00A227F2" w:rsidRPr="001844CF">
        <w:rPr>
          <w:rFonts w:ascii="Times New Roman" w:eastAsia="Batang" w:hAnsi="Times New Roman" w:cs="Times New Roman"/>
          <w:color w:val="000000"/>
          <w:sz w:val="28"/>
          <w:szCs w:val="28"/>
          <w:lang w:eastAsia="de-DE"/>
        </w:rPr>
        <w:instrText xml:space="preserve"> ADDIN ZOTERO_ITEM CSL_CITATION {"citationID":"UYaX8tFH","properties":{"formattedCitation":"\\super 130\\nosupersub{}","plainCitation":"130","noteIndex":0},"citationItems":[{"id":688,"uris":["http://zotero.org/users/local/shQH19MX/items/Z7HSZMTZ"],"itemData":{"id":688,"type":"article-journal","container-title":"Environmental Earth Sciences","DOI":"10.1007/s12665-025-12534-4","ISSN":"1866-6280, 1866-6299","issue":"18","journalAbbreviation":"Environ Earth Sci","language":"en","page":"518","source":"DOI.org (Crossref)","title":"Natural and anthropogenic mechanisms of the elemental composition formation of the waters in the transboundary Kyrgyzstan-Kazakhstan River Karabalta, Central Asia","volume":"84","author":[{"family":"Severinenko","given":"Mariya A."},{"family":"Djenbaev","given":"Bekmamat M."},{"family":"Lennik","given":"Svetlana G."},{"family":"Zheltov","given":"Dmitriy A."},{"family":"Zholboldiev","given":"Baktiyar Т."},{"family":"Suzdaltseva","given":"Tatyana V."},{"family":"Bedelbekova","given":"Kamshat A."}],"issued":{"date-parts":[["2025",9]]}}}],"schema":"https://github.com/citation-style-language/schema/raw/master/csl-citation.json"} </w:instrText>
      </w:r>
      <w:r w:rsidR="004D1912" w:rsidRPr="001844CF">
        <w:rPr>
          <w:rFonts w:ascii="Times New Roman" w:eastAsia="Batang" w:hAnsi="Times New Roman" w:cs="Times New Roman"/>
          <w:color w:val="000000"/>
          <w:sz w:val="28"/>
          <w:szCs w:val="28"/>
          <w:lang w:eastAsia="de-DE"/>
        </w:rPr>
        <w:fldChar w:fldCharType="separate"/>
      </w:r>
      <w:r w:rsidR="00A227F2" w:rsidRPr="001844CF">
        <w:rPr>
          <w:rFonts w:ascii="Times New Roman" w:eastAsia="Batang" w:hAnsi="Times New Roman" w:cs="Times New Roman"/>
          <w:color w:val="000000"/>
          <w:sz w:val="28"/>
          <w:szCs w:val="28"/>
          <w:lang w:eastAsia="de-DE"/>
        </w:rPr>
        <w:t>1</w:t>
      </w:r>
      <w:r w:rsidR="00495BC2">
        <w:rPr>
          <w:rFonts w:ascii="Times New Roman" w:eastAsia="Batang" w:hAnsi="Times New Roman" w:cs="Times New Roman"/>
          <w:color w:val="000000"/>
          <w:sz w:val="28"/>
          <w:szCs w:val="28"/>
          <w:lang w:eastAsia="de-DE"/>
        </w:rPr>
        <w:t>29</w:t>
      </w:r>
      <w:r w:rsidR="004D1912" w:rsidRPr="001844CF">
        <w:rPr>
          <w:rFonts w:ascii="Times New Roman" w:eastAsia="Batang" w:hAnsi="Times New Roman" w:cs="Times New Roman"/>
          <w:color w:val="000000"/>
          <w:sz w:val="28"/>
          <w:szCs w:val="28"/>
          <w:lang w:eastAsia="de-DE"/>
        </w:rPr>
        <w:fldChar w:fldCharType="end"/>
      </w:r>
      <w:r w:rsidR="001844CF" w:rsidRPr="001844CF">
        <w:rPr>
          <w:rFonts w:ascii="Times New Roman" w:eastAsia="Batang" w:hAnsi="Times New Roman" w:cs="Times New Roman"/>
          <w:color w:val="000000"/>
          <w:sz w:val="28"/>
          <w:szCs w:val="28"/>
          <w:lang w:eastAsia="de-DE"/>
        </w:rPr>
        <w:t xml:space="preserve">, </w:t>
      </w:r>
      <w:r w:rsidR="001844CF">
        <w:rPr>
          <w:rFonts w:ascii="Times New Roman" w:hAnsi="Times New Roman" w:cs="Times New Roman"/>
          <w:sz w:val="28"/>
          <w:szCs w:val="28"/>
          <w:lang w:val="en-US"/>
        </w:rPr>
        <w:t>P</w:t>
      </w:r>
      <w:r w:rsidR="001844CF" w:rsidRPr="001844CF">
        <w:rPr>
          <w:rFonts w:ascii="Times New Roman" w:hAnsi="Times New Roman" w:cs="Times New Roman"/>
          <w:sz w:val="28"/>
          <w:szCs w:val="28"/>
        </w:rPr>
        <w:t>.518</w:t>
      </w:r>
      <w:r w:rsidR="004D1912" w:rsidRPr="001844CF">
        <w:rPr>
          <w:rFonts w:ascii="Times New Roman" w:eastAsia="Batang" w:hAnsi="Times New Roman" w:cs="Times New Roman"/>
          <w:color w:val="000000"/>
          <w:sz w:val="28"/>
          <w:szCs w:val="28"/>
          <w:lang w:eastAsia="de-DE"/>
        </w:rPr>
        <w:t>]</w:t>
      </w:r>
      <w:r w:rsidRPr="001844CF">
        <w:rPr>
          <w:rFonts w:ascii="Times New Roman" w:eastAsia="Batang" w:hAnsi="Times New Roman" w:cs="Times New Roman"/>
          <w:color w:val="000000"/>
          <w:sz w:val="28"/>
          <w:szCs w:val="28"/>
          <w:lang w:eastAsia="de-DE"/>
        </w:rPr>
        <w:t>.</w:t>
      </w:r>
    </w:p>
    <w:p w14:paraId="36A4DA9D" w14:textId="22A8B188"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Распределение концентрации элементов в прибрежной почве и донных отложениях </w:t>
      </w:r>
      <w:r w:rsidRPr="00AD6C08">
        <w:rPr>
          <w:rFonts w:ascii="Times New Roman" w:eastAsia="Batang" w:hAnsi="Times New Roman" w:cs="Times New Roman"/>
          <w:color w:val="000000"/>
          <w:sz w:val="28"/>
          <w:szCs w:val="28"/>
          <w:lang w:eastAsia="de-DE"/>
        </w:rPr>
        <w:t>представлено на рисунке 4</w:t>
      </w:r>
      <w:r w:rsidR="000808D0">
        <w:rPr>
          <w:rFonts w:ascii="Times New Roman" w:eastAsia="Batang" w:hAnsi="Times New Roman" w:cs="Times New Roman"/>
          <w:color w:val="000000"/>
          <w:sz w:val="28"/>
          <w:szCs w:val="28"/>
          <w:lang w:eastAsia="de-DE"/>
        </w:rPr>
        <w:t>4</w:t>
      </w:r>
      <w:r w:rsidRPr="00AD6C08">
        <w:rPr>
          <w:rFonts w:ascii="Times New Roman" w:eastAsia="Batang" w:hAnsi="Times New Roman" w:cs="Times New Roman"/>
          <w:color w:val="000000"/>
          <w:sz w:val="28"/>
          <w:szCs w:val="28"/>
          <w:lang w:eastAsia="de-DE"/>
        </w:rPr>
        <w:t>. Результат расчета CF и PLI прибрежной почвы и донных отложений представлен на рисунках 4</w:t>
      </w:r>
      <w:r w:rsidR="000808D0">
        <w:rPr>
          <w:rFonts w:ascii="Times New Roman" w:eastAsia="Batang" w:hAnsi="Times New Roman" w:cs="Times New Roman"/>
          <w:color w:val="000000"/>
          <w:sz w:val="28"/>
          <w:szCs w:val="28"/>
          <w:lang w:eastAsia="de-DE"/>
        </w:rPr>
        <w:t>5-</w:t>
      </w:r>
      <w:r w:rsidRPr="00AD6C08">
        <w:rPr>
          <w:rFonts w:ascii="Times New Roman" w:eastAsia="Batang" w:hAnsi="Times New Roman" w:cs="Times New Roman"/>
          <w:color w:val="000000"/>
          <w:sz w:val="28"/>
          <w:szCs w:val="28"/>
          <w:lang w:eastAsia="de-DE"/>
        </w:rPr>
        <w:t>4</w:t>
      </w:r>
      <w:r w:rsidR="000808D0">
        <w:rPr>
          <w:rFonts w:ascii="Times New Roman" w:eastAsia="Batang" w:hAnsi="Times New Roman" w:cs="Times New Roman"/>
          <w:color w:val="000000"/>
          <w:sz w:val="28"/>
          <w:szCs w:val="28"/>
          <w:lang w:eastAsia="de-DE"/>
        </w:rPr>
        <w:t>6</w:t>
      </w:r>
      <w:r w:rsidRPr="00AD6C08">
        <w:rPr>
          <w:rFonts w:ascii="Times New Roman" w:eastAsia="Batang" w:hAnsi="Times New Roman" w:cs="Times New Roman"/>
          <w:color w:val="000000"/>
          <w:sz w:val="28"/>
          <w:szCs w:val="28"/>
          <w:lang w:eastAsia="de-DE"/>
        </w:rPr>
        <w:t>.</w:t>
      </w:r>
    </w:p>
    <w:p w14:paraId="6D6391F9" w14:textId="77777777" w:rsidR="004B2B47" w:rsidRDefault="004B2B47" w:rsidP="004B2B47">
      <w:pPr>
        <w:spacing w:after="0"/>
        <w:ind w:firstLine="567"/>
        <w:jc w:val="both"/>
        <w:rPr>
          <w:rFonts w:ascii="Times New Roman" w:hAnsi="Times New Roman" w:cs="Times New Roman"/>
          <w:sz w:val="28"/>
          <w:szCs w:val="28"/>
        </w:rPr>
      </w:pPr>
    </w:p>
    <w:p w14:paraId="1FE3EE9A" w14:textId="77777777" w:rsidR="002F3A6B" w:rsidRDefault="002F3A6B">
      <w:pPr>
        <w:rPr>
          <w:rFonts w:ascii="Times New Roman" w:hAnsi="Times New Roman" w:cs="Times New Roman"/>
          <w:sz w:val="28"/>
          <w:szCs w:val="28"/>
        </w:rPr>
        <w:sectPr w:rsidR="002F3A6B">
          <w:pgSz w:w="11906" w:h="16838"/>
          <w:pgMar w:top="1134" w:right="567" w:bottom="1134" w:left="1701" w:header="709" w:footer="709" w:gutter="0"/>
          <w:cols w:space="708"/>
          <w:docGrid w:linePitch="360"/>
        </w:sectPr>
      </w:pPr>
    </w:p>
    <w:p w14:paraId="06454811" w14:textId="77777777" w:rsidR="002F3A6B" w:rsidRDefault="00C11EA7" w:rsidP="004B2B47">
      <w:pPr>
        <w:spacing w:before="240"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5074A1E" wp14:editId="7042F130">
            <wp:extent cx="9267825" cy="4919345"/>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9281638" cy="4926677"/>
                    </a:xfrm>
                    <a:prstGeom prst="rect">
                      <a:avLst/>
                    </a:prstGeom>
                    <a:noFill/>
                  </pic:spPr>
                </pic:pic>
              </a:graphicData>
            </a:graphic>
          </wp:inline>
        </w:drawing>
      </w:r>
    </w:p>
    <w:p w14:paraId="2AEA578B" w14:textId="46C69FAA" w:rsidR="002F3A6B" w:rsidRDefault="00C11EA7" w:rsidP="004B2B47">
      <w:pPr>
        <w:spacing w:before="240" w:after="0" w:line="240" w:lineRule="auto"/>
        <w:jc w:val="center"/>
        <w:rPr>
          <w:rFonts w:ascii="Times New Roman" w:hAnsi="Times New Roman" w:cs="Times New Roman"/>
          <w:sz w:val="28"/>
          <w:szCs w:val="28"/>
        </w:rPr>
      </w:pPr>
      <w:r w:rsidRPr="00AD6C08">
        <w:rPr>
          <w:rFonts w:ascii="Times New Roman" w:eastAsia="Batang" w:hAnsi="Times New Roman" w:cs="Times New Roman"/>
          <w:color w:val="000000"/>
          <w:sz w:val="28"/>
          <w:szCs w:val="28"/>
          <w:lang w:eastAsia="de-DE"/>
        </w:rPr>
        <w:t>Рисунок 4</w:t>
      </w:r>
      <w:r w:rsidR="000808D0">
        <w:rPr>
          <w:rFonts w:ascii="Times New Roman" w:eastAsia="Batang" w:hAnsi="Times New Roman" w:cs="Times New Roman"/>
          <w:color w:val="000000"/>
          <w:sz w:val="28"/>
          <w:szCs w:val="28"/>
          <w:lang w:eastAsia="de-DE"/>
        </w:rPr>
        <w:t>4</w:t>
      </w:r>
      <w:r w:rsidRPr="00AD6C08">
        <w:rPr>
          <w:rFonts w:ascii="Times New Roman" w:eastAsia="Batang" w:hAnsi="Times New Roman" w:cs="Times New Roman"/>
          <w:color w:val="000000"/>
          <w:sz w:val="28"/>
          <w:szCs w:val="28"/>
          <w:lang w:eastAsia="de-DE"/>
        </w:rPr>
        <w:t xml:space="preserve"> -</w:t>
      </w:r>
      <w:r>
        <w:rPr>
          <w:rFonts w:ascii="Times New Roman" w:hAnsi="Times New Roman" w:cs="Times New Roman"/>
          <w:sz w:val="28"/>
          <w:szCs w:val="28"/>
        </w:rPr>
        <w:t xml:space="preserve"> Распределение концентрации элементов в донных отложениях и прибрежной почве в точках отбора проб в окрестностях города Кара-Балта и хвостохранилища ГРК «Кара-Балта»</w:t>
      </w:r>
      <w:r>
        <w:rPr>
          <w:rFonts w:ascii="Times New Roman" w:hAnsi="Times New Roman" w:cs="Times New Roman"/>
          <w:sz w:val="28"/>
          <w:szCs w:val="28"/>
        </w:rPr>
        <w:br w:type="page"/>
      </w:r>
    </w:p>
    <w:p w14:paraId="7B2D3F24" w14:textId="77777777" w:rsidR="002F3A6B" w:rsidRDefault="00C11EA7" w:rsidP="004B2B47">
      <w:pPr>
        <w:spacing w:before="24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89A331E" wp14:editId="434CB184">
            <wp:extent cx="9187815" cy="22193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9218094" cy="2226639"/>
                    </a:xfrm>
                    <a:prstGeom prst="rect">
                      <a:avLst/>
                    </a:prstGeom>
                    <a:noFill/>
                  </pic:spPr>
                </pic:pic>
              </a:graphicData>
            </a:graphic>
          </wp:inline>
        </w:drawing>
      </w:r>
    </w:p>
    <w:p w14:paraId="11DC4B81" w14:textId="33AEDA35" w:rsidR="002F3A6B" w:rsidRDefault="00C11EA7" w:rsidP="004B2B47">
      <w:pPr>
        <w:spacing w:before="240" w:after="0" w:line="240" w:lineRule="auto"/>
        <w:jc w:val="center"/>
        <w:rPr>
          <w:rFonts w:ascii="Times New Roman" w:hAnsi="Times New Roman" w:cs="Times New Roman"/>
          <w:sz w:val="28"/>
          <w:szCs w:val="28"/>
        </w:rPr>
      </w:pPr>
      <w:r w:rsidRPr="00AD6C08">
        <w:rPr>
          <w:rFonts w:ascii="Times New Roman" w:eastAsia="Batang" w:hAnsi="Times New Roman" w:cs="Times New Roman"/>
          <w:color w:val="000000"/>
          <w:sz w:val="28"/>
          <w:szCs w:val="28"/>
          <w:lang w:eastAsia="de-DE"/>
        </w:rPr>
        <w:t>Рисунок 4</w:t>
      </w:r>
      <w:r w:rsidR="000808D0">
        <w:rPr>
          <w:rFonts w:ascii="Times New Roman" w:eastAsia="Batang" w:hAnsi="Times New Roman" w:cs="Times New Roman"/>
          <w:color w:val="000000"/>
          <w:sz w:val="28"/>
          <w:szCs w:val="28"/>
          <w:lang w:eastAsia="de-DE"/>
        </w:rPr>
        <w:t>5</w:t>
      </w:r>
      <w:r w:rsidRPr="00AD6C08">
        <w:rPr>
          <w:rFonts w:ascii="Times New Roman" w:eastAsia="Batang" w:hAnsi="Times New Roman" w:cs="Times New Roman"/>
          <w:color w:val="000000"/>
          <w:sz w:val="28"/>
          <w:szCs w:val="28"/>
          <w:lang w:eastAsia="de-DE"/>
        </w:rPr>
        <w:t xml:space="preserve"> - CFi</w:t>
      </w:r>
      <w:r>
        <w:rPr>
          <w:rFonts w:ascii="Times New Roman" w:hAnsi="Times New Roman" w:cs="Times New Roman"/>
          <w:sz w:val="28"/>
          <w:szCs w:val="28"/>
        </w:rPr>
        <w:t xml:space="preserve"> и </w:t>
      </w:r>
      <w:r>
        <w:rPr>
          <w:rFonts w:ascii="Times New Roman" w:hAnsi="Times New Roman" w:cs="Times New Roman"/>
          <w:sz w:val="28"/>
          <w:szCs w:val="28"/>
          <w:lang w:val="en-US"/>
        </w:rPr>
        <w:t>Cd</w:t>
      </w:r>
      <w:r>
        <w:rPr>
          <w:rFonts w:ascii="Times New Roman" w:hAnsi="Times New Roman" w:cs="Times New Roman"/>
          <w:sz w:val="28"/>
          <w:szCs w:val="28"/>
        </w:rPr>
        <w:t xml:space="preserve"> прибрежной почвы в точках отбора проб в окрестностях города Кара-Балта и хвостохранилища ГРК «Кара-Балта»</w:t>
      </w:r>
    </w:p>
    <w:p w14:paraId="4B495E44" w14:textId="77777777" w:rsidR="002F3A6B" w:rsidRDefault="00C11EA7" w:rsidP="004B2B47">
      <w:pPr>
        <w:spacing w:before="24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3CC9FE" wp14:editId="251DE693">
            <wp:extent cx="9209405" cy="2221865"/>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9269441" cy="2236638"/>
                    </a:xfrm>
                    <a:prstGeom prst="rect">
                      <a:avLst/>
                    </a:prstGeom>
                    <a:noFill/>
                  </pic:spPr>
                </pic:pic>
              </a:graphicData>
            </a:graphic>
          </wp:inline>
        </w:drawing>
      </w:r>
    </w:p>
    <w:p w14:paraId="58B23EB4" w14:textId="58E7344B" w:rsidR="002F3A6B" w:rsidRDefault="00C11EA7" w:rsidP="004B2B47">
      <w:pPr>
        <w:spacing w:before="240" w:after="0" w:line="240" w:lineRule="auto"/>
        <w:jc w:val="center"/>
        <w:rPr>
          <w:rFonts w:ascii="Times New Roman" w:hAnsi="Times New Roman" w:cs="Times New Roman"/>
          <w:sz w:val="28"/>
          <w:szCs w:val="28"/>
        </w:rPr>
      </w:pPr>
      <w:r w:rsidRPr="00AD6C08">
        <w:rPr>
          <w:rFonts w:ascii="Times New Roman" w:hAnsi="Times New Roman" w:cs="Times New Roman"/>
          <w:sz w:val="28"/>
          <w:szCs w:val="28"/>
        </w:rPr>
        <w:t>Рисунок 4</w:t>
      </w:r>
      <w:r w:rsidR="000808D0">
        <w:rPr>
          <w:rFonts w:ascii="Times New Roman" w:hAnsi="Times New Roman" w:cs="Times New Roman"/>
          <w:sz w:val="28"/>
          <w:szCs w:val="28"/>
        </w:rPr>
        <w:t>6</w:t>
      </w:r>
      <w:r>
        <w:rPr>
          <w:rFonts w:ascii="Times New Roman" w:hAnsi="Times New Roman" w:cs="Times New Roman"/>
          <w:sz w:val="28"/>
          <w:szCs w:val="28"/>
          <w:lang w:eastAsia="ru-RU"/>
        </w:rPr>
        <w:t xml:space="preserve"> -</w:t>
      </w:r>
      <w:r>
        <w:rPr>
          <w:rFonts w:ascii="Times New Roman" w:hAnsi="Times New Roman" w:cs="Times New Roman"/>
          <w:b/>
          <w:sz w:val="28"/>
          <w:szCs w:val="28"/>
          <w:lang w:eastAsia="ru-RU"/>
        </w:rPr>
        <w:t xml:space="preserve"> </w:t>
      </w:r>
      <w:r>
        <w:rPr>
          <w:rFonts w:ascii="Times New Roman" w:hAnsi="Times New Roman" w:cs="Times New Roman"/>
          <w:sz w:val="28"/>
          <w:szCs w:val="28"/>
          <w:lang w:val="en-US"/>
        </w:rPr>
        <w:t>CF</w:t>
      </w:r>
      <w:r>
        <w:rPr>
          <w:rFonts w:ascii="Times New Roman" w:hAnsi="Times New Roman" w:cs="Times New Roman"/>
          <w:i/>
          <w:sz w:val="28"/>
          <w:szCs w:val="28"/>
          <w:lang w:val="en-US"/>
        </w:rPr>
        <w:t>i</w:t>
      </w:r>
      <w:r>
        <w:rPr>
          <w:rFonts w:ascii="Times New Roman" w:hAnsi="Times New Roman" w:cs="Times New Roman"/>
          <w:sz w:val="28"/>
          <w:szCs w:val="28"/>
        </w:rPr>
        <w:t xml:space="preserve"> и </w:t>
      </w:r>
      <w:r>
        <w:rPr>
          <w:rFonts w:ascii="Times New Roman" w:hAnsi="Times New Roman" w:cs="Times New Roman"/>
          <w:sz w:val="28"/>
          <w:szCs w:val="28"/>
          <w:lang w:val="en-US"/>
        </w:rPr>
        <w:t>Cd</w:t>
      </w:r>
      <w:r>
        <w:rPr>
          <w:rFonts w:ascii="Times New Roman" w:hAnsi="Times New Roman" w:cs="Times New Roman"/>
          <w:sz w:val="28"/>
          <w:szCs w:val="28"/>
        </w:rPr>
        <w:t xml:space="preserve"> донных отложений в точках отбора проб в окрестностях города Кара-Балта и хвостохранилища ГРК «Кара-Балта»</w:t>
      </w:r>
    </w:p>
    <w:p w14:paraId="491C5DBA" w14:textId="77777777" w:rsidR="002F3A6B" w:rsidRDefault="002F3A6B">
      <w:pPr>
        <w:rPr>
          <w:rFonts w:ascii="Times New Roman" w:hAnsi="Times New Roman" w:cs="Times New Roman"/>
          <w:sz w:val="28"/>
          <w:szCs w:val="28"/>
        </w:rPr>
        <w:sectPr w:rsidR="002F3A6B">
          <w:pgSz w:w="16838" w:h="11906" w:orient="landscape"/>
          <w:pgMar w:top="1701" w:right="1134" w:bottom="567" w:left="1134" w:header="709" w:footer="709" w:gutter="0"/>
          <w:cols w:space="708"/>
          <w:docGrid w:linePitch="360"/>
        </w:sectPr>
      </w:pPr>
    </w:p>
    <w:p w14:paraId="60447658"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Из </w:t>
      </w:r>
      <w:r w:rsidRPr="00AD6C08">
        <w:rPr>
          <w:rFonts w:ascii="Times New Roman" w:hAnsi="Times New Roman" w:cs="Times New Roman"/>
          <w:sz w:val="28"/>
          <w:szCs w:val="28"/>
        </w:rPr>
        <w:t>рисунка 43</w:t>
      </w:r>
      <w:r>
        <w:rPr>
          <w:rFonts w:ascii="Times New Roman" w:hAnsi="Times New Roman" w:cs="Times New Roman"/>
          <w:sz w:val="28"/>
          <w:szCs w:val="28"/>
        </w:rPr>
        <w:t xml:space="preserve"> видно, что содержание большинства элементов в прибрежной почве и седименте находится на уровне кларка, за исключением </w:t>
      </w:r>
      <w:r>
        <w:rPr>
          <w:rFonts w:ascii="Times New Roman" w:hAnsi="Times New Roman" w:cs="Times New Roman"/>
          <w:sz w:val="28"/>
          <w:szCs w:val="28"/>
          <w:lang w:val="en-US"/>
        </w:rPr>
        <w:t>As</w:t>
      </w:r>
      <w:r>
        <w:rPr>
          <w:rFonts w:ascii="Times New Roman" w:hAnsi="Times New Roman" w:cs="Times New Roman"/>
          <w:sz w:val="28"/>
          <w:szCs w:val="28"/>
        </w:rPr>
        <w:t xml:space="preserve"> и </w:t>
      </w:r>
      <w:r>
        <w:rPr>
          <w:rFonts w:ascii="Times New Roman" w:hAnsi="Times New Roman" w:cs="Times New Roman"/>
          <w:sz w:val="28"/>
          <w:szCs w:val="28"/>
          <w:lang w:val="en-US"/>
        </w:rPr>
        <w:t>U</w:t>
      </w:r>
      <w:r>
        <w:rPr>
          <w:rFonts w:ascii="Times New Roman" w:hAnsi="Times New Roman" w:cs="Times New Roman"/>
          <w:sz w:val="28"/>
          <w:szCs w:val="28"/>
        </w:rPr>
        <w:t xml:space="preserve">. Концентрация </w:t>
      </w:r>
      <w:r>
        <w:rPr>
          <w:rFonts w:ascii="Times New Roman" w:hAnsi="Times New Roman" w:cs="Times New Roman"/>
          <w:sz w:val="28"/>
          <w:szCs w:val="28"/>
          <w:lang w:val="en-US"/>
        </w:rPr>
        <w:t>As</w:t>
      </w:r>
      <w:r>
        <w:rPr>
          <w:rFonts w:ascii="Times New Roman" w:hAnsi="Times New Roman" w:cs="Times New Roman"/>
          <w:sz w:val="28"/>
          <w:szCs w:val="28"/>
        </w:rPr>
        <w:t xml:space="preserve"> в прибрежной почве составляет 15,6-29,4 мкг/г, в донных отложениях 10,5-40,00 мкг/г при кларке 5 мкг/г. Концентрация </w:t>
      </w:r>
      <w:r>
        <w:rPr>
          <w:rFonts w:ascii="Times New Roman" w:hAnsi="Times New Roman" w:cs="Times New Roman"/>
          <w:sz w:val="28"/>
          <w:szCs w:val="28"/>
          <w:lang w:val="en-US"/>
        </w:rPr>
        <w:t>U</w:t>
      </w:r>
      <w:r>
        <w:rPr>
          <w:rFonts w:ascii="Times New Roman" w:hAnsi="Times New Roman" w:cs="Times New Roman"/>
          <w:sz w:val="28"/>
          <w:szCs w:val="28"/>
        </w:rPr>
        <w:t xml:space="preserve"> в прибрежной почве составляет 2,8-7,6 мкг/г, в донных отложениях 2,7-8,3 мкг/г при кларке 1 мкг/г. Наибольшая концентрация </w:t>
      </w:r>
      <w:r>
        <w:rPr>
          <w:rFonts w:ascii="Times New Roman" w:hAnsi="Times New Roman" w:cs="Times New Roman"/>
          <w:sz w:val="28"/>
          <w:szCs w:val="28"/>
          <w:lang w:val="en-US"/>
        </w:rPr>
        <w:t>As</w:t>
      </w:r>
      <w:r>
        <w:rPr>
          <w:rFonts w:ascii="Times New Roman" w:hAnsi="Times New Roman" w:cs="Times New Roman"/>
          <w:sz w:val="28"/>
          <w:szCs w:val="28"/>
        </w:rPr>
        <w:t xml:space="preserve"> отмечается в донных отложениях КВ-03, КВ-35; </w:t>
      </w:r>
      <w:r>
        <w:rPr>
          <w:rFonts w:ascii="Times New Roman" w:hAnsi="Times New Roman" w:cs="Times New Roman"/>
          <w:sz w:val="28"/>
          <w:szCs w:val="28"/>
          <w:lang w:val="en-US"/>
        </w:rPr>
        <w:t>Sr</w:t>
      </w:r>
      <w:r>
        <w:rPr>
          <w:rFonts w:ascii="Times New Roman" w:hAnsi="Times New Roman" w:cs="Times New Roman"/>
          <w:sz w:val="28"/>
          <w:szCs w:val="28"/>
        </w:rPr>
        <w:t xml:space="preserve"> в донных отложениях КВ-24, КВ-45 и прибрежной почве КВ-36, КВ-38, КВ-44; </w:t>
      </w:r>
      <w:r>
        <w:rPr>
          <w:rFonts w:ascii="Times New Roman" w:hAnsi="Times New Roman" w:cs="Times New Roman"/>
          <w:sz w:val="28"/>
          <w:szCs w:val="28"/>
          <w:lang w:val="en-US"/>
        </w:rPr>
        <w:t>Pb</w:t>
      </w:r>
      <w:r>
        <w:rPr>
          <w:rFonts w:ascii="Times New Roman" w:hAnsi="Times New Roman" w:cs="Times New Roman"/>
          <w:sz w:val="28"/>
          <w:szCs w:val="28"/>
        </w:rPr>
        <w:t xml:space="preserve"> в донных отложениях КВ-19, КВ-22, КВ-30, КВ-38, КВ-41 и прибрежной почве КВ-37; </w:t>
      </w:r>
      <w:r>
        <w:rPr>
          <w:rFonts w:ascii="Times New Roman" w:hAnsi="Times New Roman" w:cs="Times New Roman"/>
          <w:sz w:val="28"/>
          <w:szCs w:val="28"/>
          <w:lang w:val="en-US"/>
        </w:rPr>
        <w:t>Zn</w:t>
      </w:r>
      <w:r>
        <w:rPr>
          <w:rFonts w:ascii="Times New Roman" w:hAnsi="Times New Roman" w:cs="Times New Roman"/>
          <w:sz w:val="28"/>
          <w:szCs w:val="28"/>
        </w:rPr>
        <w:t xml:space="preserve"> в донных отложениях и прибрежной почве КВ-19; Мо донных отложениях КВ-18, КВ-32, КВ-40, КВ-42 и прибрежной почве КВ-15, КВ-18, КВ-31; </w:t>
      </w:r>
      <w:r>
        <w:rPr>
          <w:rFonts w:ascii="Times New Roman" w:hAnsi="Times New Roman" w:cs="Times New Roman"/>
          <w:sz w:val="28"/>
          <w:szCs w:val="28"/>
          <w:lang w:val="en-US"/>
        </w:rPr>
        <w:t>Th</w:t>
      </w:r>
      <w:r>
        <w:rPr>
          <w:rFonts w:ascii="Times New Roman" w:hAnsi="Times New Roman" w:cs="Times New Roman"/>
          <w:sz w:val="28"/>
          <w:szCs w:val="28"/>
        </w:rPr>
        <w:t xml:space="preserve"> в донных отложениях КВ-18, КВ-32, КВ-40, КВ-42 и прибрежной почве КВ-15, КВ-18; </w:t>
      </w:r>
      <w:r>
        <w:rPr>
          <w:rFonts w:ascii="Times New Roman" w:hAnsi="Times New Roman" w:cs="Times New Roman"/>
          <w:sz w:val="28"/>
          <w:szCs w:val="28"/>
          <w:lang w:val="en-US"/>
        </w:rPr>
        <w:t>U</w:t>
      </w:r>
      <w:r>
        <w:rPr>
          <w:rFonts w:ascii="Times New Roman" w:hAnsi="Times New Roman" w:cs="Times New Roman"/>
          <w:sz w:val="28"/>
          <w:szCs w:val="28"/>
        </w:rPr>
        <w:t xml:space="preserve"> в донных отложениях КВ-09, КВ-38, КВ-39, КВ-4, КВ-43, КВ-45 и прибрежной почве КВ-18.</w:t>
      </w:r>
    </w:p>
    <w:p w14:paraId="3D7CFCA3"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Элементный состав донных отложении и прибрежной почвы в КВ-55, 56, где был обнаружены сравнительно высокие концентрации Мо в воде, не изучался. Заметно, что также, как и в воде, в прибрежной почве и донных отложениях пруда (КВ-18) и русло р. Саргоу (КВ-21) присутствуют повышенные концентрации </w:t>
      </w:r>
      <w:r>
        <w:rPr>
          <w:rFonts w:ascii="Times New Roman" w:hAnsi="Times New Roman" w:cs="Times New Roman"/>
          <w:sz w:val="28"/>
          <w:szCs w:val="28"/>
          <w:lang w:val="en-US"/>
        </w:rPr>
        <w:t>Mo</w:t>
      </w:r>
      <w:r>
        <w:rPr>
          <w:rFonts w:ascii="Times New Roman" w:hAnsi="Times New Roman" w:cs="Times New Roman"/>
          <w:sz w:val="28"/>
          <w:szCs w:val="28"/>
        </w:rPr>
        <w:t>, что, вероятно, является свидетельством накопления этого элемента в донном осадке. Концентрация Мо в прибрежной почве КВ 18 составляет 4,2 мкг/г, в КВ 21 - 3,3 мкг/г при среднем 2,17 мкг/г; в донных отложениях КВ 18 - 4,2 мкг/г, в КВ 21 - 3,4 мкг/г при среднем 2,1 мкг/г, и при кларке 2 мкг/г.</w:t>
      </w:r>
    </w:p>
    <w:p w14:paraId="7EF4DDEA"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CFi</w:t>
      </w:r>
      <w:r>
        <w:rPr>
          <w:rFonts w:ascii="Times New Roman" w:hAnsi="Times New Roman" w:cs="Times New Roman"/>
          <w:sz w:val="28"/>
          <w:szCs w:val="28"/>
        </w:rPr>
        <w:t xml:space="preserve"> </w:t>
      </w:r>
      <w:r w:rsidRPr="00AD6C08">
        <w:rPr>
          <w:rFonts w:ascii="Times New Roman" w:hAnsi="Times New Roman" w:cs="Times New Roman"/>
          <w:sz w:val="28"/>
          <w:szCs w:val="28"/>
        </w:rPr>
        <w:t>(рисунок 44, 45)</w:t>
      </w:r>
      <w:r>
        <w:rPr>
          <w:rFonts w:ascii="Times New Roman" w:hAnsi="Times New Roman" w:cs="Times New Roman"/>
          <w:sz w:val="28"/>
          <w:szCs w:val="28"/>
        </w:rPr>
        <w:t xml:space="preserve"> характеризует присутствие </w:t>
      </w:r>
      <w:r>
        <w:rPr>
          <w:rFonts w:ascii="Times New Roman" w:hAnsi="Times New Roman" w:cs="Times New Roman"/>
          <w:sz w:val="28"/>
          <w:szCs w:val="28"/>
          <w:lang w:val="en-US"/>
        </w:rPr>
        <w:t>As</w:t>
      </w:r>
      <w:r>
        <w:rPr>
          <w:rFonts w:ascii="Times New Roman" w:hAnsi="Times New Roman" w:cs="Times New Roman"/>
          <w:sz w:val="28"/>
          <w:szCs w:val="28"/>
        </w:rPr>
        <w:t xml:space="preserve"> и </w:t>
      </w:r>
      <w:r>
        <w:rPr>
          <w:rFonts w:ascii="Times New Roman" w:hAnsi="Times New Roman" w:cs="Times New Roman"/>
          <w:sz w:val="28"/>
          <w:szCs w:val="28"/>
          <w:lang w:val="en-US"/>
        </w:rPr>
        <w:t>U</w:t>
      </w:r>
      <w:r>
        <w:rPr>
          <w:rFonts w:ascii="Times New Roman" w:hAnsi="Times New Roman" w:cs="Times New Roman"/>
          <w:sz w:val="28"/>
          <w:szCs w:val="28"/>
        </w:rPr>
        <w:t xml:space="preserve"> в прибрежной почве и донных отложениях как «значительное загрязнение», а остальных элементов «среднее загрязнение»; в донных отложениях аналогично. Но в КВ-09, КВ-40, КВ-45 по </w:t>
      </w:r>
      <w:r>
        <w:rPr>
          <w:rFonts w:ascii="Times New Roman" w:hAnsi="Times New Roman" w:cs="Times New Roman"/>
          <w:sz w:val="28"/>
          <w:szCs w:val="28"/>
          <w:lang w:val="en-US"/>
        </w:rPr>
        <w:t>U</w:t>
      </w:r>
      <w:r>
        <w:rPr>
          <w:rFonts w:ascii="Times New Roman" w:hAnsi="Times New Roman" w:cs="Times New Roman"/>
          <w:sz w:val="28"/>
          <w:szCs w:val="28"/>
        </w:rPr>
        <w:t xml:space="preserve"> в донных отложениях и по </w:t>
      </w:r>
      <w:r>
        <w:rPr>
          <w:rFonts w:ascii="Times New Roman" w:hAnsi="Times New Roman" w:cs="Times New Roman"/>
          <w:sz w:val="28"/>
          <w:szCs w:val="28"/>
          <w:lang w:val="en-US"/>
        </w:rPr>
        <w:t>As</w:t>
      </w:r>
      <w:r>
        <w:rPr>
          <w:rFonts w:ascii="Times New Roman" w:hAnsi="Times New Roman" w:cs="Times New Roman"/>
          <w:sz w:val="28"/>
          <w:szCs w:val="28"/>
        </w:rPr>
        <w:t xml:space="preserve"> в донных отложениях КВ- 32 относится к «очень высокому» загрязнению.</w:t>
      </w:r>
    </w:p>
    <w:p w14:paraId="12F25F02" w14:textId="5567BBA6" w:rsidR="002F3A6B" w:rsidRDefault="00C11EA7" w:rsidP="00F00620">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Cd</w:t>
      </w:r>
      <w:r>
        <w:rPr>
          <w:rFonts w:ascii="Times New Roman" w:hAnsi="Times New Roman" w:cs="Times New Roman"/>
          <w:sz w:val="28"/>
          <w:szCs w:val="28"/>
        </w:rPr>
        <w:t xml:space="preserve"> в прибрежной почве и донных отложениях не превышает значение 22. Средние значения </w:t>
      </w:r>
      <w:r>
        <w:rPr>
          <w:rFonts w:ascii="Times New Roman" w:hAnsi="Times New Roman" w:cs="Times New Roman"/>
          <w:sz w:val="28"/>
          <w:szCs w:val="28"/>
          <w:lang w:val="en-US"/>
        </w:rPr>
        <w:t>Cd</w:t>
      </w:r>
      <w:r>
        <w:rPr>
          <w:rFonts w:ascii="Times New Roman" w:hAnsi="Times New Roman" w:cs="Times New Roman"/>
          <w:sz w:val="28"/>
          <w:szCs w:val="28"/>
        </w:rPr>
        <w:t xml:space="preserve"> составляют 16,07 в прибрежной почве и 16,08 в донных отложениях. Анализ частот данных по интервалам (</w:t>
      </w:r>
      <w:r w:rsidRPr="00AD6C08">
        <w:rPr>
          <w:rFonts w:ascii="Times New Roman" w:hAnsi="Times New Roman" w:cs="Times New Roman"/>
          <w:sz w:val="28"/>
          <w:szCs w:val="28"/>
        </w:rPr>
        <w:t>рисунок 4</w:t>
      </w:r>
      <w:r w:rsidR="000808D0">
        <w:rPr>
          <w:rFonts w:ascii="Times New Roman" w:hAnsi="Times New Roman" w:cs="Times New Roman"/>
          <w:sz w:val="28"/>
          <w:szCs w:val="28"/>
        </w:rPr>
        <w:t>7</w:t>
      </w:r>
      <w:r>
        <w:rPr>
          <w:rFonts w:ascii="Times New Roman" w:hAnsi="Times New Roman" w:cs="Times New Roman"/>
          <w:sz w:val="28"/>
          <w:szCs w:val="28"/>
        </w:rPr>
        <w:t xml:space="preserve">) показал, что наибольшее количество значений </w:t>
      </w:r>
      <w:r>
        <w:rPr>
          <w:rFonts w:ascii="Times New Roman" w:hAnsi="Times New Roman" w:cs="Times New Roman"/>
          <w:sz w:val="28"/>
          <w:szCs w:val="28"/>
          <w:lang w:val="en-US"/>
        </w:rPr>
        <w:t>Cd</w:t>
      </w:r>
      <w:r>
        <w:rPr>
          <w:rFonts w:ascii="Times New Roman" w:hAnsi="Times New Roman" w:cs="Times New Roman"/>
          <w:sz w:val="28"/>
          <w:szCs w:val="28"/>
        </w:rPr>
        <w:t xml:space="preserve"> соответствует «среднему» и «значительному» загрязнению прибрежной почвы и донных отложений изученных водных объектов.</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7"/>
        <w:gridCol w:w="4851"/>
      </w:tblGrid>
      <w:tr w:rsidR="002F3A6B" w14:paraId="2F3FA586" w14:textId="77777777" w:rsidTr="004B2B47">
        <w:tc>
          <w:tcPr>
            <w:tcW w:w="4777" w:type="dxa"/>
          </w:tcPr>
          <w:p w14:paraId="77339316" w14:textId="77777777" w:rsidR="002F3A6B" w:rsidRDefault="00C11EA7" w:rsidP="004B2B4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7234BF4" wp14:editId="70258C1B">
                  <wp:extent cx="2886710" cy="1562100"/>
                  <wp:effectExtent l="0" t="0" r="889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901067" cy="1569869"/>
                          </a:xfrm>
                          <a:prstGeom prst="rect">
                            <a:avLst/>
                          </a:prstGeom>
                          <a:noFill/>
                        </pic:spPr>
                      </pic:pic>
                    </a:graphicData>
                  </a:graphic>
                </wp:inline>
              </w:drawing>
            </w:r>
          </w:p>
        </w:tc>
        <w:tc>
          <w:tcPr>
            <w:tcW w:w="4851" w:type="dxa"/>
          </w:tcPr>
          <w:p w14:paraId="109E9826" w14:textId="77777777" w:rsidR="002F3A6B" w:rsidRDefault="00C11EA7" w:rsidP="004B2B4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B7CD80D" wp14:editId="2F79484F">
                  <wp:extent cx="2943225" cy="15519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985213" cy="1574351"/>
                          </a:xfrm>
                          <a:prstGeom prst="rect">
                            <a:avLst/>
                          </a:prstGeom>
                          <a:noFill/>
                        </pic:spPr>
                      </pic:pic>
                    </a:graphicData>
                  </a:graphic>
                </wp:inline>
              </w:drawing>
            </w:r>
          </w:p>
        </w:tc>
      </w:tr>
      <w:tr w:rsidR="002F3A6B" w14:paraId="626E044F" w14:textId="77777777" w:rsidTr="004B2B47">
        <w:tc>
          <w:tcPr>
            <w:tcW w:w="4777" w:type="dxa"/>
          </w:tcPr>
          <w:p w14:paraId="37BDD69A" w14:textId="77777777" w:rsidR="002F3A6B" w:rsidRDefault="00C11EA7" w:rsidP="004B2B4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4851" w:type="dxa"/>
          </w:tcPr>
          <w:p w14:paraId="08DEB262" w14:textId="77777777" w:rsidR="002F3A6B" w:rsidRDefault="00C11EA7" w:rsidP="004B2B4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w:t>
            </w:r>
          </w:p>
        </w:tc>
      </w:tr>
    </w:tbl>
    <w:p w14:paraId="31A83912" w14:textId="3B790FE1" w:rsidR="002F3A6B" w:rsidRDefault="00C11EA7" w:rsidP="004B2B47">
      <w:pPr>
        <w:spacing w:before="240" w:after="0" w:line="240" w:lineRule="auto"/>
        <w:jc w:val="center"/>
        <w:rPr>
          <w:rFonts w:ascii="Times New Roman" w:hAnsi="Times New Roman" w:cs="Times New Roman"/>
          <w:sz w:val="28"/>
          <w:szCs w:val="28"/>
        </w:rPr>
      </w:pPr>
      <w:r w:rsidRPr="00AD6C08">
        <w:rPr>
          <w:rFonts w:ascii="Times New Roman" w:hAnsi="Times New Roman" w:cs="Times New Roman"/>
          <w:sz w:val="28"/>
          <w:szCs w:val="28"/>
        </w:rPr>
        <w:t>Рисунок 4</w:t>
      </w:r>
      <w:r w:rsidR="000808D0">
        <w:rPr>
          <w:rFonts w:ascii="Times New Roman" w:hAnsi="Times New Roman" w:cs="Times New Roman"/>
          <w:sz w:val="28"/>
          <w:szCs w:val="28"/>
        </w:rPr>
        <w:t>7</w:t>
      </w:r>
      <w:r>
        <w:rPr>
          <w:rFonts w:ascii="Times New Roman" w:hAnsi="Times New Roman" w:cs="Times New Roman"/>
          <w:sz w:val="28"/>
          <w:szCs w:val="28"/>
        </w:rPr>
        <w:t xml:space="preserve"> </w:t>
      </w:r>
      <w:r w:rsidR="003A7D35">
        <w:rPr>
          <w:rFonts w:ascii="Times New Roman" w:hAnsi="Times New Roman" w:cs="Times New Roman"/>
          <w:sz w:val="28"/>
          <w:szCs w:val="28"/>
        </w:rPr>
        <w:t>–</w:t>
      </w:r>
      <w:r>
        <w:rPr>
          <w:rFonts w:ascii="Times New Roman" w:hAnsi="Times New Roman" w:cs="Times New Roman"/>
          <w:sz w:val="28"/>
          <w:szCs w:val="28"/>
        </w:rPr>
        <w:t xml:space="preserve"> Анализ частот по интервалам </w:t>
      </w:r>
      <w:r w:rsidRPr="00AD6C08">
        <w:rPr>
          <w:rFonts w:ascii="Times New Roman" w:hAnsi="Times New Roman" w:cs="Times New Roman"/>
          <w:sz w:val="28"/>
          <w:szCs w:val="28"/>
        </w:rPr>
        <w:t>Cd</w:t>
      </w:r>
      <w:r>
        <w:rPr>
          <w:rFonts w:ascii="Times New Roman" w:hAnsi="Times New Roman" w:cs="Times New Roman"/>
          <w:sz w:val="28"/>
          <w:szCs w:val="28"/>
        </w:rPr>
        <w:t xml:space="preserve"> в прибрежной почве (а) и донных отложениях (б) водных объектов в окрестностях г. Карабалта</w:t>
      </w:r>
    </w:p>
    <w:p w14:paraId="1DA2305F" w14:textId="4EA0B699" w:rsidR="002F3A6B" w:rsidRDefault="00C11EA7" w:rsidP="00F00620">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lastRenderedPageBreak/>
        <w:t>EF</w:t>
      </w:r>
      <w:r>
        <w:rPr>
          <w:rFonts w:ascii="Times New Roman" w:hAnsi="Times New Roman" w:cs="Times New Roman"/>
          <w:i/>
          <w:sz w:val="28"/>
          <w:szCs w:val="28"/>
          <w:lang w:val="en-US"/>
        </w:rPr>
        <w:t>i</w:t>
      </w:r>
      <w:r>
        <w:rPr>
          <w:rFonts w:ascii="Times New Roman" w:hAnsi="Times New Roman" w:cs="Times New Roman"/>
          <w:sz w:val="28"/>
          <w:szCs w:val="28"/>
        </w:rPr>
        <w:t xml:space="preserve"> (</w:t>
      </w:r>
      <w:r w:rsidRPr="00AD6C08">
        <w:rPr>
          <w:rFonts w:ascii="Times New Roman" w:hAnsi="Times New Roman" w:cs="Times New Roman"/>
          <w:sz w:val="28"/>
          <w:szCs w:val="28"/>
        </w:rPr>
        <w:t xml:space="preserve">рисунки </w:t>
      </w:r>
      <w:r w:rsidR="000808D0">
        <w:rPr>
          <w:rFonts w:ascii="Times New Roman" w:hAnsi="Times New Roman" w:cs="Times New Roman"/>
          <w:sz w:val="28"/>
          <w:szCs w:val="28"/>
        </w:rPr>
        <w:t>48-49</w:t>
      </w:r>
      <w:r>
        <w:rPr>
          <w:rFonts w:ascii="Times New Roman" w:hAnsi="Times New Roman" w:cs="Times New Roman"/>
          <w:sz w:val="28"/>
          <w:szCs w:val="28"/>
        </w:rPr>
        <w:t xml:space="preserve">) характеризует избыток концентрации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As</w:t>
      </w:r>
      <w:r>
        <w:rPr>
          <w:rFonts w:ascii="Times New Roman" w:hAnsi="Times New Roman" w:cs="Times New Roman"/>
          <w:sz w:val="28"/>
          <w:szCs w:val="28"/>
        </w:rPr>
        <w:t xml:space="preserve"> как присутствие антропогенного влияния. Для остальных элементов особенностей не обнаружено, источник имеет признаки природного происхождения.</w:t>
      </w:r>
    </w:p>
    <w:p w14:paraId="72267544" w14:textId="77777777" w:rsidR="004B2B47" w:rsidRDefault="004B2B47" w:rsidP="004B2B47">
      <w:pPr>
        <w:spacing w:before="240" w:after="0" w:line="240" w:lineRule="auto"/>
        <w:jc w:val="both"/>
        <w:rPr>
          <w:rFonts w:ascii="Times New Roman" w:hAnsi="Times New Roman" w:cs="Times New Roman"/>
          <w:sz w:val="28"/>
          <w:szCs w:val="28"/>
        </w:rPr>
      </w:pPr>
    </w:p>
    <w:p w14:paraId="486D99DA" w14:textId="77777777" w:rsidR="002F3A6B" w:rsidRDefault="002F3A6B">
      <w:pPr>
        <w:spacing w:after="0" w:line="240" w:lineRule="auto"/>
        <w:ind w:firstLine="709"/>
        <w:jc w:val="both"/>
        <w:rPr>
          <w:rFonts w:ascii="Times New Roman" w:hAnsi="Times New Roman" w:cs="Times New Roman"/>
          <w:sz w:val="28"/>
          <w:szCs w:val="28"/>
        </w:rPr>
        <w:sectPr w:rsidR="002F3A6B">
          <w:pgSz w:w="11906" w:h="16838"/>
          <w:pgMar w:top="1134" w:right="567" w:bottom="1134" w:left="1701" w:header="709" w:footer="709" w:gutter="0"/>
          <w:cols w:space="708"/>
          <w:docGrid w:linePitch="360"/>
        </w:sectPr>
      </w:pPr>
    </w:p>
    <w:p w14:paraId="2FB42C78" w14:textId="77777777" w:rsidR="002F3A6B" w:rsidRDefault="00C11EA7" w:rsidP="004B2B4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AD7D397" wp14:editId="26707531">
            <wp:extent cx="8420100" cy="24282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8453663" cy="2438371"/>
                    </a:xfrm>
                    <a:prstGeom prst="rect">
                      <a:avLst/>
                    </a:prstGeom>
                    <a:noFill/>
                  </pic:spPr>
                </pic:pic>
              </a:graphicData>
            </a:graphic>
          </wp:inline>
        </w:drawing>
      </w:r>
    </w:p>
    <w:p w14:paraId="2E1ABD21" w14:textId="628339C4" w:rsidR="002F3A6B" w:rsidRDefault="00C11EA7" w:rsidP="004B2B47">
      <w:pPr>
        <w:spacing w:after="0" w:line="240" w:lineRule="auto"/>
        <w:jc w:val="center"/>
        <w:rPr>
          <w:rFonts w:ascii="Times New Roman" w:hAnsi="Times New Roman" w:cs="Times New Roman"/>
          <w:sz w:val="28"/>
          <w:szCs w:val="28"/>
        </w:rPr>
      </w:pPr>
      <w:r w:rsidRPr="00AD6C08">
        <w:rPr>
          <w:rFonts w:ascii="Times New Roman" w:hAnsi="Times New Roman" w:cs="Times New Roman"/>
          <w:sz w:val="28"/>
          <w:szCs w:val="28"/>
          <w:lang w:eastAsia="ru-RU"/>
        </w:rPr>
        <w:t xml:space="preserve">Рисунок </w:t>
      </w:r>
      <w:r w:rsidR="000808D0">
        <w:rPr>
          <w:rFonts w:ascii="Times New Roman" w:hAnsi="Times New Roman" w:cs="Times New Roman"/>
          <w:sz w:val="28"/>
          <w:szCs w:val="28"/>
          <w:lang w:eastAsia="ru-RU"/>
        </w:rPr>
        <w:t>48</w:t>
      </w:r>
      <w:r w:rsidRPr="00AD6C08">
        <w:rPr>
          <w:rFonts w:ascii="Times New Roman" w:hAnsi="Times New Roman" w:cs="Times New Roman"/>
          <w:sz w:val="28"/>
          <w:szCs w:val="28"/>
          <w:lang w:eastAsia="ru-RU"/>
        </w:rPr>
        <w:t xml:space="preserve"> </w:t>
      </w:r>
      <w:r w:rsidR="003A7D35" w:rsidRPr="00AD6C08">
        <w:rPr>
          <w:rFonts w:ascii="Times New Roman" w:hAnsi="Times New Roman" w:cs="Times New Roman"/>
          <w:sz w:val="28"/>
          <w:szCs w:val="28"/>
          <w:lang w:eastAsia="ru-RU"/>
        </w:rPr>
        <w:t>–</w:t>
      </w:r>
      <w:r>
        <w:rPr>
          <w:rFonts w:ascii="Times New Roman" w:hAnsi="Times New Roman" w:cs="Times New Roman"/>
          <w:b/>
          <w:sz w:val="28"/>
          <w:szCs w:val="28"/>
          <w:lang w:eastAsia="ru-RU"/>
        </w:rPr>
        <w:t xml:space="preserve"> </w:t>
      </w:r>
      <w:r>
        <w:rPr>
          <w:rFonts w:ascii="Times New Roman" w:hAnsi="Times New Roman" w:cs="Times New Roman"/>
          <w:sz w:val="28"/>
          <w:szCs w:val="28"/>
        </w:rPr>
        <w:t>Е</w:t>
      </w:r>
      <w:r>
        <w:rPr>
          <w:rFonts w:ascii="Times New Roman" w:hAnsi="Times New Roman" w:cs="Times New Roman"/>
          <w:sz w:val="28"/>
          <w:szCs w:val="28"/>
          <w:lang w:val="en-US"/>
        </w:rPr>
        <w:t>F</w:t>
      </w:r>
      <w:r>
        <w:rPr>
          <w:rFonts w:ascii="Times New Roman" w:hAnsi="Times New Roman" w:cs="Times New Roman"/>
          <w:i/>
          <w:sz w:val="28"/>
          <w:szCs w:val="28"/>
          <w:lang w:val="en-US"/>
        </w:rPr>
        <w:t>i</w:t>
      </w:r>
      <w:r>
        <w:rPr>
          <w:rFonts w:ascii="Times New Roman" w:hAnsi="Times New Roman" w:cs="Times New Roman"/>
          <w:sz w:val="28"/>
          <w:szCs w:val="28"/>
        </w:rPr>
        <w:t xml:space="preserve"> прибрежной почвы в точках отбора проб в окрестностях города Кара-Балта и хвостохранилища ГРК «Кара-Балта»</w:t>
      </w:r>
    </w:p>
    <w:p w14:paraId="52D6640B" w14:textId="77777777" w:rsidR="002F3A6B" w:rsidRDefault="002F3A6B" w:rsidP="004B2B47">
      <w:pPr>
        <w:spacing w:after="0" w:line="240" w:lineRule="auto"/>
        <w:jc w:val="center"/>
        <w:rPr>
          <w:rFonts w:ascii="Times New Roman" w:hAnsi="Times New Roman" w:cs="Times New Roman"/>
          <w:sz w:val="28"/>
          <w:szCs w:val="28"/>
          <w:highlight w:val="yellow"/>
          <w:lang w:eastAsia="ru-RU"/>
        </w:rPr>
      </w:pPr>
    </w:p>
    <w:p w14:paraId="05C8D7A9" w14:textId="77777777" w:rsidR="002F3A6B" w:rsidRDefault="00C11EA7" w:rsidP="004B2B47">
      <w:pPr>
        <w:spacing w:after="0" w:line="240" w:lineRule="auto"/>
        <w:jc w:val="center"/>
        <w:rPr>
          <w:rFonts w:ascii="Times New Roman" w:hAnsi="Times New Roman" w:cs="Times New Roman"/>
          <w:sz w:val="28"/>
          <w:szCs w:val="28"/>
          <w:highlight w:val="yellow"/>
          <w:lang w:eastAsia="ru-RU"/>
        </w:rPr>
      </w:pPr>
      <w:r>
        <w:rPr>
          <w:rFonts w:ascii="Times New Roman" w:hAnsi="Times New Roman" w:cs="Times New Roman"/>
          <w:noProof/>
          <w:sz w:val="28"/>
          <w:szCs w:val="28"/>
          <w:highlight w:val="yellow"/>
          <w:lang w:eastAsia="ru-RU"/>
        </w:rPr>
        <w:drawing>
          <wp:inline distT="0" distB="0" distL="0" distR="0" wp14:anchorId="56FA2671" wp14:editId="04F0D6E3">
            <wp:extent cx="8248650" cy="2152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8284576" cy="2162026"/>
                    </a:xfrm>
                    <a:prstGeom prst="rect">
                      <a:avLst/>
                    </a:prstGeom>
                    <a:noFill/>
                  </pic:spPr>
                </pic:pic>
              </a:graphicData>
            </a:graphic>
          </wp:inline>
        </w:drawing>
      </w:r>
    </w:p>
    <w:p w14:paraId="050623D3" w14:textId="5851EAD7" w:rsidR="002F3A6B" w:rsidRDefault="00C11EA7" w:rsidP="004B2B47">
      <w:pPr>
        <w:spacing w:after="0" w:line="240" w:lineRule="auto"/>
        <w:jc w:val="center"/>
        <w:rPr>
          <w:rFonts w:ascii="Times New Roman" w:hAnsi="Times New Roman" w:cs="Times New Roman"/>
          <w:sz w:val="28"/>
          <w:szCs w:val="28"/>
        </w:rPr>
      </w:pPr>
      <w:r w:rsidRPr="00AD6C08">
        <w:rPr>
          <w:rFonts w:ascii="Times New Roman" w:hAnsi="Times New Roman" w:cs="Times New Roman"/>
          <w:sz w:val="28"/>
          <w:szCs w:val="28"/>
          <w:lang w:eastAsia="ru-RU"/>
        </w:rPr>
        <w:t xml:space="preserve">Рисунок </w:t>
      </w:r>
      <w:r w:rsidR="000808D0">
        <w:rPr>
          <w:rFonts w:ascii="Times New Roman" w:hAnsi="Times New Roman" w:cs="Times New Roman"/>
          <w:sz w:val="28"/>
          <w:szCs w:val="28"/>
          <w:lang w:eastAsia="ru-RU"/>
        </w:rPr>
        <w:t>49</w:t>
      </w:r>
      <w:r w:rsidRPr="00AD6C08">
        <w:rPr>
          <w:rFonts w:ascii="Times New Roman" w:hAnsi="Times New Roman" w:cs="Times New Roman"/>
          <w:sz w:val="28"/>
          <w:szCs w:val="28"/>
          <w:lang w:eastAsia="ru-RU"/>
        </w:rPr>
        <w:t xml:space="preserve"> </w:t>
      </w:r>
      <w:r w:rsidR="003A7D35" w:rsidRPr="00AD6C08">
        <w:rPr>
          <w:rFonts w:ascii="Times New Roman" w:hAnsi="Times New Roman" w:cs="Times New Roman"/>
          <w:sz w:val="28"/>
          <w:szCs w:val="28"/>
          <w:lang w:eastAsia="ru-RU"/>
        </w:rPr>
        <w:t>–</w:t>
      </w:r>
      <w:r w:rsidRPr="00AD6C08">
        <w:rPr>
          <w:rFonts w:ascii="Times New Roman" w:hAnsi="Times New Roman" w:cs="Times New Roman"/>
          <w:b/>
          <w:sz w:val="28"/>
          <w:szCs w:val="28"/>
          <w:lang w:eastAsia="ru-RU"/>
        </w:rPr>
        <w:t xml:space="preserve"> </w:t>
      </w:r>
      <w:r w:rsidRPr="00AD6C08">
        <w:rPr>
          <w:rFonts w:ascii="Times New Roman" w:hAnsi="Times New Roman" w:cs="Times New Roman"/>
          <w:sz w:val="28"/>
          <w:szCs w:val="28"/>
        </w:rPr>
        <w:t>Е</w:t>
      </w:r>
      <w:r w:rsidRPr="00AD6C08">
        <w:rPr>
          <w:rFonts w:ascii="Times New Roman" w:hAnsi="Times New Roman" w:cs="Times New Roman"/>
          <w:sz w:val="28"/>
          <w:szCs w:val="28"/>
          <w:lang w:val="en-US"/>
        </w:rPr>
        <w:t>F</w:t>
      </w:r>
      <w:r w:rsidRPr="00AD6C08">
        <w:rPr>
          <w:rFonts w:ascii="Times New Roman" w:hAnsi="Times New Roman" w:cs="Times New Roman"/>
          <w:i/>
          <w:sz w:val="28"/>
          <w:szCs w:val="28"/>
          <w:lang w:val="en-US"/>
        </w:rPr>
        <w:t>i</w:t>
      </w:r>
      <w:r>
        <w:rPr>
          <w:rFonts w:ascii="Times New Roman" w:hAnsi="Times New Roman" w:cs="Times New Roman"/>
          <w:sz w:val="28"/>
          <w:szCs w:val="28"/>
        </w:rPr>
        <w:t xml:space="preserve"> донных отложений в точках отбора проб в окрестностях города Кара-Балта и хвостохранилища ГРК «Кара-Балта»</w:t>
      </w:r>
    </w:p>
    <w:p w14:paraId="5798F652" w14:textId="77777777" w:rsidR="002F3A6B" w:rsidRDefault="002F3A6B">
      <w:pPr>
        <w:spacing w:after="0" w:line="240" w:lineRule="auto"/>
        <w:ind w:firstLine="709"/>
        <w:jc w:val="both"/>
        <w:rPr>
          <w:rFonts w:ascii="Times New Roman" w:hAnsi="Times New Roman" w:cs="Times New Roman"/>
          <w:sz w:val="28"/>
          <w:szCs w:val="28"/>
        </w:rPr>
        <w:sectPr w:rsidR="002F3A6B">
          <w:pgSz w:w="16838" w:h="11906" w:orient="landscape"/>
          <w:pgMar w:top="1701" w:right="1134" w:bottom="567" w:left="1134" w:header="709" w:footer="709" w:gutter="0"/>
          <w:cols w:space="708"/>
          <w:docGrid w:linePitch="360"/>
        </w:sectPr>
      </w:pPr>
    </w:p>
    <w:p w14:paraId="222E8920" w14:textId="77777777" w:rsidR="002F3A6B" w:rsidRDefault="00C11EA7" w:rsidP="00F00620">
      <w:pPr>
        <w:spacing w:after="0" w:line="240" w:lineRule="auto"/>
        <w:ind w:firstLine="709"/>
        <w:jc w:val="both"/>
        <w:rPr>
          <w:rFonts w:ascii="Times New Roman" w:eastAsia="Batang" w:hAnsi="Times New Roman" w:cs="Times New Roman"/>
          <w:sz w:val="28"/>
          <w:szCs w:val="28"/>
        </w:rPr>
      </w:pPr>
      <w:r>
        <w:rPr>
          <w:rFonts w:ascii="Times New Roman" w:hAnsi="Times New Roman" w:cs="Times New Roman"/>
          <w:sz w:val="28"/>
          <w:szCs w:val="28"/>
        </w:rPr>
        <w:lastRenderedPageBreak/>
        <w:t xml:space="preserve">Наибольший </w:t>
      </w:r>
      <w:r>
        <w:rPr>
          <w:rFonts w:ascii="Times New Roman" w:hAnsi="Times New Roman" w:cs="Times New Roman"/>
          <w:sz w:val="28"/>
          <w:szCs w:val="28"/>
          <w:lang w:val="en-US"/>
        </w:rPr>
        <w:t>EF</w:t>
      </w:r>
      <w:r>
        <w:rPr>
          <w:rFonts w:ascii="Times New Roman" w:hAnsi="Times New Roman" w:cs="Times New Roman"/>
          <w:i/>
          <w:sz w:val="28"/>
          <w:szCs w:val="28"/>
          <w:lang w:val="en-US"/>
        </w:rPr>
        <w:t>i</w:t>
      </w:r>
      <w:r>
        <w:rPr>
          <w:rFonts w:ascii="Times New Roman" w:hAnsi="Times New Roman" w:cs="Times New Roman"/>
          <w:sz w:val="28"/>
          <w:szCs w:val="28"/>
        </w:rPr>
        <w:t xml:space="preserve"> соответствует </w:t>
      </w:r>
      <w:r>
        <w:rPr>
          <w:rFonts w:ascii="Times New Roman" w:hAnsi="Times New Roman" w:cs="Times New Roman"/>
          <w:sz w:val="28"/>
          <w:szCs w:val="28"/>
          <w:lang w:val="en-US"/>
        </w:rPr>
        <w:t>As</w:t>
      </w:r>
      <w:r>
        <w:rPr>
          <w:rFonts w:ascii="Times New Roman" w:hAnsi="Times New Roman" w:cs="Times New Roman"/>
          <w:sz w:val="28"/>
          <w:szCs w:val="28"/>
        </w:rPr>
        <w:t xml:space="preserve"> и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sz w:val="28"/>
          <w:szCs w:val="28"/>
        </w:rPr>
        <w:t>1&lt;EF</w:t>
      </w:r>
      <w:r>
        <w:rPr>
          <w:rFonts w:ascii="Times New Roman" w:hAnsi="Times New Roman"/>
          <w:i/>
          <w:sz w:val="28"/>
          <w:szCs w:val="28"/>
        </w:rPr>
        <w:t>i</w:t>
      </w:r>
      <w:r>
        <w:rPr>
          <w:rFonts w:ascii="Times New Roman" w:hAnsi="Times New Roman"/>
          <w:sz w:val="28"/>
          <w:szCs w:val="28"/>
        </w:rPr>
        <w:t xml:space="preserve">&lt;10, </w:t>
      </w:r>
      <w:r>
        <w:rPr>
          <w:rFonts w:ascii="Times New Roman" w:hAnsi="Times New Roman" w:cs="Times New Roman"/>
          <w:sz w:val="28"/>
          <w:szCs w:val="28"/>
        </w:rPr>
        <w:t xml:space="preserve">источник природный с антропогенным влиянием; </w:t>
      </w:r>
      <w:r>
        <w:rPr>
          <w:rFonts w:ascii="Times New Roman" w:hAnsi="Times New Roman"/>
          <w:sz w:val="28"/>
          <w:szCs w:val="28"/>
        </w:rPr>
        <w:t>5&lt;EF</w:t>
      </w:r>
      <w:r>
        <w:rPr>
          <w:rFonts w:ascii="Times New Roman" w:hAnsi="Times New Roman"/>
          <w:i/>
          <w:sz w:val="28"/>
          <w:szCs w:val="28"/>
        </w:rPr>
        <w:t>i</w:t>
      </w:r>
      <w:r>
        <w:rPr>
          <w:rFonts w:ascii="Times New Roman" w:hAnsi="Times New Roman"/>
          <w:sz w:val="28"/>
          <w:szCs w:val="28"/>
        </w:rPr>
        <w:t>&lt;20 среднее накопление</w:t>
      </w:r>
      <w:r>
        <w:rPr>
          <w:rFonts w:ascii="Times New Roman" w:hAnsi="Times New Roman" w:cs="Times New Roman"/>
          <w:sz w:val="28"/>
          <w:szCs w:val="28"/>
        </w:rPr>
        <w:t>).</w:t>
      </w:r>
    </w:p>
    <w:p w14:paraId="6E4F423A" w14:textId="77777777" w:rsidR="002F3A6B" w:rsidRPr="004B2B47" w:rsidRDefault="00C11EA7" w:rsidP="00F00620">
      <w:pPr>
        <w:spacing w:before="240" w:after="0"/>
        <w:ind w:firstLine="709"/>
        <w:jc w:val="both"/>
        <w:rPr>
          <w:rFonts w:ascii="Times New Roman" w:hAnsi="Times New Roman" w:cs="Times New Roman"/>
          <w:bCs/>
          <w:i/>
          <w:sz w:val="28"/>
          <w:szCs w:val="28"/>
        </w:rPr>
      </w:pPr>
      <w:r w:rsidRPr="004B2B47">
        <w:rPr>
          <w:rFonts w:ascii="Times New Roman" w:hAnsi="Times New Roman" w:cs="Times New Roman"/>
          <w:bCs/>
          <w:i/>
          <w:sz w:val="28"/>
          <w:szCs w:val="28"/>
        </w:rPr>
        <w:t>Русло р.Карабалта</w:t>
      </w:r>
    </w:p>
    <w:p w14:paraId="71AC8E59" w14:textId="3E1B5C66"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Распределение значений концентрации элементов в пробах воды вдоль русла р. Карабалта </w:t>
      </w:r>
      <w:r w:rsidRPr="00AD6C08">
        <w:rPr>
          <w:rFonts w:ascii="Times New Roman" w:hAnsi="Times New Roman" w:cs="Times New Roman"/>
          <w:sz w:val="28"/>
          <w:szCs w:val="28"/>
        </w:rPr>
        <w:t xml:space="preserve">представлено на рисунке </w:t>
      </w:r>
      <w:r w:rsidR="000808D0">
        <w:rPr>
          <w:rFonts w:ascii="Times New Roman" w:hAnsi="Times New Roman" w:cs="Times New Roman"/>
          <w:sz w:val="28"/>
          <w:szCs w:val="28"/>
        </w:rPr>
        <w:t>50</w:t>
      </w:r>
      <w:r w:rsidRPr="00AD6C08">
        <w:rPr>
          <w:rFonts w:ascii="Times New Roman" w:hAnsi="Times New Roman" w:cs="Times New Roman"/>
          <w:sz w:val="28"/>
          <w:szCs w:val="28"/>
        </w:rPr>
        <w:t>.</w:t>
      </w:r>
      <w:r>
        <w:rPr>
          <w:rFonts w:ascii="Times New Roman" w:hAnsi="Times New Roman" w:cs="Times New Roman"/>
          <w:sz w:val="28"/>
          <w:szCs w:val="28"/>
        </w:rPr>
        <w:t xml:space="preserve"> </w:t>
      </w:r>
    </w:p>
    <w:p w14:paraId="03DDE01A" w14:textId="77777777" w:rsidR="002F3A6B" w:rsidRDefault="00C11EA7" w:rsidP="004B2B47">
      <w:pPr>
        <w:spacing w:before="240" w:after="0"/>
        <w:jc w:val="center"/>
        <w:rPr>
          <w:rFonts w:ascii="Times New Roman" w:hAnsi="Times New Roman" w:cs="Times New Roman"/>
          <w:sz w:val="28"/>
          <w:szCs w:val="28"/>
        </w:rPr>
      </w:pPr>
      <w:r>
        <w:rPr>
          <w:noProof/>
          <w:sz w:val="28"/>
          <w:szCs w:val="28"/>
          <w:lang w:eastAsia="ru-RU"/>
        </w:rPr>
        <w:drawing>
          <wp:inline distT="0" distB="0" distL="0" distR="0" wp14:anchorId="33741702" wp14:editId="07A384F1">
            <wp:extent cx="5835650" cy="5019040"/>
            <wp:effectExtent l="0" t="0" r="0" b="0"/>
            <wp:docPr id="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9"/>
                    <pic:cNvPicPr>
                      <a:picLocks noChangeAspect="1"/>
                    </pic:cNvPicPr>
                  </pic:nvPicPr>
                  <pic:blipFill>
                    <a:blip r:embed="rId61"/>
                    <a:stretch>
                      <a:fillRect/>
                    </a:stretch>
                  </pic:blipFill>
                  <pic:spPr>
                    <a:xfrm>
                      <a:off x="0" y="0"/>
                      <a:ext cx="5852513" cy="5033598"/>
                    </a:xfrm>
                    <a:prstGeom prst="rect">
                      <a:avLst/>
                    </a:prstGeom>
                  </pic:spPr>
                </pic:pic>
              </a:graphicData>
            </a:graphic>
          </wp:inline>
        </w:drawing>
      </w:r>
    </w:p>
    <w:p w14:paraId="71EAEAFB" w14:textId="02AF2133" w:rsidR="002F3A6B"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sz w:val="28"/>
          <w:szCs w:val="28"/>
        </w:rPr>
        <w:t xml:space="preserve">Рисунок </w:t>
      </w:r>
      <w:r w:rsidR="000808D0">
        <w:rPr>
          <w:rFonts w:ascii="Times New Roman" w:hAnsi="Times New Roman" w:cs="Times New Roman"/>
          <w:sz w:val="28"/>
          <w:szCs w:val="28"/>
        </w:rPr>
        <w:t>50</w:t>
      </w:r>
      <w:r>
        <w:rPr>
          <w:rFonts w:ascii="Times New Roman" w:hAnsi="Times New Roman" w:cs="Times New Roman"/>
          <w:sz w:val="28"/>
          <w:szCs w:val="28"/>
        </w:rPr>
        <w:t xml:space="preserve"> </w:t>
      </w:r>
      <w:r w:rsidR="003A7D35">
        <w:rPr>
          <w:rFonts w:ascii="Times New Roman" w:hAnsi="Times New Roman" w:cs="Times New Roman"/>
          <w:sz w:val="28"/>
          <w:szCs w:val="28"/>
        </w:rPr>
        <w:t>–</w:t>
      </w:r>
      <w:r>
        <w:rPr>
          <w:rFonts w:ascii="Times New Roman" w:hAnsi="Times New Roman" w:cs="Times New Roman"/>
          <w:sz w:val="28"/>
          <w:szCs w:val="28"/>
        </w:rPr>
        <w:t xml:space="preserve"> Распределение концентраций элементов в русле р.Карабалта</w:t>
      </w:r>
    </w:p>
    <w:p w14:paraId="5C459F76" w14:textId="77777777" w:rsidR="002F3A6B" w:rsidRDefault="00C11EA7" w:rsidP="00F00620">
      <w:pPr>
        <w:spacing w:before="240"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Видно, что в воде вдоль по руслу реки происходит плавное повышение концентраций большинства изученных элементов. Особенно четко выделяется повышение концентрации </w:t>
      </w:r>
      <w:r>
        <w:rPr>
          <w:rFonts w:ascii="Times New Roman" w:hAnsi="Times New Roman" w:cs="Times New Roman"/>
          <w:sz w:val="28"/>
          <w:szCs w:val="28"/>
          <w:lang w:val="en-US"/>
        </w:rPr>
        <w:t>Co</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на участке реки между </w:t>
      </w:r>
      <w:r>
        <w:rPr>
          <w:rFonts w:ascii="Times New Roman" w:hAnsi="Times New Roman" w:cs="Times New Roman"/>
          <w:sz w:val="28"/>
          <w:szCs w:val="28"/>
          <w:lang w:val="en-US"/>
        </w:rPr>
        <w:t>KG</w:t>
      </w:r>
      <w:r>
        <w:rPr>
          <w:rFonts w:ascii="Times New Roman" w:hAnsi="Times New Roman" w:cs="Times New Roman"/>
          <w:sz w:val="28"/>
          <w:szCs w:val="28"/>
        </w:rPr>
        <w:t xml:space="preserve">-9 – </w:t>
      </w:r>
      <w:r>
        <w:rPr>
          <w:rFonts w:ascii="Times New Roman" w:hAnsi="Times New Roman" w:cs="Times New Roman"/>
          <w:sz w:val="28"/>
          <w:szCs w:val="28"/>
          <w:lang w:val="en-US"/>
        </w:rPr>
        <w:t>KZ</w:t>
      </w:r>
      <w:r>
        <w:rPr>
          <w:rFonts w:ascii="Times New Roman" w:hAnsi="Times New Roman" w:cs="Times New Roman"/>
          <w:sz w:val="28"/>
          <w:szCs w:val="28"/>
        </w:rPr>
        <w:t xml:space="preserve">-5, в приграничных точках отбора проб. Также явно выделяются наиболее высокие концентрации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V</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Mn</w:t>
      </w:r>
      <w:r>
        <w:rPr>
          <w:rFonts w:ascii="Times New Roman" w:hAnsi="Times New Roman" w:cs="Times New Roman"/>
          <w:sz w:val="28"/>
          <w:szCs w:val="28"/>
        </w:rPr>
        <w:t xml:space="preserve"> в </w:t>
      </w:r>
      <w:r>
        <w:rPr>
          <w:rFonts w:ascii="Times New Roman" w:hAnsi="Times New Roman" w:cs="Times New Roman"/>
          <w:sz w:val="28"/>
          <w:szCs w:val="28"/>
          <w:lang w:val="en-US"/>
        </w:rPr>
        <w:t>KZ</w:t>
      </w:r>
      <w:r>
        <w:rPr>
          <w:rFonts w:ascii="Times New Roman" w:hAnsi="Times New Roman" w:cs="Times New Roman"/>
          <w:sz w:val="28"/>
          <w:szCs w:val="28"/>
        </w:rPr>
        <w:t xml:space="preserve">-9, в месте, где река втекает в Тасоткельское водохранилище. Уровни концентраций большинства элементов не превышают допустимые нормативы, за исключением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Li</w:t>
      </w:r>
      <w:r>
        <w:rPr>
          <w:rFonts w:ascii="Times New Roman" w:hAnsi="Times New Roman" w:cs="Times New Roman"/>
          <w:sz w:val="28"/>
          <w:szCs w:val="28"/>
        </w:rPr>
        <w:t xml:space="preserve">. Концентрация </w:t>
      </w:r>
      <w:r>
        <w:rPr>
          <w:rFonts w:ascii="Times New Roman" w:hAnsi="Times New Roman" w:cs="Times New Roman"/>
          <w:sz w:val="28"/>
          <w:szCs w:val="28"/>
          <w:lang w:val="en-US"/>
        </w:rPr>
        <w:t>U</w:t>
      </w:r>
      <w:r>
        <w:rPr>
          <w:rFonts w:ascii="Times New Roman" w:hAnsi="Times New Roman" w:cs="Times New Roman"/>
          <w:sz w:val="28"/>
          <w:szCs w:val="28"/>
        </w:rPr>
        <w:t xml:space="preserve"> при ПДК</w:t>
      </w:r>
      <w:r>
        <w:rPr>
          <w:rFonts w:ascii="Times New Roman" w:hAnsi="Times New Roman" w:cs="Times New Roman"/>
          <w:sz w:val="28"/>
          <w:szCs w:val="28"/>
          <w:vertAlign w:val="subscript"/>
        </w:rPr>
        <w:t xml:space="preserve">ВОЗ  </w:t>
      </w:r>
      <w:r>
        <w:rPr>
          <w:rFonts w:ascii="Times New Roman" w:hAnsi="Times New Roman" w:cs="Times New Roman"/>
          <w:sz w:val="28"/>
          <w:szCs w:val="28"/>
        </w:rPr>
        <w:t xml:space="preserve">30 мкг/л, в составляет: 29,40 мкг/л в </w:t>
      </w:r>
      <w:r>
        <w:rPr>
          <w:rFonts w:ascii="Times New Roman" w:hAnsi="Times New Roman" w:cs="Times New Roman"/>
          <w:sz w:val="28"/>
          <w:szCs w:val="28"/>
          <w:lang w:val="en-US"/>
        </w:rPr>
        <w:t>KG</w:t>
      </w:r>
      <w:r>
        <w:rPr>
          <w:rFonts w:ascii="Times New Roman" w:hAnsi="Times New Roman" w:cs="Times New Roman"/>
          <w:sz w:val="28"/>
          <w:szCs w:val="28"/>
        </w:rPr>
        <w:t xml:space="preserve">-9; 35,29 мкг/л  в </w:t>
      </w:r>
      <w:r>
        <w:rPr>
          <w:rFonts w:ascii="Times New Roman" w:hAnsi="Times New Roman" w:cs="Times New Roman"/>
          <w:sz w:val="28"/>
          <w:szCs w:val="28"/>
          <w:lang w:val="en-US"/>
        </w:rPr>
        <w:t>KG</w:t>
      </w:r>
      <w:r>
        <w:rPr>
          <w:rFonts w:ascii="Times New Roman" w:hAnsi="Times New Roman" w:cs="Times New Roman"/>
          <w:sz w:val="28"/>
          <w:szCs w:val="28"/>
        </w:rPr>
        <w:t xml:space="preserve">-10; 59,00 мкг/л в </w:t>
      </w:r>
      <w:r>
        <w:rPr>
          <w:rFonts w:ascii="Times New Roman" w:hAnsi="Times New Roman" w:cs="Times New Roman"/>
          <w:sz w:val="28"/>
          <w:szCs w:val="28"/>
          <w:lang w:val="en-US"/>
        </w:rPr>
        <w:t>KG</w:t>
      </w:r>
      <w:r>
        <w:rPr>
          <w:rFonts w:ascii="Times New Roman" w:hAnsi="Times New Roman" w:cs="Times New Roman"/>
          <w:sz w:val="28"/>
          <w:szCs w:val="28"/>
        </w:rPr>
        <w:t xml:space="preserve">-11; 58,40 мкг/л в </w:t>
      </w:r>
      <w:r>
        <w:rPr>
          <w:rFonts w:ascii="Times New Roman" w:hAnsi="Times New Roman" w:cs="Times New Roman"/>
          <w:sz w:val="28"/>
          <w:szCs w:val="28"/>
          <w:lang w:val="en-US"/>
        </w:rPr>
        <w:t>KZ</w:t>
      </w:r>
      <w:r>
        <w:rPr>
          <w:rFonts w:ascii="Times New Roman" w:hAnsi="Times New Roman" w:cs="Times New Roman"/>
          <w:sz w:val="28"/>
          <w:szCs w:val="28"/>
        </w:rPr>
        <w:t xml:space="preserve">-1; 57,50 мкг/л в </w:t>
      </w:r>
      <w:r>
        <w:rPr>
          <w:rFonts w:ascii="Times New Roman" w:hAnsi="Times New Roman" w:cs="Times New Roman"/>
          <w:sz w:val="28"/>
          <w:szCs w:val="28"/>
          <w:lang w:val="en-US"/>
        </w:rPr>
        <w:t>KZ</w:t>
      </w:r>
      <w:r>
        <w:rPr>
          <w:rFonts w:ascii="Times New Roman" w:hAnsi="Times New Roman" w:cs="Times New Roman"/>
          <w:sz w:val="28"/>
          <w:szCs w:val="28"/>
        </w:rPr>
        <w:t xml:space="preserve">-2; 58,10 мкг/л в </w:t>
      </w:r>
      <w:r>
        <w:rPr>
          <w:rFonts w:ascii="Times New Roman" w:hAnsi="Times New Roman" w:cs="Times New Roman"/>
          <w:sz w:val="28"/>
          <w:szCs w:val="28"/>
          <w:lang w:val="en-US"/>
        </w:rPr>
        <w:t>KZ</w:t>
      </w:r>
      <w:r>
        <w:rPr>
          <w:rFonts w:ascii="Times New Roman" w:hAnsi="Times New Roman" w:cs="Times New Roman"/>
          <w:sz w:val="28"/>
          <w:szCs w:val="28"/>
        </w:rPr>
        <w:t xml:space="preserve">-3. Концентрация </w:t>
      </w:r>
      <w:r>
        <w:rPr>
          <w:rFonts w:ascii="Times New Roman" w:hAnsi="Times New Roman" w:cs="Times New Roman"/>
          <w:sz w:val="28"/>
          <w:szCs w:val="28"/>
          <w:lang w:val="en-US"/>
        </w:rPr>
        <w:t>Li</w:t>
      </w:r>
      <w:r>
        <w:rPr>
          <w:rFonts w:ascii="Times New Roman" w:hAnsi="Times New Roman" w:cs="Times New Roman"/>
          <w:sz w:val="28"/>
          <w:szCs w:val="28"/>
        </w:rPr>
        <w:t xml:space="preserve"> при ПДК</w:t>
      </w:r>
      <w:r>
        <w:rPr>
          <w:rFonts w:ascii="Times New Roman" w:hAnsi="Times New Roman" w:cs="Times New Roman"/>
          <w:sz w:val="28"/>
          <w:szCs w:val="28"/>
          <w:vertAlign w:val="subscript"/>
        </w:rPr>
        <w:t xml:space="preserve">РК   </w:t>
      </w:r>
      <w:r>
        <w:rPr>
          <w:rFonts w:ascii="Times New Roman" w:hAnsi="Times New Roman" w:cs="Times New Roman"/>
          <w:sz w:val="28"/>
          <w:szCs w:val="28"/>
        </w:rPr>
        <w:t xml:space="preserve">30 мкг/л составляет: 28,80 мкг/л  в </w:t>
      </w:r>
      <w:r>
        <w:rPr>
          <w:rFonts w:ascii="Times New Roman" w:hAnsi="Times New Roman" w:cs="Times New Roman"/>
          <w:sz w:val="28"/>
          <w:szCs w:val="28"/>
          <w:lang w:val="en-US"/>
        </w:rPr>
        <w:t>KG</w:t>
      </w:r>
      <w:r>
        <w:rPr>
          <w:rFonts w:ascii="Times New Roman" w:hAnsi="Times New Roman" w:cs="Times New Roman"/>
          <w:sz w:val="28"/>
          <w:szCs w:val="28"/>
        </w:rPr>
        <w:t xml:space="preserve">-9; 43,93 мкг/л  </w:t>
      </w:r>
      <w:r>
        <w:rPr>
          <w:rFonts w:ascii="Times New Roman" w:hAnsi="Times New Roman" w:cs="Times New Roman"/>
          <w:sz w:val="28"/>
          <w:szCs w:val="28"/>
        </w:rPr>
        <w:lastRenderedPageBreak/>
        <w:t xml:space="preserve">в </w:t>
      </w:r>
      <w:r>
        <w:rPr>
          <w:rFonts w:ascii="Times New Roman" w:hAnsi="Times New Roman" w:cs="Times New Roman"/>
          <w:sz w:val="28"/>
          <w:szCs w:val="28"/>
          <w:lang w:val="en-US"/>
        </w:rPr>
        <w:t>KG</w:t>
      </w:r>
      <w:r>
        <w:rPr>
          <w:rFonts w:ascii="Times New Roman" w:hAnsi="Times New Roman" w:cs="Times New Roman"/>
          <w:sz w:val="28"/>
          <w:szCs w:val="28"/>
        </w:rPr>
        <w:t xml:space="preserve">-10; 58,80 мкг/л  в </w:t>
      </w:r>
      <w:r>
        <w:rPr>
          <w:rFonts w:ascii="Times New Roman" w:hAnsi="Times New Roman" w:cs="Times New Roman"/>
          <w:sz w:val="28"/>
          <w:szCs w:val="28"/>
          <w:lang w:val="en-US"/>
        </w:rPr>
        <w:t>KG</w:t>
      </w:r>
      <w:r>
        <w:rPr>
          <w:rFonts w:ascii="Times New Roman" w:hAnsi="Times New Roman" w:cs="Times New Roman"/>
          <w:sz w:val="28"/>
          <w:szCs w:val="28"/>
        </w:rPr>
        <w:t xml:space="preserve">-11; 59,20 мкг/л </w:t>
      </w:r>
      <w:r>
        <w:rPr>
          <w:rFonts w:ascii="Times New Roman" w:hAnsi="Times New Roman" w:cs="Times New Roman"/>
          <w:sz w:val="28"/>
          <w:szCs w:val="28"/>
          <w:lang w:val="en-US"/>
        </w:rPr>
        <w:t>KZ</w:t>
      </w:r>
      <w:r>
        <w:rPr>
          <w:rFonts w:ascii="Times New Roman" w:hAnsi="Times New Roman" w:cs="Times New Roman"/>
          <w:sz w:val="28"/>
          <w:szCs w:val="28"/>
        </w:rPr>
        <w:t xml:space="preserve">-1; 58,40 мкг/л в </w:t>
      </w:r>
      <w:r>
        <w:rPr>
          <w:rFonts w:ascii="Times New Roman" w:hAnsi="Times New Roman" w:cs="Times New Roman"/>
          <w:sz w:val="28"/>
          <w:szCs w:val="28"/>
          <w:lang w:val="en-US"/>
        </w:rPr>
        <w:t>KZ</w:t>
      </w:r>
      <w:r>
        <w:rPr>
          <w:rFonts w:ascii="Times New Roman" w:hAnsi="Times New Roman" w:cs="Times New Roman"/>
          <w:sz w:val="28"/>
          <w:szCs w:val="28"/>
        </w:rPr>
        <w:t xml:space="preserve">-2; 57,10 мкг/л  в </w:t>
      </w:r>
      <w:r>
        <w:rPr>
          <w:rFonts w:ascii="Times New Roman" w:hAnsi="Times New Roman" w:cs="Times New Roman"/>
          <w:sz w:val="28"/>
          <w:szCs w:val="28"/>
          <w:lang w:val="en-US"/>
        </w:rPr>
        <w:t>KZ</w:t>
      </w:r>
      <w:r>
        <w:rPr>
          <w:rFonts w:ascii="Times New Roman" w:hAnsi="Times New Roman" w:cs="Times New Roman"/>
          <w:sz w:val="28"/>
          <w:szCs w:val="28"/>
        </w:rPr>
        <w:t xml:space="preserve">-3. Отмечается также повышенные, но не превышающие ПДК, концентрации </w:t>
      </w:r>
      <w:r>
        <w:rPr>
          <w:rFonts w:ascii="Times New Roman" w:hAnsi="Times New Roman" w:cs="Times New Roman"/>
          <w:sz w:val="28"/>
          <w:szCs w:val="28"/>
          <w:lang w:val="en-US"/>
        </w:rPr>
        <w:t>As</w:t>
      </w:r>
      <w:r>
        <w:rPr>
          <w:rFonts w:ascii="Times New Roman" w:hAnsi="Times New Roman" w:cs="Times New Roman"/>
          <w:sz w:val="28"/>
          <w:szCs w:val="28"/>
        </w:rPr>
        <w:t xml:space="preserve"> (28,9 мкг/л), </w:t>
      </w:r>
      <w:r>
        <w:rPr>
          <w:rFonts w:ascii="Times New Roman" w:hAnsi="Times New Roman" w:cs="Times New Roman"/>
          <w:sz w:val="28"/>
          <w:szCs w:val="28"/>
          <w:lang w:val="en-US"/>
        </w:rPr>
        <w:t>Co</w:t>
      </w:r>
      <w:r>
        <w:rPr>
          <w:rFonts w:ascii="Times New Roman" w:hAnsi="Times New Roman" w:cs="Times New Roman"/>
          <w:sz w:val="28"/>
          <w:szCs w:val="28"/>
        </w:rPr>
        <w:t xml:space="preserve"> (0,99 мк/л), </w:t>
      </w:r>
      <w:r>
        <w:rPr>
          <w:rFonts w:ascii="Times New Roman" w:hAnsi="Times New Roman" w:cs="Times New Roman"/>
          <w:sz w:val="28"/>
          <w:szCs w:val="28"/>
          <w:lang w:val="en-US"/>
        </w:rPr>
        <w:t>V</w:t>
      </w:r>
      <w:r>
        <w:rPr>
          <w:rFonts w:ascii="Times New Roman" w:hAnsi="Times New Roman" w:cs="Times New Roman"/>
          <w:sz w:val="28"/>
          <w:szCs w:val="28"/>
        </w:rPr>
        <w:t xml:space="preserve"> (14,01 мкг/л), </w:t>
      </w:r>
      <w:r>
        <w:rPr>
          <w:rFonts w:ascii="Times New Roman" w:hAnsi="Times New Roman" w:cs="Times New Roman"/>
          <w:sz w:val="28"/>
          <w:szCs w:val="28"/>
          <w:lang w:val="en-US"/>
        </w:rPr>
        <w:t>B</w:t>
      </w:r>
      <w:r>
        <w:rPr>
          <w:rFonts w:ascii="Times New Roman" w:hAnsi="Times New Roman" w:cs="Times New Roman"/>
          <w:sz w:val="28"/>
          <w:szCs w:val="28"/>
        </w:rPr>
        <w:t xml:space="preserve"> (534 мкг/л), </w:t>
      </w:r>
      <w:r>
        <w:rPr>
          <w:rFonts w:ascii="Times New Roman" w:hAnsi="Times New Roman" w:cs="Times New Roman"/>
          <w:sz w:val="28"/>
          <w:szCs w:val="28"/>
          <w:lang w:val="en-US"/>
        </w:rPr>
        <w:t>Mn</w:t>
      </w:r>
      <w:r>
        <w:rPr>
          <w:rFonts w:ascii="Times New Roman" w:hAnsi="Times New Roman" w:cs="Times New Roman"/>
          <w:sz w:val="28"/>
          <w:szCs w:val="28"/>
        </w:rPr>
        <w:t xml:space="preserve"> (43,3 мкг/л) в </w:t>
      </w:r>
      <w:r>
        <w:rPr>
          <w:rFonts w:ascii="Times New Roman" w:hAnsi="Times New Roman" w:cs="Times New Roman"/>
          <w:sz w:val="28"/>
          <w:szCs w:val="28"/>
          <w:lang w:val="en-US"/>
        </w:rPr>
        <w:t>KZ</w:t>
      </w:r>
      <w:r>
        <w:rPr>
          <w:rFonts w:ascii="Times New Roman" w:hAnsi="Times New Roman" w:cs="Times New Roman"/>
          <w:sz w:val="28"/>
          <w:szCs w:val="28"/>
        </w:rPr>
        <w:t>-9 в воде устья реки.</w:t>
      </w:r>
    </w:p>
    <w:p w14:paraId="76034A81" w14:textId="7CB7F506" w:rsidR="002F3A6B" w:rsidRPr="00AD6C08"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MI</w:t>
      </w:r>
      <w:r>
        <w:rPr>
          <w:rFonts w:ascii="Times New Roman" w:hAnsi="Times New Roman" w:cs="Times New Roman"/>
          <w:sz w:val="28"/>
          <w:szCs w:val="28"/>
        </w:rPr>
        <w:t xml:space="preserve">, повторяя динамику распределения элементов 1 и 2 классов опасности, в воде вдоль русла реки изменяется от «чистая» в верховьях реки, до «сильно загрязненная» и «чрезвычайно загрязненная» в приграничной зоне на территории </w:t>
      </w:r>
      <w:r w:rsidRPr="00AD6C08">
        <w:rPr>
          <w:rFonts w:ascii="Times New Roman" w:hAnsi="Times New Roman" w:cs="Times New Roman"/>
          <w:sz w:val="28"/>
          <w:szCs w:val="28"/>
        </w:rPr>
        <w:t>Казахстана (рисунок 5</w:t>
      </w:r>
      <w:r w:rsidR="000808D0">
        <w:rPr>
          <w:rFonts w:ascii="Times New Roman" w:hAnsi="Times New Roman" w:cs="Times New Roman"/>
          <w:sz w:val="28"/>
          <w:szCs w:val="28"/>
        </w:rPr>
        <w:t>1</w:t>
      </w:r>
      <w:r w:rsidRPr="00AD6C08">
        <w:rPr>
          <w:rFonts w:ascii="Times New Roman" w:hAnsi="Times New Roman" w:cs="Times New Roman"/>
          <w:sz w:val="28"/>
          <w:szCs w:val="28"/>
        </w:rPr>
        <w:t>).</w:t>
      </w:r>
    </w:p>
    <w:p w14:paraId="774E327E" w14:textId="77777777"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noProof/>
          <w:sz w:val="28"/>
          <w:szCs w:val="28"/>
          <w:lang w:eastAsia="ru-RU"/>
        </w:rPr>
        <w:drawing>
          <wp:inline distT="0" distB="0" distL="0" distR="0" wp14:anchorId="272FC388" wp14:editId="3986D6F2">
            <wp:extent cx="6067425" cy="2195195"/>
            <wp:effectExtent l="19050" t="19050" r="9525" b="146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6092534" cy="2204593"/>
                    </a:xfrm>
                    <a:prstGeom prst="rect">
                      <a:avLst/>
                    </a:prstGeom>
                    <a:noFill/>
                    <a:ln w="6350">
                      <a:solidFill>
                        <a:schemeClr val="tx1"/>
                      </a:solidFill>
                    </a:ln>
                  </pic:spPr>
                </pic:pic>
              </a:graphicData>
            </a:graphic>
          </wp:inline>
        </w:drawing>
      </w:r>
    </w:p>
    <w:p w14:paraId="0DF400BD" w14:textId="0817DB48"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sz w:val="28"/>
          <w:szCs w:val="28"/>
        </w:rPr>
        <w:t>Рисунок 5</w:t>
      </w:r>
      <w:r w:rsidR="000808D0">
        <w:rPr>
          <w:rFonts w:ascii="Times New Roman" w:hAnsi="Times New Roman" w:cs="Times New Roman"/>
          <w:sz w:val="28"/>
          <w:szCs w:val="28"/>
        </w:rPr>
        <w:t>1</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Распределение </w:t>
      </w:r>
      <w:r w:rsidRPr="00AD6C08">
        <w:rPr>
          <w:rFonts w:ascii="Times New Roman" w:hAnsi="Times New Roman" w:cs="Times New Roman"/>
          <w:sz w:val="28"/>
          <w:szCs w:val="28"/>
          <w:lang w:val="en-US"/>
        </w:rPr>
        <w:t>MI</w:t>
      </w:r>
      <w:r w:rsidRPr="00AD6C08">
        <w:rPr>
          <w:rFonts w:ascii="Times New Roman" w:hAnsi="Times New Roman" w:cs="Times New Roman"/>
          <w:sz w:val="28"/>
          <w:szCs w:val="28"/>
        </w:rPr>
        <w:t xml:space="preserve"> в русле р.Карабалта.</w:t>
      </w:r>
    </w:p>
    <w:p w14:paraId="64CD1AF7" w14:textId="77777777" w:rsidR="002F3A6B" w:rsidRDefault="00C11EA7" w:rsidP="00F00620">
      <w:pPr>
        <w:spacing w:before="240" w:after="0" w:line="240" w:lineRule="auto"/>
        <w:ind w:firstLine="709"/>
        <w:jc w:val="both"/>
        <w:rPr>
          <w:rFonts w:ascii="Times New Roman" w:hAnsi="Times New Roman" w:cs="Times New Roman"/>
          <w:sz w:val="28"/>
          <w:szCs w:val="28"/>
        </w:rPr>
      </w:pPr>
      <w:r w:rsidRPr="00AD6C08">
        <w:rPr>
          <w:rFonts w:ascii="Times New Roman" w:hAnsi="Times New Roman" w:cs="Times New Roman"/>
          <w:sz w:val="28"/>
          <w:szCs w:val="28"/>
          <w:lang w:val="en-US"/>
        </w:rPr>
        <w:t>MI</w:t>
      </w:r>
      <w:r w:rsidRPr="00AD6C08">
        <w:rPr>
          <w:rFonts w:ascii="Times New Roman" w:hAnsi="Times New Roman" w:cs="Times New Roman"/>
          <w:sz w:val="28"/>
          <w:szCs w:val="28"/>
        </w:rPr>
        <w:t xml:space="preserve"> соответствует</w:t>
      </w:r>
      <w:r>
        <w:rPr>
          <w:rFonts w:ascii="Times New Roman" w:hAnsi="Times New Roman" w:cs="Times New Roman"/>
          <w:sz w:val="28"/>
          <w:szCs w:val="28"/>
        </w:rPr>
        <w:t xml:space="preserve"> уровню «чистая» в точке </w:t>
      </w:r>
      <w:r>
        <w:rPr>
          <w:rFonts w:ascii="Times New Roman" w:hAnsi="Times New Roman" w:cs="Times New Roman"/>
          <w:sz w:val="28"/>
          <w:szCs w:val="28"/>
          <w:lang w:val="en-US"/>
        </w:rPr>
        <w:t>KG</w:t>
      </w:r>
      <w:r>
        <w:rPr>
          <w:rFonts w:ascii="Times New Roman" w:hAnsi="Times New Roman" w:cs="Times New Roman"/>
          <w:sz w:val="28"/>
          <w:szCs w:val="28"/>
        </w:rPr>
        <w:t>-1 (</w:t>
      </w:r>
      <w:r>
        <w:rPr>
          <w:rFonts w:ascii="Times New Roman" w:hAnsi="Times New Roman" w:cs="Times New Roman"/>
          <w:sz w:val="28"/>
          <w:szCs w:val="28"/>
          <w:lang w:val="en-US"/>
        </w:rPr>
        <w:t>MI</w:t>
      </w:r>
      <w:r>
        <w:rPr>
          <w:rFonts w:ascii="Times New Roman" w:hAnsi="Times New Roman" w:cs="Times New Roman"/>
          <w:sz w:val="28"/>
          <w:szCs w:val="28"/>
        </w:rPr>
        <w:t xml:space="preserve"> 0,78); «слабо загрязненная» на отрезке </w:t>
      </w:r>
      <w:r>
        <w:rPr>
          <w:rFonts w:ascii="Times New Roman" w:hAnsi="Times New Roman" w:cs="Times New Roman"/>
          <w:sz w:val="28"/>
          <w:szCs w:val="28"/>
          <w:lang w:val="en-US"/>
        </w:rPr>
        <w:t>KG</w:t>
      </w:r>
      <w:r>
        <w:rPr>
          <w:rFonts w:ascii="Times New Roman" w:hAnsi="Times New Roman" w:cs="Times New Roman"/>
          <w:sz w:val="28"/>
          <w:szCs w:val="28"/>
        </w:rPr>
        <w:t xml:space="preserve">-2 – </w:t>
      </w:r>
      <w:r>
        <w:rPr>
          <w:rFonts w:ascii="Times New Roman" w:hAnsi="Times New Roman" w:cs="Times New Roman"/>
          <w:sz w:val="28"/>
          <w:szCs w:val="28"/>
          <w:lang w:val="en-US"/>
        </w:rPr>
        <w:t>KG</w:t>
      </w:r>
      <w:r>
        <w:rPr>
          <w:rFonts w:ascii="Times New Roman" w:hAnsi="Times New Roman" w:cs="Times New Roman"/>
          <w:sz w:val="28"/>
          <w:szCs w:val="28"/>
        </w:rPr>
        <w:t>-5 (</w:t>
      </w:r>
      <w:r>
        <w:rPr>
          <w:rFonts w:ascii="Times New Roman" w:hAnsi="Times New Roman" w:cs="Times New Roman"/>
          <w:sz w:val="28"/>
          <w:szCs w:val="28"/>
          <w:lang w:val="en-US"/>
        </w:rPr>
        <w:t>MI</w:t>
      </w:r>
      <w:r>
        <w:rPr>
          <w:rFonts w:ascii="Times New Roman" w:hAnsi="Times New Roman" w:cs="Times New Roman"/>
          <w:sz w:val="28"/>
          <w:szCs w:val="28"/>
        </w:rPr>
        <w:t xml:space="preserve"> 1,41-1,83); «умеренно загрязненная» на отрезке </w:t>
      </w:r>
      <w:r>
        <w:rPr>
          <w:rFonts w:ascii="Times New Roman" w:hAnsi="Times New Roman" w:cs="Times New Roman"/>
          <w:sz w:val="28"/>
          <w:szCs w:val="28"/>
          <w:lang w:val="en-US"/>
        </w:rPr>
        <w:t>KG</w:t>
      </w:r>
      <w:r>
        <w:rPr>
          <w:rFonts w:ascii="Times New Roman" w:hAnsi="Times New Roman" w:cs="Times New Roman"/>
          <w:sz w:val="28"/>
          <w:szCs w:val="28"/>
        </w:rPr>
        <w:t xml:space="preserve">-6 – </w:t>
      </w:r>
      <w:r>
        <w:rPr>
          <w:rFonts w:ascii="Times New Roman" w:hAnsi="Times New Roman" w:cs="Times New Roman"/>
          <w:sz w:val="28"/>
          <w:szCs w:val="28"/>
          <w:lang w:val="en-US"/>
        </w:rPr>
        <w:t>KG</w:t>
      </w:r>
      <w:r>
        <w:rPr>
          <w:rFonts w:ascii="Times New Roman" w:hAnsi="Times New Roman" w:cs="Times New Roman"/>
          <w:sz w:val="28"/>
          <w:szCs w:val="28"/>
        </w:rPr>
        <w:t>-9 (</w:t>
      </w:r>
      <w:r>
        <w:rPr>
          <w:rFonts w:ascii="Times New Roman" w:hAnsi="Times New Roman" w:cs="Times New Roman"/>
          <w:sz w:val="28"/>
          <w:szCs w:val="28"/>
          <w:lang w:val="en-US"/>
        </w:rPr>
        <w:t>MI</w:t>
      </w:r>
      <w:r>
        <w:rPr>
          <w:rFonts w:ascii="Times New Roman" w:hAnsi="Times New Roman" w:cs="Times New Roman"/>
          <w:sz w:val="28"/>
          <w:szCs w:val="28"/>
        </w:rPr>
        <w:t xml:space="preserve"> 2,14-3,66); «сильно загрязненная» в точках </w:t>
      </w:r>
      <w:r>
        <w:rPr>
          <w:rFonts w:ascii="Times New Roman" w:hAnsi="Times New Roman" w:cs="Times New Roman"/>
          <w:sz w:val="28"/>
          <w:szCs w:val="28"/>
          <w:lang w:val="en-US"/>
        </w:rPr>
        <w:t>KG</w:t>
      </w:r>
      <w:r>
        <w:rPr>
          <w:rFonts w:ascii="Times New Roman" w:hAnsi="Times New Roman" w:cs="Times New Roman"/>
          <w:sz w:val="28"/>
          <w:szCs w:val="28"/>
        </w:rPr>
        <w:t>-10 (</w:t>
      </w:r>
      <w:r>
        <w:rPr>
          <w:rFonts w:ascii="Times New Roman" w:hAnsi="Times New Roman" w:cs="Times New Roman"/>
          <w:sz w:val="28"/>
          <w:szCs w:val="28"/>
          <w:lang w:val="en-US"/>
        </w:rPr>
        <w:t>MI</w:t>
      </w:r>
      <w:r>
        <w:rPr>
          <w:rFonts w:ascii="Times New Roman" w:hAnsi="Times New Roman" w:cs="Times New Roman"/>
          <w:sz w:val="28"/>
          <w:szCs w:val="28"/>
        </w:rPr>
        <w:t xml:space="preserve"> 4,69) и </w:t>
      </w:r>
      <w:r>
        <w:rPr>
          <w:rFonts w:ascii="Times New Roman" w:hAnsi="Times New Roman" w:cs="Times New Roman"/>
          <w:sz w:val="28"/>
          <w:szCs w:val="28"/>
          <w:lang w:val="en-US"/>
        </w:rPr>
        <w:t>KZ</w:t>
      </w:r>
      <w:r>
        <w:rPr>
          <w:rFonts w:ascii="Times New Roman" w:hAnsi="Times New Roman" w:cs="Times New Roman"/>
          <w:sz w:val="28"/>
          <w:szCs w:val="28"/>
        </w:rPr>
        <w:t xml:space="preserve">-4 – </w:t>
      </w:r>
      <w:r>
        <w:rPr>
          <w:rFonts w:ascii="Times New Roman" w:hAnsi="Times New Roman" w:cs="Times New Roman"/>
          <w:sz w:val="28"/>
          <w:szCs w:val="28"/>
          <w:lang w:val="en-US"/>
        </w:rPr>
        <w:t>KZ</w:t>
      </w:r>
      <w:r>
        <w:rPr>
          <w:rFonts w:ascii="Times New Roman" w:hAnsi="Times New Roman" w:cs="Times New Roman"/>
          <w:sz w:val="28"/>
          <w:szCs w:val="28"/>
        </w:rPr>
        <w:t>-9 (</w:t>
      </w:r>
      <w:r>
        <w:rPr>
          <w:rFonts w:ascii="Times New Roman" w:hAnsi="Times New Roman" w:cs="Times New Roman"/>
          <w:sz w:val="28"/>
          <w:szCs w:val="28"/>
          <w:lang w:val="en-US"/>
        </w:rPr>
        <w:t>MI</w:t>
      </w:r>
      <w:r>
        <w:rPr>
          <w:rFonts w:ascii="Times New Roman" w:hAnsi="Times New Roman" w:cs="Times New Roman"/>
          <w:sz w:val="28"/>
          <w:szCs w:val="28"/>
        </w:rPr>
        <w:t xml:space="preserve"> 3,95-4,83) и «чрезвычайно загрязненная» в точках </w:t>
      </w:r>
      <w:r>
        <w:rPr>
          <w:rFonts w:ascii="Times New Roman" w:hAnsi="Times New Roman" w:cs="Times New Roman"/>
          <w:sz w:val="28"/>
          <w:szCs w:val="28"/>
          <w:lang w:val="en-US"/>
        </w:rPr>
        <w:t>KG</w:t>
      </w:r>
      <w:r>
        <w:rPr>
          <w:rFonts w:ascii="Times New Roman" w:hAnsi="Times New Roman" w:cs="Times New Roman"/>
          <w:sz w:val="28"/>
          <w:szCs w:val="28"/>
        </w:rPr>
        <w:t xml:space="preserve">-11 – </w:t>
      </w:r>
      <w:r>
        <w:rPr>
          <w:rFonts w:ascii="Times New Roman" w:hAnsi="Times New Roman" w:cs="Times New Roman"/>
          <w:sz w:val="28"/>
          <w:szCs w:val="28"/>
          <w:lang w:val="en-US"/>
        </w:rPr>
        <w:t>KZ</w:t>
      </w:r>
      <w:r>
        <w:rPr>
          <w:rFonts w:ascii="Times New Roman" w:hAnsi="Times New Roman" w:cs="Times New Roman"/>
          <w:sz w:val="28"/>
          <w:szCs w:val="28"/>
        </w:rPr>
        <w:t>-3 (</w:t>
      </w:r>
      <w:r>
        <w:rPr>
          <w:rFonts w:ascii="Times New Roman" w:hAnsi="Times New Roman" w:cs="Times New Roman"/>
          <w:sz w:val="28"/>
          <w:szCs w:val="28"/>
          <w:lang w:val="en-US"/>
        </w:rPr>
        <w:t>MI</w:t>
      </w:r>
      <w:r>
        <w:rPr>
          <w:rFonts w:ascii="Times New Roman" w:hAnsi="Times New Roman" w:cs="Times New Roman"/>
          <w:sz w:val="28"/>
          <w:szCs w:val="28"/>
        </w:rPr>
        <w:t xml:space="preserve"> 6,01-6,2). Наибольший </w:t>
      </w:r>
      <w:r>
        <w:rPr>
          <w:rFonts w:ascii="Times New Roman" w:hAnsi="Times New Roman" w:cs="Times New Roman"/>
          <w:sz w:val="28"/>
          <w:szCs w:val="28"/>
          <w:lang w:val="en-US"/>
        </w:rPr>
        <w:t>MI</w:t>
      </w:r>
      <w:r>
        <w:rPr>
          <w:rFonts w:ascii="Times New Roman" w:hAnsi="Times New Roman" w:cs="Times New Roman"/>
          <w:sz w:val="28"/>
          <w:szCs w:val="28"/>
        </w:rPr>
        <w:t xml:space="preserve">, как и концентрация большинства элементов, соответствует </w:t>
      </w:r>
      <w:r>
        <w:rPr>
          <w:rFonts w:ascii="Times New Roman" w:hAnsi="Times New Roman" w:cs="Times New Roman"/>
          <w:sz w:val="28"/>
          <w:szCs w:val="28"/>
          <w:lang w:val="en-US"/>
        </w:rPr>
        <w:t>KG</w:t>
      </w:r>
      <w:r>
        <w:rPr>
          <w:rFonts w:ascii="Times New Roman" w:hAnsi="Times New Roman" w:cs="Times New Roman"/>
          <w:sz w:val="28"/>
          <w:szCs w:val="28"/>
        </w:rPr>
        <w:t xml:space="preserve">-11, </w:t>
      </w:r>
      <w:r>
        <w:rPr>
          <w:rFonts w:ascii="Times New Roman" w:hAnsi="Times New Roman" w:cs="Times New Roman"/>
          <w:sz w:val="28"/>
          <w:szCs w:val="28"/>
          <w:lang w:val="en-US"/>
        </w:rPr>
        <w:t>KZ</w:t>
      </w:r>
      <w:r>
        <w:rPr>
          <w:rFonts w:ascii="Times New Roman" w:hAnsi="Times New Roman" w:cs="Times New Roman"/>
          <w:sz w:val="28"/>
          <w:szCs w:val="28"/>
        </w:rPr>
        <w:t xml:space="preserve">-1-3. По мере расположения точек отбора проб вдоль русла наблюдается следующая картина распределения отношения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w:t>
      </w:r>
    </w:p>
    <w:p w14:paraId="2B905A70" w14:textId="77777777" w:rsidR="002F3A6B" w:rsidRDefault="00C11EA7" w:rsidP="00F00620">
      <w:pPr>
        <w:pStyle w:val="af0"/>
        <w:numPr>
          <w:ilvl w:val="0"/>
          <w:numId w:val="1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Li</w:t>
      </w:r>
      <w:r>
        <w:rPr>
          <w:rFonts w:ascii="Times New Roman" w:hAnsi="Times New Roman" w:cs="Times New Roman"/>
          <w:sz w:val="28"/>
          <w:szCs w:val="28"/>
        </w:rPr>
        <w:t xml:space="preserve"> в большинстве точек соответствует друг другу, но в точке </w:t>
      </w:r>
      <w:r>
        <w:rPr>
          <w:rFonts w:ascii="Times New Roman" w:hAnsi="Times New Roman" w:cs="Times New Roman"/>
          <w:sz w:val="28"/>
          <w:szCs w:val="28"/>
          <w:lang w:val="en-US"/>
        </w:rPr>
        <w:t>KG</w:t>
      </w:r>
      <w:r>
        <w:rPr>
          <w:rFonts w:ascii="Times New Roman" w:hAnsi="Times New Roman" w:cs="Times New Roman"/>
          <w:sz w:val="28"/>
          <w:szCs w:val="28"/>
        </w:rPr>
        <w:t xml:space="preserve">-9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снижается, а </w:t>
      </w:r>
      <w:r>
        <w:rPr>
          <w:rFonts w:ascii="Times New Roman" w:hAnsi="Times New Roman" w:cs="Times New Roman"/>
          <w:sz w:val="28"/>
          <w:szCs w:val="28"/>
          <w:lang w:val="en-US"/>
        </w:rPr>
        <w:t>Li</w:t>
      </w:r>
      <w:r>
        <w:rPr>
          <w:rFonts w:ascii="Times New Roman" w:hAnsi="Times New Roman" w:cs="Times New Roman"/>
          <w:sz w:val="28"/>
          <w:szCs w:val="28"/>
        </w:rPr>
        <w:t xml:space="preserve"> возрастает;</w:t>
      </w:r>
    </w:p>
    <w:p w14:paraId="5BEA32F5" w14:textId="77777777" w:rsidR="002F3A6B" w:rsidRDefault="00C11EA7" w:rsidP="00F00620">
      <w:pPr>
        <w:pStyle w:val="af0"/>
        <w:numPr>
          <w:ilvl w:val="0"/>
          <w:numId w:val="1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максимальное значение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lang w:val="en-US"/>
        </w:rPr>
        <w:t>Ba</w:t>
      </w:r>
      <w:r>
        <w:rPr>
          <w:rFonts w:ascii="Times New Roman" w:hAnsi="Times New Roman" w:cs="Times New Roman"/>
          <w:sz w:val="28"/>
          <w:szCs w:val="28"/>
        </w:rPr>
        <w:t xml:space="preserve"> соответствует верхнему течению, особенно в </w:t>
      </w:r>
      <w:r>
        <w:rPr>
          <w:rFonts w:ascii="Times New Roman" w:hAnsi="Times New Roman" w:cs="Times New Roman"/>
          <w:sz w:val="28"/>
          <w:szCs w:val="28"/>
          <w:lang w:val="en-US"/>
        </w:rPr>
        <w:t>KG</w:t>
      </w:r>
      <w:r>
        <w:rPr>
          <w:rFonts w:ascii="Times New Roman" w:hAnsi="Times New Roman" w:cs="Times New Roman"/>
          <w:sz w:val="28"/>
          <w:szCs w:val="28"/>
        </w:rPr>
        <w:t xml:space="preserve">-2, а также в месте впадения реки в Тасоткельское водохранилище в </w:t>
      </w:r>
      <w:r>
        <w:rPr>
          <w:rFonts w:ascii="Times New Roman" w:hAnsi="Times New Roman" w:cs="Times New Roman"/>
          <w:sz w:val="28"/>
          <w:szCs w:val="28"/>
          <w:lang w:val="en-US"/>
        </w:rPr>
        <w:t>KZ</w:t>
      </w:r>
      <w:r>
        <w:rPr>
          <w:rFonts w:ascii="Times New Roman" w:hAnsi="Times New Roman" w:cs="Times New Roman"/>
          <w:sz w:val="28"/>
          <w:szCs w:val="28"/>
        </w:rPr>
        <w:t>-9;</w:t>
      </w:r>
    </w:p>
    <w:p w14:paraId="42B1CAA7" w14:textId="77777777" w:rsidR="002F3A6B" w:rsidRDefault="00C11EA7" w:rsidP="00F00620">
      <w:pPr>
        <w:pStyle w:val="af0"/>
        <w:numPr>
          <w:ilvl w:val="0"/>
          <w:numId w:val="1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наблюдается плавное повышение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от </w:t>
      </w:r>
      <w:r>
        <w:rPr>
          <w:rFonts w:ascii="Times New Roman" w:hAnsi="Times New Roman" w:cs="Times New Roman"/>
          <w:sz w:val="28"/>
          <w:szCs w:val="28"/>
          <w:lang w:val="en-US"/>
        </w:rPr>
        <w:t>KG</w:t>
      </w:r>
      <w:r>
        <w:rPr>
          <w:rFonts w:ascii="Times New Roman" w:hAnsi="Times New Roman" w:cs="Times New Roman"/>
          <w:sz w:val="28"/>
          <w:szCs w:val="28"/>
        </w:rPr>
        <w:t xml:space="preserve">-9; </w:t>
      </w:r>
      <w:r>
        <w:rPr>
          <w:rFonts w:ascii="Times New Roman" w:hAnsi="Times New Roman" w:cs="Times New Roman"/>
          <w:sz w:val="28"/>
          <w:szCs w:val="28"/>
          <w:lang w:val="en-US"/>
        </w:rPr>
        <w:t>Sr</w:t>
      </w:r>
      <w:r>
        <w:rPr>
          <w:rFonts w:ascii="Times New Roman" w:hAnsi="Times New Roman" w:cs="Times New Roman"/>
          <w:sz w:val="28"/>
          <w:szCs w:val="28"/>
        </w:rPr>
        <w:t xml:space="preserve"> от </w:t>
      </w:r>
      <w:r>
        <w:rPr>
          <w:rFonts w:ascii="Times New Roman" w:hAnsi="Times New Roman" w:cs="Times New Roman"/>
          <w:sz w:val="28"/>
          <w:szCs w:val="28"/>
          <w:lang w:val="en-US"/>
        </w:rPr>
        <w:t>KG</w:t>
      </w:r>
      <w:r>
        <w:rPr>
          <w:rFonts w:ascii="Times New Roman" w:hAnsi="Times New Roman" w:cs="Times New Roman"/>
          <w:sz w:val="28"/>
          <w:szCs w:val="28"/>
        </w:rPr>
        <w:t>-6;</w:t>
      </w:r>
    </w:p>
    <w:p w14:paraId="39B846DB" w14:textId="77777777" w:rsidR="002F3A6B" w:rsidRDefault="00C11EA7" w:rsidP="00F00620">
      <w:pPr>
        <w:pStyle w:val="af0"/>
        <w:numPr>
          <w:ilvl w:val="0"/>
          <w:numId w:val="1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точке </w:t>
      </w:r>
      <w:r>
        <w:rPr>
          <w:rFonts w:ascii="Times New Roman" w:hAnsi="Times New Roman" w:cs="Times New Roman"/>
          <w:sz w:val="28"/>
          <w:szCs w:val="28"/>
          <w:lang w:val="en-US"/>
        </w:rPr>
        <w:t>KZ</w:t>
      </w:r>
      <w:r>
        <w:rPr>
          <w:rFonts w:ascii="Times New Roman" w:hAnsi="Times New Roman" w:cs="Times New Roman"/>
          <w:sz w:val="28"/>
          <w:szCs w:val="28"/>
        </w:rPr>
        <w:t xml:space="preserve">-9 заметно повышение </w:t>
      </w:r>
      <w:r>
        <w:rPr>
          <w:rFonts w:ascii="Times New Roman" w:hAnsi="Times New Roman" w:cs="Times New Roman"/>
          <w:sz w:val="28"/>
          <w:szCs w:val="28"/>
          <w:lang w:val="en-US"/>
        </w:rPr>
        <w:t>Ci</w:t>
      </w:r>
      <w:r>
        <w:rPr>
          <w:rFonts w:ascii="Times New Roman" w:hAnsi="Times New Roman" w:cs="Times New Roman"/>
          <w:sz w:val="28"/>
          <w:szCs w:val="28"/>
        </w:rPr>
        <w:t>/ПДК</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lang w:val="en-US"/>
        </w:rPr>
        <w:t>As</w:t>
      </w:r>
      <w:r>
        <w:rPr>
          <w:rFonts w:ascii="Times New Roman" w:hAnsi="Times New Roman" w:cs="Times New Roman"/>
          <w:sz w:val="28"/>
          <w:szCs w:val="28"/>
        </w:rPr>
        <w:t xml:space="preserve"> и В.</w:t>
      </w:r>
    </w:p>
    <w:p w14:paraId="6D82FF65"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Концентрация U в KG-10, KG-11, KZ-1, KZ-2, KZ-3, KZ-4, KZ-5, KZ-6, KZ-7, KZ-8 превышает ПДК соответственно в 1,18; 1,97; 1,95; 1,92; 1,94; 1,35; 1,39; 1,34; 1,13; 1,11 раз. Концентрация Li в KG-10, KG-11, KZ-1, KZ-2, KZ-3, KZ-4, KZ-5, KZ-6, KZ-7, KZ-8, KZ-9 превышает ПДК в 1,46; 1,96; 1,97; 1,95; 1,90; 1,43; 1,52; 1,38; 1,15; 1,19; 1,32 раз, соответственно.</w:t>
      </w:r>
    </w:p>
    <w:p w14:paraId="558CBC9A" w14:textId="4B97152B" w:rsidR="002F3A6B" w:rsidRPr="00AD6C08"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Диаграмма изменения вклада элементов (в %) в </w:t>
      </w:r>
      <w:r>
        <w:rPr>
          <w:rFonts w:ascii="Times New Roman" w:hAnsi="Times New Roman" w:cs="Times New Roman"/>
          <w:sz w:val="28"/>
          <w:szCs w:val="28"/>
          <w:lang w:val="en-US"/>
        </w:rPr>
        <w:t>KG</w:t>
      </w:r>
      <w:r>
        <w:rPr>
          <w:rFonts w:ascii="Times New Roman" w:hAnsi="Times New Roman" w:cs="Times New Roman"/>
          <w:sz w:val="28"/>
          <w:szCs w:val="28"/>
        </w:rPr>
        <w:t xml:space="preserve">-9 – </w:t>
      </w:r>
      <w:r>
        <w:rPr>
          <w:rFonts w:ascii="Times New Roman" w:hAnsi="Times New Roman" w:cs="Times New Roman"/>
          <w:sz w:val="28"/>
          <w:szCs w:val="28"/>
          <w:lang w:val="en-US"/>
        </w:rPr>
        <w:t>KZ</w:t>
      </w:r>
      <w:r>
        <w:rPr>
          <w:rFonts w:ascii="Times New Roman" w:hAnsi="Times New Roman" w:cs="Times New Roman"/>
          <w:sz w:val="28"/>
          <w:szCs w:val="28"/>
        </w:rPr>
        <w:t xml:space="preserve">-9 представлена </w:t>
      </w:r>
      <w:r w:rsidRPr="00AD6C08">
        <w:rPr>
          <w:rFonts w:ascii="Times New Roman" w:hAnsi="Times New Roman" w:cs="Times New Roman"/>
          <w:sz w:val="28"/>
          <w:szCs w:val="28"/>
        </w:rPr>
        <w:t>на рисунке 5</w:t>
      </w:r>
      <w:r w:rsidR="000808D0">
        <w:rPr>
          <w:rFonts w:ascii="Times New Roman" w:hAnsi="Times New Roman" w:cs="Times New Roman"/>
          <w:sz w:val="28"/>
          <w:szCs w:val="28"/>
        </w:rPr>
        <w:t>2</w:t>
      </w:r>
      <w:r w:rsidRPr="00AD6C08">
        <w:rPr>
          <w:rFonts w:ascii="Times New Roman" w:hAnsi="Times New Roman" w:cs="Times New Roman"/>
          <w:sz w:val="28"/>
          <w:szCs w:val="28"/>
        </w:rPr>
        <w:t>.</w:t>
      </w:r>
    </w:p>
    <w:p w14:paraId="132C43FA" w14:textId="77777777" w:rsidR="002F3A6B" w:rsidRPr="00AD6C08" w:rsidRDefault="00C11EA7" w:rsidP="004B2B47">
      <w:pPr>
        <w:spacing w:before="240" w:after="0" w:line="240" w:lineRule="auto"/>
        <w:jc w:val="center"/>
        <w:rPr>
          <w:rFonts w:ascii="Times New Roman" w:hAnsi="Times New Roman" w:cs="Times New Roman"/>
          <w:sz w:val="28"/>
          <w:szCs w:val="28"/>
        </w:rPr>
      </w:pPr>
      <w:r w:rsidRPr="00AD6C08">
        <w:rPr>
          <w:rFonts w:ascii="Times New Roman" w:hAnsi="Times New Roman" w:cs="Times New Roman"/>
          <w:noProof/>
          <w:sz w:val="28"/>
          <w:szCs w:val="28"/>
          <w:lang w:eastAsia="ru-RU"/>
        </w:rPr>
        <w:lastRenderedPageBreak/>
        <w:drawing>
          <wp:inline distT="0" distB="0" distL="0" distR="0" wp14:anchorId="6485248E" wp14:editId="62D848C1">
            <wp:extent cx="6219825" cy="5093970"/>
            <wp:effectExtent l="19050" t="19050" r="9525" b="114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6241742" cy="5112085"/>
                    </a:xfrm>
                    <a:prstGeom prst="rect">
                      <a:avLst/>
                    </a:prstGeom>
                    <a:noFill/>
                    <a:ln w="6350">
                      <a:solidFill>
                        <a:schemeClr val="tx1"/>
                      </a:solidFill>
                    </a:ln>
                  </pic:spPr>
                </pic:pic>
              </a:graphicData>
            </a:graphic>
          </wp:inline>
        </w:drawing>
      </w:r>
    </w:p>
    <w:p w14:paraId="2438941B" w14:textId="606879C0" w:rsidR="002F3A6B" w:rsidRPr="00AD6C08" w:rsidRDefault="00C11EA7" w:rsidP="004B2B47">
      <w:pPr>
        <w:spacing w:before="240" w:after="0" w:line="240" w:lineRule="auto"/>
        <w:jc w:val="center"/>
        <w:rPr>
          <w:rFonts w:ascii="Times New Roman" w:hAnsi="Times New Roman" w:cs="Times New Roman"/>
          <w:sz w:val="28"/>
          <w:szCs w:val="28"/>
        </w:rPr>
      </w:pPr>
      <w:r w:rsidRPr="00AD6C08">
        <w:rPr>
          <w:rFonts w:ascii="Times New Roman" w:hAnsi="Times New Roman" w:cs="Times New Roman"/>
          <w:sz w:val="28"/>
          <w:szCs w:val="28"/>
        </w:rPr>
        <w:t>Рисунок 5</w:t>
      </w:r>
      <w:r w:rsidR="000808D0">
        <w:rPr>
          <w:rFonts w:ascii="Times New Roman" w:hAnsi="Times New Roman" w:cs="Times New Roman"/>
          <w:sz w:val="28"/>
          <w:szCs w:val="28"/>
        </w:rPr>
        <w:t>2</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Вклад (%) </w:t>
      </w:r>
      <w:r w:rsidRPr="00AD6C08">
        <w:rPr>
          <w:rFonts w:ascii="Times New Roman" w:hAnsi="Times New Roman" w:cs="Times New Roman"/>
          <w:sz w:val="28"/>
          <w:szCs w:val="28"/>
          <w:lang w:val="en-US"/>
        </w:rPr>
        <w:t>Ci</w:t>
      </w:r>
      <w:r w:rsidRPr="00AD6C08">
        <w:rPr>
          <w:rFonts w:ascii="Times New Roman" w:hAnsi="Times New Roman" w:cs="Times New Roman"/>
          <w:sz w:val="28"/>
          <w:szCs w:val="28"/>
        </w:rPr>
        <w:t>/</w:t>
      </w:r>
      <w:r w:rsidRPr="00AD6C08">
        <w:rPr>
          <w:rFonts w:ascii="Times New Roman" w:hAnsi="Times New Roman" w:cs="Times New Roman"/>
          <w:sz w:val="28"/>
          <w:szCs w:val="28"/>
          <w:lang w:val="en-US"/>
        </w:rPr>
        <w:t>MACi</w:t>
      </w:r>
      <w:r w:rsidRPr="00AD6C08">
        <w:rPr>
          <w:rFonts w:ascii="Times New Roman" w:hAnsi="Times New Roman" w:cs="Times New Roman"/>
          <w:sz w:val="28"/>
          <w:szCs w:val="28"/>
        </w:rPr>
        <w:t xml:space="preserve"> элементов (</w:t>
      </w:r>
      <w:r w:rsidRPr="00AD6C08">
        <w:rPr>
          <w:rFonts w:ascii="Times New Roman" w:hAnsi="Times New Roman" w:cs="Times New Roman"/>
          <w:sz w:val="28"/>
          <w:szCs w:val="28"/>
          <w:lang w:val="en-US"/>
        </w:rPr>
        <w:t>As</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B</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Ba</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Li</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Sr</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Co</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Sb</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Mo</w:t>
      </w:r>
      <w:r w:rsidRPr="00AD6C08">
        <w:rPr>
          <w:rFonts w:ascii="Times New Roman" w:hAnsi="Times New Roman" w:cs="Times New Roman"/>
          <w:sz w:val="28"/>
          <w:szCs w:val="28"/>
        </w:rPr>
        <w:t xml:space="preserve">) в </w:t>
      </w:r>
      <w:r w:rsidRPr="00AD6C08">
        <w:rPr>
          <w:rFonts w:ascii="Times New Roman" w:hAnsi="Times New Roman" w:cs="Times New Roman"/>
          <w:sz w:val="28"/>
          <w:szCs w:val="28"/>
          <w:lang w:val="en-US"/>
        </w:rPr>
        <w:t>MI</w:t>
      </w:r>
      <w:r w:rsidRPr="00AD6C08">
        <w:rPr>
          <w:rFonts w:ascii="Times New Roman" w:hAnsi="Times New Roman" w:cs="Times New Roman"/>
          <w:sz w:val="28"/>
          <w:szCs w:val="28"/>
        </w:rPr>
        <w:t xml:space="preserve"> в точках отбора проб вдоль русла р. Карабалта</w:t>
      </w:r>
    </w:p>
    <w:p w14:paraId="299691D2" w14:textId="77777777" w:rsidR="002F3A6B" w:rsidRPr="00AD6C08" w:rsidRDefault="00C11EA7" w:rsidP="00F00620">
      <w:pPr>
        <w:spacing w:before="240" w:after="0" w:line="240" w:lineRule="auto"/>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Из рисунка видно, что в большинстве точек основной вклад в загрязнение вносит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(25-32%) и </w:t>
      </w:r>
      <w:r w:rsidRPr="00AD6C08">
        <w:rPr>
          <w:rFonts w:ascii="Times New Roman" w:hAnsi="Times New Roman" w:cs="Times New Roman"/>
          <w:sz w:val="28"/>
          <w:szCs w:val="28"/>
          <w:lang w:val="en-US"/>
        </w:rPr>
        <w:t>Li</w:t>
      </w:r>
      <w:r w:rsidRPr="00AD6C08">
        <w:rPr>
          <w:rFonts w:ascii="Times New Roman" w:hAnsi="Times New Roman" w:cs="Times New Roman"/>
          <w:sz w:val="28"/>
          <w:szCs w:val="28"/>
        </w:rPr>
        <w:t xml:space="preserve"> (26-32%), а также </w:t>
      </w:r>
      <w:r w:rsidRPr="00AD6C08">
        <w:rPr>
          <w:rFonts w:ascii="Times New Roman" w:hAnsi="Times New Roman" w:cs="Times New Roman"/>
          <w:sz w:val="28"/>
          <w:szCs w:val="28"/>
          <w:lang w:val="en-US"/>
        </w:rPr>
        <w:t>Ba</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B</w:t>
      </w:r>
      <w:r w:rsidRPr="00AD6C08">
        <w:rPr>
          <w:rFonts w:ascii="Times New Roman" w:hAnsi="Times New Roman" w:cs="Times New Roman"/>
          <w:sz w:val="28"/>
          <w:szCs w:val="28"/>
        </w:rPr>
        <w:t xml:space="preserve"> (по 10-11%). Исключение составляет </w:t>
      </w:r>
      <w:r w:rsidRPr="00AD6C08">
        <w:rPr>
          <w:rFonts w:ascii="Times New Roman" w:hAnsi="Times New Roman" w:cs="Times New Roman"/>
          <w:sz w:val="28"/>
          <w:szCs w:val="28"/>
          <w:lang w:val="en-US"/>
        </w:rPr>
        <w:t>KZ</w:t>
      </w:r>
      <w:r w:rsidRPr="00AD6C08">
        <w:rPr>
          <w:rFonts w:ascii="Times New Roman" w:hAnsi="Times New Roman" w:cs="Times New Roman"/>
          <w:sz w:val="28"/>
          <w:szCs w:val="28"/>
        </w:rPr>
        <w:t xml:space="preserve">-9, где вклад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снижается практически вдвое до 10% и резко повышается вклад </w:t>
      </w:r>
      <w:r w:rsidRPr="00AD6C08">
        <w:rPr>
          <w:rFonts w:ascii="Times New Roman" w:hAnsi="Times New Roman" w:cs="Times New Roman"/>
          <w:sz w:val="28"/>
          <w:szCs w:val="28"/>
          <w:lang w:val="en-US"/>
        </w:rPr>
        <w:t>As</w:t>
      </w:r>
      <w:r w:rsidRPr="00AD6C08">
        <w:rPr>
          <w:rFonts w:ascii="Times New Roman" w:hAnsi="Times New Roman" w:cs="Times New Roman"/>
          <w:sz w:val="28"/>
          <w:szCs w:val="28"/>
        </w:rPr>
        <w:t xml:space="preserve"> с 2-4% до 12%. По всей протяженности реки практически не вносит вклад в загрязнение </w:t>
      </w:r>
      <w:r w:rsidRPr="00AD6C08">
        <w:rPr>
          <w:rFonts w:ascii="Times New Roman" w:hAnsi="Times New Roman" w:cs="Times New Roman"/>
          <w:sz w:val="28"/>
          <w:szCs w:val="28"/>
          <w:lang w:val="en-US"/>
        </w:rPr>
        <w:t>Sb</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Sr</w:t>
      </w:r>
      <w:r w:rsidRPr="00AD6C08">
        <w:rPr>
          <w:rFonts w:ascii="Times New Roman" w:hAnsi="Times New Roman" w:cs="Times New Roman"/>
          <w:sz w:val="28"/>
          <w:szCs w:val="28"/>
        </w:rPr>
        <w:t xml:space="preserve"> и Мо. В и Ва практически не меняют вклад 9-12% и 8-16%, только на втоке в Тасоткельское водохранилище (</w:t>
      </w:r>
      <w:r w:rsidRPr="00AD6C08">
        <w:rPr>
          <w:rFonts w:ascii="Times New Roman" w:hAnsi="Times New Roman" w:cs="Times New Roman"/>
          <w:sz w:val="28"/>
          <w:szCs w:val="28"/>
          <w:lang w:val="en-US"/>
        </w:rPr>
        <w:t>KZ</w:t>
      </w:r>
      <w:r w:rsidRPr="00AD6C08">
        <w:rPr>
          <w:rFonts w:ascii="Times New Roman" w:hAnsi="Times New Roman" w:cs="Times New Roman"/>
          <w:sz w:val="28"/>
          <w:szCs w:val="28"/>
        </w:rPr>
        <w:t xml:space="preserve">-9), вклад этих элементов повышается до 22% В и 20% Ва. </w:t>
      </w:r>
    </w:p>
    <w:p w14:paraId="1065001B" w14:textId="41C23052" w:rsidR="002F3A6B" w:rsidRDefault="00C11EA7" w:rsidP="00F00620">
      <w:pPr>
        <w:spacing w:after="0" w:line="240" w:lineRule="auto"/>
        <w:ind w:firstLine="709"/>
        <w:jc w:val="both"/>
        <w:rPr>
          <w:rFonts w:ascii="Times New Roman" w:hAnsi="Times New Roman" w:cs="Times New Roman"/>
          <w:sz w:val="28"/>
          <w:szCs w:val="28"/>
        </w:rPr>
      </w:pPr>
      <w:r w:rsidRPr="00AD6C08">
        <w:rPr>
          <w:rFonts w:ascii="Times New Roman" w:hAnsi="Times New Roman" w:cs="Times New Roman"/>
          <w:sz w:val="28"/>
          <w:szCs w:val="28"/>
        </w:rPr>
        <w:t>На рисунке 5</w:t>
      </w:r>
      <w:r w:rsidR="000808D0">
        <w:rPr>
          <w:rFonts w:ascii="Times New Roman" w:hAnsi="Times New Roman" w:cs="Times New Roman"/>
          <w:sz w:val="28"/>
          <w:szCs w:val="28"/>
        </w:rPr>
        <w:t>3</w:t>
      </w:r>
      <w:r w:rsidRPr="00AD6C08">
        <w:rPr>
          <w:rFonts w:ascii="Times New Roman" w:hAnsi="Times New Roman" w:cs="Times New Roman"/>
          <w:sz w:val="28"/>
          <w:szCs w:val="28"/>
        </w:rPr>
        <w:t xml:space="preserve"> представлено распределение изученных элементов в прибрежной почве</w:t>
      </w:r>
      <w:r>
        <w:rPr>
          <w:rFonts w:ascii="Times New Roman" w:hAnsi="Times New Roman" w:cs="Times New Roman"/>
          <w:sz w:val="28"/>
          <w:szCs w:val="28"/>
        </w:rPr>
        <w:t xml:space="preserve"> и донных отложениях в точках отбора проб вдоль р. Карабалта. </w:t>
      </w:r>
    </w:p>
    <w:p w14:paraId="0DC1C4FB" w14:textId="77777777" w:rsidR="002F3A6B" w:rsidRDefault="00C11EA7" w:rsidP="004B2B47">
      <w:pPr>
        <w:spacing w:before="240"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E6C06E8" wp14:editId="3B2FF2EA">
            <wp:extent cx="5884545" cy="7187565"/>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893102" cy="7197680"/>
                    </a:xfrm>
                    <a:prstGeom prst="rect">
                      <a:avLst/>
                    </a:prstGeom>
                    <a:noFill/>
                  </pic:spPr>
                </pic:pic>
              </a:graphicData>
            </a:graphic>
          </wp:inline>
        </w:drawing>
      </w:r>
    </w:p>
    <w:p w14:paraId="5DAE9B5C" w14:textId="7C692447" w:rsidR="002F3A6B" w:rsidRDefault="00C11EA7" w:rsidP="004B2B47">
      <w:pPr>
        <w:spacing w:before="240" w:after="0" w:line="240" w:lineRule="auto"/>
        <w:jc w:val="center"/>
        <w:rPr>
          <w:rFonts w:ascii="Times New Roman" w:hAnsi="Times New Roman" w:cs="Times New Roman"/>
          <w:sz w:val="28"/>
          <w:szCs w:val="28"/>
        </w:rPr>
      </w:pPr>
      <w:r w:rsidRPr="00AD6C08">
        <w:rPr>
          <w:rFonts w:ascii="Times New Roman" w:hAnsi="Times New Roman" w:cs="Times New Roman"/>
          <w:sz w:val="28"/>
          <w:szCs w:val="28"/>
        </w:rPr>
        <w:t>Рисунок 5</w:t>
      </w:r>
      <w:r w:rsidR="000808D0">
        <w:rPr>
          <w:rFonts w:ascii="Times New Roman" w:hAnsi="Times New Roman" w:cs="Times New Roman"/>
          <w:sz w:val="28"/>
          <w:szCs w:val="28"/>
        </w:rPr>
        <w:t>3</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Распределение</w:t>
      </w:r>
      <w:r>
        <w:rPr>
          <w:rFonts w:ascii="Times New Roman" w:hAnsi="Times New Roman" w:cs="Times New Roman"/>
          <w:sz w:val="28"/>
          <w:szCs w:val="28"/>
        </w:rPr>
        <w:t xml:space="preserve"> концентраций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Th</w:t>
      </w:r>
      <w:r>
        <w:rPr>
          <w:rFonts w:ascii="Times New Roman" w:hAnsi="Times New Roman" w:cs="Times New Roman"/>
          <w:sz w:val="28"/>
          <w:szCs w:val="28"/>
        </w:rPr>
        <w:t xml:space="preserve">, </w:t>
      </w:r>
      <w:r>
        <w:rPr>
          <w:rFonts w:ascii="Times New Roman" w:hAnsi="Times New Roman" w:cs="Times New Roman"/>
          <w:sz w:val="28"/>
          <w:szCs w:val="28"/>
          <w:lang w:val="en-US"/>
        </w:rPr>
        <w:t>Pb</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Zn</w:t>
      </w:r>
      <w:r>
        <w:rPr>
          <w:rFonts w:ascii="Times New Roman" w:hAnsi="Times New Roman" w:cs="Times New Roman"/>
          <w:sz w:val="28"/>
          <w:szCs w:val="28"/>
        </w:rPr>
        <w:t xml:space="preserve"> в пробах прибрежной почвы и донных отложений р. Карабалта</w:t>
      </w:r>
    </w:p>
    <w:p w14:paraId="0E8B11E2" w14:textId="77777777" w:rsidR="002F3A6B" w:rsidRDefault="00C11EA7" w:rsidP="00F00620">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рисунка видно, что содержание большинства элементов в прибрежной почве и донных отложениях русла реки превосходит соответствующий фоновый уровень. Не происходит значительного изменения концентрации элементов в прибрежной почве и донных отложениях вдоль по течению реки. Наибольшие концентрации </w:t>
      </w:r>
      <w:r>
        <w:rPr>
          <w:rFonts w:ascii="Times New Roman" w:hAnsi="Times New Roman" w:cs="Times New Roman"/>
          <w:sz w:val="28"/>
          <w:szCs w:val="28"/>
          <w:lang w:val="en-US"/>
        </w:rPr>
        <w:t>As</w:t>
      </w:r>
      <w:r>
        <w:rPr>
          <w:rFonts w:ascii="Times New Roman" w:hAnsi="Times New Roman" w:cs="Times New Roman"/>
          <w:sz w:val="28"/>
          <w:szCs w:val="28"/>
        </w:rPr>
        <w:t xml:space="preserve"> присутствуют в донных отложениях </w:t>
      </w:r>
      <w:r>
        <w:rPr>
          <w:rFonts w:ascii="Times New Roman" w:hAnsi="Times New Roman" w:cs="Times New Roman"/>
          <w:sz w:val="28"/>
          <w:szCs w:val="28"/>
          <w:lang w:val="en-US"/>
        </w:rPr>
        <w:t>KG</w:t>
      </w:r>
      <w:r>
        <w:rPr>
          <w:rFonts w:ascii="Times New Roman" w:hAnsi="Times New Roman" w:cs="Times New Roman"/>
          <w:sz w:val="28"/>
          <w:szCs w:val="28"/>
        </w:rPr>
        <w:t xml:space="preserve">-9 (19,6 мкг/г), </w:t>
      </w:r>
      <w:r>
        <w:rPr>
          <w:rFonts w:ascii="Times New Roman" w:hAnsi="Times New Roman" w:cs="Times New Roman"/>
          <w:sz w:val="28"/>
          <w:szCs w:val="28"/>
          <w:lang w:val="en-US"/>
        </w:rPr>
        <w:t>KG</w:t>
      </w:r>
      <w:r>
        <w:rPr>
          <w:rFonts w:ascii="Times New Roman" w:hAnsi="Times New Roman" w:cs="Times New Roman"/>
          <w:sz w:val="28"/>
          <w:szCs w:val="28"/>
        </w:rPr>
        <w:t xml:space="preserve">-11 (19,1 мкг/г), </w:t>
      </w:r>
      <w:r>
        <w:rPr>
          <w:rFonts w:ascii="Times New Roman" w:hAnsi="Times New Roman" w:cs="Times New Roman"/>
          <w:sz w:val="28"/>
          <w:szCs w:val="28"/>
          <w:lang w:val="en-US"/>
        </w:rPr>
        <w:t>KZ</w:t>
      </w:r>
      <w:r>
        <w:rPr>
          <w:rFonts w:ascii="Times New Roman" w:hAnsi="Times New Roman" w:cs="Times New Roman"/>
          <w:sz w:val="28"/>
          <w:szCs w:val="28"/>
        </w:rPr>
        <w:t xml:space="preserve">-2 (6,23 мкг/г) при кларке 5 мкг/г; </w:t>
      </w:r>
      <w:r>
        <w:rPr>
          <w:rFonts w:ascii="Times New Roman" w:hAnsi="Times New Roman" w:cs="Times New Roman"/>
          <w:sz w:val="28"/>
          <w:szCs w:val="28"/>
          <w:lang w:val="en-US"/>
        </w:rPr>
        <w:t>Sr</w:t>
      </w:r>
      <w:r>
        <w:rPr>
          <w:rFonts w:ascii="Times New Roman" w:hAnsi="Times New Roman" w:cs="Times New Roman"/>
          <w:sz w:val="28"/>
          <w:szCs w:val="28"/>
        </w:rPr>
        <w:t xml:space="preserve"> в прибрежной почве </w:t>
      </w:r>
      <w:r>
        <w:rPr>
          <w:rFonts w:ascii="Times New Roman" w:hAnsi="Times New Roman" w:cs="Times New Roman"/>
          <w:sz w:val="28"/>
          <w:szCs w:val="28"/>
          <w:lang w:val="en-US"/>
        </w:rPr>
        <w:t>KG</w:t>
      </w:r>
      <w:r>
        <w:rPr>
          <w:rFonts w:ascii="Times New Roman" w:hAnsi="Times New Roman" w:cs="Times New Roman"/>
          <w:sz w:val="28"/>
          <w:szCs w:val="28"/>
        </w:rPr>
        <w:t xml:space="preserve">-5 </w:t>
      </w:r>
      <w:r>
        <w:rPr>
          <w:rFonts w:ascii="Times New Roman" w:hAnsi="Times New Roman" w:cs="Times New Roman"/>
          <w:sz w:val="28"/>
          <w:szCs w:val="28"/>
        </w:rPr>
        <w:lastRenderedPageBreak/>
        <w:t xml:space="preserve">(534 мкг/г), </w:t>
      </w:r>
      <w:r>
        <w:rPr>
          <w:rFonts w:ascii="Times New Roman" w:hAnsi="Times New Roman" w:cs="Times New Roman"/>
          <w:sz w:val="28"/>
          <w:szCs w:val="28"/>
          <w:lang w:val="en-US"/>
        </w:rPr>
        <w:t>KG</w:t>
      </w:r>
      <w:r>
        <w:rPr>
          <w:rFonts w:ascii="Times New Roman" w:hAnsi="Times New Roman" w:cs="Times New Roman"/>
          <w:sz w:val="28"/>
          <w:szCs w:val="28"/>
        </w:rPr>
        <w:t xml:space="preserve">-7 (650 мкг/г), </w:t>
      </w:r>
      <w:r>
        <w:rPr>
          <w:rFonts w:ascii="Times New Roman" w:hAnsi="Times New Roman" w:cs="Times New Roman"/>
          <w:sz w:val="28"/>
          <w:szCs w:val="28"/>
          <w:lang w:val="en-US"/>
        </w:rPr>
        <w:t>KG</w:t>
      </w:r>
      <w:r>
        <w:rPr>
          <w:rFonts w:ascii="Times New Roman" w:hAnsi="Times New Roman" w:cs="Times New Roman"/>
          <w:sz w:val="28"/>
          <w:szCs w:val="28"/>
        </w:rPr>
        <w:t xml:space="preserve">-10 (558 мкг/г) и донных отложениях </w:t>
      </w:r>
      <w:r>
        <w:rPr>
          <w:rFonts w:ascii="Times New Roman" w:hAnsi="Times New Roman" w:cs="Times New Roman"/>
          <w:sz w:val="28"/>
          <w:szCs w:val="28"/>
          <w:lang w:val="en-US"/>
        </w:rPr>
        <w:t>KG</w:t>
      </w:r>
      <w:r>
        <w:rPr>
          <w:rFonts w:ascii="Times New Roman" w:hAnsi="Times New Roman" w:cs="Times New Roman"/>
          <w:sz w:val="28"/>
          <w:szCs w:val="28"/>
        </w:rPr>
        <w:t xml:space="preserve">-8 (663 мкг/г), </w:t>
      </w:r>
      <w:r>
        <w:rPr>
          <w:rFonts w:ascii="Times New Roman" w:hAnsi="Times New Roman" w:cs="Times New Roman"/>
          <w:sz w:val="28"/>
          <w:szCs w:val="28"/>
          <w:lang w:val="en-US"/>
        </w:rPr>
        <w:t>KG</w:t>
      </w:r>
      <w:r>
        <w:rPr>
          <w:rFonts w:ascii="Times New Roman" w:hAnsi="Times New Roman" w:cs="Times New Roman"/>
          <w:sz w:val="28"/>
          <w:szCs w:val="28"/>
        </w:rPr>
        <w:t xml:space="preserve">-10 (512 мкг/г), </w:t>
      </w:r>
      <w:r>
        <w:rPr>
          <w:rFonts w:ascii="Times New Roman" w:hAnsi="Times New Roman" w:cs="Times New Roman"/>
          <w:sz w:val="28"/>
          <w:szCs w:val="28"/>
          <w:lang w:val="en-US"/>
        </w:rPr>
        <w:t>KZ</w:t>
      </w:r>
      <w:r>
        <w:rPr>
          <w:rFonts w:ascii="Times New Roman" w:hAnsi="Times New Roman" w:cs="Times New Roman"/>
          <w:sz w:val="28"/>
          <w:szCs w:val="28"/>
        </w:rPr>
        <w:t xml:space="preserve">-9 (515 мкг/г) при кларке 300 мкг/г; </w:t>
      </w:r>
      <w:r>
        <w:rPr>
          <w:rFonts w:ascii="Times New Roman" w:hAnsi="Times New Roman" w:cs="Times New Roman"/>
          <w:sz w:val="28"/>
          <w:szCs w:val="28"/>
          <w:lang w:val="en-US"/>
        </w:rPr>
        <w:t>Pb</w:t>
      </w:r>
      <w:r>
        <w:rPr>
          <w:rFonts w:ascii="Times New Roman" w:hAnsi="Times New Roman" w:cs="Times New Roman"/>
          <w:sz w:val="28"/>
          <w:szCs w:val="28"/>
        </w:rPr>
        <w:t xml:space="preserve"> в прибрежной почве </w:t>
      </w:r>
      <w:r>
        <w:rPr>
          <w:rFonts w:ascii="Times New Roman" w:hAnsi="Times New Roman" w:cs="Times New Roman"/>
          <w:sz w:val="28"/>
          <w:szCs w:val="28"/>
          <w:lang w:val="en-US"/>
        </w:rPr>
        <w:t>KG</w:t>
      </w:r>
      <w:r>
        <w:rPr>
          <w:rFonts w:ascii="Times New Roman" w:hAnsi="Times New Roman" w:cs="Times New Roman"/>
          <w:sz w:val="28"/>
          <w:szCs w:val="28"/>
        </w:rPr>
        <w:t xml:space="preserve">-2 (40,2 мкг/г), </w:t>
      </w:r>
      <w:r>
        <w:rPr>
          <w:rFonts w:ascii="Times New Roman" w:hAnsi="Times New Roman" w:cs="Times New Roman"/>
          <w:sz w:val="28"/>
          <w:szCs w:val="28"/>
          <w:lang w:val="en-US"/>
        </w:rPr>
        <w:t>KG</w:t>
      </w:r>
      <w:r>
        <w:rPr>
          <w:rFonts w:ascii="Times New Roman" w:hAnsi="Times New Roman" w:cs="Times New Roman"/>
          <w:sz w:val="28"/>
          <w:szCs w:val="28"/>
        </w:rPr>
        <w:t xml:space="preserve">-9 (29,3 мкг/г), </w:t>
      </w:r>
      <w:r>
        <w:rPr>
          <w:rFonts w:ascii="Times New Roman" w:hAnsi="Times New Roman" w:cs="Times New Roman"/>
          <w:sz w:val="28"/>
          <w:szCs w:val="28"/>
          <w:lang w:val="en-US"/>
        </w:rPr>
        <w:t>KZ</w:t>
      </w:r>
      <w:r>
        <w:rPr>
          <w:rFonts w:ascii="Times New Roman" w:hAnsi="Times New Roman" w:cs="Times New Roman"/>
          <w:sz w:val="28"/>
          <w:szCs w:val="28"/>
        </w:rPr>
        <w:t xml:space="preserve">-7 (30,2 мкг/г) при кларке 10 мкг/г и донных отложениях </w:t>
      </w:r>
      <w:r>
        <w:rPr>
          <w:rFonts w:ascii="Times New Roman" w:hAnsi="Times New Roman" w:cs="Times New Roman"/>
          <w:sz w:val="28"/>
          <w:szCs w:val="28"/>
          <w:lang w:val="en-US"/>
        </w:rPr>
        <w:t>KG</w:t>
      </w:r>
      <w:r>
        <w:rPr>
          <w:rFonts w:ascii="Times New Roman" w:hAnsi="Times New Roman" w:cs="Times New Roman"/>
          <w:sz w:val="28"/>
          <w:szCs w:val="28"/>
        </w:rPr>
        <w:t xml:space="preserve">-2 (37,4 мкг/г), </w:t>
      </w:r>
      <w:r>
        <w:rPr>
          <w:rFonts w:ascii="Times New Roman" w:hAnsi="Times New Roman" w:cs="Times New Roman"/>
          <w:sz w:val="28"/>
          <w:szCs w:val="28"/>
          <w:lang w:val="en-US"/>
        </w:rPr>
        <w:t>KG</w:t>
      </w:r>
      <w:r>
        <w:rPr>
          <w:rFonts w:ascii="Times New Roman" w:hAnsi="Times New Roman" w:cs="Times New Roman"/>
          <w:sz w:val="28"/>
          <w:szCs w:val="28"/>
        </w:rPr>
        <w:t xml:space="preserve">-9 (26,2 мкг/г), </w:t>
      </w:r>
      <w:r>
        <w:rPr>
          <w:rFonts w:ascii="Times New Roman" w:hAnsi="Times New Roman" w:cs="Times New Roman"/>
          <w:sz w:val="28"/>
          <w:szCs w:val="28"/>
          <w:lang w:val="en-US"/>
        </w:rPr>
        <w:t>KZ</w:t>
      </w:r>
      <w:r>
        <w:rPr>
          <w:rFonts w:ascii="Times New Roman" w:hAnsi="Times New Roman" w:cs="Times New Roman"/>
          <w:sz w:val="28"/>
          <w:szCs w:val="28"/>
        </w:rPr>
        <w:t xml:space="preserve">-9 (20,2 мкг/г) при кларке 10 мкг/г; </w:t>
      </w:r>
      <w:r>
        <w:rPr>
          <w:rFonts w:ascii="Times New Roman" w:hAnsi="Times New Roman" w:cs="Times New Roman"/>
          <w:sz w:val="28"/>
          <w:szCs w:val="28"/>
          <w:lang w:val="en-US"/>
        </w:rPr>
        <w:t>Zn</w:t>
      </w:r>
      <w:r>
        <w:rPr>
          <w:rFonts w:ascii="Times New Roman" w:hAnsi="Times New Roman" w:cs="Times New Roman"/>
          <w:sz w:val="28"/>
          <w:szCs w:val="28"/>
        </w:rPr>
        <w:t xml:space="preserve"> в прибрежной почве </w:t>
      </w:r>
      <w:r>
        <w:rPr>
          <w:rFonts w:ascii="Times New Roman" w:hAnsi="Times New Roman" w:cs="Times New Roman"/>
          <w:sz w:val="28"/>
          <w:szCs w:val="28"/>
          <w:lang w:val="en-US"/>
        </w:rPr>
        <w:t>KG</w:t>
      </w:r>
      <w:r>
        <w:rPr>
          <w:rFonts w:ascii="Times New Roman" w:hAnsi="Times New Roman" w:cs="Times New Roman"/>
          <w:sz w:val="28"/>
          <w:szCs w:val="28"/>
        </w:rPr>
        <w:t>-9 (119,0 мкг/г) при кларке 50 мкг/г.</w:t>
      </w:r>
    </w:p>
    <w:p w14:paraId="0839CF71"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донных отложениях </w:t>
      </w:r>
      <w:r>
        <w:rPr>
          <w:rFonts w:ascii="Times New Roman" w:hAnsi="Times New Roman" w:cs="Times New Roman"/>
          <w:sz w:val="28"/>
          <w:szCs w:val="28"/>
          <w:lang w:val="en-US"/>
        </w:rPr>
        <w:t>KZ</w:t>
      </w:r>
      <w:r>
        <w:rPr>
          <w:rFonts w:ascii="Times New Roman" w:hAnsi="Times New Roman" w:cs="Times New Roman"/>
          <w:sz w:val="28"/>
          <w:szCs w:val="28"/>
        </w:rPr>
        <w:t xml:space="preserve">-9, наблюдаются наибольшие концентрации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Концентрация Мо в </w:t>
      </w:r>
      <w:r>
        <w:rPr>
          <w:rFonts w:ascii="Times New Roman" w:hAnsi="Times New Roman" w:cs="Times New Roman"/>
          <w:sz w:val="28"/>
          <w:szCs w:val="28"/>
          <w:lang w:val="en-US"/>
        </w:rPr>
        <w:t>KZ</w:t>
      </w:r>
      <w:r>
        <w:rPr>
          <w:rFonts w:ascii="Times New Roman" w:hAnsi="Times New Roman" w:cs="Times New Roman"/>
          <w:sz w:val="28"/>
          <w:szCs w:val="28"/>
        </w:rPr>
        <w:t xml:space="preserve">-9 составляет 8,7 мкг/г при кларке 2 мкг/г; </w:t>
      </w:r>
      <w:r>
        <w:rPr>
          <w:rFonts w:ascii="Times New Roman" w:hAnsi="Times New Roman" w:cs="Times New Roman"/>
          <w:sz w:val="28"/>
          <w:szCs w:val="28"/>
          <w:lang w:val="en-US"/>
        </w:rPr>
        <w:t>Sr</w:t>
      </w:r>
      <w:r>
        <w:rPr>
          <w:rFonts w:ascii="Times New Roman" w:hAnsi="Times New Roman" w:cs="Times New Roman"/>
          <w:sz w:val="28"/>
          <w:szCs w:val="28"/>
        </w:rPr>
        <w:t xml:space="preserve"> 515 мкг/г при кларке 300 мкг/г; </w:t>
      </w:r>
      <w:r>
        <w:rPr>
          <w:rFonts w:ascii="Times New Roman" w:hAnsi="Times New Roman" w:cs="Times New Roman"/>
          <w:sz w:val="28"/>
          <w:szCs w:val="28"/>
          <w:lang w:val="en-US"/>
        </w:rPr>
        <w:t>U</w:t>
      </w:r>
      <w:r>
        <w:rPr>
          <w:rFonts w:ascii="Times New Roman" w:hAnsi="Times New Roman" w:cs="Times New Roman"/>
          <w:sz w:val="28"/>
          <w:szCs w:val="28"/>
        </w:rPr>
        <w:t xml:space="preserve"> 12,76 мкг/г при кларке 1 мкг/г. Наибольшее превышение к фоновому уровню происходит по </w:t>
      </w:r>
      <w:r>
        <w:rPr>
          <w:rFonts w:ascii="Times New Roman" w:hAnsi="Times New Roman" w:cs="Times New Roman"/>
          <w:sz w:val="28"/>
          <w:szCs w:val="28"/>
          <w:lang w:val="en-US"/>
        </w:rPr>
        <w:t>U</w:t>
      </w:r>
      <w:r>
        <w:rPr>
          <w:rFonts w:ascii="Times New Roman" w:hAnsi="Times New Roman" w:cs="Times New Roman"/>
          <w:sz w:val="28"/>
          <w:szCs w:val="28"/>
        </w:rPr>
        <w:t>.</w:t>
      </w:r>
    </w:p>
    <w:p w14:paraId="2CD7C857"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Pr>
          <w:rFonts w:ascii="Times New Roman" w:hAnsi="Times New Roman" w:cs="Times New Roman"/>
          <w:sz w:val="28"/>
          <w:szCs w:val="28"/>
          <w:lang w:val="en-US"/>
        </w:rPr>
        <w:t>KG</w:t>
      </w:r>
      <w:r>
        <w:rPr>
          <w:rFonts w:ascii="Times New Roman" w:hAnsi="Times New Roman" w:cs="Times New Roman"/>
          <w:sz w:val="28"/>
          <w:szCs w:val="28"/>
        </w:rPr>
        <w:t xml:space="preserve"> – 2, в точке отбора на территории города, концентрация Мо составляет 3,4 мк/г в донных отложениях и 3,14 в прибрежной почве.</w:t>
      </w:r>
    </w:p>
    <w:p w14:paraId="6D2D8479" w14:textId="217BB899" w:rsidR="002F3A6B" w:rsidRPr="00AD6C08"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Суммарная оценка превышения концентрации элементов по отношению к кларку (</w:t>
      </w:r>
      <w:r>
        <w:rPr>
          <w:rFonts w:ascii="Times New Roman" w:hAnsi="Times New Roman" w:cs="Times New Roman"/>
          <w:sz w:val="28"/>
          <w:szCs w:val="28"/>
          <w:lang w:val="en-US"/>
        </w:rPr>
        <w:t>CF</w:t>
      </w:r>
      <w:r>
        <w:rPr>
          <w:rFonts w:ascii="Times New Roman" w:hAnsi="Times New Roman" w:cs="Times New Roman"/>
          <w:sz w:val="28"/>
          <w:szCs w:val="28"/>
        </w:rPr>
        <w:t xml:space="preserve">) и </w:t>
      </w:r>
      <w:r w:rsidRPr="00AD6C08">
        <w:rPr>
          <w:rFonts w:ascii="Times New Roman" w:hAnsi="Times New Roman" w:cs="Times New Roman"/>
          <w:sz w:val="28"/>
          <w:szCs w:val="28"/>
        </w:rPr>
        <w:t>классификация по критерию загрязнения (</w:t>
      </w:r>
      <w:r w:rsidRPr="00AD6C08">
        <w:rPr>
          <w:rFonts w:ascii="Times New Roman" w:hAnsi="Times New Roman" w:cs="Times New Roman"/>
          <w:sz w:val="28"/>
          <w:szCs w:val="28"/>
          <w:lang w:val="en-US"/>
        </w:rPr>
        <w:t>Cd</w:t>
      </w:r>
      <w:r w:rsidRPr="00AD6C08">
        <w:rPr>
          <w:rFonts w:ascii="Times New Roman" w:hAnsi="Times New Roman" w:cs="Times New Roman"/>
          <w:sz w:val="28"/>
          <w:szCs w:val="28"/>
        </w:rPr>
        <w:t xml:space="preserve">) прибрежной почвы и донных отложений представлена на рисунках </w:t>
      </w:r>
      <w:r w:rsidR="000808D0">
        <w:rPr>
          <w:rFonts w:ascii="Times New Roman" w:hAnsi="Times New Roman" w:cs="Times New Roman"/>
          <w:sz w:val="28"/>
          <w:szCs w:val="28"/>
        </w:rPr>
        <w:t>54-55</w:t>
      </w:r>
      <w:r w:rsidRPr="00AD6C08">
        <w:rPr>
          <w:rFonts w:ascii="Times New Roman" w:hAnsi="Times New Roman" w:cs="Times New Roman"/>
          <w:sz w:val="28"/>
          <w:szCs w:val="28"/>
        </w:rPr>
        <w:t>.</w:t>
      </w:r>
    </w:p>
    <w:p w14:paraId="0640121E" w14:textId="77777777" w:rsidR="002F3A6B" w:rsidRDefault="00C11EA7" w:rsidP="00F00620">
      <w:pPr>
        <w:spacing w:after="0" w:line="240" w:lineRule="auto"/>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По сравнению с рисунком 43, заметно, что количество </w:t>
      </w:r>
      <w:r w:rsidRPr="00AD6C08">
        <w:rPr>
          <w:rFonts w:ascii="Times New Roman" w:hAnsi="Times New Roman" w:cs="Times New Roman"/>
          <w:sz w:val="28"/>
          <w:szCs w:val="28"/>
          <w:lang w:val="en-US"/>
        </w:rPr>
        <w:t>As</w:t>
      </w:r>
      <w:r w:rsidRPr="00AD6C08">
        <w:rPr>
          <w:rFonts w:ascii="Times New Roman" w:hAnsi="Times New Roman" w:cs="Times New Roman"/>
          <w:sz w:val="28"/>
          <w:szCs w:val="28"/>
        </w:rPr>
        <w:t xml:space="preserve"> в почвах и донных отложениях русла</w:t>
      </w:r>
      <w:r>
        <w:rPr>
          <w:rFonts w:ascii="Times New Roman" w:hAnsi="Times New Roman" w:cs="Times New Roman"/>
          <w:sz w:val="28"/>
          <w:szCs w:val="28"/>
        </w:rPr>
        <w:t xml:space="preserve"> р. Карабалта меньше, чем в водных объектах окрестностей города. В водных объектах окрестностей города концентрация </w:t>
      </w:r>
      <w:r>
        <w:rPr>
          <w:rFonts w:ascii="Times New Roman" w:hAnsi="Times New Roman" w:cs="Times New Roman"/>
          <w:sz w:val="28"/>
          <w:szCs w:val="28"/>
          <w:lang w:val="en-US"/>
        </w:rPr>
        <w:t>As</w:t>
      </w:r>
      <w:r>
        <w:rPr>
          <w:rFonts w:ascii="Times New Roman" w:hAnsi="Times New Roman" w:cs="Times New Roman"/>
          <w:sz w:val="28"/>
          <w:szCs w:val="28"/>
        </w:rPr>
        <w:t xml:space="preserve"> в прибрежной почве составляет 15,6-29,4, при этом в русле реки 7,53-13,30 мкг/г.</w:t>
      </w:r>
    </w:p>
    <w:p w14:paraId="6303BBA0" w14:textId="77777777" w:rsidR="002F3A6B" w:rsidRDefault="00C11EA7" w:rsidP="004B2B47">
      <w:pPr>
        <w:spacing w:before="240"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E3430B" wp14:editId="12615614">
            <wp:extent cx="5982970" cy="2224405"/>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6009441" cy="2234083"/>
                    </a:xfrm>
                    <a:prstGeom prst="rect">
                      <a:avLst/>
                    </a:prstGeom>
                    <a:noFill/>
                  </pic:spPr>
                </pic:pic>
              </a:graphicData>
            </a:graphic>
          </wp:inline>
        </w:drawing>
      </w:r>
    </w:p>
    <w:p w14:paraId="2141C1D8" w14:textId="2BAB118F" w:rsidR="002F3A6B" w:rsidRPr="00AD6C08" w:rsidRDefault="00C11EA7" w:rsidP="004B2B47">
      <w:pPr>
        <w:spacing w:before="240" w:after="0" w:line="240" w:lineRule="auto"/>
        <w:ind w:firstLine="709"/>
        <w:jc w:val="center"/>
        <w:rPr>
          <w:rFonts w:ascii="Times New Roman" w:hAnsi="Times New Roman" w:cs="Times New Roman"/>
          <w:sz w:val="28"/>
          <w:szCs w:val="28"/>
        </w:rPr>
      </w:pPr>
      <w:r w:rsidRPr="00AD6C08">
        <w:rPr>
          <w:rFonts w:ascii="Times New Roman" w:hAnsi="Times New Roman" w:cs="Times New Roman"/>
          <w:sz w:val="28"/>
          <w:szCs w:val="28"/>
          <w:lang w:eastAsia="ru-RU"/>
        </w:rPr>
        <w:t>Рисунок 5</w:t>
      </w:r>
      <w:r w:rsidR="000808D0">
        <w:rPr>
          <w:rFonts w:ascii="Times New Roman" w:hAnsi="Times New Roman" w:cs="Times New Roman"/>
          <w:sz w:val="28"/>
          <w:szCs w:val="28"/>
          <w:lang w:eastAsia="ru-RU"/>
        </w:rPr>
        <w:t>4</w:t>
      </w:r>
      <w:r w:rsidRPr="00AD6C08">
        <w:rPr>
          <w:rFonts w:ascii="Times New Roman" w:hAnsi="Times New Roman" w:cs="Times New Roman"/>
          <w:sz w:val="28"/>
          <w:szCs w:val="28"/>
          <w:lang w:eastAsia="ru-RU"/>
        </w:rPr>
        <w:t xml:space="preserve"> </w:t>
      </w:r>
      <w:r w:rsidR="003A7D35" w:rsidRPr="00AD6C08">
        <w:rPr>
          <w:rFonts w:ascii="Times New Roman" w:hAnsi="Times New Roman" w:cs="Times New Roman"/>
          <w:sz w:val="28"/>
          <w:szCs w:val="28"/>
          <w:lang w:eastAsia="ru-RU"/>
        </w:rPr>
        <w:t>–</w:t>
      </w:r>
      <w:r w:rsidRPr="00AD6C08">
        <w:rPr>
          <w:rFonts w:ascii="Times New Roman" w:hAnsi="Times New Roman" w:cs="Times New Roman"/>
          <w:b/>
          <w:sz w:val="28"/>
          <w:szCs w:val="28"/>
          <w:lang w:eastAsia="ru-RU"/>
        </w:rPr>
        <w:t xml:space="preserve"> </w:t>
      </w:r>
      <w:r w:rsidRPr="00AD6C08">
        <w:rPr>
          <w:rFonts w:ascii="Times New Roman" w:hAnsi="Times New Roman" w:cs="Times New Roman"/>
          <w:sz w:val="28"/>
          <w:szCs w:val="28"/>
          <w:lang w:val="en-US"/>
        </w:rPr>
        <w:t>CF</w:t>
      </w:r>
      <w:r w:rsidRPr="00AD6C08">
        <w:rPr>
          <w:rFonts w:ascii="Times New Roman" w:hAnsi="Times New Roman" w:cs="Times New Roman"/>
          <w:i/>
          <w:sz w:val="28"/>
          <w:szCs w:val="28"/>
          <w:lang w:val="en-US"/>
        </w:rPr>
        <w:t>i</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Cd</w:t>
      </w:r>
      <w:r w:rsidRPr="00AD6C08">
        <w:rPr>
          <w:rFonts w:ascii="Times New Roman" w:hAnsi="Times New Roman" w:cs="Times New Roman"/>
          <w:sz w:val="28"/>
          <w:szCs w:val="28"/>
        </w:rPr>
        <w:t xml:space="preserve"> прибрежной почвы русла р. Кара-Балта</w:t>
      </w:r>
    </w:p>
    <w:p w14:paraId="72B63157" w14:textId="77777777" w:rsidR="002F3A6B" w:rsidRPr="00AD6C08" w:rsidRDefault="00C11EA7" w:rsidP="004B2B47">
      <w:pPr>
        <w:spacing w:before="240" w:after="0" w:line="240" w:lineRule="auto"/>
        <w:jc w:val="both"/>
        <w:rPr>
          <w:rFonts w:ascii="Times New Roman" w:hAnsi="Times New Roman" w:cs="Times New Roman"/>
          <w:sz w:val="28"/>
          <w:szCs w:val="28"/>
          <w:lang w:eastAsia="ru-RU"/>
        </w:rPr>
      </w:pPr>
      <w:r w:rsidRPr="00AD6C08">
        <w:rPr>
          <w:rFonts w:ascii="Times New Roman" w:hAnsi="Times New Roman" w:cs="Times New Roman"/>
          <w:noProof/>
          <w:sz w:val="28"/>
          <w:szCs w:val="28"/>
          <w:lang w:eastAsia="ru-RU"/>
        </w:rPr>
        <w:drawing>
          <wp:inline distT="0" distB="0" distL="0" distR="0" wp14:anchorId="1AE6E4C7" wp14:editId="3C72923F">
            <wp:extent cx="5996305" cy="2044700"/>
            <wp:effectExtent l="0" t="0" r="444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6041679" cy="2060242"/>
                    </a:xfrm>
                    <a:prstGeom prst="rect">
                      <a:avLst/>
                    </a:prstGeom>
                    <a:noFill/>
                  </pic:spPr>
                </pic:pic>
              </a:graphicData>
            </a:graphic>
          </wp:inline>
        </w:drawing>
      </w:r>
    </w:p>
    <w:p w14:paraId="528FC772" w14:textId="48E99A04" w:rsidR="002F3A6B" w:rsidRDefault="00C11EA7" w:rsidP="004B2B47">
      <w:pPr>
        <w:spacing w:before="240" w:after="0" w:line="240" w:lineRule="auto"/>
        <w:ind w:firstLine="709"/>
        <w:jc w:val="center"/>
        <w:rPr>
          <w:rFonts w:ascii="Times New Roman" w:hAnsi="Times New Roman" w:cs="Times New Roman"/>
          <w:sz w:val="28"/>
          <w:szCs w:val="28"/>
        </w:rPr>
      </w:pPr>
      <w:r w:rsidRPr="00AD6C08">
        <w:rPr>
          <w:rFonts w:ascii="Times New Roman" w:hAnsi="Times New Roman" w:cs="Times New Roman"/>
          <w:sz w:val="28"/>
          <w:szCs w:val="28"/>
          <w:lang w:eastAsia="ru-RU"/>
        </w:rPr>
        <w:t>Рисунок 5</w:t>
      </w:r>
      <w:r w:rsidR="000808D0">
        <w:rPr>
          <w:rFonts w:ascii="Times New Roman" w:hAnsi="Times New Roman" w:cs="Times New Roman"/>
          <w:sz w:val="28"/>
          <w:szCs w:val="28"/>
          <w:lang w:eastAsia="ru-RU"/>
        </w:rPr>
        <w:t>5</w:t>
      </w:r>
      <w:r w:rsidRPr="00AD6C08">
        <w:rPr>
          <w:rFonts w:ascii="Times New Roman" w:hAnsi="Times New Roman" w:cs="Times New Roman"/>
          <w:sz w:val="28"/>
          <w:szCs w:val="28"/>
          <w:lang w:eastAsia="ru-RU"/>
        </w:rPr>
        <w:t xml:space="preserve"> </w:t>
      </w:r>
      <w:r w:rsidR="003A7D35" w:rsidRPr="00AD6C08">
        <w:rPr>
          <w:rFonts w:ascii="Times New Roman" w:hAnsi="Times New Roman" w:cs="Times New Roman"/>
          <w:sz w:val="28"/>
          <w:szCs w:val="28"/>
          <w:lang w:eastAsia="ru-RU"/>
        </w:rPr>
        <w:t>–</w:t>
      </w:r>
      <w:r w:rsidRPr="00AD6C08">
        <w:rPr>
          <w:rFonts w:ascii="Times New Roman" w:hAnsi="Times New Roman" w:cs="Times New Roman"/>
          <w:sz w:val="28"/>
          <w:szCs w:val="28"/>
          <w:lang w:eastAsia="ru-RU"/>
        </w:rPr>
        <w:t xml:space="preserve"> </w:t>
      </w:r>
      <w:r w:rsidRPr="00AD6C08">
        <w:rPr>
          <w:rFonts w:ascii="Times New Roman" w:hAnsi="Times New Roman" w:cs="Times New Roman"/>
          <w:sz w:val="28"/>
          <w:szCs w:val="28"/>
          <w:lang w:val="en-US"/>
        </w:rPr>
        <w:t>CF</w:t>
      </w:r>
      <w:r w:rsidRPr="00AD6C08">
        <w:rPr>
          <w:rFonts w:ascii="Times New Roman" w:hAnsi="Times New Roman" w:cs="Times New Roman"/>
          <w:i/>
          <w:sz w:val="28"/>
          <w:szCs w:val="28"/>
          <w:lang w:val="en-US"/>
        </w:rPr>
        <w:t>i</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Cd</w:t>
      </w:r>
      <w:r>
        <w:rPr>
          <w:rFonts w:ascii="Times New Roman" w:hAnsi="Times New Roman" w:cs="Times New Roman"/>
          <w:sz w:val="28"/>
          <w:szCs w:val="28"/>
        </w:rPr>
        <w:t xml:space="preserve"> донных отложений р. Кара-Балта</w:t>
      </w:r>
    </w:p>
    <w:p w14:paraId="70E34F61" w14:textId="5F056383" w:rsidR="002F3A6B" w:rsidRPr="00AD6C08"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Наибольший вклад в </w:t>
      </w:r>
      <w:r>
        <w:rPr>
          <w:rFonts w:ascii="Times New Roman" w:hAnsi="Times New Roman" w:cs="Times New Roman"/>
          <w:sz w:val="28"/>
          <w:szCs w:val="28"/>
          <w:lang w:val="en-US"/>
        </w:rPr>
        <w:t>Cd</w:t>
      </w:r>
      <w:r>
        <w:rPr>
          <w:rFonts w:ascii="Times New Roman" w:hAnsi="Times New Roman" w:cs="Times New Roman"/>
          <w:sz w:val="28"/>
          <w:szCs w:val="28"/>
        </w:rPr>
        <w:t xml:space="preserve"> прибрежной почвы вносит </w:t>
      </w:r>
      <w:r>
        <w:rPr>
          <w:rFonts w:ascii="Times New Roman" w:hAnsi="Times New Roman" w:cs="Times New Roman"/>
          <w:sz w:val="28"/>
          <w:szCs w:val="28"/>
          <w:lang w:val="en-US"/>
        </w:rPr>
        <w:t>Pb</w:t>
      </w:r>
      <w:r>
        <w:rPr>
          <w:rFonts w:ascii="Times New Roman" w:hAnsi="Times New Roman" w:cs="Times New Roman"/>
          <w:sz w:val="28"/>
          <w:szCs w:val="28"/>
        </w:rPr>
        <w:t xml:space="preserve"> и </w:t>
      </w:r>
      <w:r>
        <w:rPr>
          <w:rFonts w:ascii="Times New Roman" w:hAnsi="Times New Roman" w:cs="Times New Roman"/>
          <w:sz w:val="28"/>
          <w:szCs w:val="28"/>
          <w:lang w:val="en-US"/>
        </w:rPr>
        <w:t>U</w:t>
      </w:r>
      <w:r>
        <w:rPr>
          <w:rFonts w:ascii="Times New Roman" w:hAnsi="Times New Roman" w:cs="Times New Roman"/>
          <w:sz w:val="28"/>
          <w:szCs w:val="28"/>
        </w:rPr>
        <w:t xml:space="preserve">; в донные отложения – As, </w:t>
      </w:r>
      <w:r>
        <w:rPr>
          <w:rFonts w:ascii="Times New Roman" w:hAnsi="Times New Roman" w:cs="Times New Roman"/>
          <w:sz w:val="28"/>
          <w:szCs w:val="28"/>
          <w:lang w:val="en-US"/>
        </w:rPr>
        <w:t>Th</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По признаку загрязнения содержания элементов в пробах берега и дна относятся к категории «среднее», «значительное» и «очень высокое» загрязнение. Высокий CF</w:t>
      </w:r>
      <w:r>
        <w:rPr>
          <w:rFonts w:ascii="Times New Roman" w:hAnsi="Times New Roman" w:cs="Times New Roman"/>
          <w:sz w:val="28"/>
          <w:szCs w:val="28"/>
          <w:lang w:val="en-US"/>
        </w:rPr>
        <w:t>i</w:t>
      </w:r>
      <w:r>
        <w:rPr>
          <w:rFonts w:ascii="Times New Roman" w:hAnsi="Times New Roman" w:cs="Times New Roman"/>
          <w:sz w:val="28"/>
          <w:szCs w:val="28"/>
        </w:rPr>
        <w:t xml:space="preserve"> наблюдается по </w:t>
      </w:r>
      <w:r>
        <w:rPr>
          <w:rFonts w:ascii="Times New Roman" w:hAnsi="Times New Roman" w:cs="Times New Roman"/>
          <w:sz w:val="28"/>
          <w:szCs w:val="28"/>
          <w:lang w:val="en-US"/>
        </w:rPr>
        <w:t>U</w:t>
      </w:r>
      <w:r>
        <w:rPr>
          <w:rFonts w:ascii="Times New Roman" w:hAnsi="Times New Roman" w:cs="Times New Roman"/>
          <w:sz w:val="28"/>
          <w:szCs w:val="28"/>
        </w:rPr>
        <w:t xml:space="preserve"> в донных отложениях (CF</w:t>
      </w:r>
      <w:r>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 11,59 «очень высокая степень загрязнения»), по сравнению с прибрежной почвой (CF</w:t>
      </w:r>
      <w:r>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 4,6) в </w:t>
      </w:r>
      <w:r>
        <w:rPr>
          <w:rFonts w:ascii="Times New Roman" w:hAnsi="Times New Roman" w:cs="Times New Roman"/>
          <w:sz w:val="28"/>
          <w:szCs w:val="28"/>
          <w:lang w:val="en-US"/>
        </w:rPr>
        <w:t>KZ</w:t>
      </w:r>
      <w:r>
        <w:rPr>
          <w:rFonts w:ascii="Times New Roman" w:hAnsi="Times New Roman" w:cs="Times New Roman"/>
          <w:sz w:val="28"/>
          <w:szCs w:val="28"/>
        </w:rPr>
        <w:t>-9. В остальных точках содержание U в донных отложениях варьирует от 2,96-5,02 и соответствует «значительному загрязнению» (3&lt;CF</w:t>
      </w:r>
      <w:r>
        <w:rPr>
          <w:rFonts w:ascii="Times New Roman" w:hAnsi="Times New Roman" w:cs="Times New Roman"/>
          <w:sz w:val="28"/>
          <w:szCs w:val="28"/>
          <w:vertAlign w:val="subscript"/>
          <w:lang w:val="en-US"/>
        </w:rPr>
        <w:t>U</w:t>
      </w:r>
      <w:r>
        <w:rPr>
          <w:rFonts w:ascii="Times New Roman" w:hAnsi="Times New Roman" w:cs="Times New Roman"/>
          <w:sz w:val="28"/>
          <w:szCs w:val="28"/>
        </w:rPr>
        <w:t>&lt;6)</w:t>
      </w:r>
      <w:r>
        <w:rPr>
          <w:rFonts w:ascii="Times New Roman" w:eastAsia="Batang" w:hAnsi="Times New Roman" w:cs="Times New Roman"/>
          <w:sz w:val="28"/>
          <w:szCs w:val="28"/>
        </w:rPr>
        <w:t xml:space="preserve">. Отличие в концентрации </w:t>
      </w:r>
      <w:r>
        <w:rPr>
          <w:rFonts w:ascii="Times New Roman" w:eastAsia="Batang" w:hAnsi="Times New Roman" w:cs="Times New Roman"/>
          <w:sz w:val="28"/>
          <w:szCs w:val="28"/>
          <w:lang w:val="en-US"/>
        </w:rPr>
        <w:t>U</w:t>
      </w:r>
      <w:r>
        <w:rPr>
          <w:rFonts w:ascii="Times New Roman" w:eastAsia="Batang" w:hAnsi="Times New Roman" w:cs="Times New Roman"/>
          <w:sz w:val="28"/>
          <w:szCs w:val="28"/>
        </w:rPr>
        <w:t xml:space="preserve"> в донных отложениях и </w:t>
      </w:r>
      <w:r>
        <w:rPr>
          <w:rFonts w:ascii="Times New Roman" w:hAnsi="Times New Roman" w:cs="Times New Roman"/>
          <w:sz w:val="28"/>
          <w:szCs w:val="28"/>
        </w:rPr>
        <w:t>прибрежной</w:t>
      </w:r>
      <w:r>
        <w:rPr>
          <w:rFonts w:ascii="Times New Roman" w:eastAsia="Batang" w:hAnsi="Times New Roman" w:cs="Times New Roman"/>
          <w:sz w:val="28"/>
          <w:szCs w:val="28"/>
        </w:rPr>
        <w:t xml:space="preserve"> почве может свидетельствовать о водном пути миграции элемента. В донных отложениях </w:t>
      </w:r>
      <w:r>
        <w:rPr>
          <w:rFonts w:ascii="Times New Roman" w:hAnsi="Times New Roman" w:cs="Times New Roman"/>
          <w:sz w:val="28"/>
          <w:szCs w:val="28"/>
          <w:lang w:val="en-US"/>
        </w:rPr>
        <w:t>KZ</w:t>
      </w:r>
      <w:r>
        <w:rPr>
          <w:rFonts w:ascii="Times New Roman" w:hAnsi="Times New Roman" w:cs="Times New Roman"/>
          <w:sz w:val="28"/>
          <w:szCs w:val="28"/>
        </w:rPr>
        <w:t xml:space="preserve">-9, за счет изменения преобладающих ионов, как в Шу </w:t>
      </w:r>
      <w:r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{"citationID":"6X5TQdBb","properties":{"formattedCitation":"\\super 85\\nosupersub{}","plainCitation":"85","noteIndex":0},"citationItems":[{"id":211,"uris":["http://zotero.org/users/local/shQH19MX/items/UVBE9JVR"],"itemData":{"id":211,"type":"thesis","event-place":"Алматы, Казахстан","number-of-pages":"136","publisher":"Казахский Национальный Университет имени аль-Фараби","publisher-place":"Алматы, Казахстан","title":"Поведение радионуклидов семейств урана и тория в экосистеме долины р.Шу","author":[{"literal":"Матвеева Илона Валерьевна"}],"issued":{"date-parts":[["2003"]]}}}],"schema":"https://github.com/citation-style-language/schema/raw/master/csl-citation.json"}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85</w:t>
      </w:r>
      <w:r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 xml:space="preserve">, </w:t>
      </w:r>
      <w:r w:rsidR="00AD6C08">
        <w:rPr>
          <w:rFonts w:ascii="Times New Roman" w:hAnsi="Times New Roman" w:cs="Times New Roman"/>
          <w:sz w:val="28"/>
          <w:szCs w:val="28"/>
          <w:lang w:val="en-US"/>
        </w:rPr>
        <w:t>C</w:t>
      </w:r>
      <w:r w:rsidR="00AD6C08" w:rsidRPr="00AD6C08">
        <w:rPr>
          <w:rFonts w:ascii="Times New Roman" w:hAnsi="Times New Roman" w:cs="Times New Roman"/>
          <w:sz w:val="28"/>
          <w:szCs w:val="28"/>
        </w:rPr>
        <w:t>.98</w:t>
      </w:r>
      <w:r w:rsidRPr="00AD6C08">
        <w:rPr>
          <w:rFonts w:ascii="Times New Roman" w:hAnsi="Times New Roman" w:cs="Times New Roman"/>
          <w:sz w:val="28"/>
          <w:szCs w:val="28"/>
        </w:rPr>
        <w:t>]</w:t>
      </w:r>
      <w:r>
        <w:rPr>
          <w:rFonts w:ascii="Times New Roman" w:hAnsi="Times New Roman" w:cs="Times New Roman"/>
          <w:sz w:val="28"/>
          <w:szCs w:val="28"/>
        </w:rPr>
        <w:t xml:space="preserve">, и изменения скорости течения реки </w:t>
      </w:r>
      <w:r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{"citationID":"75GX4a0Z","properties":{"formattedCitation":"\\super 132\\nosupersub{}","plainCitation":"132","noteIndex":0},"citationItems":[{"id":409,"uris":["http://zotero.org/users/local/shQH19MX/items/YUNGHR3E"],"itemData":{"id":409,"type":"article-journal","abstract":"В статье представлены результаты исследований содержаний химических элементов и естественных радионуклидов в объектах окружающей среды бассейна трансграничной реки Кара-Балта (сопредельные территории Кыргызстана и Казахстана). По результатам исследований установлен уровень загрязненности пойменных почв и донных отложений реки Кара-Балта такими химическими элементами, как U, Sb, As, Th, Pb, Sc, Co, Cu, Mo, Zn, V, Sr, Ba, Cs. На основе расчетных показателей фактора загрязнения (CF), коэффициента обогащения (EF) и индекса геоаккумуляции (Igeo) установлено, что наибольший вклад в загрязненность почв и донных отложений водного бассейна р. Кара-Балта вносят Sb, As и Br. На трех контрольных пунктах, в пробах воды водохранилищ региона обнаружено повышенное содержание U, B, Li, Sr, Mo, что связано с влиянием хвостохранилища Кара-Балтинского горнорудного комбината. Установлены также повышенные концентрации As, B, Ba, Co, Mn, Sb, V и Zn в районе устья р. Кара-Балта, впадающей в Тасоткельское водохранилище (Казахстан). Результаты исследований отражают влияние граничащей с бассейном реки урановорудной природно-техногенной геохимической провинции.","container-title":"Geohimiâ","DOI":"10.31857/S0016752523100035","ISSN":"0016-7525","issue":"11","language":"ru","license":"Б.М. Дженбаев, В.П. Солодухин, Б.К. Калдыбаев, Б.Т. Жолболдиев, С.Г. Ленник, М.А. Севериненко, У.Ж. Кармышева, 2023","note":"number: 11","page":"1205-1216","source":"journals.rcsi.science","title":"Биогеохимическая оценка токсичности и радиоэкологическая опасность трансграничной реки Кара-Балта","volume":"68","author":[{"family":"Дженбаев","given":"Б.М."},{"family":"Солодухин","given":"В.П."},{"family":"Калдыбаев","given":"Б."},{"family":"Жолболдиев","given":"Б.Т."},{"family":"Ленник","given":"С.Г."},{"family":"Севериненко","given":"М.А."},{"family":"Кармышева","given":"У."}],"issued":{"date-parts":[["2023",11,1]]}}}],"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132</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w:t>
      </w:r>
      <w:r>
        <w:rPr>
          <w:rFonts w:ascii="Times New Roman" w:hAnsi="Times New Roman" w:cs="Times New Roman"/>
          <w:sz w:val="28"/>
          <w:szCs w:val="28"/>
        </w:rPr>
        <w:t xml:space="preserve"> вероятнее всего, происходит накопление </w:t>
      </w:r>
      <w:r>
        <w:rPr>
          <w:rFonts w:ascii="Times New Roman" w:hAnsi="Times New Roman" w:cs="Times New Roman"/>
          <w:sz w:val="28"/>
          <w:szCs w:val="28"/>
          <w:lang w:val="en-US"/>
        </w:rPr>
        <w:t>U</w:t>
      </w:r>
      <w:r>
        <w:rPr>
          <w:rFonts w:ascii="Times New Roman" w:hAnsi="Times New Roman" w:cs="Times New Roman"/>
          <w:sz w:val="28"/>
          <w:szCs w:val="28"/>
        </w:rPr>
        <w:t xml:space="preserve"> (и других) элементов в донных отложениях. Такая же особенность отмечена при исследовании р. Шу, в месте впадения в водохранилище </w:t>
      </w:r>
      <w:r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{"citationID":"gWsWPETi","properties":{"formattedCitation":"\\super 91\\nosupersub{}","plainCitation":"91","noteIndex":0},"citationItems":[{"id":237,"uris":["http://zotero.org/users/local/shQH19MX/items/5ND479NS"],"itemData":{"id":237,"type":"article-journal","container-title":"Journal of Radioanalytical and Nuclear Chemistry","DOI":"10.1007/s10967-013-2902-3","ISSN":"0236-5731, 1588-2780","issue":"3","journalAbbreviation":"J Radioanal Nucl Chem","language":"en","page":"1399-1409","source":"DOI.org (Crossref)","title":"Assessment of the main natural radionuclides, minor and trace elements in soils and sediments of the Shu valley (near the border of Kazakhstan and Kyrgyzstan)","volume":"299","author":[{"family":"Matveyeva","given":"I."},{"family":"Jaćimović","given":"R."},{"family":"Planinšek","given":"P."},{"family":"Stegnar","given":"P."},{"family":"Smodiš","given":"B."},{"family":"Burkitbayev","given":"M."}],"issued":{"date-parts":[["2014",3]]}}}],"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91</w:t>
      </w:r>
      <w:r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 xml:space="preserve">, </w:t>
      </w:r>
      <w:r w:rsidR="00AD6C08">
        <w:rPr>
          <w:rFonts w:ascii="Times New Roman" w:hAnsi="Times New Roman" w:cs="Times New Roman"/>
          <w:sz w:val="28"/>
          <w:szCs w:val="28"/>
          <w:lang w:val="en-US"/>
        </w:rPr>
        <w:t>P</w:t>
      </w:r>
      <w:r w:rsidR="00AD6C08" w:rsidRPr="00AD6C08">
        <w:rPr>
          <w:rFonts w:ascii="Times New Roman" w:hAnsi="Times New Roman" w:cs="Times New Roman"/>
          <w:sz w:val="28"/>
          <w:szCs w:val="28"/>
        </w:rPr>
        <w:t>.1402</w:t>
      </w:r>
      <w:r w:rsidRPr="00AD6C08">
        <w:rPr>
          <w:rFonts w:ascii="Times New Roman" w:hAnsi="Times New Roman" w:cs="Times New Roman"/>
          <w:sz w:val="28"/>
          <w:szCs w:val="28"/>
        </w:rPr>
        <w:t>].</w:t>
      </w:r>
    </w:p>
    <w:p w14:paraId="5B693CD0" w14:textId="7C9BC0F6" w:rsidR="002F3A6B" w:rsidRPr="00AD6C08" w:rsidRDefault="00C11EA7" w:rsidP="00F00620">
      <w:pPr>
        <w:spacing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lang w:val="en-US"/>
        </w:rPr>
        <w:t>EFi</w:t>
      </w:r>
      <w:r>
        <w:rPr>
          <w:rFonts w:ascii="Times New Roman" w:eastAsia="Batang" w:hAnsi="Times New Roman" w:cs="Times New Roman"/>
          <w:sz w:val="28"/>
          <w:szCs w:val="28"/>
        </w:rPr>
        <w:t xml:space="preserve"> </w:t>
      </w:r>
      <w:r>
        <w:rPr>
          <w:rFonts w:ascii="Times New Roman" w:hAnsi="Times New Roman" w:cs="Times New Roman"/>
          <w:sz w:val="28"/>
          <w:szCs w:val="28"/>
        </w:rPr>
        <w:t>прибрежной</w:t>
      </w:r>
      <w:r>
        <w:rPr>
          <w:rFonts w:ascii="Times New Roman" w:eastAsia="Batang" w:hAnsi="Times New Roman" w:cs="Times New Roman"/>
          <w:sz w:val="28"/>
          <w:szCs w:val="28"/>
        </w:rPr>
        <w:t xml:space="preserve"> почвы и донных отложений представлено </w:t>
      </w:r>
      <w:r w:rsidRPr="00AD6C08">
        <w:rPr>
          <w:rFonts w:ascii="Times New Roman" w:eastAsia="Batang" w:hAnsi="Times New Roman" w:cs="Times New Roman"/>
          <w:sz w:val="28"/>
          <w:szCs w:val="28"/>
        </w:rPr>
        <w:t>на рисунках 5</w:t>
      </w:r>
      <w:r w:rsidR="000808D0">
        <w:rPr>
          <w:rFonts w:ascii="Times New Roman" w:eastAsia="Batang" w:hAnsi="Times New Roman" w:cs="Times New Roman"/>
          <w:sz w:val="28"/>
          <w:szCs w:val="28"/>
        </w:rPr>
        <w:t>6</w:t>
      </w:r>
      <w:r w:rsidRPr="00AD6C08">
        <w:rPr>
          <w:rFonts w:ascii="Times New Roman" w:eastAsia="Batang" w:hAnsi="Times New Roman" w:cs="Times New Roman"/>
          <w:sz w:val="28"/>
          <w:szCs w:val="28"/>
        </w:rPr>
        <w:t>-5</w:t>
      </w:r>
      <w:r w:rsidR="000808D0">
        <w:rPr>
          <w:rFonts w:ascii="Times New Roman" w:eastAsia="Batang" w:hAnsi="Times New Roman" w:cs="Times New Roman"/>
          <w:sz w:val="28"/>
          <w:szCs w:val="28"/>
        </w:rPr>
        <w:t>7</w:t>
      </w:r>
      <w:r w:rsidRPr="00AD6C08">
        <w:rPr>
          <w:rFonts w:ascii="Times New Roman" w:eastAsia="Batang" w:hAnsi="Times New Roman" w:cs="Times New Roman"/>
          <w:sz w:val="28"/>
          <w:szCs w:val="28"/>
        </w:rPr>
        <w:t>.</w:t>
      </w:r>
    </w:p>
    <w:p w14:paraId="6F4EEC13" w14:textId="77777777" w:rsidR="002F3A6B" w:rsidRPr="00AD6C08" w:rsidRDefault="00C11EA7" w:rsidP="004B2B47">
      <w:pPr>
        <w:spacing w:before="240" w:after="0" w:line="240" w:lineRule="auto"/>
        <w:jc w:val="center"/>
        <w:rPr>
          <w:rFonts w:ascii="Times New Roman" w:eastAsia="Batang" w:hAnsi="Times New Roman" w:cs="Times New Roman"/>
          <w:sz w:val="28"/>
          <w:szCs w:val="28"/>
        </w:rPr>
      </w:pPr>
      <w:r w:rsidRPr="00AD6C08">
        <w:rPr>
          <w:rFonts w:ascii="Times New Roman" w:eastAsia="Batang" w:hAnsi="Times New Roman" w:cs="Times New Roman"/>
          <w:noProof/>
          <w:sz w:val="28"/>
          <w:szCs w:val="28"/>
          <w:lang w:eastAsia="ru-RU"/>
        </w:rPr>
        <w:drawing>
          <wp:inline distT="0" distB="0" distL="0" distR="0" wp14:anchorId="7F757881" wp14:editId="03C1CA17">
            <wp:extent cx="6090285" cy="2121535"/>
            <wp:effectExtent l="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6146683" cy="2141548"/>
                    </a:xfrm>
                    <a:prstGeom prst="rect">
                      <a:avLst/>
                    </a:prstGeom>
                    <a:noFill/>
                  </pic:spPr>
                </pic:pic>
              </a:graphicData>
            </a:graphic>
          </wp:inline>
        </w:drawing>
      </w:r>
    </w:p>
    <w:p w14:paraId="41C3800D" w14:textId="755164A2" w:rsidR="002F3A6B" w:rsidRDefault="00C11EA7" w:rsidP="004B2B47">
      <w:pPr>
        <w:spacing w:before="240" w:after="0" w:line="240" w:lineRule="auto"/>
        <w:ind w:firstLine="709"/>
        <w:jc w:val="center"/>
        <w:rPr>
          <w:rFonts w:ascii="Times New Roman" w:hAnsi="Times New Roman" w:cs="Times New Roman"/>
          <w:sz w:val="28"/>
          <w:szCs w:val="28"/>
        </w:rPr>
      </w:pPr>
      <w:r w:rsidRPr="00AD6C08">
        <w:rPr>
          <w:rFonts w:ascii="Times New Roman" w:hAnsi="Times New Roman" w:cs="Times New Roman"/>
          <w:sz w:val="28"/>
          <w:szCs w:val="28"/>
        </w:rPr>
        <w:t>Рисунок 5</w:t>
      </w:r>
      <w:r w:rsidR="000808D0">
        <w:rPr>
          <w:rFonts w:ascii="Times New Roman" w:hAnsi="Times New Roman" w:cs="Times New Roman"/>
          <w:sz w:val="28"/>
          <w:szCs w:val="28"/>
        </w:rPr>
        <w:t>6</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Е</w:t>
      </w:r>
      <w:r w:rsidRPr="00AD6C08">
        <w:rPr>
          <w:rFonts w:ascii="Times New Roman" w:hAnsi="Times New Roman" w:cs="Times New Roman"/>
          <w:sz w:val="28"/>
          <w:szCs w:val="28"/>
          <w:lang w:val="en-US"/>
        </w:rPr>
        <w:t>Fi</w:t>
      </w:r>
      <w:r w:rsidRPr="00AD6C08">
        <w:rPr>
          <w:rFonts w:ascii="Times New Roman" w:hAnsi="Times New Roman" w:cs="Times New Roman"/>
          <w:sz w:val="28"/>
          <w:szCs w:val="28"/>
        </w:rPr>
        <w:t xml:space="preserve"> прибрежной почвы русла р.Карабалта</w:t>
      </w:r>
    </w:p>
    <w:p w14:paraId="041442D3" w14:textId="77777777" w:rsidR="002F3A6B" w:rsidRDefault="00C11EA7" w:rsidP="004B2B47">
      <w:pPr>
        <w:spacing w:before="240" w:after="0" w:line="240" w:lineRule="auto"/>
        <w:jc w:val="center"/>
        <w:rPr>
          <w:rFonts w:ascii="Times New Roman" w:hAnsi="Times New Roman" w:cs="Times New Roman"/>
          <w:sz w:val="28"/>
          <w:szCs w:val="28"/>
          <w:highlight w:val="green"/>
        </w:rPr>
      </w:pPr>
      <w:r>
        <w:rPr>
          <w:rFonts w:ascii="Times New Roman" w:hAnsi="Times New Roman" w:cs="Times New Roman"/>
          <w:noProof/>
          <w:sz w:val="28"/>
          <w:szCs w:val="28"/>
          <w:highlight w:val="green"/>
          <w:lang w:eastAsia="ru-RU"/>
        </w:rPr>
        <w:drawing>
          <wp:inline distT="0" distB="0" distL="0" distR="0" wp14:anchorId="175C35A2" wp14:editId="47823F00">
            <wp:extent cx="6021070" cy="2372995"/>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6063672" cy="2389796"/>
                    </a:xfrm>
                    <a:prstGeom prst="rect">
                      <a:avLst/>
                    </a:prstGeom>
                    <a:noFill/>
                  </pic:spPr>
                </pic:pic>
              </a:graphicData>
            </a:graphic>
          </wp:inline>
        </w:drawing>
      </w:r>
    </w:p>
    <w:p w14:paraId="185452CD" w14:textId="4C6FA168" w:rsidR="002F3A6B" w:rsidRPr="00AD6C08" w:rsidRDefault="00C11EA7" w:rsidP="004B2B47">
      <w:pPr>
        <w:spacing w:before="240" w:after="0" w:line="240" w:lineRule="auto"/>
        <w:ind w:firstLine="709"/>
        <w:jc w:val="center"/>
        <w:rPr>
          <w:rFonts w:ascii="Times New Roman" w:hAnsi="Times New Roman" w:cs="Times New Roman"/>
          <w:sz w:val="28"/>
          <w:szCs w:val="28"/>
        </w:rPr>
      </w:pPr>
      <w:r w:rsidRPr="00AD6C08">
        <w:rPr>
          <w:rFonts w:ascii="Times New Roman" w:hAnsi="Times New Roman" w:cs="Times New Roman"/>
          <w:sz w:val="28"/>
          <w:szCs w:val="28"/>
        </w:rPr>
        <w:t>Рисунок 5</w:t>
      </w:r>
      <w:r w:rsidR="000808D0">
        <w:rPr>
          <w:rFonts w:ascii="Times New Roman" w:hAnsi="Times New Roman" w:cs="Times New Roman"/>
          <w:sz w:val="28"/>
          <w:szCs w:val="28"/>
        </w:rPr>
        <w:t>7</w:t>
      </w:r>
      <w:r w:rsidR="003A7D35" w:rsidRPr="00AD6C08">
        <w:rPr>
          <w:rFonts w:ascii="Times New Roman" w:hAnsi="Times New Roman" w:cs="Times New Roman"/>
          <w:sz w:val="28"/>
          <w:szCs w:val="28"/>
        </w:rPr>
        <w:t xml:space="preserve"> –</w:t>
      </w:r>
      <w:r w:rsidRPr="00AD6C08">
        <w:rPr>
          <w:rFonts w:ascii="Times New Roman" w:hAnsi="Times New Roman" w:cs="Times New Roman"/>
          <w:sz w:val="28"/>
          <w:szCs w:val="28"/>
        </w:rPr>
        <w:t xml:space="preserve"> Е</w:t>
      </w:r>
      <w:r w:rsidRPr="00AD6C08">
        <w:rPr>
          <w:rFonts w:ascii="Times New Roman" w:hAnsi="Times New Roman" w:cs="Times New Roman"/>
          <w:sz w:val="28"/>
          <w:szCs w:val="28"/>
          <w:lang w:val="en-US"/>
        </w:rPr>
        <w:t>Fi</w:t>
      </w:r>
      <w:r w:rsidRPr="00AD6C08">
        <w:rPr>
          <w:rFonts w:ascii="Times New Roman" w:hAnsi="Times New Roman" w:cs="Times New Roman"/>
          <w:sz w:val="28"/>
          <w:szCs w:val="28"/>
        </w:rPr>
        <w:t xml:space="preserve"> донных отложений русла р. Карабалта</w:t>
      </w:r>
    </w:p>
    <w:p w14:paraId="75F93426" w14:textId="77777777" w:rsidR="002F3A6B" w:rsidRPr="00AD6C08" w:rsidRDefault="00C11EA7" w:rsidP="00F00620">
      <w:pPr>
        <w:spacing w:before="240" w:after="0" w:line="240" w:lineRule="auto"/>
        <w:ind w:firstLine="709"/>
        <w:jc w:val="both"/>
        <w:rPr>
          <w:rFonts w:ascii="Times New Roman" w:eastAsia="Batang" w:hAnsi="Times New Roman" w:cs="Times New Roman"/>
          <w:sz w:val="28"/>
          <w:szCs w:val="28"/>
        </w:rPr>
      </w:pPr>
      <w:r w:rsidRPr="00AD6C08">
        <w:rPr>
          <w:rFonts w:ascii="Times New Roman" w:eastAsia="Batang" w:hAnsi="Times New Roman" w:cs="Times New Roman"/>
          <w:sz w:val="28"/>
          <w:szCs w:val="28"/>
        </w:rPr>
        <w:lastRenderedPageBreak/>
        <w:t xml:space="preserve">Как видно, по признаку источника загрязнения, практически во всех точках отбора проб присутствие изученных элементов в </w:t>
      </w:r>
      <w:r w:rsidRPr="00AD6C08">
        <w:rPr>
          <w:rFonts w:ascii="Times New Roman" w:hAnsi="Times New Roman" w:cs="Times New Roman"/>
          <w:sz w:val="28"/>
          <w:szCs w:val="28"/>
        </w:rPr>
        <w:t>прибрежной</w:t>
      </w:r>
      <w:r w:rsidRPr="00AD6C08">
        <w:rPr>
          <w:rFonts w:ascii="Times New Roman" w:eastAsia="Batang" w:hAnsi="Times New Roman" w:cs="Times New Roman"/>
          <w:sz w:val="28"/>
          <w:szCs w:val="28"/>
        </w:rPr>
        <w:t xml:space="preserve"> почве и донных отложениях относятся к природному источнику загрязнения, с признаками влияния антропогенного фактора (1&lt;Е</w:t>
      </w:r>
      <w:r w:rsidRPr="00AD6C08">
        <w:rPr>
          <w:rFonts w:ascii="Times New Roman" w:eastAsia="Batang" w:hAnsi="Times New Roman" w:cs="Times New Roman"/>
          <w:sz w:val="28"/>
          <w:szCs w:val="28"/>
          <w:lang w:val="en-US"/>
        </w:rPr>
        <w:t>Fi</w:t>
      </w:r>
      <w:r w:rsidRPr="00AD6C08">
        <w:rPr>
          <w:rFonts w:ascii="Times New Roman" w:eastAsia="Batang" w:hAnsi="Times New Roman" w:cs="Times New Roman"/>
          <w:sz w:val="28"/>
          <w:szCs w:val="28"/>
        </w:rPr>
        <w:t xml:space="preserve"> &lt;10). Загрязнение </w:t>
      </w:r>
      <w:r w:rsidRPr="00AD6C08">
        <w:rPr>
          <w:rFonts w:ascii="Times New Roman" w:eastAsia="Batang" w:hAnsi="Times New Roman" w:cs="Times New Roman"/>
          <w:sz w:val="28"/>
          <w:szCs w:val="28"/>
          <w:lang w:val="en-US"/>
        </w:rPr>
        <w:t>U</w:t>
      </w:r>
      <w:r w:rsidRPr="00AD6C08">
        <w:rPr>
          <w:rFonts w:ascii="Times New Roman" w:eastAsia="Batang" w:hAnsi="Times New Roman" w:cs="Times New Roman"/>
          <w:sz w:val="28"/>
          <w:szCs w:val="28"/>
        </w:rPr>
        <w:t xml:space="preserve"> донных отложений в </w:t>
      </w:r>
      <w:r w:rsidRPr="00AD6C08">
        <w:rPr>
          <w:rFonts w:ascii="Times New Roman" w:eastAsia="Batang" w:hAnsi="Times New Roman" w:cs="Times New Roman"/>
          <w:sz w:val="28"/>
          <w:szCs w:val="28"/>
          <w:lang w:val="en-US"/>
        </w:rPr>
        <w:t>KZ</w:t>
      </w:r>
      <w:r w:rsidRPr="00AD6C08">
        <w:rPr>
          <w:rFonts w:ascii="Times New Roman" w:eastAsia="Batang" w:hAnsi="Times New Roman" w:cs="Times New Roman"/>
          <w:sz w:val="28"/>
          <w:szCs w:val="28"/>
        </w:rPr>
        <w:t>-9 характеризуется антропогенным источником (Е</w:t>
      </w:r>
      <w:r w:rsidRPr="00AD6C08">
        <w:rPr>
          <w:rFonts w:ascii="Times New Roman" w:eastAsia="Batang" w:hAnsi="Times New Roman" w:cs="Times New Roman"/>
          <w:sz w:val="28"/>
          <w:szCs w:val="28"/>
          <w:lang w:val="en-US"/>
        </w:rPr>
        <w:t>Fi</w:t>
      </w:r>
      <w:r w:rsidRPr="00AD6C08">
        <w:rPr>
          <w:rFonts w:ascii="Times New Roman" w:eastAsia="Batang" w:hAnsi="Times New Roman" w:cs="Times New Roman"/>
          <w:sz w:val="28"/>
          <w:szCs w:val="28"/>
        </w:rPr>
        <w:t>&gt;10), или высоким уровнем накопления.</w:t>
      </w:r>
    </w:p>
    <w:p w14:paraId="7452800D" w14:textId="77777777" w:rsidR="002F3A6B" w:rsidRPr="00AD6C08" w:rsidRDefault="00C11EA7" w:rsidP="00F00620">
      <w:pPr>
        <w:spacing w:before="240" w:after="0"/>
        <w:ind w:firstLine="709"/>
        <w:jc w:val="both"/>
        <w:rPr>
          <w:rFonts w:ascii="Times New Roman" w:hAnsi="Times New Roman" w:cs="Times New Roman"/>
          <w:bCs/>
          <w:i/>
          <w:sz w:val="28"/>
          <w:szCs w:val="28"/>
        </w:rPr>
      </w:pPr>
      <w:r w:rsidRPr="00AD6C08">
        <w:rPr>
          <w:rFonts w:ascii="Times New Roman" w:hAnsi="Times New Roman" w:cs="Times New Roman"/>
          <w:bCs/>
          <w:i/>
          <w:sz w:val="28"/>
          <w:szCs w:val="28"/>
        </w:rPr>
        <w:t>Русло р. Саргоу</w:t>
      </w:r>
    </w:p>
    <w:p w14:paraId="1C07624B" w14:textId="77777777" w:rsidR="002F3A6B" w:rsidRPr="00AD6C08" w:rsidRDefault="00C11EA7" w:rsidP="00F00620">
      <w:pPr>
        <w:spacing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Вдоль по течению р. Саргоу (КВ-21, КВ-50,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MI изменяется от 2,35 (КВ-21) до 2,07 (КВ-50) (Таблица 11) и 4,58 в приграничной точке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(раздел 3.1). </w:t>
      </w:r>
    </w:p>
    <w:p w14:paraId="62529C8E" w14:textId="72EE687D" w:rsidR="002F3A6B" w:rsidRDefault="00C11EA7" w:rsidP="00F00620">
      <w:pPr>
        <w:spacing w:after="0"/>
        <w:ind w:firstLine="709"/>
        <w:jc w:val="both"/>
        <w:rPr>
          <w:rFonts w:ascii="Times New Roman" w:hAnsi="Times New Roman" w:cs="Times New Roman"/>
          <w:sz w:val="28"/>
          <w:szCs w:val="28"/>
        </w:rPr>
      </w:pPr>
      <w:r w:rsidRPr="00AD6C08">
        <w:rPr>
          <w:rFonts w:ascii="Times New Roman" w:hAnsi="Times New Roman" w:cs="Times New Roman"/>
          <w:sz w:val="28"/>
          <w:szCs w:val="28"/>
          <w:lang w:val="en-US"/>
        </w:rPr>
        <w:t>Ci</w:t>
      </w:r>
      <w:r w:rsidRPr="00AD6C08">
        <w:rPr>
          <w:rFonts w:ascii="Times New Roman" w:hAnsi="Times New Roman" w:cs="Times New Roman"/>
          <w:sz w:val="28"/>
          <w:szCs w:val="28"/>
        </w:rPr>
        <w:t>/ПДК</w:t>
      </w:r>
      <w:r w:rsidRPr="00AD6C08">
        <w:rPr>
          <w:rFonts w:ascii="Times New Roman" w:hAnsi="Times New Roman" w:cs="Times New Roman"/>
          <w:sz w:val="28"/>
          <w:szCs w:val="28"/>
          <w:lang w:val="en-US"/>
        </w:rPr>
        <w:t>i</w:t>
      </w:r>
      <w:r w:rsidRPr="00AD6C08">
        <w:rPr>
          <w:rFonts w:ascii="Times New Roman" w:hAnsi="Times New Roman" w:cs="Times New Roman"/>
          <w:sz w:val="28"/>
          <w:szCs w:val="28"/>
        </w:rPr>
        <w:t xml:space="preserve"> в точках отбора проб вдоль р.Саргоу представлено на рисунке </w:t>
      </w:r>
      <w:r w:rsidR="000808D0">
        <w:rPr>
          <w:rFonts w:ascii="Times New Roman" w:hAnsi="Times New Roman" w:cs="Times New Roman"/>
          <w:sz w:val="28"/>
          <w:szCs w:val="28"/>
        </w:rPr>
        <w:t>58</w:t>
      </w:r>
      <w:r w:rsidRPr="00AD6C08">
        <w:rPr>
          <w:rFonts w:ascii="Times New Roman" w:hAnsi="Times New Roman" w:cs="Times New Roman"/>
          <w:sz w:val="28"/>
          <w:szCs w:val="28"/>
        </w:rPr>
        <w:t>.</w:t>
      </w:r>
    </w:p>
    <w:p w14:paraId="164CCE1A" w14:textId="77777777" w:rsidR="002F3A6B" w:rsidRPr="00AD6C08" w:rsidRDefault="00C11EA7" w:rsidP="004B2B47">
      <w:pPr>
        <w:spacing w:before="240" w:after="0"/>
        <w:jc w:val="center"/>
        <w:rPr>
          <w:rFonts w:ascii="Times New Roman" w:hAnsi="Times New Roman" w:cs="Times New Roman"/>
          <w:sz w:val="28"/>
          <w:szCs w:val="28"/>
        </w:rPr>
      </w:pPr>
      <w:r w:rsidRPr="00AD6C08">
        <w:rPr>
          <w:noProof/>
          <w:lang w:eastAsia="ru-RU"/>
        </w:rPr>
        <w:drawing>
          <wp:inline distT="0" distB="0" distL="0" distR="0" wp14:anchorId="6AB7B0D9" wp14:editId="24086A79">
            <wp:extent cx="5996305" cy="2790825"/>
            <wp:effectExtent l="0" t="0" r="4445" b="952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B8B7F1C" w14:textId="03E08A26"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sz w:val="28"/>
          <w:szCs w:val="28"/>
        </w:rPr>
        <w:t>Рисунок 5</w:t>
      </w:r>
      <w:r w:rsidR="000808D0">
        <w:rPr>
          <w:rFonts w:ascii="Times New Roman" w:hAnsi="Times New Roman" w:cs="Times New Roman"/>
          <w:sz w:val="28"/>
          <w:szCs w:val="28"/>
        </w:rPr>
        <w:t>8</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Ci</w:t>
      </w:r>
      <w:r w:rsidRPr="00AD6C08">
        <w:rPr>
          <w:rFonts w:ascii="Times New Roman" w:hAnsi="Times New Roman" w:cs="Times New Roman"/>
          <w:sz w:val="28"/>
          <w:szCs w:val="28"/>
        </w:rPr>
        <w:t>/ПДК</w:t>
      </w:r>
      <w:r w:rsidRPr="00AD6C08">
        <w:rPr>
          <w:rFonts w:ascii="Times New Roman" w:hAnsi="Times New Roman" w:cs="Times New Roman"/>
          <w:sz w:val="28"/>
          <w:szCs w:val="28"/>
          <w:lang w:val="en-US"/>
        </w:rPr>
        <w:t>i</w:t>
      </w:r>
      <w:r w:rsidRPr="00AD6C08">
        <w:rPr>
          <w:rFonts w:ascii="Times New Roman" w:hAnsi="Times New Roman" w:cs="Times New Roman"/>
          <w:sz w:val="28"/>
          <w:szCs w:val="28"/>
        </w:rPr>
        <w:t xml:space="preserve"> в воде в точках отбора проб вдоль р.Саргоу</w:t>
      </w:r>
    </w:p>
    <w:p w14:paraId="51980979" w14:textId="77777777" w:rsidR="002F3A6B" w:rsidRPr="00AD6C08" w:rsidRDefault="00C11EA7" w:rsidP="00F00620">
      <w:pPr>
        <w:spacing w:before="240"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Видно, что вдоль по течению реки в воде возрастает концентрация и, следовательно, Ci/ПДКi As, В, </w:t>
      </w:r>
      <w:r w:rsidRPr="00AD6C08">
        <w:rPr>
          <w:rFonts w:ascii="Times New Roman" w:hAnsi="Times New Roman" w:cs="Times New Roman"/>
          <w:sz w:val="28"/>
          <w:szCs w:val="28"/>
          <w:lang w:val="en-US"/>
        </w:rPr>
        <w:t>Li</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Sr</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As</w:t>
      </w:r>
      <w:r w:rsidRPr="00AD6C08">
        <w:rPr>
          <w:rFonts w:ascii="Times New Roman" w:hAnsi="Times New Roman" w:cs="Times New Roman"/>
          <w:sz w:val="28"/>
          <w:szCs w:val="28"/>
        </w:rPr>
        <w:t xml:space="preserve"> от 0,05 в КВ-21 до 0,1 в КВ-50 и 0,15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В от 0,23 в КВ-21 до 0,55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Li</w:t>
      </w:r>
      <w:r w:rsidRPr="00AD6C08">
        <w:rPr>
          <w:rFonts w:ascii="Times New Roman" w:hAnsi="Times New Roman" w:cs="Times New Roman"/>
          <w:sz w:val="28"/>
          <w:szCs w:val="28"/>
        </w:rPr>
        <w:t xml:space="preserve"> от 0,32 в КВ-21 до 1,13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от 0,39 в КВ-21 до 1,6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Sr</w:t>
      </w:r>
      <w:r w:rsidRPr="00AD6C08">
        <w:rPr>
          <w:rFonts w:ascii="Times New Roman" w:hAnsi="Times New Roman" w:cs="Times New Roman"/>
          <w:sz w:val="28"/>
          <w:szCs w:val="28"/>
        </w:rPr>
        <w:t xml:space="preserve"> от 0,13 в КВ-21 до 0,26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Не происходит изменения концентрации </w:t>
      </w:r>
      <w:r w:rsidRPr="00AD6C08">
        <w:rPr>
          <w:rFonts w:ascii="Times New Roman" w:hAnsi="Times New Roman" w:cs="Times New Roman"/>
          <w:sz w:val="28"/>
          <w:szCs w:val="28"/>
          <w:lang w:val="en-US"/>
        </w:rPr>
        <w:t>Ba</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Sb</w:t>
      </w:r>
      <w:r w:rsidRPr="00AD6C08">
        <w:rPr>
          <w:rFonts w:ascii="Times New Roman" w:hAnsi="Times New Roman" w:cs="Times New Roman"/>
          <w:sz w:val="28"/>
          <w:szCs w:val="28"/>
        </w:rPr>
        <w:t xml:space="preserve"> вдоль по течению реки. Концентрация Мо снижается от 0,46 в КВ-21 до 0,09 в КВ-50 и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w:t>
      </w:r>
    </w:p>
    <w:p w14:paraId="50B0388E" w14:textId="5FAF990D" w:rsidR="002F3A6B" w:rsidRDefault="00C11EA7" w:rsidP="00F00620">
      <w:pPr>
        <w:spacing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В донных отложениях и п прибрежной почве, по двум точкам отбора проб (КВ-21,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не происходит значительных изменений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изучаемых элементов (рисунки </w:t>
      </w:r>
      <w:r w:rsidR="000808D0">
        <w:rPr>
          <w:rFonts w:ascii="Times New Roman" w:hAnsi="Times New Roman" w:cs="Times New Roman"/>
          <w:sz w:val="28"/>
          <w:szCs w:val="28"/>
        </w:rPr>
        <w:t>59, 60</w:t>
      </w:r>
      <w:r w:rsidRPr="00AD6C08">
        <w:rPr>
          <w:rFonts w:ascii="Times New Roman" w:hAnsi="Times New Roman" w:cs="Times New Roman"/>
          <w:sz w:val="28"/>
          <w:szCs w:val="28"/>
        </w:rPr>
        <w:t>)</w:t>
      </w:r>
    </w:p>
    <w:p w14:paraId="13767203" w14:textId="77777777" w:rsidR="002F3A6B" w:rsidRDefault="00C11EA7" w:rsidP="004B2B47">
      <w:pPr>
        <w:spacing w:before="240"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1E95E2C" wp14:editId="20CEC35C">
            <wp:extent cx="5336540" cy="2303780"/>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356431" cy="2312419"/>
                    </a:xfrm>
                    <a:prstGeom prst="rect">
                      <a:avLst/>
                    </a:prstGeom>
                    <a:noFill/>
                  </pic:spPr>
                </pic:pic>
              </a:graphicData>
            </a:graphic>
          </wp:inline>
        </w:drawing>
      </w:r>
    </w:p>
    <w:p w14:paraId="42008913" w14:textId="4BF319BD" w:rsidR="002F3A6B" w:rsidRPr="00AD6C08" w:rsidRDefault="00C11EA7" w:rsidP="004B2B47">
      <w:pPr>
        <w:spacing w:before="240" w:after="0"/>
        <w:ind w:firstLine="709"/>
        <w:jc w:val="center"/>
        <w:rPr>
          <w:rFonts w:ascii="Times New Roman" w:hAnsi="Times New Roman" w:cs="Times New Roman"/>
          <w:sz w:val="28"/>
          <w:szCs w:val="28"/>
        </w:rPr>
      </w:pPr>
      <w:r w:rsidRPr="00AD6C08">
        <w:rPr>
          <w:rFonts w:ascii="Times New Roman" w:hAnsi="Times New Roman" w:cs="Times New Roman"/>
          <w:sz w:val="28"/>
          <w:szCs w:val="28"/>
        </w:rPr>
        <w:t xml:space="preserve">Рисунок </w:t>
      </w:r>
      <w:r w:rsidR="000808D0">
        <w:rPr>
          <w:rFonts w:ascii="Times New Roman" w:hAnsi="Times New Roman" w:cs="Times New Roman"/>
          <w:sz w:val="28"/>
          <w:szCs w:val="28"/>
        </w:rPr>
        <w:t>59</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в донных отложениях русла р. Саргоу</w:t>
      </w:r>
    </w:p>
    <w:p w14:paraId="29976948" w14:textId="77777777"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noProof/>
          <w:sz w:val="28"/>
          <w:szCs w:val="28"/>
          <w:lang w:eastAsia="ru-RU"/>
        </w:rPr>
        <w:drawing>
          <wp:inline distT="0" distB="0" distL="0" distR="0" wp14:anchorId="37296030" wp14:editId="495BDB04">
            <wp:extent cx="5280660" cy="2165985"/>
            <wp:effectExtent l="0" t="0" r="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93549" cy="2171056"/>
                    </a:xfrm>
                    <a:prstGeom prst="rect">
                      <a:avLst/>
                    </a:prstGeom>
                    <a:noFill/>
                  </pic:spPr>
                </pic:pic>
              </a:graphicData>
            </a:graphic>
          </wp:inline>
        </w:drawing>
      </w:r>
    </w:p>
    <w:p w14:paraId="30AEBEA8" w14:textId="054177FB" w:rsidR="002F3A6B" w:rsidRPr="00AD6C08" w:rsidRDefault="00C11EA7" w:rsidP="004B2B47">
      <w:pPr>
        <w:spacing w:before="240" w:after="0"/>
        <w:ind w:firstLine="709"/>
        <w:jc w:val="center"/>
        <w:rPr>
          <w:rFonts w:ascii="Times New Roman" w:hAnsi="Times New Roman" w:cs="Times New Roman"/>
          <w:sz w:val="28"/>
          <w:szCs w:val="28"/>
        </w:rPr>
      </w:pPr>
      <w:r w:rsidRPr="00AD6C08">
        <w:rPr>
          <w:rFonts w:ascii="Times New Roman" w:hAnsi="Times New Roman" w:cs="Times New Roman"/>
          <w:sz w:val="28"/>
          <w:szCs w:val="28"/>
        </w:rPr>
        <w:t xml:space="preserve">Рисунок </w:t>
      </w:r>
      <w:r w:rsidR="000808D0">
        <w:rPr>
          <w:rFonts w:ascii="Times New Roman" w:hAnsi="Times New Roman" w:cs="Times New Roman"/>
          <w:sz w:val="28"/>
          <w:szCs w:val="28"/>
        </w:rPr>
        <w:t>60</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в прибрежной почве русла р. Саргоу</w:t>
      </w:r>
    </w:p>
    <w:p w14:paraId="3AD50228" w14:textId="77777777" w:rsidR="002F3A6B" w:rsidRPr="00AD6C08" w:rsidRDefault="00C11EA7" w:rsidP="00F00620">
      <w:pPr>
        <w:spacing w:before="240" w:after="0"/>
        <w:ind w:firstLine="709"/>
        <w:jc w:val="both"/>
        <w:rPr>
          <w:rFonts w:ascii="Times New Roman" w:hAnsi="Times New Roman" w:cs="Times New Roman"/>
          <w:sz w:val="28"/>
          <w:szCs w:val="28"/>
        </w:rPr>
      </w:pPr>
      <w:r w:rsidRPr="00AD6C08">
        <w:rPr>
          <w:rFonts w:ascii="Times New Roman" w:hAnsi="Times New Roman" w:cs="Times New Roman"/>
          <w:sz w:val="28"/>
          <w:szCs w:val="28"/>
        </w:rPr>
        <w:t>В донных отложениях:</w:t>
      </w:r>
    </w:p>
    <w:p w14:paraId="18C08B2E" w14:textId="77777777" w:rsidR="002F3A6B" w:rsidRPr="00AD6C08" w:rsidRDefault="00C11EA7" w:rsidP="00F00620">
      <w:pPr>
        <w:spacing w:after="0"/>
        <w:ind w:firstLine="709"/>
        <w:jc w:val="both"/>
        <w:rPr>
          <w:rFonts w:ascii="Times New Roman" w:hAnsi="Times New Roman" w:cs="Times New Roman"/>
          <w:sz w:val="28"/>
          <w:szCs w:val="28"/>
        </w:rPr>
      </w:pP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As</w:t>
      </w:r>
      <w:r w:rsidRPr="00AD6C08">
        <w:rPr>
          <w:rFonts w:ascii="Times New Roman" w:hAnsi="Times New Roman" w:cs="Times New Roman"/>
          <w:sz w:val="28"/>
          <w:szCs w:val="28"/>
        </w:rPr>
        <w:t xml:space="preserve">: 3,54 в КВ-21; 3,4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(«значительное загрязнение»);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Sr</w:t>
      </w:r>
      <w:r w:rsidRPr="00AD6C08">
        <w:rPr>
          <w:rFonts w:ascii="Times New Roman" w:hAnsi="Times New Roman" w:cs="Times New Roman"/>
          <w:sz w:val="28"/>
          <w:szCs w:val="28"/>
        </w:rPr>
        <w:t xml:space="preserve">: 1,5 в КВ-21; 1,6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(«среднее загрязнение»);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Pb</w:t>
      </w:r>
      <w:r w:rsidRPr="00AD6C08">
        <w:rPr>
          <w:rFonts w:ascii="Times New Roman" w:hAnsi="Times New Roman" w:cs="Times New Roman"/>
          <w:sz w:val="28"/>
          <w:szCs w:val="28"/>
        </w:rPr>
        <w:t xml:space="preserve">: 2,0 в КВ-21; 1,4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(«среднее загрязнение»);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Zn</w:t>
      </w:r>
      <w:r w:rsidRPr="00AD6C08">
        <w:rPr>
          <w:rFonts w:ascii="Times New Roman" w:hAnsi="Times New Roman" w:cs="Times New Roman"/>
          <w:sz w:val="28"/>
          <w:szCs w:val="28"/>
        </w:rPr>
        <w:t xml:space="preserve">: 1,64 в КВ-21; 1,0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(«среднее загрязнение»);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Mo</w:t>
      </w:r>
      <w:r w:rsidRPr="00AD6C08">
        <w:rPr>
          <w:rFonts w:ascii="Times New Roman" w:hAnsi="Times New Roman" w:cs="Times New Roman"/>
          <w:sz w:val="28"/>
          <w:szCs w:val="28"/>
        </w:rPr>
        <w:t xml:space="preserve">: 1,7 в КВ-21; 1,15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(«среднее загрязнение»);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Th</w:t>
      </w:r>
      <w:r w:rsidRPr="00AD6C08">
        <w:rPr>
          <w:rFonts w:ascii="Times New Roman" w:hAnsi="Times New Roman" w:cs="Times New Roman"/>
          <w:sz w:val="28"/>
          <w:szCs w:val="28"/>
        </w:rPr>
        <w:t xml:space="preserve">: 1,58 в КВ-21; 1,45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(«среднее загрязнение»);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U</w:t>
      </w:r>
      <w:r w:rsidRPr="00AD6C08">
        <w:rPr>
          <w:rFonts w:ascii="Times New Roman" w:hAnsi="Times New Roman" w:cs="Times New Roman"/>
          <w:sz w:val="28"/>
          <w:szCs w:val="28"/>
        </w:rPr>
        <w:t xml:space="preserve">: 2,18 в КВ-21; 1,66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w:t>
      </w:r>
    </w:p>
    <w:p w14:paraId="2DA8249A" w14:textId="77777777" w:rsidR="002F3A6B" w:rsidRDefault="00C11EA7" w:rsidP="00F00620">
      <w:pPr>
        <w:spacing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В прибрежной почве: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As</w:t>
      </w:r>
      <w:r w:rsidRPr="00AD6C08">
        <w:rPr>
          <w:rFonts w:ascii="Times New Roman" w:hAnsi="Times New Roman" w:cs="Times New Roman"/>
          <w:sz w:val="28"/>
          <w:szCs w:val="28"/>
        </w:rPr>
        <w:t xml:space="preserve">: 4,12 («значительное загрязнение») в КВ-21; 2,8 в </w:t>
      </w:r>
      <w:r w:rsidRPr="00AD6C08">
        <w:rPr>
          <w:rFonts w:ascii="Times New Roman" w:hAnsi="Times New Roman" w:cs="Times New Roman"/>
          <w:sz w:val="28"/>
          <w:szCs w:val="28"/>
          <w:lang w:val="en-US"/>
        </w:rPr>
        <w:t>SG</w:t>
      </w:r>
      <w:r w:rsidRPr="00AD6C08">
        <w:rPr>
          <w:rFonts w:ascii="Times New Roman" w:hAnsi="Times New Roman" w:cs="Times New Roman"/>
          <w:sz w:val="28"/>
          <w:szCs w:val="28"/>
        </w:rPr>
        <w:t xml:space="preserve"> («среднее загрязнение»); </w:t>
      </w:r>
      <w:r w:rsidRPr="00AD6C08">
        <w:rPr>
          <w:rFonts w:ascii="Times New Roman" w:hAnsi="Times New Roman" w:cs="Times New Roman"/>
          <w:sz w:val="28"/>
          <w:szCs w:val="28"/>
          <w:lang w:val="en-US"/>
        </w:rPr>
        <w:t>CF</w:t>
      </w:r>
      <w:r w:rsidRPr="00AD6C08">
        <w:rPr>
          <w:rFonts w:ascii="Times New Roman" w:hAnsi="Times New Roman" w:cs="Times New Roman"/>
          <w:sz w:val="28"/>
          <w:szCs w:val="28"/>
          <w:vertAlign w:val="subscript"/>
          <w:lang w:val="en-US"/>
        </w:rPr>
        <w:t>Sr</w:t>
      </w:r>
      <w:r w:rsidRPr="00AD6C08">
        <w:rPr>
          <w:rFonts w:ascii="Times New Roman" w:hAnsi="Times New Roman" w:cs="Times New Roman"/>
          <w:sz w:val="28"/>
          <w:szCs w:val="28"/>
        </w:rPr>
        <w:t>: 2,15</w:t>
      </w:r>
      <w:r>
        <w:rPr>
          <w:rFonts w:ascii="Times New Roman" w:hAnsi="Times New Roman" w:cs="Times New Roman"/>
          <w:sz w:val="28"/>
          <w:szCs w:val="28"/>
        </w:rPr>
        <w:t xml:space="preserve"> в КВ-21; 1,01 в </w:t>
      </w:r>
      <w:r>
        <w:rPr>
          <w:rFonts w:ascii="Times New Roman" w:hAnsi="Times New Roman" w:cs="Times New Roman"/>
          <w:sz w:val="28"/>
          <w:szCs w:val="28"/>
          <w:lang w:val="en-US"/>
        </w:rPr>
        <w:t>SG</w:t>
      </w:r>
      <w:r>
        <w:rPr>
          <w:rFonts w:ascii="Times New Roman" w:hAnsi="Times New Roman" w:cs="Times New Roman"/>
          <w:sz w:val="28"/>
          <w:szCs w:val="28"/>
        </w:rPr>
        <w:t xml:space="preserve"> («среднее загрязнение»);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Pb</w:t>
      </w:r>
      <w:r>
        <w:rPr>
          <w:rFonts w:ascii="Times New Roman" w:hAnsi="Times New Roman" w:cs="Times New Roman"/>
          <w:sz w:val="28"/>
          <w:szCs w:val="28"/>
        </w:rPr>
        <w:t xml:space="preserve">: 1,4 в КВ-21; 1,7 в </w:t>
      </w:r>
      <w:r>
        <w:rPr>
          <w:rFonts w:ascii="Times New Roman" w:hAnsi="Times New Roman" w:cs="Times New Roman"/>
          <w:sz w:val="28"/>
          <w:szCs w:val="28"/>
          <w:lang w:val="en-US"/>
        </w:rPr>
        <w:t>SG</w:t>
      </w:r>
      <w:r>
        <w:rPr>
          <w:rFonts w:ascii="Times New Roman" w:hAnsi="Times New Roman" w:cs="Times New Roman"/>
          <w:sz w:val="28"/>
          <w:szCs w:val="28"/>
        </w:rPr>
        <w:t xml:space="preserve"> («среднее загрязнение»);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Zn</w:t>
      </w:r>
      <w:r>
        <w:rPr>
          <w:rFonts w:ascii="Times New Roman" w:hAnsi="Times New Roman" w:cs="Times New Roman"/>
          <w:sz w:val="28"/>
          <w:szCs w:val="28"/>
        </w:rPr>
        <w:t xml:space="preserve">: 1,42 в КВ-21; 1,32 в </w:t>
      </w:r>
      <w:r>
        <w:rPr>
          <w:rFonts w:ascii="Times New Roman" w:hAnsi="Times New Roman" w:cs="Times New Roman"/>
          <w:sz w:val="28"/>
          <w:szCs w:val="28"/>
          <w:lang w:val="en-US"/>
        </w:rPr>
        <w:t>SG</w:t>
      </w:r>
      <w:r>
        <w:rPr>
          <w:rFonts w:ascii="Times New Roman" w:hAnsi="Times New Roman" w:cs="Times New Roman"/>
          <w:sz w:val="28"/>
          <w:szCs w:val="28"/>
        </w:rPr>
        <w:t xml:space="preserve"> («среднее загрязнение»);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Mo</w:t>
      </w:r>
      <w:r>
        <w:rPr>
          <w:rFonts w:ascii="Times New Roman" w:hAnsi="Times New Roman" w:cs="Times New Roman"/>
          <w:sz w:val="28"/>
          <w:szCs w:val="28"/>
        </w:rPr>
        <w:t xml:space="preserve">: 1,65 в КВ-21; 1,2 в </w:t>
      </w:r>
      <w:r>
        <w:rPr>
          <w:rFonts w:ascii="Times New Roman" w:hAnsi="Times New Roman" w:cs="Times New Roman"/>
          <w:sz w:val="28"/>
          <w:szCs w:val="28"/>
          <w:lang w:val="en-US"/>
        </w:rPr>
        <w:t>SG</w:t>
      </w:r>
      <w:r>
        <w:rPr>
          <w:rFonts w:ascii="Times New Roman" w:hAnsi="Times New Roman" w:cs="Times New Roman"/>
          <w:sz w:val="28"/>
          <w:szCs w:val="28"/>
        </w:rPr>
        <w:t xml:space="preserve"> («сред нее загрязнение»);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Th</w:t>
      </w:r>
      <w:r>
        <w:rPr>
          <w:rFonts w:ascii="Times New Roman" w:hAnsi="Times New Roman" w:cs="Times New Roman"/>
          <w:sz w:val="28"/>
          <w:szCs w:val="28"/>
        </w:rPr>
        <w:t xml:space="preserve">: 1,55 в КВ-21; 1,51 в </w:t>
      </w:r>
      <w:r>
        <w:rPr>
          <w:rFonts w:ascii="Times New Roman" w:hAnsi="Times New Roman" w:cs="Times New Roman"/>
          <w:sz w:val="28"/>
          <w:szCs w:val="28"/>
          <w:lang w:val="en-US"/>
        </w:rPr>
        <w:t>SG</w:t>
      </w:r>
      <w:r>
        <w:rPr>
          <w:rFonts w:ascii="Times New Roman" w:hAnsi="Times New Roman" w:cs="Times New Roman"/>
          <w:sz w:val="28"/>
          <w:szCs w:val="28"/>
        </w:rPr>
        <w:t xml:space="preserve"> («среднее загрязнение»);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5,4 в КВ-21; 2,7 в </w:t>
      </w:r>
      <w:r>
        <w:rPr>
          <w:rFonts w:ascii="Times New Roman" w:hAnsi="Times New Roman" w:cs="Times New Roman"/>
          <w:sz w:val="28"/>
          <w:szCs w:val="28"/>
          <w:lang w:val="en-US"/>
        </w:rPr>
        <w:t>SG</w:t>
      </w:r>
      <w:r>
        <w:rPr>
          <w:rFonts w:ascii="Times New Roman" w:hAnsi="Times New Roman" w:cs="Times New Roman"/>
          <w:sz w:val="28"/>
          <w:szCs w:val="28"/>
        </w:rPr>
        <w:t xml:space="preserve"> («среднее загрязнение»).</w:t>
      </w:r>
    </w:p>
    <w:p w14:paraId="2690E6F6" w14:textId="77777777" w:rsidR="002F3A6B" w:rsidRPr="004B2B47" w:rsidRDefault="00C11EA7" w:rsidP="00F00620">
      <w:pPr>
        <w:spacing w:before="240" w:after="0"/>
        <w:ind w:firstLine="709"/>
        <w:jc w:val="both"/>
        <w:rPr>
          <w:rFonts w:ascii="Times New Roman" w:hAnsi="Times New Roman" w:cs="Times New Roman"/>
          <w:bCs/>
          <w:i/>
          <w:sz w:val="28"/>
          <w:szCs w:val="28"/>
        </w:rPr>
      </w:pPr>
      <w:r w:rsidRPr="004B2B47">
        <w:rPr>
          <w:rFonts w:ascii="Times New Roman" w:hAnsi="Times New Roman" w:cs="Times New Roman"/>
          <w:bCs/>
          <w:i/>
          <w:sz w:val="28"/>
          <w:szCs w:val="28"/>
        </w:rPr>
        <w:t>Русло р. Токтас</w:t>
      </w:r>
    </w:p>
    <w:p w14:paraId="1FF93BFE" w14:textId="0E5C5A74"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Вдоль течения р. Токтас, КВ-40, КВ-33, КВ-39, а также в приграничной зоне в </w:t>
      </w:r>
      <w:r>
        <w:rPr>
          <w:rFonts w:ascii="Times New Roman" w:hAnsi="Times New Roman" w:cs="Times New Roman"/>
          <w:sz w:val="28"/>
          <w:szCs w:val="28"/>
          <w:lang w:val="en-US"/>
        </w:rPr>
        <w:t>TS</w:t>
      </w:r>
      <w:r>
        <w:rPr>
          <w:rFonts w:ascii="Times New Roman" w:hAnsi="Times New Roman" w:cs="Times New Roman"/>
          <w:sz w:val="28"/>
          <w:szCs w:val="28"/>
        </w:rPr>
        <w:t xml:space="preserve">-1, </w:t>
      </w:r>
      <w:r>
        <w:rPr>
          <w:rFonts w:ascii="Times New Roman" w:hAnsi="Times New Roman" w:cs="Times New Roman"/>
          <w:sz w:val="28"/>
          <w:szCs w:val="28"/>
          <w:lang w:val="en-US"/>
        </w:rPr>
        <w:t>TS</w:t>
      </w:r>
      <w:r>
        <w:rPr>
          <w:rFonts w:ascii="Times New Roman" w:hAnsi="Times New Roman" w:cs="Times New Roman"/>
          <w:sz w:val="28"/>
          <w:szCs w:val="28"/>
        </w:rPr>
        <w:t xml:space="preserve">-2 значение </w:t>
      </w:r>
      <w:r>
        <w:rPr>
          <w:rFonts w:ascii="Times New Roman" w:hAnsi="Times New Roman" w:cs="Times New Roman"/>
          <w:sz w:val="28"/>
          <w:szCs w:val="28"/>
          <w:lang w:val="en-US"/>
        </w:rPr>
        <w:t>MI</w:t>
      </w:r>
      <w:r>
        <w:rPr>
          <w:rFonts w:ascii="Times New Roman" w:hAnsi="Times New Roman" w:cs="Times New Roman"/>
          <w:sz w:val="28"/>
          <w:szCs w:val="28"/>
        </w:rPr>
        <w:t xml:space="preserve"> в воде возрастает соответственно: 1,86; 1,97; 2,9; </w:t>
      </w:r>
      <w:r>
        <w:rPr>
          <w:rFonts w:ascii="Times New Roman" w:hAnsi="Times New Roman" w:cs="Times New Roman"/>
          <w:sz w:val="28"/>
          <w:szCs w:val="28"/>
        </w:rPr>
        <w:lastRenderedPageBreak/>
        <w:t xml:space="preserve">2,85; </w:t>
      </w:r>
      <w:r w:rsidRPr="00AD6C08">
        <w:rPr>
          <w:rFonts w:ascii="Times New Roman" w:hAnsi="Times New Roman" w:cs="Times New Roman"/>
          <w:sz w:val="28"/>
          <w:szCs w:val="28"/>
        </w:rPr>
        <w:t xml:space="preserve">9,86 (таблица 11). </w:t>
      </w:r>
      <w:r w:rsidRPr="00AD6C08">
        <w:rPr>
          <w:rFonts w:ascii="Times New Roman" w:hAnsi="Times New Roman" w:cs="Times New Roman"/>
          <w:sz w:val="28"/>
          <w:szCs w:val="28"/>
          <w:lang w:val="en-US"/>
        </w:rPr>
        <w:t>Ci</w:t>
      </w:r>
      <w:r w:rsidRPr="00AD6C08">
        <w:rPr>
          <w:rFonts w:ascii="Times New Roman" w:hAnsi="Times New Roman" w:cs="Times New Roman"/>
          <w:sz w:val="28"/>
          <w:szCs w:val="28"/>
        </w:rPr>
        <w:t>/ПДК</w:t>
      </w:r>
      <w:r w:rsidRPr="00AD6C08">
        <w:rPr>
          <w:rFonts w:ascii="Times New Roman" w:hAnsi="Times New Roman" w:cs="Times New Roman"/>
          <w:sz w:val="28"/>
          <w:szCs w:val="28"/>
          <w:lang w:val="en-US"/>
        </w:rPr>
        <w:t>i</w:t>
      </w:r>
      <w:r w:rsidRPr="00AD6C08">
        <w:rPr>
          <w:rFonts w:ascii="Times New Roman" w:hAnsi="Times New Roman" w:cs="Times New Roman"/>
          <w:sz w:val="28"/>
          <w:szCs w:val="28"/>
        </w:rPr>
        <w:t xml:space="preserve"> в воде в точках отбора проб вдоль р.Токтас представлено на рисунке 6</w:t>
      </w:r>
      <w:r w:rsidR="000808D0">
        <w:rPr>
          <w:rFonts w:ascii="Times New Roman" w:hAnsi="Times New Roman" w:cs="Times New Roman"/>
          <w:sz w:val="28"/>
          <w:szCs w:val="28"/>
        </w:rPr>
        <w:t>1</w:t>
      </w:r>
      <w:r w:rsidRPr="00AD6C08">
        <w:rPr>
          <w:rFonts w:ascii="Times New Roman" w:hAnsi="Times New Roman" w:cs="Times New Roman"/>
          <w:sz w:val="28"/>
          <w:szCs w:val="28"/>
        </w:rPr>
        <w:t>.</w:t>
      </w:r>
    </w:p>
    <w:p w14:paraId="377F43D5" w14:textId="77777777" w:rsidR="002F3A6B" w:rsidRDefault="00C11EA7" w:rsidP="004B2B47">
      <w:pPr>
        <w:spacing w:before="240"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3EE1087" wp14:editId="3EFCF059">
            <wp:extent cx="5563235" cy="2595314"/>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563818" cy="2595586"/>
                    </a:xfrm>
                    <a:prstGeom prst="rect">
                      <a:avLst/>
                    </a:prstGeom>
                    <a:noFill/>
                  </pic:spPr>
                </pic:pic>
              </a:graphicData>
            </a:graphic>
          </wp:inline>
        </w:drawing>
      </w:r>
    </w:p>
    <w:p w14:paraId="285A23F0" w14:textId="068F50CD"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sz w:val="28"/>
          <w:szCs w:val="28"/>
        </w:rPr>
        <w:t>Рисунок 6</w:t>
      </w:r>
      <w:r w:rsidR="000808D0">
        <w:rPr>
          <w:rFonts w:ascii="Times New Roman" w:hAnsi="Times New Roman" w:cs="Times New Roman"/>
          <w:sz w:val="28"/>
          <w:szCs w:val="28"/>
        </w:rPr>
        <w:t>1</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Ci</w:t>
      </w:r>
      <w:r w:rsidRPr="00AD6C08">
        <w:rPr>
          <w:rFonts w:ascii="Times New Roman" w:hAnsi="Times New Roman" w:cs="Times New Roman"/>
          <w:sz w:val="28"/>
          <w:szCs w:val="28"/>
        </w:rPr>
        <w:t>/ПДК</w:t>
      </w:r>
      <w:r w:rsidRPr="00AD6C08">
        <w:rPr>
          <w:rFonts w:ascii="Times New Roman" w:hAnsi="Times New Roman" w:cs="Times New Roman"/>
          <w:sz w:val="28"/>
          <w:szCs w:val="28"/>
          <w:lang w:val="en-US"/>
        </w:rPr>
        <w:t>i</w:t>
      </w:r>
      <w:r w:rsidRPr="00AD6C08">
        <w:rPr>
          <w:rFonts w:ascii="Times New Roman" w:hAnsi="Times New Roman" w:cs="Times New Roman"/>
          <w:sz w:val="28"/>
          <w:szCs w:val="28"/>
        </w:rPr>
        <w:t xml:space="preserve"> в воде в точках отбора проб вдоль р.Токтас</w:t>
      </w:r>
    </w:p>
    <w:p w14:paraId="252174B2" w14:textId="77777777" w:rsidR="002F3A6B" w:rsidRPr="00AD6C08" w:rsidRDefault="00C11EA7" w:rsidP="00F00620">
      <w:pPr>
        <w:spacing w:before="240"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Аналогично р. Саргоу, в воде р. Токтас наблюдается постепенное увеличение Ci/ПДКi </w:t>
      </w:r>
      <w:r w:rsidRPr="00AD6C08">
        <w:rPr>
          <w:rFonts w:ascii="Times New Roman" w:hAnsi="Times New Roman" w:cs="Times New Roman"/>
          <w:sz w:val="28"/>
          <w:szCs w:val="28"/>
          <w:lang w:val="en-US"/>
        </w:rPr>
        <w:t>As</w:t>
      </w:r>
      <w:r w:rsidRPr="00AD6C08">
        <w:rPr>
          <w:rFonts w:ascii="Times New Roman" w:hAnsi="Times New Roman" w:cs="Times New Roman"/>
          <w:sz w:val="28"/>
          <w:szCs w:val="28"/>
        </w:rPr>
        <w:t xml:space="preserve">, В, Ва,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Li</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Sr</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As</w:t>
      </w:r>
      <w:r w:rsidRPr="00AD6C08">
        <w:rPr>
          <w:rFonts w:ascii="Times New Roman" w:hAnsi="Times New Roman" w:cs="Times New Roman"/>
          <w:sz w:val="28"/>
          <w:szCs w:val="28"/>
        </w:rPr>
        <w:t xml:space="preserve"> от 0,01 в КВ-41 до 0,1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и 0,24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В от 0,23 в КВ-21 до 0,25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и 0,96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w:t>
      </w:r>
      <w:r w:rsidRPr="00AD6C08">
        <w:rPr>
          <w:rFonts w:ascii="Times New Roman" w:hAnsi="Times New Roman" w:cs="Times New Roman"/>
          <w:sz w:val="28"/>
          <w:szCs w:val="28"/>
          <w:lang w:val="en-US"/>
        </w:rPr>
        <w:t>Li</w:t>
      </w:r>
      <w:r w:rsidRPr="00AD6C08">
        <w:rPr>
          <w:rFonts w:ascii="Times New Roman" w:hAnsi="Times New Roman" w:cs="Times New Roman"/>
          <w:sz w:val="28"/>
          <w:szCs w:val="28"/>
        </w:rPr>
        <w:t xml:space="preserve"> от 0,47 в КВ-21 до 0,6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и 3,34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от 0,47 в КВ-21 до 0,78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и 3,11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w:t>
      </w:r>
      <w:r w:rsidRPr="00AD6C08">
        <w:rPr>
          <w:rFonts w:ascii="Times New Roman" w:hAnsi="Times New Roman" w:cs="Times New Roman"/>
          <w:sz w:val="28"/>
          <w:szCs w:val="28"/>
          <w:lang w:val="en-US"/>
        </w:rPr>
        <w:t>Sr</w:t>
      </w:r>
      <w:r w:rsidRPr="00AD6C08">
        <w:rPr>
          <w:rFonts w:ascii="Times New Roman" w:hAnsi="Times New Roman" w:cs="Times New Roman"/>
          <w:sz w:val="28"/>
          <w:szCs w:val="28"/>
        </w:rPr>
        <w:t xml:space="preserve"> от 0,13 в КВ-21 до 0,24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и 0,93 в </w:t>
      </w:r>
      <w:r w:rsidRPr="00AD6C08">
        <w:rPr>
          <w:rFonts w:ascii="Times New Roman" w:hAnsi="Times New Roman" w:cs="Times New Roman"/>
          <w:sz w:val="28"/>
          <w:szCs w:val="28"/>
          <w:lang w:val="en-US"/>
        </w:rPr>
        <w:t>TS</w:t>
      </w:r>
      <w:r w:rsidRPr="00AD6C08">
        <w:rPr>
          <w:rFonts w:ascii="Times New Roman" w:hAnsi="Times New Roman" w:cs="Times New Roman"/>
          <w:sz w:val="28"/>
          <w:szCs w:val="28"/>
        </w:rPr>
        <w:t xml:space="preserve">-1. Не происходит значительного изменения концентрации </w:t>
      </w:r>
      <w:r w:rsidRPr="00AD6C08">
        <w:rPr>
          <w:rFonts w:ascii="Times New Roman" w:hAnsi="Times New Roman" w:cs="Times New Roman"/>
          <w:sz w:val="28"/>
          <w:szCs w:val="28"/>
          <w:lang w:val="en-US"/>
        </w:rPr>
        <w:t>Ba</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Sb</w:t>
      </w:r>
      <w:r w:rsidRPr="00AD6C08">
        <w:rPr>
          <w:rFonts w:ascii="Times New Roman" w:hAnsi="Times New Roman" w:cs="Times New Roman"/>
          <w:sz w:val="28"/>
          <w:szCs w:val="28"/>
        </w:rPr>
        <w:t>, Мо в воде вдоль русла реки.</w:t>
      </w:r>
    </w:p>
    <w:p w14:paraId="0F86A796" w14:textId="4F98142D" w:rsidR="002F3A6B" w:rsidRPr="00AD6C08" w:rsidRDefault="00C11EA7" w:rsidP="00F00620">
      <w:pPr>
        <w:spacing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Распределение значений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в донных отложениях и прибрежной почве русла р. Токтас представлено на рисунках 62</w:t>
      </w:r>
      <w:r w:rsidR="000808D0">
        <w:rPr>
          <w:rFonts w:ascii="Times New Roman" w:hAnsi="Times New Roman" w:cs="Times New Roman"/>
          <w:sz w:val="28"/>
          <w:szCs w:val="28"/>
        </w:rPr>
        <w:t>, 63</w:t>
      </w:r>
      <w:r w:rsidRPr="00AD6C08">
        <w:rPr>
          <w:rFonts w:ascii="Times New Roman" w:hAnsi="Times New Roman" w:cs="Times New Roman"/>
          <w:sz w:val="28"/>
          <w:szCs w:val="28"/>
        </w:rPr>
        <w:t>.</w:t>
      </w:r>
    </w:p>
    <w:p w14:paraId="3BD7CD94" w14:textId="77777777"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noProof/>
          <w:sz w:val="28"/>
          <w:szCs w:val="28"/>
          <w:lang w:eastAsia="ru-RU"/>
        </w:rPr>
        <w:drawing>
          <wp:inline distT="0" distB="0" distL="0" distR="0" wp14:anchorId="089D4FFE" wp14:editId="16126598">
            <wp:extent cx="4802376" cy="2073228"/>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829645" cy="2085000"/>
                    </a:xfrm>
                    <a:prstGeom prst="rect">
                      <a:avLst/>
                    </a:prstGeom>
                    <a:noFill/>
                  </pic:spPr>
                </pic:pic>
              </a:graphicData>
            </a:graphic>
          </wp:inline>
        </w:drawing>
      </w:r>
    </w:p>
    <w:p w14:paraId="60F6876C" w14:textId="77D0AEAC"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sz w:val="28"/>
          <w:szCs w:val="28"/>
        </w:rPr>
        <w:t>Рисунок 6</w:t>
      </w:r>
      <w:r w:rsidR="000808D0">
        <w:rPr>
          <w:rFonts w:ascii="Times New Roman" w:hAnsi="Times New Roman" w:cs="Times New Roman"/>
          <w:sz w:val="28"/>
          <w:szCs w:val="28"/>
        </w:rPr>
        <w:t>2</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в донных отложениях русла р. Токтас</w:t>
      </w:r>
    </w:p>
    <w:p w14:paraId="6CB62036" w14:textId="77777777" w:rsidR="002F3A6B" w:rsidRPr="00AD6C08" w:rsidRDefault="00C11EA7" w:rsidP="004B2B47">
      <w:pPr>
        <w:spacing w:before="240" w:after="0"/>
        <w:ind w:firstLine="709"/>
        <w:jc w:val="center"/>
        <w:rPr>
          <w:rFonts w:ascii="Times New Roman" w:hAnsi="Times New Roman" w:cs="Times New Roman"/>
          <w:sz w:val="28"/>
          <w:szCs w:val="28"/>
        </w:rPr>
      </w:pPr>
      <w:r w:rsidRPr="00AD6C08">
        <w:rPr>
          <w:rFonts w:ascii="Times New Roman" w:hAnsi="Times New Roman" w:cs="Times New Roman"/>
          <w:noProof/>
          <w:sz w:val="28"/>
          <w:szCs w:val="28"/>
          <w:lang w:eastAsia="ru-RU"/>
        </w:rPr>
        <w:lastRenderedPageBreak/>
        <w:drawing>
          <wp:inline distT="0" distB="0" distL="0" distR="0" wp14:anchorId="5AD03309" wp14:editId="0042D0AB">
            <wp:extent cx="5085080" cy="2051685"/>
            <wp:effectExtent l="0" t="0" r="127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102494" cy="2059007"/>
                    </a:xfrm>
                    <a:prstGeom prst="rect">
                      <a:avLst/>
                    </a:prstGeom>
                    <a:noFill/>
                  </pic:spPr>
                </pic:pic>
              </a:graphicData>
            </a:graphic>
          </wp:inline>
        </w:drawing>
      </w:r>
    </w:p>
    <w:p w14:paraId="21FE99A0" w14:textId="2FA4D577" w:rsidR="002F3A6B" w:rsidRPr="00AD6C08" w:rsidRDefault="00C11EA7" w:rsidP="004B2B47">
      <w:pPr>
        <w:spacing w:before="240" w:after="0"/>
        <w:ind w:firstLine="709"/>
        <w:jc w:val="center"/>
        <w:rPr>
          <w:rFonts w:ascii="Times New Roman" w:hAnsi="Times New Roman" w:cs="Times New Roman"/>
          <w:sz w:val="28"/>
          <w:szCs w:val="28"/>
        </w:rPr>
      </w:pPr>
      <w:r w:rsidRPr="00AD6C08">
        <w:rPr>
          <w:rFonts w:ascii="Times New Roman" w:hAnsi="Times New Roman" w:cs="Times New Roman"/>
          <w:sz w:val="28"/>
          <w:szCs w:val="28"/>
        </w:rPr>
        <w:t>Рисунок 6</w:t>
      </w:r>
      <w:r w:rsidR="000808D0">
        <w:rPr>
          <w:rFonts w:ascii="Times New Roman" w:hAnsi="Times New Roman" w:cs="Times New Roman"/>
          <w:sz w:val="28"/>
          <w:szCs w:val="28"/>
        </w:rPr>
        <w:t>3</w:t>
      </w:r>
      <w:r w:rsidRPr="00AD6C08">
        <w:rPr>
          <w:rFonts w:ascii="Times New Roman" w:hAnsi="Times New Roman" w:cs="Times New Roman"/>
          <w:sz w:val="28"/>
          <w:szCs w:val="28"/>
        </w:rPr>
        <w:t xml:space="preserve"> -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в прибрежной почву русла р. Токтас</w:t>
      </w:r>
    </w:p>
    <w:p w14:paraId="3F585914" w14:textId="77777777" w:rsidR="002F3A6B" w:rsidRDefault="00C11EA7" w:rsidP="00F00620">
      <w:pPr>
        <w:spacing w:before="240" w:after="0"/>
        <w:ind w:firstLine="709"/>
        <w:jc w:val="both"/>
        <w:rPr>
          <w:rFonts w:ascii="Times New Roman" w:hAnsi="Times New Roman" w:cs="Times New Roman"/>
          <w:sz w:val="28"/>
          <w:szCs w:val="28"/>
        </w:rPr>
      </w:pPr>
      <w:r w:rsidRPr="00AD6C08">
        <w:rPr>
          <w:rFonts w:ascii="Times New Roman" w:hAnsi="Times New Roman" w:cs="Times New Roman"/>
          <w:sz w:val="28"/>
          <w:szCs w:val="28"/>
        </w:rPr>
        <w:t>Из рисунков видно, что в целом, распределение содержаний элементов в донных отложениях и прибрежной почве, равномерно</w:t>
      </w:r>
      <w:r>
        <w:rPr>
          <w:rFonts w:ascii="Times New Roman" w:hAnsi="Times New Roman" w:cs="Times New Roman"/>
          <w:sz w:val="28"/>
          <w:szCs w:val="28"/>
        </w:rPr>
        <w:t xml:space="preserve">. Исключение составляет повышенное содержание </w:t>
      </w:r>
      <w:r>
        <w:rPr>
          <w:rFonts w:ascii="Times New Roman" w:hAnsi="Times New Roman" w:cs="Times New Roman"/>
          <w:sz w:val="28"/>
          <w:szCs w:val="28"/>
          <w:lang w:val="en-US"/>
        </w:rPr>
        <w:t>U</w:t>
      </w:r>
      <w:r>
        <w:rPr>
          <w:rFonts w:ascii="Times New Roman" w:hAnsi="Times New Roman" w:cs="Times New Roman"/>
          <w:sz w:val="28"/>
          <w:szCs w:val="28"/>
        </w:rPr>
        <w:t xml:space="preserve"> в донных отложениях в точке </w:t>
      </w:r>
      <w:r>
        <w:rPr>
          <w:rFonts w:ascii="Times New Roman" w:hAnsi="Times New Roman" w:cs="Times New Roman"/>
          <w:sz w:val="28"/>
          <w:szCs w:val="28"/>
          <w:lang w:val="en-US"/>
        </w:rPr>
        <w:t>TS</w:t>
      </w:r>
      <w:r>
        <w:rPr>
          <w:rFonts w:ascii="Times New Roman" w:hAnsi="Times New Roman" w:cs="Times New Roman"/>
          <w:sz w:val="28"/>
          <w:szCs w:val="28"/>
        </w:rPr>
        <w:t xml:space="preserve">-2. </w:t>
      </w:r>
      <w:r>
        <w:rPr>
          <w:rFonts w:ascii="Times New Roman" w:hAnsi="Times New Roman" w:cs="Times New Roman"/>
          <w:sz w:val="28"/>
          <w:szCs w:val="28"/>
          <w:lang w:val="en-US"/>
        </w:rPr>
        <w:t>CFi</w:t>
      </w:r>
      <w:r>
        <w:rPr>
          <w:rFonts w:ascii="Times New Roman" w:hAnsi="Times New Roman" w:cs="Times New Roman"/>
          <w:sz w:val="28"/>
          <w:szCs w:val="28"/>
        </w:rPr>
        <w:t xml:space="preserve"> выглядит следующим образом:</w:t>
      </w:r>
    </w:p>
    <w:p w14:paraId="3B5E38D2"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В донных отложениях: 2,5&lt;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As</w:t>
      </w:r>
      <w:r>
        <w:rPr>
          <w:rFonts w:ascii="Times New Roman" w:hAnsi="Times New Roman" w:cs="Times New Roman"/>
          <w:sz w:val="28"/>
          <w:szCs w:val="28"/>
        </w:rPr>
        <w:t>&lt;5,56 («значительное загрязнение»); 1,36&lt;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Sr</w:t>
      </w:r>
      <w:r>
        <w:rPr>
          <w:rFonts w:ascii="Times New Roman" w:hAnsi="Times New Roman" w:cs="Times New Roman"/>
          <w:sz w:val="28"/>
          <w:szCs w:val="28"/>
        </w:rPr>
        <w:t>&lt;1,63 («среднее загрязнение»); 1,4&lt;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Pb</w:t>
      </w:r>
      <w:r>
        <w:rPr>
          <w:rFonts w:ascii="Times New Roman" w:hAnsi="Times New Roman" w:cs="Times New Roman"/>
          <w:sz w:val="28"/>
          <w:szCs w:val="28"/>
        </w:rPr>
        <w:t>&lt;2,00 («среднее загрязнение»); 1,50&lt;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Zn</w:t>
      </w:r>
      <w:r>
        <w:rPr>
          <w:rFonts w:ascii="Times New Roman" w:hAnsi="Times New Roman" w:cs="Times New Roman"/>
          <w:sz w:val="28"/>
          <w:szCs w:val="28"/>
        </w:rPr>
        <w:t>&lt;1,78 («среднее загрязнение»); 1,15&lt;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Mo</w:t>
      </w:r>
      <w:r>
        <w:rPr>
          <w:rFonts w:ascii="Times New Roman" w:hAnsi="Times New Roman" w:cs="Times New Roman"/>
          <w:sz w:val="28"/>
          <w:szCs w:val="28"/>
        </w:rPr>
        <w:t>&lt;1,85 («среднее загрязнение»); 1,15&lt;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Mo</w:t>
      </w:r>
      <w:r>
        <w:rPr>
          <w:rFonts w:ascii="Times New Roman" w:hAnsi="Times New Roman" w:cs="Times New Roman"/>
          <w:sz w:val="28"/>
          <w:szCs w:val="28"/>
        </w:rPr>
        <w:t>&lt;1,85 («среднее загрязнение»); 1,32&lt;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Th</w:t>
      </w:r>
      <w:r>
        <w:rPr>
          <w:rFonts w:ascii="Times New Roman" w:hAnsi="Times New Roman" w:cs="Times New Roman"/>
          <w:sz w:val="28"/>
          <w:szCs w:val="28"/>
        </w:rPr>
        <w:t xml:space="preserve">&lt;2,45 («среднее загрязнение»); 4,8&lt;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U</w:t>
      </w:r>
      <w:r>
        <w:rPr>
          <w:rFonts w:ascii="Times New Roman" w:hAnsi="Times New Roman" w:cs="Times New Roman"/>
          <w:sz w:val="28"/>
          <w:szCs w:val="28"/>
        </w:rPr>
        <w:t>&lt;10,7 («значительное и очень высокое загрязнение»).</w:t>
      </w:r>
    </w:p>
    <w:p w14:paraId="28B6A0FD"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В прибрежной почве: 2,5&lt;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As</w:t>
      </w:r>
      <w:r>
        <w:rPr>
          <w:rFonts w:ascii="Times New Roman" w:hAnsi="Times New Roman" w:cs="Times New Roman"/>
          <w:sz w:val="28"/>
          <w:szCs w:val="28"/>
        </w:rPr>
        <w:t>&lt;5,56 («значительное загрязнение»); 1,36&lt;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Sr</w:t>
      </w:r>
      <w:r>
        <w:rPr>
          <w:rFonts w:ascii="Times New Roman" w:hAnsi="Times New Roman" w:cs="Times New Roman"/>
          <w:sz w:val="28"/>
          <w:szCs w:val="28"/>
        </w:rPr>
        <w:t>&lt;1,63 («среднее загрязнение»); 1,4&lt;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Pb</w:t>
      </w:r>
      <w:r>
        <w:rPr>
          <w:rFonts w:ascii="Times New Roman" w:hAnsi="Times New Roman" w:cs="Times New Roman"/>
          <w:sz w:val="28"/>
          <w:szCs w:val="28"/>
        </w:rPr>
        <w:t>&lt;2 («среднее загрязнение»); 1,50&lt;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Zn</w:t>
      </w:r>
      <w:r>
        <w:rPr>
          <w:rFonts w:ascii="Times New Roman" w:hAnsi="Times New Roman" w:cs="Times New Roman"/>
          <w:sz w:val="28"/>
          <w:szCs w:val="28"/>
        </w:rPr>
        <w:t>&lt;1,78 («среднее загрязнение»); 1,15&lt;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Mo</w:t>
      </w:r>
      <w:r>
        <w:rPr>
          <w:rFonts w:ascii="Times New Roman" w:hAnsi="Times New Roman" w:cs="Times New Roman"/>
          <w:sz w:val="28"/>
          <w:szCs w:val="28"/>
        </w:rPr>
        <w:t>&lt;1,85 («среднее загрязнение»); 1,15&lt;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Mo</w:t>
      </w:r>
      <w:r>
        <w:rPr>
          <w:rFonts w:ascii="Times New Roman" w:hAnsi="Times New Roman" w:cs="Times New Roman"/>
          <w:sz w:val="28"/>
          <w:szCs w:val="28"/>
        </w:rPr>
        <w:t>&lt;1,85 («среднее загрязнение»); 1,32&lt;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Th</w:t>
      </w:r>
      <w:r>
        <w:rPr>
          <w:rFonts w:ascii="Times New Roman" w:hAnsi="Times New Roman" w:cs="Times New Roman"/>
          <w:sz w:val="28"/>
          <w:szCs w:val="28"/>
        </w:rPr>
        <w:t>&lt;2,45 («среднее загрязнение»); 4,8&lt;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U</w:t>
      </w:r>
      <w:r>
        <w:rPr>
          <w:rFonts w:ascii="Times New Roman" w:hAnsi="Times New Roman" w:cs="Times New Roman"/>
          <w:sz w:val="28"/>
          <w:szCs w:val="28"/>
        </w:rPr>
        <w:t>&lt;10,7 («значительное и очень высокое загрязнение»).</w:t>
      </w:r>
    </w:p>
    <w:p w14:paraId="014AD571"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Видно, что русло реки в наибольшем избытке содержит </w:t>
      </w:r>
      <w:r>
        <w:rPr>
          <w:rFonts w:ascii="Times New Roman" w:hAnsi="Times New Roman" w:cs="Times New Roman"/>
          <w:sz w:val="28"/>
          <w:szCs w:val="28"/>
          <w:lang w:val="en-US"/>
        </w:rPr>
        <w:t>As</w:t>
      </w:r>
      <w:r>
        <w:rPr>
          <w:rFonts w:ascii="Times New Roman" w:hAnsi="Times New Roman" w:cs="Times New Roman"/>
          <w:sz w:val="28"/>
          <w:szCs w:val="28"/>
        </w:rPr>
        <w:t xml:space="preserve"> и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особенно в приграничной части реки. Содержание остальных элементов соответствует по уровню с другими реками. Различие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в донных отложениях и прибрежной почве, особенно в </w:t>
      </w:r>
      <w:r>
        <w:rPr>
          <w:rFonts w:ascii="Times New Roman" w:hAnsi="Times New Roman" w:cs="Times New Roman"/>
          <w:sz w:val="28"/>
          <w:szCs w:val="28"/>
          <w:lang w:val="en-US"/>
        </w:rPr>
        <w:t>TS</w:t>
      </w:r>
      <w:r>
        <w:rPr>
          <w:rFonts w:ascii="Times New Roman" w:hAnsi="Times New Roman" w:cs="Times New Roman"/>
          <w:sz w:val="28"/>
          <w:szCs w:val="28"/>
        </w:rPr>
        <w:t>-2, свидетельствовать о водном пути миграции этого элемента.</w:t>
      </w:r>
    </w:p>
    <w:p w14:paraId="2EEB0720" w14:textId="77777777" w:rsidR="002F3A6B" w:rsidRPr="004B2B47" w:rsidRDefault="00C11EA7" w:rsidP="00F00620">
      <w:pPr>
        <w:spacing w:before="240" w:after="0"/>
        <w:ind w:firstLine="709"/>
        <w:jc w:val="both"/>
        <w:rPr>
          <w:rFonts w:ascii="Times New Roman" w:hAnsi="Times New Roman" w:cs="Times New Roman"/>
          <w:bCs/>
          <w:i/>
          <w:sz w:val="28"/>
          <w:szCs w:val="28"/>
        </w:rPr>
      </w:pPr>
      <w:r w:rsidRPr="004B2B47">
        <w:rPr>
          <w:rFonts w:ascii="Times New Roman" w:hAnsi="Times New Roman" w:cs="Times New Roman"/>
          <w:bCs/>
          <w:i/>
          <w:sz w:val="28"/>
          <w:szCs w:val="28"/>
        </w:rPr>
        <w:t>Большой Чуйский канал</w:t>
      </w:r>
    </w:p>
    <w:p w14:paraId="097D1D83" w14:textId="036067D1"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Вдоль БЧК в точках, по направлению течения, КВ-25, КВ-30, КВ-22, КВ-51, КВ-52, КВ-53, ВСН, </w:t>
      </w:r>
      <w:r>
        <w:rPr>
          <w:rFonts w:ascii="Times New Roman" w:hAnsi="Times New Roman" w:cs="Times New Roman"/>
          <w:sz w:val="28"/>
          <w:szCs w:val="28"/>
          <w:lang w:val="en-US"/>
        </w:rPr>
        <w:t>MI</w:t>
      </w:r>
      <w:r>
        <w:rPr>
          <w:rFonts w:ascii="Times New Roman" w:hAnsi="Times New Roman" w:cs="Times New Roman"/>
          <w:sz w:val="28"/>
          <w:szCs w:val="28"/>
        </w:rPr>
        <w:t xml:space="preserve"> </w:t>
      </w:r>
      <w:r w:rsidRPr="00AD6C08">
        <w:rPr>
          <w:rFonts w:ascii="Times New Roman" w:hAnsi="Times New Roman" w:cs="Times New Roman"/>
          <w:sz w:val="28"/>
          <w:szCs w:val="28"/>
        </w:rPr>
        <w:t>изменяется следующим образом, соответственно: 1,41; 1,43; 1,35; 3,11; 3,10; 1,48; 2,74 (Таблица 11). Канал, в отличие от рек бассейна направляется с востока на запад и втекает в Казахстан в точке В</w:t>
      </w:r>
      <w:r w:rsidRPr="00AD6C08">
        <w:rPr>
          <w:rFonts w:ascii="Times New Roman" w:hAnsi="Times New Roman" w:cs="Times New Roman"/>
          <w:sz w:val="28"/>
          <w:szCs w:val="28"/>
          <w:lang w:val="en-US"/>
        </w:rPr>
        <w:t>CH</w:t>
      </w:r>
      <w:r w:rsidRPr="00AD6C08">
        <w:rPr>
          <w:rFonts w:ascii="Times New Roman" w:hAnsi="Times New Roman" w:cs="Times New Roman"/>
          <w:sz w:val="28"/>
          <w:szCs w:val="28"/>
        </w:rPr>
        <w:t xml:space="preserve"> (рисунок 14). Распределение Ci/ПДКi изученных элементов в воде в точках отбора проб, представлено на рисунке 6</w:t>
      </w:r>
      <w:r w:rsidR="000808D0">
        <w:rPr>
          <w:rFonts w:ascii="Times New Roman" w:hAnsi="Times New Roman" w:cs="Times New Roman"/>
          <w:sz w:val="28"/>
          <w:szCs w:val="28"/>
        </w:rPr>
        <w:t>4</w:t>
      </w:r>
      <w:r w:rsidRPr="00AD6C08">
        <w:rPr>
          <w:rFonts w:ascii="Times New Roman" w:hAnsi="Times New Roman" w:cs="Times New Roman"/>
          <w:sz w:val="28"/>
          <w:szCs w:val="28"/>
        </w:rPr>
        <w:t>.</w:t>
      </w:r>
    </w:p>
    <w:p w14:paraId="1FE1E320" w14:textId="77777777" w:rsidR="002F3A6B" w:rsidRDefault="00C11EA7" w:rsidP="004B2B47">
      <w:pPr>
        <w:spacing w:before="240" w:after="0"/>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14:anchorId="1E4BCEEB" wp14:editId="5D4DD9F3">
            <wp:extent cx="5980430" cy="2804160"/>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980430" cy="2804160"/>
                    </a:xfrm>
                    <a:prstGeom prst="rect">
                      <a:avLst/>
                    </a:prstGeom>
                    <a:noFill/>
                  </pic:spPr>
                </pic:pic>
              </a:graphicData>
            </a:graphic>
          </wp:inline>
        </w:drawing>
      </w:r>
    </w:p>
    <w:p w14:paraId="37D30B1E" w14:textId="2DB69B0D" w:rsidR="002F3A6B" w:rsidRPr="00AD6C08" w:rsidRDefault="00C11EA7" w:rsidP="004B2B47">
      <w:pPr>
        <w:spacing w:before="240" w:after="0"/>
        <w:ind w:firstLine="709"/>
        <w:jc w:val="center"/>
        <w:rPr>
          <w:rFonts w:ascii="Times New Roman" w:hAnsi="Times New Roman" w:cs="Times New Roman"/>
          <w:sz w:val="28"/>
          <w:szCs w:val="28"/>
        </w:rPr>
      </w:pPr>
      <w:r w:rsidRPr="00AD6C08">
        <w:rPr>
          <w:rFonts w:ascii="Times New Roman" w:hAnsi="Times New Roman" w:cs="Times New Roman"/>
          <w:sz w:val="28"/>
          <w:szCs w:val="28"/>
        </w:rPr>
        <w:t>Рисунок 6</w:t>
      </w:r>
      <w:r w:rsidR="000808D0">
        <w:rPr>
          <w:rFonts w:ascii="Times New Roman" w:hAnsi="Times New Roman" w:cs="Times New Roman"/>
          <w:sz w:val="28"/>
          <w:szCs w:val="28"/>
        </w:rPr>
        <w:t>4</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Ci</w:t>
      </w:r>
      <w:r w:rsidRPr="00AD6C08">
        <w:rPr>
          <w:rFonts w:ascii="Times New Roman" w:hAnsi="Times New Roman" w:cs="Times New Roman"/>
          <w:sz w:val="28"/>
          <w:szCs w:val="28"/>
        </w:rPr>
        <w:t>/ПДК</w:t>
      </w:r>
      <w:r w:rsidRPr="00AD6C08">
        <w:rPr>
          <w:rFonts w:ascii="Times New Roman" w:hAnsi="Times New Roman" w:cs="Times New Roman"/>
          <w:sz w:val="28"/>
          <w:szCs w:val="28"/>
          <w:lang w:val="en-US"/>
        </w:rPr>
        <w:t>i</w:t>
      </w:r>
      <w:r w:rsidRPr="00AD6C08">
        <w:rPr>
          <w:rFonts w:ascii="Times New Roman" w:hAnsi="Times New Roman" w:cs="Times New Roman"/>
          <w:sz w:val="28"/>
          <w:szCs w:val="28"/>
        </w:rPr>
        <w:t xml:space="preserve"> в точках отбора проб вдоль БЧК</w:t>
      </w:r>
    </w:p>
    <w:p w14:paraId="365E60D8" w14:textId="77777777" w:rsidR="002F3A6B" w:rsidRPr="00AD6C08" w:rsidRDefault="00C11EA7" w:rsidP="00F00620">
      <w:pPr>
        <w:tabs>
          <w:tab w:val="left" w:pos="3119"/>
        </w:tabs>
        <w:spacing w:before="240"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Видно, что основной вклад в загрязнение канала вносит Ва, а также </w:t>
      </w:r>
      <w:r w:rsidRPr="00AD6C08">
        <w:rPr>
          <w:rFonts w:ascii="Times New Roman" w:hAnsi="Times New Roman" w:cs="Times New Roman"/>
          <w:sz w:val="28"/>
          <w:szCs w:val="28"/>
          <w:lang w:val="en-US"/>
        </w:rPr>
        <w:t>U</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Li</w:t>
      </w:r>
      <w:r w:rsidRPr="00AD6C08">
        <w:rPr>
          <w:rFonts w:ascii="Times New Roman" w:hAnsi="Times New Roman" w:cs="Times New Roman"/>
          <w:sz w:val="28"/>
          <w:szCs w:val="28"/>
        </w:rPr>
        <w:t xml:space="preserve"> в отдельных точках. Наибольшие значения Ci/ПДКi, как и </w:t>
      </w:r>
      <w:r w:rsidRPr="00AD6C08">
        <w:rPr>
          <w:rFonts w:ascii="Times New Roman" w:hAnsi="Times New Roman" w:cs="Times New Roman"/>
          <w:sz w:val="28"/>
          <w:szCs w:val="28"/>
          <w:lang w:val="en-US"/>
        </w:rPr>
        <w:t>MI</w:t>
      </w:r>
      <w:r w:rsidRPr="00AD6C08">
        <w:rPr>
          <w:rFonts w:ascii="Times New Roman" w:hAnsi="Times New Roman" w:cs="Times New Roman"/>
          <w:sz w:val="28"/>
          <w:szCs w:val="28"/>
        </w:rPr>
        <w:t xml:space="preserve">, отмечаются в воде в точках КВ-51 и КВ-52, </w:t>
      </w:r>
      <w:r w:rsidRPr="00AD6C08">
        <w:rPr>
          <w:rFonts w:ascii="Times New Roman" w:hAnsi="Times New Roman" w:cs="Times New Roman"/>
          <w:sz w:val="28"/>
          <w:szCs w:val="28"/>
          <w:lang w:val="en-US"/>
        </w:rPr>
        <w:t>BCH</w:t>
      </w:r>
      <w:r w:rsidRPr="00AD6C08">
        <w:rPr>
          <w:rFonts w:ascii="Times New Roman" w:hAnsi="Times New Roman" w:cs="Times New Roman"/>
          <w:sz w:val="28"/>
          <w:szCs w:val="28"/>
        </w:rPr>
        <w:t>, в западной части изучаемого участка.</w:t>
      </w:r>
    </w:p>
    <w:p w14:paraId="5DB5FFA8" w14:textId="7B79E67C" w:rsidR="002F3A6B" w:rsidRPr="00AD6C08" w:rsidRDefault="00C11EA7" w:rsidP="00F00620">
      <w:pPr>
        <w:spacing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Распределение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элементов в донных отложениях и прибрежной почве в точках отбора проб БЧК (КВ-30, КВ-25, КВ-22, ВСН), выглядит следующим образом (рисунки 65</w:t>
      </w:r>
      <w:r w:rsidR="000808D0">
        <w:rPr>
          <w:rFonts w:ascii="Times New Roman" w:hAnsi="Times New Roman" w:cs="Times New Roman"/>
          <w:sz w:val="28"/>
          <w:szCs w:val="28"/>
        </w:rPr>
        <w:t>, 66</w:t>
      </w:r>
      <w:r w:rsidRPr="00AD6C08">
        <w:rPr>
          <w:rFonts w:ascii="Times New Roman" w:hAnsi="Times New Roman" w:cs="Times New Roman"/>
          <w:sz w:val="28"/>
          <w:szCs w:val="28"/>
        </w:rPr>
        <w:t>).</w:t>
      </w:r>
    </w:p>
    <w:p w14:paraId="2A1DAAEC" w14:textId="77777777" w:rsidR="002F3A6B" w:rsidRPr="00AD6C08"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noProof/>
          <w:sz w:val="28"/>
          <w:szCs w:val="28"/>
          <w:lang w:eastAsia="ru-RU"/>
        </w:rPr>
        <w:drawing>
          <wp:inline distT="0" distB="0" distL="0" distR="0" wp14:anchorId="0EAF1992" wp14:editId="6E74A4CB">
            <wp:extent cx="5892165" cy="2546350"/>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900787" cy="2549826"/>
                    </a:xfrm>
                    <a:prstGeom prst="rect">
                      <a:avLst/>
                    </a:prstGeom>
                    <a:noFill/>
                  </pic:spPr>
                </pic:pic>
              </a:graphicData>
            </a:graphic>
          </wp:inline>
        </w:drawing>
      </w:r>
    </w:p>
    <w:p w14:paraId="4F32DFDF" w14:textId="2DA7A8A9" w:rsidR="002F3A6B" w:rsidRDefault="00C11EA7" w:rsidP="004B2B47">
      <w:pPr>
        <w:spacing w:before="240" w:after="0"/>
        <w:jc w:val="center"/>
        <w:rPr>
          <w:rFonts w:ascii="Times New Roman" w:hAnsi="Times New Roman" w:cs="Times New Roman"/>
          <w:sz w:val="28"/>
          <w:szCs w:val="28"/>
        </w:rPr>
      </w:pPr>
      <w:r w:rsidRPr="00AD6C08">
        <w:rPr>
          <w:rFonts w:ascii="Times New Roman" w:hAnsi="Times New Roman" w:cs="Times New Roman"/>
          <w:sz w:val="28"/>
          <w:szCs w:val="28"/>
        </w:rPr>
        <w:t>Рисунок 6</w:t>
      </w:r>
      <w:r w:rsidR="000808D0">
        <w:rPr>
          <w:rFonts w:ascii="Times New Roman" w:hAnsi="Times New Roman" w:cs="Times New Roman"/>
          <w:sz w:val="28"/>
          <w:szCs w:val="28"/>
        </w:rPr>
        <w:t>5</w:t>
      </w:r>
      <w:r w:rsidRPr="00AD6C08">
        <w:rPr>
          <w:rFonts w:ascii="Times New Roman" w:hAnsi="Times New Roman" w:cs="Times New Roman"/>
          <w:sz w:val="28"/>
          <w:szCs w:val="28"/>
        </w:rPr>
        <w:t xml:space="preserve"> </w:t>
      </w:r>
      <w:r w:rsidR="003A7D35" w:rsidRPr="00AD6C08">
        <w:rPr>
          <w:rFonts w:ascii="Times New Roman" w:hAnsi="Times New Roman" w:cs="Times New Roman"/>
          <w:sz w:val="28"/>
          <w:szCs w:val="28"/>
        </w:rPr>
        <w:t>–</w:t>
      </w:r>
      <w:r w:rsidRPr="00AD6C08">
        <w:rPr>
          <w:rFonts w:ascii="Times New Roman" w:hAnsi="Times New Roman" w:cs="Times New Roman"/>
          <w:sz w:val="28"/>
          <w:szCs w:val="28"/>
        </w:rPr>
        <w:t xml:space="preserve">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донн</w:t>
      </w:r>
      <w:r>
        <w:rPr>
          <w:rFonts w:ascii="Times New Roman" w:hAnsi="Times New Roman" w:cs="Times New Roman"/>
          <w:sz w:val="28"/>
          <w:szCs w:val="28"/>
        </w:rPr>
        <w:t>ых отложений БЧК</w:t>
      </w:r>
    </w:p>
    <w:p w14:paraId="6DC35A6E" w14:textId="77777777" w:rsidR="002F3A6B" w:rsidRDefault="00C11EA7" w:rsidP="004B2B47">
      <w:pPr>
        <w:spacing w:before="240"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BE2E6C7" wp14:editId="1ABC0A7B">
            <wp:extent cx="5847080" cy="2359025"/>
            <wp:effectExtent l="0" t="0" r="127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854377" cy="2362414"/>
                    </a:xfrm>
                    <a:prstGeom prst="rect">
                      <a:avLst/>
                    </a:prstGeom>
                    <a:noFill/>
                  </pic:spPr>
                </pic:pic>
              </a:graphicData>
            </a:graphic>
          </wp:inline>
        </w:drawing>
      </w:r>
    </w:p>
    <w:p w14:paraId="7A7127CB" w14:textId="5EA743B9" w:rsidR="002F3A6B" w:rsidRPr="00AD6C08" w:rsidRDefault="00C11EA7" w:rsidP="004B2B47">
      <w:pPr>
        <w:spacing w:before="240" w:after="0"/>
        <w:ind w:firstLine="709"/>
        <w:jc w:val="center"/>
        <w:rPr>
          <w:rFonts w:ascii="Times New Roman" w:hAnsi="Times New Roman" w:cs="Times New Roman"/>
          <w:sz w:val="28"/>
          <w:szCs w:val="28"/>
        </w:rPr>
      </w:pPr>
      <w:r w:rsidRPr="00AD6C08">
        <w:rPr>
          <w:rFonts w:ascii="Times New Roman" w:hAnsi="Times New Roman" w:cs="Times New Roman"/>
          <w:sz w:val="28"/>
          <w:szCs w:val="28"/>
        </w:rPr>
        <w:t>Рисунок 6</w:t>
      </w:r>
      <w:r w:rsidR="000808D0">
        <w:rPr>
          <w:rFonts w:ascii="Times New Roman" w:hAnsi="Times New Roman" w:cs="Times New Roman"/>
          <w:sz w:val="28"/>
          <w:szCs w:val="28"/>
        </w:rPr>
        <w:t>6</w:t>
      </w:r>
      <w:r w:rsidRPr="00AD6C08">
        <w:rPr>
          <w:rFonts w:ascii="Times New Roman" w:hAnsi="Times New Roman" w:cs="Times New Roman"/>
          <w:sz w:val="28"/>
          <w:szCs w:val="28"/>
        </w:rPr>
        <w:t xml:space="preserve"> - </w:t>
      </w:r>
      <w:r w:rsidRPr="00AD6C08">
        <w:rPr>
          <w:rFonts w:ascii="Times New Roman" w:hAnsi="Times New Roman" w:cs="Times New Roman"/>
          <w:sz w:val="28"/>
          <w:szCs w:val="28"/>
          <w:lang w:val="en-US"/>
        </w:rPr>
        <w:t>CFi</w:t>
      </w:r>
      <w:r w:rsidRPr="00AD6C08">
        <w:rPr>
          <w:rFonts w:ascii="Times New Roman" w:hAnsi="Times New Roman" w:cs="Times New Roman"/>
          <w:sz w:val="28"/>
          <w:szCs w:val="28"/>
        </w:rPr>
        <w:t xml:space="preserve"> в прибрежной почве БЧК</w:t>
      </w:r>
    </w:p>
    <w:p w14:paraId="62107DEC" w14:textId="77777777" w:rsidR="002F3A6B" w:rsidRDefault="00C11EA7" w:rsidP="00F00620">
      <w:pPr>
        <w:spacing w:before="240" w:after="0"/>
        <w:ind w:firstLine="709"/>
        <w:jc w:val="both"/>
        <w:rPr>
          <w:rFonts w:ascii="Times New Roman" w:hAnsi="Times New Roman" w:cs="Times New Roman"/>
          <w:sz w:val="28"/>
          <w:szCs w:val="28"/>
        </w:rPr>
      </w:pPr>
      <w:r w:rsidRPr="00AD6C08">
        <w:rPr>
          <w:rFonts w:ascii="Times New Roman" w:hAnsi="Times New Roman" w:cs="Times New Roman"/>
          <w:sz w:val="28"/>
          <w:szCs w:val="28"/>
        </w:rPr>
        <w:t xml:space="preserve">Из рисунков видно, что вдоль БЧК, наиболее выделяется изменение содержания </w:t>
      </w:r>
      <w:r w:rsidRPr="00AD6C08">
        <w:rPr>
          <w:rFonts w:ascii="Times New Roman" w:hAnsi="Times New Roman" w:cs="Times New Roman"/>
          <w:sz w:val="28"/>
          <w:szCs w:val="28"/>
          <w:lang w:val="en-US"/>
        </w:rPr>
        <w:t>As</w:t>
      </w:r>
      <w:r w:rsidRPr="00AD6C08">
        <w:rPr>
          <w:rFonts w:ascii="Times New Roman" w:hAnsi="Times New Roman" w:cs="Times New Roman"/>
          <w:sz w:val="28"/>
          <w:szCs w:val="28"/>
        </w:rPr>
        <w:t xml:space="preserve"> в донных отложениях, снижаясь с востока</w:t>
      </w:r>
      <w:r>
        <w:rPr>
          <w:rFonts w:ascii="Times New Roman" w:hAnsi="Times New Roman" w:cs="Times New Roman"/>
          <w:sz w:val="28"/>
          <w:szCs w:val="28"/>
        </w:rPr>
        <w:t xml:space="preserve"> на запад. Содержание остальных элементов не имеет существенных различий. При этом,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As</w:t>
      </w:r>
      <w:r>
        <w:rPr>
          <w:rFonts w:ascii="Times New Roman" w:hAnsi="Times New Roman" w:cs="Times New Roman"/>
          <w:sz w:val="28"/>
          <w:szCs w:val="28"/>
        </w:rPr>
        <w:t xml:space="preserve"> в донных отложениях выше, чем в прибрежной почве, особенно в КВ-30.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U</w:t>
      </w:r>
      <w:r>
        <w:rPr>
          <w:rFonts w:ascii="Times New Roman" w:hAnsi="Times New Roman" w:cs="Times New Roman"/>
          <w:sz w:val="28"/>
          <w:szCs w:val="28"/>
        </w:rPr>
        <w:t xml:space="preserve"> также, выше в донных отложениях.</w:t>
      </w:r>
    </w:p>
    <w:p w14:paraId="2DBBA538"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В донных отложениях: 2,76&lt;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As</w:t>
      </w:r>
      <w:r>
        <w:rPr>
          <w:rFonts w:ascii="Times New Roman" w:hAnsi="Times New Roman" w:cs="Times New Roman"/>
          <w:sz w:val="28"/>
          <w:szCs w:val="28"/>
        </w:rPr>
        <w:t>&lt;4,6 («среднее загрязнение»); 0,7&lt;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Sr</w:t>
      </w:r>
      <w:r>
        <w:rPr>
          <w:rFonts w:ascii="Times New Roman" w:hAnsi="Times New Roman" w:cs="Times New Roman"/>
          <w:sz w:val="28"/>
          <w:szCs w:val="28"/>
        </w:rPr>
        <w:t>&lt;1,02 («слабое загрязнение»); 2,20&lt;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Pb</w:t>
      </w:r>
      <w:r>
        <w:rPr>
          <w:rFonts w:ascii="Times New Roman" w:hAnsi="Times New Roman" w:cs="Times New Roman"/>
          <w:sz w:val="28"/>
          <w:szCs w:val="28"/>
        </w:rPr>
        <w:t>&lt;3,60 («среднее загрязнение»); 1,42&lt;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Zn</w:t>
      </w:r>
      <w:r>
        <w:rPr>
          <w:rFonts w:ascii="Times New Roman" w:hAnsi="Times New Roman" w:cs="Times New Roman"/>
          <w:sz w:val="28"/>
          <w:szCs w:val="28"/>
        </w:rPr>
        <w:t>&lt;1,68 («среднее загрязнение»); 0,8&lt;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Mo</w:t>
      </w:r>
      <w:r>
        <w:rPr>
          <w:rFonts w:ascii="Times New Roman" w:hAnsi="Times New Roman" w:cs="Times New Roman"/>
          <w:sz w:val="28"/>
          <w:szCs w:val="28"/>
        </w:rPr>
        <w:t>&lt;1,2 («слабое загрязнение»); 1,97&lt;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Th</w:t>
      </w:r>
      <w:r>
        <w:rPr>
          <w:rFonts w:ascii="Times New Roman" w:hAnsi="Times New Roman" w:cs="Times New Roman"/>
          <w:sz w:val="28"/>
          <w:szCs w:val="28"/>
        </w:rPr>
        <w:t xml:space="preserve">&lt;3,13 («среднее загрязнение»); 1,90&lt;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U</w:t>
      </w:r>
      <w:r>
        <w:rPr>
          <w:rFonts w:ascii="Times New Roman" w:hAnsi="Times New Roman" w:cs="Times New Roman"/>
          <w:sz w:val="28"/>
          <w:szCs w:val="28"/>
        </w:rPr>
        <w:t>&lt;2,39 («среднее высокое загрязнение»).</w:t>
      </w:r>
    </w:p>
    <w:p w14:paraId="12BE310F"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В прибрежной почве: 1,7&lt;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As</w:t>
      </w:r>
      <w:r>
        <w:rPr>
          <w:rFonts w:ascii="Times New Roman" w:hAnsi="Times New Roman" w:cs="Times New Roman"/>
          <w:sz w:val="28"/>
          <w:szCs w:val="28"/>
        </w:rPr>
        <w:t>&lt;4,2 («среднее загрязнение»); 0,7&lt;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Sr</w:t>
      </w:r>
      <w:r>
        <w:rPr>
          <w:rFonts w:ascii="Times New Roman" w:hAnsi="Times New Roman" w:cs="Times New Roman"/>
          <w:sz w:val="28"/>
          <w:szCs w:val="28"/>
        </w:rPr>
        <w:t>&lt;0,86 («слабое загрязнение»); 1,7&lt;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Pb</w:t>
      </w:r>
      <w:r>
        <w:rPr>
          <w:rFonts w:ascii="Times New Roman" w:hAnsi="Times New Roman" w:cs="Times New Roman"/>
          <w:sz w:val="28"/>
          <w:szCs w:val="28"/>
        </w:rPr>
        <w:t xml:space="preserve">&lt;2,6 («среднее загрязнение»); 1,30&lt; </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Zn</w:t>
      </w:r>
      <w:r>
        <w:rPr>
          <w:rFonts w:ascii="Times New Roman" w:hAnsi="Times New Roman" w:cs="Times New Roman"/>
          <w:sz w:val="28"/>
          <w:szCs w:val="28"/>
        </w:rPr>
        <w:t>&lt;1,62 («среднее загрязнение»); 0,95&lt;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Mo</w:t>
      </w:r>
      <w:r>
        <w:rPr>
          <w:rFonts w:ascii="Times New Roman" w:hAnsi="Times New Roman" w:cs="Times New Roman"/>
          <w:sz w:val="28"/>
          <w:szCs w:val="28"/>
        </w:rPr>
        <w:t>&lt;1,45 («слабое загрязнение»); 1,75&lt;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Th</w:t>
      </w:r>
      <w:r>
        <w:rPr>
          <w:rFonts w:ascii="Times New Roman" w:hAnsi="Times New Roman" w:cs="Times New Roman"/>
          <w:sz w:val="28"/>
          <w:szCs w:val="28"/>
        </w:rPr>
        <w:t>&lt;2,18 («среднее загрязнение»); 1,71&lt;</w:t>
      </w:r>
      <w:r>
        <w:rPr>
          <w:rFonts w:ascii="Times New Roman" w:hAnsi="Times New Roman" w:cs="Times New Roman"/>
          <w:sz w:val="28"/>
          <w:szCs w:val="28"/>
          <w:lang w:val="en-US"/>
        </w:rPr>
        <w:t>CF</w:t>
      </w:r>
      <w:r>
        <w:rPr>
          <w:rFonts w:ascii="Times New Roman" w:hAnsi="Times New Roman" w:cs="Times New Roman"/>
          <w:sz w:val="28"/>
          <w:szCs w:val="28"/>
          <w:vertAlign w:val="subscript"/>
          <w:lang w:val="en-US"/>
        </w:rPr>
        <w:t>U</w:t>
      </w:r>
      <w:r>
        <w:rPr>
          <w:rFonts w:ascii="Times New Roman" w:hAnsi="Times New Roman" w:cs="Times New Roman"/>
          <w:sz w:val="28"/>
          <w:szCs w:val="28"/>
        </w:rPr>
        <w:t>&lt;1,81 («среднее загрязнение»).</w:t>
      </w:r>
    </w:p>
    <w:p w14:paraId="256CCC84" w14:textId="77777777" w:rsidR="002F3A6B" w:rsidRDefault="00C11EA7" w:rsidP="00F00620">
      <w:pPr>
        <w:spacing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 xml:space="preserve">Следует отметить, что </w:t>
      </w:r>
      <w:r>
        <w:rPr>
          <w:rFonts w:ascii="Times New Roman" w:eastAsia="Batang" w:hAnsi="Times New Roman" w:cs="Times New Roman"/>
          <w:sz w:val="28"/>
          <w:szCs w:val="28"/>
          <w:lang w:val="en-US"/>
        </w:rPr>
        <w:t>CFi</w:t>
      </w:r>
      <w:r>
        <w:rPr>
          <w:rFonts w:ascii="Times New Roman" w:eastAsia="Batang" w:hAnsi="Times New Roman" w:cs="Times New Roman"/>
          <w:sz w:val="28"/>
          <w:szCs w:val="28"/>
        </w:rPr>
        <w:t xml:space="preserve"> донных отложений и </w:t>
      </w:r>
      <w:r>
        <w:rPr>
          <w:rFonts w:ascii="Times New Roman" w:hAnsi="Times New Roman" w:cs="Times New Roman"/>
          <w:sz w:val="28"/>
          <w:szCs w:val="28"/>
        </w:rPr>
        <w:t>прибрежной</w:t>
      </w:r>
      <w:r>
        <w:rPr>
          <w:rFonts w:ascii="Times New Roman" w:eastAsia="Batang" w:hAnsi="Times New Roman" w:cs="Times New Roman"/>
          <w:sz w:val="28"/>
          <w:szCs w:val="28"/>
        </w:rPr>
        <w:t xml:space="preserve"> почвы БЧК имеет наименьшие значения в сравнении со значением этого индекса в русле рек Саргоу, Токтас, Карабалта, как и в водных объектах окрестностей г. Карабалта.  При ежегодной подготовке канала к оросительному периоду производится зачистка русла, следовательно, не происходит накопления элементов на его дне и берегах. </w:t>
      </w:r>
    </w:p>
    <w:p w14:paraId="59EEA30B" w14:textId="77777777" w:rsidR="002F3A6B" w:rsidRDefault="00C11EA7" w:rsidP="00F00620">
      <w:pPr>
        <w:spacing w:before="240" w:after="0"/>
        <w:ind w:firstLine="709"/>
        <w:jc w:val="both"/>
        <w:rPr>
          <w:rFonts w:ascii="Times New Roman" w:hAnsi="Times New Roman" w:cs="Times New Roman"/>
          <w:b/>
          <w:sz w:val="28"/>
          <w:szCs w:val="28"/>
        </w:rPr>
      </w:pPr>
      <w:r>
        <w:rPr>
          <w:rFonts w:ascii="Times New Roman" w:hAnsi="Times New Roman" w:cs="Times New Roman"/>
          <w:b/>
          <w:sz w:val="28"/>
          <w:szCs w:val="28"/>
        </w:rPr>
        <w:t>Выводы по подразделу:</w:t>
      </w:r>
    </w:p>
    <w:p w14:paraId="32F1B497"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Показано, что гидрохимический состав поверхностных вод в приграничной зоне на территории Кыргызстана (водные объекты окрестностей г. Кара-Балта и русло р.Карабалта) формируется под действием географических и геохимических факторов. На территории выше города Карабалта вода водных объектов имеет наиболее высокое качество. После города Карабалта качество воды снижается. Средние концентрации большинства элементов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Sb</w:t>
      </w:r>
      <w:r>
        <w:rPr>
          <w:rFonts w:ascii="Times New Roman" w:hAnsi="Times New Roman" w:cs="Times New Roman"/>
          <w:sz w:val="28"/>
          <w:szCs w:val="28"/>
        </w:rPr>
        <w:t xml:space="preserve">,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Ba</w:t>
      </w:r>
      <w:r>
        <w:rPr>
          <w:rFonts w:ascii="Times New Roman" w:hAnsi="Times New Roman" w:cs="Times New Roman"/>
          <w:sz w:val="28"/>
          <w:szCs w:val="28"/>
        </w:rPr>
        <w:t>) в русле реки выше, чем в окрестностях города.</w:t>
      </w:r>
    </w:p>
    <w:p w14:paraId="7DA9C54A"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lastRenderedPageBreak/>
        <w:t>MI</w:t>
      </w:r>
      <w:r>
        <w:rPr>
          <w:rFonts w:ascii="Times New Roman" w:hAnsi="Times New Roman" w:cs="Times New Roman"/>
          <w:sz w:val="28"/>
          <w:szCs w:val="28"/>
        </w:rPr>
        <w:t xml:space="preserve"> имеет категорию от «чистая» до «умеренно загрязненная». Наибольшие признаки загрязнения имеют водные объекты, расположенные с северной стороны города Карабалта.</w:t>
      </w:r>
    </w:p>
    <w:p w14:paraId="7502B02D"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Зафиксированы признаки влияния хвостохранилища ГРК «Кара-Балта», проявляющиеся в высокой концентрации Мо в воде ручья, вытекающем, в наибольшем приближении с северной стороны города. Концентрация Мо в воде ручья составляет 540,95 мкг/л при ПДК</w:t>
      </w:r>
      <w:r>
        <w:rPr>
          <w:rFonts w:ascii="Times New Roman" w:hAnsi="Times New Roman" w:cs="Times New Roman"/>
          <w:sz w:val="28"/>
          <w:szCs w:val="28"/>
          <w:vertAlign w:val="subscript"/>
        </w:rPr>
        <w:t>КЗ</w:t>
      </w:r>
      <w:r>
        <w:rPr>
          <w:rFonts w:ascii="Times New Roman" w:hAnsi="Times New Roman" w:cs="Times New Roman"/>
          <w:sz w:val="28"/>
          <w:szCs w:val="28"/>
        </w:rPr>
        <w:t xml:space="preserve"> 250 мкг/л и ПДК</w:t>
      </w:r>
      <w:r>
        <w:rPr>
          <w:rFonts w:ascii="Times New Roman" w:hAnsi="Times New Roman" w:cs="Times New Roman"/>
          <w:sz w:val="28"/>
          <w:szCs w:val="28"/>
          <w:vertAlign w:val="subscript"/>
        </w:rPr>
        <w:t>ВОЗ</w:t>
      </w:r>
      <w:r>
        <w:rPr>
          <w:rFonts w:ascii="Times New Roman" w:hAnsi="Times New Roman" w:cs="Times New Roman"/>
          <w:sz w:val="28"/>
          <w:szCs w:val="28"/>
        </w:rPr>
        <w:t xml:space="preserve"> 70 мкг/л. По мере отдаления, по течению ручья от города и хвостохранилища, в вклад Mo в </w:t>
      </w:r>
      <w:r>
        <w:rPr>
          <w:rFonts w:ascii="Times New Roman" w:hAnsi="Times New Roman" w:cs="Times New Roman"/>
          <w:sz w:val="28"/>
          <w:szCs w:val="28"/>
          <w:lang w:val="en-US"/>
        </w:rPr>
        <w:t>MI</w:t>
      </w:r>
      <w:r>
        <w:rPr>
          <w:rFonts w:ascii="Times New Roman" w:hAnsi="Times New Roman" w:cs="Times New Roman"/>
          <w:sz w:val="28"/>
          <w:szCs w:val="28"/>
        </w:rPr>
        <w:t xml:space="preserve"> снижается и растет доля As, U, Li, Sr и особенно Ва. В прибрежной почве и донных отложениях пруда, в который втекает загрязненный Мо ручей и русле р. Саргоу присутствуют повышенные концентрации Mo, что, вероятно, является свидетельством накопления этого элемента в донном осадке или дальнейщшей миграции с подземными водами.</w:t>
      </w:r>
    </w:p>
    <w:p w14:paraId="032D97C7"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Содержание большинства элементов в прибрежной почве и седименте водных объектов, расположенный в окрестностях г. Кара-Балта находится на уровне кларка, за исключением </w:t>
      </w:r>
      <w:r>
        <w:rPr>
          <w:rFonts w:ascii="Times New Roman" w:hAnsi="Times New Roman" w:cs="Times New Roman"/>
          <w:sz w:val="28"/>
          <w:szCs w:val="28"/>
          <w:lang w:val="en-US"/>
        </w:rPr>
        <w:t>As</w:t>
      </w:r>
      <w:r>
        <w:rPr>
          <w:rFonts w:ascii="Times New Roman" w:hAnsi="Times New Roman" w:cs="Times New Roman"/>
          <w:sz w:val="28"/>
          <w:szCs w:val="28"/>
        </w:rPr>
        <w:t xml:space="preserve"> и </w:t>
      </w:r>
      <w:r>
        <w:rPr>
          <w:rFonts w:ascii="Times New Roman" w:hAnsi="Times New Roman" w:cs="Times New Roman"/>
          <w:sz w:val="28"/>
          <w:szCs w:val="28"/>
          <w:lang w:val="en-US"/>
        </w:rPr>
        <w:t>U</w:t>
      </w:r>
      <w:r>
        <w:rPr>
          <w:rFonts w:ascii="Times New Roman" w:hAnsi="Times New Roman" w:cs="Times New Roman"/>
          <w:sz w:val="28"/>
          <w:szCs w:val="28"/>
        </w:rPr>
        <w:t xml:space="preserve">. Концентрация </w:t>
      </w:r>
      <w:r>
        <w:rPr>
          <w:rFonts w:ascii="Times New Roman" w:hAnsi="Times New Roman" w:cs="Times New Roman"/>
          <w:sz w:val="28"/>
          <w:szCs w:val="28"/>
          <w:lang w:val="en-US"/>
        </w:rPr>
        <w:t>As</w:t>
      </w:r>
      <w:r>
        <w:rPr>
          <w:rFonts w:ascii="Times New Roman" w:hAnsi="Times New Roman" w:cs="Times New Roman"/>
          <w:sz w:val="28"/>
          <w:szCs w:val="28"/>
        </w:rPr>
        <w:t xml:space="preserve"> в прибрежной почве составляет 15,6-29,4 мкг/г, в донных отложениях 10,5-40,00 мкг/г при кларке 5 мкг/г; </w:t>
      </w:r>
      <w:r>
        <w:rPr>
          <w:rFonts w:ascii="Times New Roman" w:hAnsi="Times New Roman" w:cs="Times New Roman"/>
          <w:sz w:val="28"/>
          <w:szCs w:val="28"/>
          <w:lang w:val="en-US"/>
        </w:rPr>
        <w:t>U</w:t>
      </w:r>
      <w:r>
        <w:rPr>
          <w:rFonts w:ascii="Times New Roman" w:hAnsi="Times New Roman" w:cs="Times New Roman"/>
          <w:sz w:val="28"/>
          <w:szCs w:val="28"/>
        </w:rPr>
        <w:t xml:space="preserve"> в прибрежной почве 2,8-7,6 мкг/г, в донных отложениях 2,7-8,3 мкг/г при кларке 1 мкг/г.</w:t>
      </w:r>
      <w:r>
        <w:t xml:space="preserve"> </w:t>
      </w:r>
      <w:r>
        <w:rPr>
          <w:rFonts w:ascii="Times New Roman" w:hAnsi="Times New Roman" w:cs="Times New Roman"/>
          <w:sz w:val="28"/>
          <w:szCs w:val="28"/>
        </w:rPr>
        <w:t>EFi (рисунок) характеризует избыток концентрации U и As как присутствие антропогенного влияния.</w:t>
      </w:r>
    </w:p>
    <w:p w14:paraId="0724504A"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Выражено повышение концентрации </w:t>
      </w:r>
      <w:r>
        <w:rPr>
          <w:rFonts w:ascii="Times New Roman" w:hAnsi="Times New Roman" w:cs="Times New Roman"/>
          <w:sz w:val="28"/>
          <w:szCs w:val="28"/>
          <w:lang w:val="en-US"/>
        </w:rPr>
        <w:t>Co</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в воде р. Карабалта на приграничном участке (</w:t>
      </w:r>
      <w:r>
        <w:rPr>
          <w:rFonts w:ascii="Times New Roman" w:hAnsi="Times New Roman" w:cs="Times New Roman"/>
          <w:sz w:val="28"/>
          <w:szCs w:val="28"/>
          <w:lang w:val="en-US"/>
        </w:rPr>
        <w:t>KG</w:t>
      </w:r>
      <w:r>
        <w:rPr>
          <w:rFonts w:ascii="Times New Roman" w:hAnsi="Times New Roman" w:cs="Times New Roman"/>
          <w:sz w:val="28"/>
          <w:szCs w:val="28"/>
        </w:rPr>
        <w:t xml:space="preserve">-9 – </w:t>
      </w:r>
      <w:r>
        <w:rPr>
          <w:rFonts w:ascii="Times New Roman" w:hAnsi="Times New Roman" w:cs="Times New Roman"/>
          <w:sz w:val="28"/>
          <w:szCs w:val="28"/>
          <w:lang w:val="en-US"/>
        </w:rPr>
        <w:t>KZ</w:t>
      </w:r>
      <w:r>
        <w:rPr>
          <w:rFonts w:ascii="Times New Roman" w:hAnsi="Times New Roman" w:cs="Times New Roman"/>
          <w:sz w:val="28"/>
          <w:szCs w:val="28"/>
        </w:rPr>
        <w:t xml:space="preserve">-5). Концентрации этих элементов не превышают ПДК, за исключением </w:t>
      </w:r>
      <w:r>
        <w:rPr>
          <w:rFonts w:ascii="Times New Roman" w:hAnsi="Times New Roman" w:cs="Times New Roman"/>
          <w:sz w:val="28"/>
          <w:szCs w:val="28"/>
          <w:lang w:val="en-US"/>
        </w:rPr>
        <w:t>U</w:t>
      </w:r>
      <w:r>
        <w:rPr>
          <w:rFonts w:ascii="Times New Roman" w:hAnsi="Times New Roman" w:cs="Times New Roman"/>
          <w:sz w:val="28"/>
          <w:szCs w:val="28"/>
        </w:rPr>
        <w:t xml:space="preserve">: 1,94ПДК в </w:t>
      </w:r>
      <w:r>
        <w:rPr>
          <w:rFonts w:ascii="Times New Roman" w:hAnsi="Times New Roman" w:cs="Times New Roman"/>
          <w:sz w:val="28"/>
          <w:szCs w:val="28"/>
          <w:lang w:val="en-US"/>
        </w:rPr>
        <w:t>KZ</w:t>
      </w:r>
      <w:r>
        <w:rPr>
          <w:rFonts w:ascii="Times New Roman" w:hAnsi="Times New Roman" w:cs="Times New Roman"/>
          <w:sz w:val="28"/>
          <w:szCs w:val="28"/>
        </w:rPr>
        <w:t xml:space="preserve">-3 и </w:t>
      </w:r>
      <w:r>
        <w:rPr>
          <w:rFonts w:ascii="Times New Roman" w:hAnsi="Times New Roman" w:cs="Times New Roman"/>
          <w:sz w:val="28"/>
          <w:szCs w:val="28"/>
          <w:lang w:val="en-US"/>
        </w:rPr>
        <w:t>Li</w:t>
      </w:r>
      <w:r>
        <w:rPr>
          <w:rFonts w:ascii="Times New Roman" w:hAnsi="Times New Roman" w:cs="Times New Roman"/>
          <w:sz w:val="28"/>
          <w:szCs w:val="28"/>
        </w:rPr>
        <w:t xml:space="preserve">: 1,9ПДК в </w:t>
      </w:r>
      <w:r>
        <w:rPr>
          <w:rFonts w:ascii="Times New Roman" w:hAnsi="Times New Roman" w:cs="Times New Roman"/>
          <w:sz w:val="28"/>
          <w:szCs w:val="28"/>
          <w:lang w:val="en-US"/>
        </w:rPr>
        <w:t>KG</w:t>
      </w:r>
      <w:r>
        <w:rPr>
          <w:rFonts w:ascii="Times New Roman" w:hAnsi="Times New Roman" w:cs="Times New Roman"/>
          <w:sz w:val="28"/>
          <w:szCs w:val="28"/>
        </w:rPr>
        <w:t xml:space="preserve">-11. Также явно наиболее высокие (но не превышающие ПДК) концентрации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V</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Mn</w:t>
      </w:r>
      <w:r>
        <w:rPr>
          <w:rFonts w:ascii="Times New Roman" w:hAnsi="Times New Roman" w:cs="Times New Roman"/>
          <w:sz w:val="28"/>
          <w:szCs w:val="28"/>
        </w:rPr>
        <w:t xml:space="preserve"> в </w:t>
      </w:r>
      <w:r>
        <w:rPr>
          <w:rFonts w:ascii="Times New Roman" w:hAnsi="Times New Roman" w:cs="Times New Roman"/>
          <w:sz w:val="28"/>
          <w:szCs w:val="28"/>
          <w:lang w:val="en-US"/>
        </w:rPr>
        <w:t>KZ</w:t>
      </w:r>
      <w:r>
        <w:rPr>
          <w:rFonts w:ascii="Times New Roman" w:hAnsi="Times New Roman" w:cs="Times New Roman"/>
          <w:sz w:val="28"/>
          <w:szCs w:val="28"/>
        </w:rPr>
        <w:t xml:space="preserve">-9, присутствуют в месте, где река втекает в Тасоткельское водохранилище. </w:t>
      </w:r>
      <w:r>
        <w:rPr>
          <w:rFonts w:ascii="Times New Roman" w:hAnsi="Times New Roman" w:cs="Times New Roman"/>
          <w:sz w:val="28"/>
          <w:szCs w:val="28"/>
          <w:lang w:val="en-US"/>
        </w:rPr>
        <w:t>MI</w:t>
      </w:r>
      <w:r>
        <w:rPr>
          <w:rFonts w:ascii="Times New Roman" w:hAnsi="Times New Roman" w:cs="Times New Roman"/>
          <w:sz w:val="28"/>
          <w:szCs w:val="28"/>
        </w:rPr>
        <w:t xml:space="preserve"> воды р.Карабалта изменяется от «чистая» в верховьях реки, до «сильно загрязненная» и «чрезвычайно загрязненная» в приграничной зоне. </w:t>
      </w:r>
    </w:p>
    <w:p w14:paraId="1728D3B2"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Содержание большинства элементов в прибрежной почве и донных отложениях русла реки превосходит соответствующий фоновый уровень. Наибольшие концентрации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Pb</w:t>
      </w:r>
      <w:r>
        <w:rPr>
          <w:rFonts w:ascii="Times New Roman" w:hAnsi="Times New Roman" w:cs="Times New Roman"/>
          <w:sz w:val="28"/>
          <w:szCs w:val="28"/>
        </w:rPr>
        <w:t xml:space="preserve">, </w:t>
      </w:r>
      <w:r>
        <w:rPr>
          <w:rFonts w:ascii="Times New Roman" w:hAnsi="Times New Roman" w:cs="Times New Roman"/>
          <w:sz w:val="28"/>
          <w:szCs w:val="28"/>
          <w:lang w:val="en-US"/>
        </w:rPr>
        <w:t>Zn</w:t>
      </w:r>
      <w:r>
        <w:rPr>
          <w:rFonts w:ascii="Times New Roman" w:hAnsi="Times New Roman" w:cs="Times New Roman"/>
          <w:sz w:val="28"/>
          <w:szCs w:val="28"/>
        </w:rPr>
        <w:t xml:space="preserve"> обнаружены в прибрежной почве и донных отложениях в русле реки в приграничной зоне (</w:t>
      </w:r>
      <w:r>
        <w:rPr>
          <w:rFonts w:ascii="Times New Roman" w:hAnsi="Times New Roman" w:cs="Times New Roman"/>
          <w:sz w:val="28"/>
          <w:szCs w:val="28"/>
          <w:lang w:val="en-US"/>
        </w:rPr>
        <w:t>KG</w:t>
      </w:r>
      <w:r>
        <w:rPr>
          <w:rFonts w:ascii="Times New Roman" w:hAnsi="Times New Roman" w:cs="Times New Roman"/>
          <w:sz w:val="28"/>
          <w:szCs w:val="28"/>
        </w:rPr>
        <w:t>-10-</w:t>
      </w:r>
      <w:r>
        <w:rPr>
          <w:rFonts w:ascii="Times New Roman" w:hAnsi="Times New Roman" w:cs="Times New Roman"/>
          <w:sz w:val="28"/>
          <w:szCs w:val="28"/>
          <w:lang w:val="en-US"/>
        </w:rPr>
        <w:t>KZ</w:t>
      </w:r>
      <w:r>
        <w:rPr>
          <w:rFonts w:ascii="Times New Roman" w:hAnsi="Times New Roman" w:cs="Times New Roman"/>
          <w:sz w:val="28"/>
          <w:szCs w:val="28"/>
        </w:rPr>
        <w:t xml:space="preserve">-2), а также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в месте впадания реки в Тасоткельское водохранилище (</w:t>
      </w:r>
      <w:r>
        <w:rPr>
          <w:rFonts w:ascii="Times New Roman" w:hAnsi="Times New Roman" w:cs="Times New Roman"/>
          <w:sz w:val="28"/>
          <w:szCs w:val="28"/>
          <w:lang w:val="en-US"/>
        </w:rPr>
        <w:t>KZ</w:t>
      </w:r>
      <w:r>
        <w:rPr>
          <w:rFonts w:ascii="Times New Roman" w:hAnsi="Times New Roman" w:cs="Times New Roman"/>
          <w:sz w:val="28"/>
          <w:szCs w:val="28"/>
        </w:rPr>
        <w:t xml:space="preserve">-9). Концентрация Мо в </w:t>
      </w:r>
      <w:r>
        <w:rPr>
          <w:rFonts w:ascii="Times New Roman" w:hAnsi="Times New Roman" w:cs="Times New Roman"/>
          <w:sz w:val="28"/>
          <w:szCs w:val="28"/>
          <w:lang w:val="en-US"/>
        </w:rPr>
        <w:t>KZ</w:t>
      </w:r>
      <w:r>
        <w:rPr>
          <w:rFonts w:ascii="Times New Roman" w:hAnsi="Times New Roman" w:cs="Times New Roman"/>
          <w:sz w:val="28"/>
          <w:szCs w:val="28"/>
        </w:rPr>
        <w:t xml:space="preserve">-9 превышает кларк в 4,35 раза; </w:t>
      </w:r>
      <w:r>
        <w:rPr>
          <w:rFonts w:ascii="Times New Roman" w:hAnsi="Times New Roman" w:cs="Times New Roman"/>
          <w:sz w:val="28"/>
          <w:szCs w:val="28"/>
          <w:lang w:val="en-US"/>
        </w:rPr>
        <w:t>Sr</w:t>
      </w:r>
      <w:r>
        <w:rPr>
          <w:rFonts w:ascii="Times New Roman" w:hAnsi="Times New Roman" w:cs="Times New Roman"/>
          <w:sz w:val="28"/>
          <w:szCs w:val="28"/>
        </w:rPr>
        <w:t xml:space="preserve"> 1,7раз; наибольшее превышение к фоновому уровню происходит по </w:t>
      </w:r>
      <w:r>
        <w:rPr>
          <w:rFonts w:ascii="Times New Roman" w:hAnsi="Times New Roman" w:cs="Times New Roman"/>
          <w:sz w:val="28"/>
          <w:szCs w:val="28"/>
          <w:lang w:val="en-US"/>
        </w:rPr>
        <w:t>U</w:t>
      </w:r>
      <w:r>
        <w:rPr>
          <w:rFonts w:ascii="Times New Roman" w:hAnsi="Times New Roman" w:cs="Times New Roman"/>
          <w:sz w:val="28"/>
          <w:szCs w:val="28"/>
        </w:rPr>
        <w:t xml:space="preserve">, в 12,8 раз. </w:t>
      </w:r>
    </w:p>
    <w:p w14:paraId="144E0F9A" w14:textId="77777777" w:rsidR="002F3A6B" w:rsidRDefault="00C11EA7" w:rsidP="00F00620">
      <w:pPr>
        <w:spacing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 xml:space="preserve">Вдоль по течению р. Саргоу, Токтас </w:t>
      </w:r>
      <w:r>
        <w:rPr>
          <w:rFonts w:ascii="Times New Roman" w:hAnsi="Times New Roman" w:cs="Times New Roman"/>
          <w:sz w:val="28"/>
          <w:szCs w:val="28"/>
        </w:rPr>
        <w:t xml:space="preserve">в воде возрастает концентрация As, В,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Sr</w:t>
      </w:r>
      <w:r>
        <w:rPr>
          <w:rFonts w:ascii="Times New Roman" w:hAnsi="Times New Roman" w:cs="Times New Roman"/>
          <w:sz w:val="28"/>
          <w:szCs w:val="28"/>
        </w:rPr>
        <w:t xml:space="preserve">. Основной вклад в загрязнение БЧК вносит Ва, и в меньшей степени, в отдельных точках, </w:t>
      </w:r>
      <w:r>
        <w:rPr>
          <w:rFonts w:ascii="Times New Roman" w:hAnsi="Times New Roman" w:cs="Times New Roman"/>
          <w:sz w:val="28"/>
          <w:szCs w:val="28"/>
          <w:lang w:val="en-US"/>
        </w:rPr>
        <w:t>U</w:t>
      </w:r>
      <w:r>
        <w:rPr>
          <w:rFonts w:ascii="Times New Roman" w:hAnsi="Times New Roman" w:cs="Times New Roman"/>
          <w:sz w:val="28"/>
          <w:szCs w:val="28"/>
        </w:rPr>
        <w:t xml:space="preserve"> и </w:t>
      </w:r>
      <w:r>
        <w:rPr>
          <w:rFonts w:ascii="Times New Roman" w:hAnsi="Times New Roman" w:cs="Times New Roman"/>
          <w:sz w:val="28"/>
          <w:szCs w:val="28"/>
          <w:lang w:val="en-US"/>
        </w:rPr>
        <w:t>Li</w:t>
      </w:r>
      <w:r>
        <w:rPr>
          <w:rFonts w:ascii="Times New Roman" w:hAnsi="Times New Roman" w:cs="Times New Roman"/>
          <w:sz w:val="28"/>
          <w:szCs w:val="28"/>
        </w:rPr>
        <w:t xml:space="preserve">. </w:t>
      </w:r>
    </w:p>
    <w:p w14:paraId="11B9372A" w14:textId="77777777" w:rsidR="002F3A6B" w:rsidRDefault="00C11E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09860889" w14:textId="77777777" w:rsidR="002F3A6B" w:rsidRDefault="00AF36A5" w:rsidP="00F00620">
      <w:pPr>
        <w:pStyle w:val="2"/>
        <w:spacing w:before="240" w:line="240" w:lineRule="auto"/>
        <w:ind w:firstLine="709"/>
        <w:jc w:val="both"/>
        <w:rPr>
          <w:rFonts w:ascii="Times New Roman" w:hAnsi="Times New Roman" w:cs="Times New Roman"/>
          <w:b/>
          <w:color w:val="auto"/>
          <w:sz w:val="28"/>
          <w:szCs w:val="28"/>
        </w:rPr>
      </w:pPr>
      <w:bookmarkStart w:id="44" w:name="_Toc211894339"/>
      <w:r>
        <w:rPr>
          <w:rFonts w:ascii="Times New Roman" w:hAnsi="Times New Roman" w:cs="Times New Roman"/>
          <w:b/>
          <w:color w:val="auto"/>
          <w:sz w:val="28"/>
          <w:szCs w:val="28"/>
        </w:rPr>
        <w:lastRenderedPageBreak/>
        <w:t>4</w:t>
      </w:r>
      <w:r w:rsidR="009607B7">
        <w:rPr>
          <w:rFonts w:ascii="Times New Roman" w:hAnsi="Times New Roman" w:cs="Times New Roman"/>
          <w:b/>
          <w:color w:val="auto"/>
          <w:sz w:val="28"/>
          <w:szCs w:val="28"/>
        </w:rPr>
        <w:t xml:space="preserve">.5 </w:t>
      </w:r>
      <w:r w:rsidR="003018E4">
        <w:rPr>
          <w:rFonts w:ascii="Times New Roman" w:hAnsi="Times New Roman" w:cs="Times New Roman"/>
          <w:b/>
          <w:color w:val="auto"/>
          <w:sz w:val="28"/>
          <w:szCs w:val="28"/>
        </w:rPr>
        <w:t>Оценка о</w:t>
      </w:r>
      <w:r w:rsidR="009607B7">
        <w:rPr>
          <w:rFonts w:ascii="Times New Roman" w:hAnsi="Times New Roman" w:cs="Times New Roman"/>
          <w:b/>
          <w:color w:val="auto"/>
          <w:sz w:val="28"/>
          <w:szCs w:val="28"/>
        </w:rPr>
        <w:t>собенност</w:t>
      </w:r>
      <w:r w:rsidR="003018E4">
        <w:rPr>
          <w:rFonts w:ascii="Times New Roman" w:hAnsi="Times New Roman" w:cs="Times New Roman"/>
          <w:b/>
          <w:color w:val="auto"/>
          <w:sz w:val="28"/>
          <w:szCs w:val="28"/>
        </w:rPr>
        <w:t>ей</w:t>
      </w:r>
      <w:r w:rsidR="009607B7">
        <w:rPr>
          <w:rFonts w:ascii="Times New Roman" w:hAnsi="Times New Roman" w:cs="Times New Roman"/>
          <w:b/>
          <w:color w:val="auto"/>
          <w:sz w:val="28"/>
          <w:szCs w:val="28"/>
        </w:rPr>
        <w:t xml:space="preserve"> формирования элементного состава воды, донных отложений и прибрежных почв трансграничных рек Шу-Таласского бассейна</w:t>
      </w:r>
      <w:bookmarkEnd w:id="44"/>
    </w:p>
    <w:p w14:paraId="7602296D" w14:textId="77777777" w:rsidR="002F3A6B" w:rsidRDefault="00C11EA7" w:rsidP="00F00620">
      <w:pPr>
        <w:pStyle w:val="af0"/>
        <w:spacing w:before="24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Собраны результаты исследования трансграничных рек Шу-Таласского бассейна на приграничных участках для общения и оценки общей картины.</w:t>
      </w:r>
    </w:p>
    <w:p w14:paraId="4BFC1EE4" w14:textId="77777777" w:rsidR="002F3A6B" w:rsidRPr="00AD6C08" w:rsidRDefault="00C11EA7" w:rsidP="00F00620">
      <w:pPr>
        <w:pStyle w:val="af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расчета </w:t>
      </w:r>
      <w:r>
        <w:rPr>
          <w:rFonts w:ascii="Times New Roman" w:hAnsi="Times New Roman" w:cs="Times New Roman"/>
          <w:sz w:val="28"/>
          <w:szCs w:val="28"/>
          <w:lang w:val="en-US"/>
        </w:rPr>
        <w:t>MI</w:t>
      </w:r>
      <w:r>
        <w:rPr>
          <w:rFonts w:ascii="Times New Roman" w:hAnsi="Times New Roman" w:cs="Times New Roman"/>
          <w:sz w:val="28"/>
          <w:szCs w:val="28"/>
        </w:rPr>
        <w:t xml:space="preserve"> по всем изученным точкам бассейна представлена </w:t>
      </w:r>
      <w:r w:rsidRPr="00AD6C08">
        <w:rPr>
          <w:rFonts w:ascii="Times New Roman" w:hAnsi="Times New Roman" w:cs="Times New Roman"/>
          <w:sz w:val="28"/>
          <w:szCs w:val="28"/>
        </w:rPr>
        <w:t xml:space="preserve">в Приложении А; </w:t>
      </w:r>
      <w:r w:rsidRPr="00AD6C08">
        <w:rPr>
          <w:rFonts w:ascii="Times New Roman" w:hAnsi="Times New Roman" w:cs="Times New Roman"/>
          <w:sz w:val="28"/>
          <w:szCs w:val="28"/>
          <w:lang w:val="en-US"/>
        </w:rPr>
        <w:t>CF</w:t>
      </w:r>
      <w:r w:rsidRPr="00AD6C08">
        <w:rPr>
          <w:rFonts w:ascii="Times New Roman" w:hAnsi="Times New Roman" w:cs="Times New Roman"/>
          <w:i/>
          <w:sz w:val="28"/>
          <w:szCs w:val="28"/>
          <w:lang w:val="en-US"/>
        </w:rPr>
        <w:t>i</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Cd</w:t>
      </w:r>
      <w:r w:rsidRPr="00AD6C08">
        <w:rPr>
          <w:rFonts w:ascii="Times New Roman" w:hAnsi="Times New Roman" w:cs="Times New Roman"/>
          <w:sz w:val="28"/>
          <w:szCs w:val="28"/>
        </w:rPr>
        <w:t xml:space="preserve"> для прибрежной почвы – приложении Б; </w:t>
      </w:r>
      <w:r w:rsidRPr="00AD6C08">
        <w:rPr>
          <w:rFonts w:ascii="Times New Roman" w:hAnsi="Times New Roman" w:cs="Times New Roman"/>
          <w:sz w:val="28"/>
          <w:szCs w:val="28"/>
          <w:lang w:val="en-US"/>
        </w:rPr>
        <w:t>CF</w:t>
      </w:r>
      <w:r w:rsidRPr="00AD6C08">
        <w:rPr>
          <w:rFonts w:ascii="Times New Roman" w:hAnsi="Times New Roman" w:cs="Times New Roman"/>
          <w:i/>
          <w:sz w:val="28"/>
          <w:szCs w:val="28"/>
          <w:lang w:val="en-US"/>
        </w:rPr>
        <w:t>i</w:t>
      </w:r>
      <w:r w:rsidRPr="00AD6C08">
        <w:rPr>
          <w:rFonts w:ascii="Times New Roman" w:hAnsi="Times New Roman" w:cs="Times New Roman"/>
          <w:sz w:val="28"/>
          <w:szCs w:val="28"/>
        </w:rPr>
        <w:t xml:space="preserve"> и </w:t>
      </w:r>
      <w:r w:rsidRPr="00AD6C08">
        <w:rPr>
          <w:rFonts w:ascii="Times New Roman" w:hAnsi="Times New Roman" w:cs="Times New Roman"/>
          <w:sz w:val="28"/>
          <w:szCs w:val="28"/>
          <w:lang w:val="en-US"/>
        </w:rPr>
        <w:t>Cd</w:t>
      </w:r>
      <w:r w:rsidRPr="00AD6C08">
        <w:rPr>
          <w:rFonts w:ascii="Times New Roman" w:hAnsi="Times New Roman" w:cs="Times New Roman"/>
          <w:sz w:val="28"/>
          <w:szCs w:val="28"/>
        </w:rPr>
        <w:t xml:space="preserve"> для донных отложений – приложении В.</w:t>
      </w:r>
    </w:p>
    <w:p w14:paraId="2239DC48" w14:textId="135BD83A" w:rsidR="002F3A6B" w:rsidRPr="00AD6C08" w:rsidRDefault="00C11EA7" w:rsidP="00F00620">
      <w:pPr>
        <w:pStyle w:val="af0"/>
        <w:spacing w:after="0" w:line="240" w:lineRule="auto"/>
        <w:ind w:left="0" w:firstLine="709"/>
        <w:jc w:val="both"/>
        <w:rPr>
          <w:rFonts w:ascii="Times New Roman" w:hAnsi="Times New Roman" w:cs="Times New Roman"/>
          <w:sz w:val="28"/>
          <w:szCs w:val="28"/>
        </w:rPr>
      </w:pPr>
      <w:r w:rsidRPr="00AD6C08">
        <w:rPr>
          <w:rFonts w:ascii="Times New Roman" w:eastAsia="Batang" w:hAnsi="Times New Roman" w:cs="Times New Roman"/>
          <w:sz w:val="28"/>
          <w:szCs w:val="28"/>
        </w:rPr>
        <w:t>На основе результатов, полученных в п. 3.2-3.4, определены признаки влияния техногенных источников загрязнения дна и берега р. Кичи-Кемин отходами рудника «Ак-Тюз», воды р. Шу в результате контакта с рудными телами месторождения Камышановское и водных объектов в районе расположения хвостохранилища ГРК «Кара-Балта»</w:t>
      </w:r>
      <w:r w:rsidR="004D1912" w:rsidRPr="00AD6C08">
        <w:rPr>
          <w:rFonts w:ascii="Times New Roman" w:hAnsi="Times New Roman" w:cs="Times New Roman"/>
          <w:sz w:val="28"/>
          <w:szCs w:val="28"/>
        </w:rPr>
        <w:t xml:space="preserve"> [</w:t>
      </w:r>
      <w:r w:rsidR="004D1912"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{"citationID":"x7c61Z99","properties":{"formattedCitation":"\\super 130\\nosupersub{}","plainCitation":"130","noteIndex":0},"citationItems":[{"id":688,"uris":["http://zotero.org/users/local/shQH19MX/items/Z7HSZMTZ"],"itemData":{"id":688,"type":"article-journal","container-title":"Environmental Earth Sciences","DOI":"10.1007/s12665-025-12534-4","ISSN":"1866-6280, 1866-6299","issue":"18","journalAbbreviation":"Environ Earth Sci","language":"en","page":"518","source":"DOI.org (Crossref)","title":"Natural and anthropogenic mechanisms of the elemental composition formation of the waters in the transboundary Kyrgyzstan-Kazakhstan River Karabalta, Central Asia","volume":"84","author":[{"family":"Severinenko","given":"Mariya A."},{"family":"Djenbaev","given":"Bekmamat M."},{"family":"Lennik","given":"Svetlana G."},{"family":"Zheltov","given":"Dmitriy A."},{"family":"Zholboldiev","given":"Baktiyar Т."},{"family":"Suzdaltseva","given":"Tatyana V."},{"family":"Bedelbekova","given":"Kamshat A."}],"issued":{"date-parts":[["2025",9]]}}}],"schema":"https://github.com/citation-style-language/schema/raw/master/csl-citation.json"} </w:instrText>
      </w:r>
      <w:r w:rsidR="004D1912"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w:t>
      </w:r>
      <w:r w:rsidR="00495BC2">
        <w:rPr>
          <w:rFonts w:ascii="Times New Roman" w:hAnsi="Times New Roman" w:cs="Times New Roman"/>
          <w:sz w:val="28"/>
          <w:szCs w:val="28"/>
        </w:rPr>
        <w:t>29</w:t>
      </w:r>
      <w:r w:rsidR="004D1912"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 xml:space="preserve">, </w:t>
      </w:r>
      <w:r w:rsidR="00AD6C08">
        <w:rPr>
          <w:rFonts w:ascii="Times New Roman" w:hAnsi="Times New Roman" w:cs="Times New Roman"/>
          <w:sz w:val="28"/>
          <w:szCs w:val="28"/>
          <w:lang w:val="en-US"/>
        </w:rPr>
        <w:t>P</w:t>
      </w:r>
      <w:r w:rsidR="00AD6C08" w:rsidRPr="00AD6C08">
        <w:rPr>
          <w:rFonts w:ascii="Times New Roman" w:hAnsi="Times New Roman" w:cs="Times New Roman"/>
          <w:sz w:val="28"/>
          <w:szCs w:val="28"/>
        </w:rPr>
        <w:t>.518</w:t>
      </w:r>
      <w:r w:rsidR="004D1912" w:rsidRPr="00AD6C08">
        <w:rPr>
          <w:rFonts w:ascii="Times New Roman" w:hAnsi="Times New Roman" w:cs="Times New Roman"/>
          <w:sz w:val="28"/>
          <w:szCs w:val="28"/>
        </w:rPr>
        <w:t>]</w:t>
      </w:r>
      <w:r w:rsidRPr="00AD6C08">
        <w:rPr>
          <w:rFonts w:ascii="Times New Roman" w:hAnsi="Times New Roman" w:cs="Times New Roman"/>
          <w:sz w:val="28"/>
          <w:szCs w:val="28"/>
        </w:rPr>
        <w:t xml:space="preserve">. Кроме выявленных источников и уровня их влияния, обнаружены признаки загрязнения </w:t>
      </w:r>
      <w:r w:rsidRPr="00AD6C08">
        <w:rPr>
          <w:rFonts w:ascii="Times New Roman" w:eastAsia="Batang" w:hAnsi="Times New Roman" w:cs="Times New Roman"/>
          <w:sz w:val="28"/>
          <w:szCs w:val="28"/>
        </w:rPr>
        <w:t xml:space="preserve">других трансграничных рек. </w:t>
      </w:r>
      <w:r w:rsidRPr="00AD6C08">
        <w:rPr>
          <w:rFonts w:ascii="Times New Roman" w:hAnsi="Times New Roman" w:cs="Times New Roman"/>
          <w:sz w:val="28"/>
          <w:szCs w:val="28"/>
        </w:rPr>
        <w:t>Обобщенная карта-схема распределения MI во всех изученных точках представлена на рисунке 6</w:t>
      </w:r>
      <w:r w:rsidR="000808D0">
        <w:rPr>
          <w:rFonts w:ascii="Times New Roman" w:hAnsi="Times New Roman" w:cs="Times New Roman"/>
          <w:sz w:val="28"/>
          <w:szCs w:val="28"/>
        </w:rPr>
        <w:t>7</w:t>
      </w:r>
      <w:r w:rsidRPr="00AD6C08">
        <w:rPr>
          <w:rFonts w:ascii="Times New Roman" w:hAnsi="Times New Roman" w:cs="Times New Roman"/>
          <w:sz w:val="28"/>
          <w:szCs w:val="28"/>
        </w:rPr>
        <w:t xml:space="preserve">. </w:t>
      </w:r>
    </w:p>
    <w:p w14:paraId="20C48CA0" w14:textId="11C4F12D" w:rsidR="002F3A6B" w:rsidRDefault="00C11EA7" w:rsidP="00F00620">
      <w:pPr>
        <w:pStyle w:val="af0"/>
        <w:spacing w:after="0" w:line="240" w:lineRule="auto"/>
        <w:ind w:left="0" w:firstLine="709"/>
        <w:jc w:val="both"/>
        <w:rPr>
          <w:rFonts w:ascii="Times New Roman" w:eastAsia="Batang" w:hAnsi="Times New Roman" w:cs="Times New Roman"/>
          <w:sz w:val="28"/>
          <w:szCs w:val="28"/>
        </w:rPr>
      </w:pPr>
      <w:r w:rsidRPr="00AD6C08">
        <w:rPr>
          <w:rFonts w:ascii="Times New Roman" w:eastAsia="Batang" w:hAnsi="Times New Roman" w:cs="Times New Roman"/>
          <w:sz w:val="28"/>
          <w:szCs w:val="28"/>
        </w:rPr>
        <w:t>Как видно из рисунка 6</w:t>
      </w:r>
      <w:r w:rsidR="000808D0">
        <w:rPr>
          <w:rFonts w:ascii="Times New Roman" w:eastAsia="Batang" w:hAnsi="Times New Roman" w:cs="Times New Roman"/>
          <w:sz w:val="28"/>
          <w:szCs w:val="28"/>
        </w:rPr>
        <w:t>8</w:t>
      </w:r>
      <w:r w:rsidRPr="00AD6C08">
        <w:rPr>
          <w:rFonts w:ascii="Times New Roman" w:eastAsia="Batang" w:hAnsi="Times New Roman" w:cs="Times New Roman"/>
          <w:sz w:val="28"/>
          <w:szCs w:val="28"/>
        </w:rPr>
        <w:t>, в верхней части бассейна вода наиболее чистая, и следуя из горной в предгорную зону ее качество снижается. На территории Кыргызстана, кроме КВ-55, КВ-56 зн</w:t>
      </w:r>
      <w:r>
        <w:rPr>
          <w:rFonts w:ascii="Times New Roman" w:eastAsia="Batang" w:hAnsi="Times New Roman" w:cs="Times New Roman"/>
          <w:sz w:val="28"/>
          <w:szCs w:val="28"/>
        </w:rPr>
        <w:t xml:space="preserve">ачительного загрязнения водотоков не выявлено. Вода в основном, при присутствии токсичных элементов относится к категории «чистая» и «умеренное загрязнение». Основное загрязнение выявлено на приграничных участках. Наибольший </w:t>
      </w:r>
      <w:r>
        <w:rPr>
          <w:rFonts w:ascii="Times New Roman" w:eastAsia="Batang" w:hAnsi="Times New Roman" w:cs="Times New Roman"/>
          <w:sz w:val="28"/>
          <w:szCs w:val="28"/>
          <w:lang w:val="en-US"/>
        </w:rPr>
        <w:t>MI</w:t>
      </w:r>
      <w:r>
        <w:rPr>
          <w:rFonts w:ascii="Times New Roman" w:eastAsia="Batang" w:hAnsi="Times New Roman" w:cs="Times New Roman"/>
          <w:sz w:val="28"/>
          <w:szCs w:val="28"/>
        </w:rPr>
        <w:t xml:space="preserve"> соответствует воде р. Токтас (</w:t>
      </w:r>
      <w:r>
        <w:rPr>
          <w:rFonts w:ascii="Times New Roman" w:eastAsia="Batang" w:hAnsi="Times New Roman" w:cs="Times New Roman"/>
          <w:sz w:val="28"/>
          <w:szCs w:val="28"/>
          <w:lang w:val="en-US"/>
        </w:rPr>
        <w:t>MI</w:t>
      </w:r>
      <w:r>
        <w:rPr>
          <w:rFonts w:ascii="Times New Roman" w:eastAsia="Batang" w:hAnsi="Times New Roman" w:cs="Times New Roman"/>
          <w:sz w:val="28"/>
          <w:szCs w:val="28"/>
        </w:rPr>
        <w:t xml:space="preserve"> = 9,86) и Ойранды (</w:t>
      </w:r>
      <w:r>
        <w:rPr>
          <w:rFonts w:ascii="Times New Roman" w:eastAsia="Batang" w:hAnsi="Times New Roman" w:cs="Times New Roman"/>
          <w:sz w:val="28"/>
          <w:szCs w:val="28"/>
          <w:lang w:val="en-US"/>
        </w:rPr>
        <w:t>MI</w:t>
      </w:r>
      <w:r>
        <w:rPr>
          <w:rFonts w:ascii="Times New Roman" w:eastAsia="Batang" w:hAnsi="Times New Roman" w:cs="Times New Roman"/>
          <w:sz w:val="28"/>
          <w:szCs w:val="28"/>
        </w:rPr>
        <w:t xml:space="preserve"> = 12,49), р. Карабалта (на границе) и ирригационный канал. </w:t>
      </w:r>
    </w:p>
    <w:p w14:paraId="2F53A121" w14:textId="77777777" w:rsidR="002F3A6B" w:rsidRDefault="00C11EA7" w:rsidP="00F00620">
      <w:pPr>
        <w:pStyle w:val="af0"/>
        <w:spacing w:after="0" w:line="240" w:lineRule="auto"/>
        <w:ind w:left="0"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 xml:space="preserve">Точки отбора проб с наибольшим </w:t>
      </w:r>
      <w:r>
        <w:rPr>
          <w:rFonts w:ascii="Times New Roman" w:eastAsia="Batang" w:hAnsi="Times New Roman" w:cs="Times New Roman"/>
          <w:sz w:val="28"/>
          <w:szCs w:val="28"/>
          <w:lang w:val="en-US"/>
        </w:rPr>
        <w:t>MI</w:t>
      </w:r>
      <w:r>
        <w:rPr>
          <w:rFonts w:ascii="Times New Roman" w:eastAsia="Batang" w:hAnsi="Times New Roman" w:cs="Times New Roman"/>
          <w:sz w:val="28"/>
          <w:szCs w:val="28"/>
        </w:rPr>
        <w:t xml:space="preserve"> расположены на отдалении от известных источников загрязнения. Особенность их загрязнения будет рассмотрена в этом разделе.</w:t>
      </w:r>
    </w:p>
    <w:p w14:paraId="36594202" w14:textId="77777777" w:rsidR="002F3A6B" w:rsidRPr="004B2B47" w:rsidRDefault="002F3A6B" w:rsidP="004B2B47">
      <w:pPr>
        <w:spacing w:after="0" w:line="240" w:lineRule="auto"/>
        <w:jc w:val="both"/>
        <w:rPr>
          <w:rFonts w:ascii="Times New Roman" w:hAnsi="Times New Roman" w:cs="Times New Roman"/>
          <w:sz w:val="28"/>
          <w:szCs w:val="28"/>
        </w:rPr>
      </w:pPr>
    </w:p>
    <w:p w14:paraId="19462A75" w14:textId="77777777" w:rsidR="002F3A6B" w:rsidRDefault="002F3A6B">
      <w:pPr>
        <w:pStyle w:val="af0"/>
        <w:spacing w:after="0" w:line="240" w:lineRule="auto"/>
        <w:ind w:left="0" w:firstLine="709"/>
        <w:jc w:val="both"/>
        <w:rPr>
          <w:rFonts w:ascii="Times New Roman" w:hAnsi="Times New Roman" w:cs="Times New Roman"/>
          <w:sz w:val="28"/>
          <w:szCs w:val="28"/>
        </w:rPr>
        <w:sectPr w:rsidR="002F3A6B">
          <w:pgSz w:w="11906" w:h="16838"/>
          <w:pgMar w:top="1134" w:right="567" w:bottom="1134" w:left="1701" w:header="709" w:footer="709" w:gutter="0"/>
          <w:cols w:space="708"/>
          <w:docGrid w:linePitch="360"/>
        </w:sectPr>
      </w:pPr>
    </w:p>
    <w:p w14:paraId="33D79B47" w14:textId="77777777" w:rsidR="002F3A6B" w:rsidRDefault="00C11EA7" w:rsidP="004B2B47">
      <w:pPr>
        <w:pStyle w:val="af0"/>
        <w:spacing w:after="0" w:line="240" w:lineRule="auto"/>
        <w:ind w:left="0"/>
        <w:jc w:val="center"/>
        <w:rPr>
          <w:rFonts w:ascii="Times New Roman" w:eastAsia="Batang" w:hAnsi="Times New Roman" w:cs="Times New Roman"/>
          <w:sz w:val="28"/>
          <w:szCs w:val="28"/>
        </w:rPr>
      </w:pPr>
      <w:r>
        <w:rPr>
          <w:rFonts w:ascii="Times New Roman" w:eastAsia="Batang" w:hAnsi="Times New Roman" w:cs="Times New Roman"/>
          <w:noProof/>
          <w:sz w:val="28"/>
          <w:szCs w:val="28"/>
          <w:lang w:eastAsia="ru-RU"/>
        </w:rPr>
        <w:lastRenderedPageBreak/>
        <w:drawing>
          <wp:inline distT="0" distB="0" distL="0" distR="0" wp14:anchorId="3AEACE46" wp14:editId="5CF8391B">
            <wp:extent cx="8572500" cy="606869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580193" cy="6074703"/>
                    </a:xfrm>
                    <a:prstGeom prst="rect">
                      <a:avLst/>
                    </a:prstGeom>
                  </pic:spPr>
                </pic:pic>
              </a:graphicData>
            </a:graphic>
          </wp:inline>
        </w:drawing>
      </w:r>
    </w:p>
    <w:p w14:paraId="716CC549" w14:textId="7C03DCA8" w:rsidR="002F3A6B" w:rsidRPr="00AD6C08" w:rsidRDefault="00C11EA7" w:rsidP="004B2B47">
      <w:pPr>
        <w:pStyle w:val="af0"/>
        <w:spacing w:after="0" w:line="240" w:lineRule="auto"/>
        <w:ind w:left="0"/>
        <w:jc w:val="center"/>
        <w:rPr>
          <w:rFonts w:ascii="Times New Roman" w:eastAsia="Batang" w:hAnsi="Times New Roman" w:cs="Times New Roman"/>
          <w:sz w:val="28"/>
          <w:szCs w:val="28"/>
        </w:rPr>
      </w:pPr>
      <w:r w:rsidRPr="00AD6C08">
        <w:rPr>
          <w:rFonts w:ascii="Times New Roman" w:eastAsia="Batang" w:hAnsi="Times New Roman" w:cs="Times New Roman"/>
          <w:sz w:val="28"/>
          <w:szCs w:val="28"/>
        </w:rPr>
        <w:t>Рисунок 6</w:t>
      </w:r>
      <w:r w:rsidR="000808D0">
        <w:rPr>
          <w:rFonts w:ascii="Times New Roman" w:eastAsia="Batang" w:hAnsi="Times New Roman" w:cs="Times New Roman"/>
          <w:sz w:val="28"/>
          <w:szCs w:val="28"/>
        </w:rPr>
        <w:t>7</w:t>
      </w:r>
      <w:r w:rsidRPr="00AD6C08">
        <w:rPr>
          <w:rFonts w:ascii="Times New Roman" w:eastAsia="Batang" w:hAnsi="Times New Roman" w:cs="Times New Roman"/>
          <w:sz w:val="28"/>
          <w:szCs w:val="28"/>
        </w:rPr>
        <w:t xml:space="preserve"> </w:t>
      </w:r>
      <w:r w:rsidR="003A7D35" w:rsidRPr="00AD6C08">
        <w:rPr>
          <w:rFonts w:ascii="Times New Roman" w:eastAsia="Batang" w:hAnsi="Times New Roman" w:cs="Times New Roman"/>
          <w:sz w:val="28"/>
          <w:szCs w:val="28"/>
        </w:rPr>
        <w:t>–</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MI</w:t>
      </w:r>
      <w:r w:rsidRPr="00AD6C08">
        <w:rPr>
          <w:rFonts w:ascii="Times New Roman" w:eastAsia="Batang" w:hAnsi="Times New Roman" w:cs="Times New Roman"/>
          <w:sz w:val="28"/>
          <w:szCs w:val="28"/>
        </w:rPr>
        <w:t xml:space="preserve"> во всех изученных точках отбора проб</w:t>
      </w:r>
    </w:p>
    <w:p w14:paraId="74D98132" w14:textId="77777777" w:rsidR="002F3A6B" w:rsidRPr="00AD6C08" w:rsidRDefault="002F3A6B">
      <w:pPr>
        <w:pStyle w:val="af0"/>
        <w:spacing w:after="0" w:line="240" w:lineRule="auto"/>
        <w:ind w:left="709"/>
        <w:jc w:val="center"/>
        <w:rPr>
          <w:rFonts w:ascii="Times New Roman" w:eastAsia="Batang" w:hAnsi="Times New Roman" w:cs="Times New Roman"/>
          <w:sz w:val="28"/>
          <w:szCs w:val="28"/>
        </w:rPr>
      </w:pPr>
    </w:p>
    <w:p w14:paraId="573E48C8" w14:textId="77777777" w:rsidR="002F3A6B" w:rsidRPr="00AD6C08" w:rsidRDefault="002F3A6B">
      <w:pPr>
        <w:pStyle w:val="af0"/>
        <w:spacing w:after="0" w:line="240" w:lineRule="auto"/>
        <w:ind w:left="709"/>
        <w:jc w:val="center"/>
        <w:rPr>
          <w:rFonts w:ascii="Times New Roman" w:eastAsia="Batang" w:hAnsi="Times New Roman" w:cs="Times New Roman"/>
          <w:sz w:val="28"/>
          <w:szCs w:val="28"/>
        </w:rPr>
      </w:pPr>
    </w:p>
    <w:p w14:paraId="0B7B16F9" w14:textId="77777777" w:rsidR="002F3A6B" w:rsidRPr="00AD6C08" w:rsidRDefault="00C11EA7" w:rsidP="004B2B47">
      <w:pPr>
        <w:pStyle w:val="af0"/>
        <w:spacing w:after="0" w:line="240" w:lineRule="auto"/>
        <w:ind w:left="0"/>
        <w:jc w:val="center"/>
        <w:rPr>
          <w:rFonts w:ascii="Times New Roman" w:eastAsia="Batang" w:hAnsi="Times New Roman" w:cs="Times New Roman"/>
          <w:sz w:val="28"/>
          <w:szCs w:val="28"/>
        </w:rPr>
      </w:pPr>
      <w:r w:rsidRPr="00AD6C08">
        <w:rPr>
          <w:rFonts w:ascii="Times New Roman" w:eastAsia="Batang" w:hAnsi="Times New Roman" w:cs="Times New Roman"/>
          <w:noProof/>
          <w:sz w:val="28"/>
          <w:szCs w:val="28"/>
          <w:lang w:eastAsia="ru-RU"/>
        </w:rPr>
        <w:drawing>
          <wp:inline distT="0" distB="0" distL="0" distR="0" wp14:anchorId="39B3AD4E" wp14:editId="3D0C63C6">
            <wp:extent cx="8190865" cy="5408930"/>
            <wp:effectExtent l="0" t="0" r="635"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79">
                      <a:extLst>
                        <a:ext uri="{28A0092B-C50C-407E-A947-70E740481C1C}">
                          <a14:useLocalDpi xmlns:a14="http://schemas.microsoft.com/office/drawing/2010/main" val="0"/>
                        </a:ext>
                      </a:extLst>
                    </a:blip>
                    <a:srcRect l="1647" t="2473" r="1579" b="1803"/>
                    <a:stretch>
                      <a:fillRect/>
                    </a:stretch>
                  </pic:blipFill>
                  <pic:spPr>
                    <a:xfrm>
                      <a:off x="0" y="0"/>
                      <a:ext cx="8227062" cy="5432826"/>
                    </a:xfrm>
                    <a:prstGeom prst="rect">
                      <a:avLst/>
                    </a:prstGeom>
                    <a:ln>
                      <a:noFill/>
                    </a:ln>
                  </pic:spPr>
                </pic:pic>
              </a:graphicData>
            </a:graphic>
          </wp:inline>
        </w:drawing>
      </w:r>
    </w:p>
    <w:p w14:paraId="0C2CFAAB" w14:textId="0088B3CA" w:rsidR="004B2B47" w:rsidRPr="00AD6C08" w:rsidRDefault="00C11EA7" w:rsidP="004B2B47">
      <w:pPr>
        <w:pStyle w:val="af0"/>
        <w:spacing w:after="0" w:line="240" w:lineRule="auto"/>
        <w:ind w:left="0"/>
        <w:jc w:val="center"/>
        <w:rPr>
          <w:rFonts w:ascii="Times New Roman" w:eastAsia="Batang" w:hAnsi="Times New Roman" w:cs="Times New Roman"/>
          <w:sz w:val="28"/>
          <w:szCs w:val="28"/>
        </w:rPr>
        <w:sectPr w:rsidR="004B2B47" w:rsidRPr="00AD6C08">
          <w:pgSz w:w="16838" w:h="11906" w:orient="landscape"/>
          <w:pgMar w:top="567" w:right="1134" w:bottom="567" w:left="1134" w:header="709" w:footer="709" w:gutter="0"/>
          <w:cols w:space="708"/>
          <w:docGrid w:linePitch="360"/>
        </w:sectPr>
      </w:pPr>
      <w:r w:rsidRPr="00AD6C08">
        <w:rPr>
          <w:rFonts w:ascii="Times New Roman" w:eastAsia="Batang" w:hAnsi="Times New Roman" w:cs="Times New Roman"/>
          <w:sz w:val="28"/>
          <w:szCs w:val="28"/>
        </w:rPr>
        <w:t>Рисунок 6</w:t>
      </w:r>
      <w:r w:rsidR="000808D0">
        <w:rPr>
          <w:rFonts w:ascii="Times New Roman" w:eastAsia="Batang" w:hAnsi="Times New Roman" w:cs="Times New Roman"/>
          <w:sz w:val="28"/>
          <w:szCs w:val="28"/>
        </w:rPr>
        <w:t>8</w:t>
      </w:r>
      <w:r w:rsidRPr="00AD6C08">
        <w:rPr>
          <w:rFonts w:ascii="Times New Roman" w:eastAsia="Batang" w:hAnsi="Times New Roman" w:cs="Times New Roman"/>
          <w:sz w:val="28"/>
          <w:szCs w:val="28"/>
        </w:rPr>
        <w:t xml:space="preserve"> – Вклад (в %) Сi/ПДКi элементов 1 и 2 классов опасности (</w:t>
      </w:r>
      <w:r w:rsidRPr="00AD6C08">
        <w:rPr>
          <w:rFonts w:ascii="Times New Roman" w:eastAsia="Batang" w:hAnsi="Times New Roman" w:cs="Times New Roman"/>
          <w:sz w:val="28"/>
          <w:szCs w:val="28"/>
          <w:lang w:val="en-US"/>
        </w:rPr>
        <w:t>U</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Li</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Mo</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Sb</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Sr</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As</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B</w:t>
      </w:r>
      <w:r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lang w:val="en-US"/>
        </w:rPr>
        <w:t>Ba</w:t>
      </w:r>
      <w:r w:rsidRPr="00AD6C08">
        <w:rPr>
          <w:rFonts w:ascii="Times New Roman" w:eastAsia="Batang" w:hAnsi="Times New Roman" w:cs="Times New Roman"/>
          <w:sz w:val="28"/>
          <w:szCs w:val="28"/>
        </w:rPr>
        <w:t xml:space="preserve">) в суммарный индекс токсичности </w:t>
      </w:r>
      <w:r w:rsidRPr="00AD6C08">
        <w:rPr>
          <w:rFonts w:ascii="Times New Roman" w:eastAsia="Batang" w:hAnsi="Times New Roman" w:cs="Times New Roman"/>
          <w:sz w:val="28"/>
          <w:szCs w:val="28"/>
          <w:lang w:val="en-US"/>
        </w:rPr>
        <w:t>MI</w:t>
      </w:r>
      <w:r w:rsidRPr="00AD6C08">
        <w:rPr>
          <w:rFonts w:ascii="Times New Roman" w:eastAsia="Batang" w:hAnsi="Times New Roman" w:cs="Times New Roman"/>
          <w:sz w:val="28"/>
          <w:szCs w:val="28"/>
        </w:rPr>
        <w:t xml:space="preserve"> воды</w:t>
      </w:r>
    </w:p>
    <w:p w14:paraId="34992C0B" w14:textId="77777777" w:rsidR="002F3A6B" w:rsidRPr="00AD6C08" w:rsidRDefault="00C11EA7" w:rsidP="00F00620">
      <w:pPr>
        <w:spacing w:after="0" w:line="240" w:lineRule="auto"/>
        <w:ind w:firstLine="709"/>
        <w:jc w:val="both"/>
        <w:rPr>
          <w:rFonts w:ascii="Times New Roman" w:eastAsia="Batang" w:hAnsi="Times New Roman" w:cs="Times New Roman"/>
          <w:sz w:val="28"/>
          <w:szCs w:val="28"/>
        </w:rPr>
      </w:pPr>
      <w:r w:rsidRPr="00AD6C08">
        <w:rPr>
          <w:rFonts w:ascii="Times New Roman" w:eastAsia="Batang" w:hAnsi="Times New Roman" w:cs="Times New Roman"/>
          <w:sz w:val="28"/>
          <w:szCs w:val="28"/>
        </w:rPr>
        <w:lastRenderedPageBreak/>
        <w:t xml:space="preserve">Из рисунка 67 заметна следующая особенность: в точках, расположенных на территории Кыргызстана основной вклад в </w:t>
      </w:r>
      <w:r w:rsidRPr="00AD6C08">
        <w:rPr>
          <w:rFonts w:ascii="Times New Roman" w:eastAsia="Batang" w:hAnsi="Times New Roman" w:cs="Times New Roman"/>
          <w:sz w:val="28"/>
          <w:szCs w:val="28"/>
          <w:lang w:val="en-US"/>
        </w:rPr>
        <w:t>MI</w:t>
      </w:r>
      <w:r w:rsidRPr="00AD6C08">
        <w:rPr>
          <w:rFonts w:ascii="Times New Roman" w:eastAsia="Batang" w:hAnsi="Times New Roman" w:cs="Times New Roman"/>
          <w:sz w:val="28"/>
          <w:szCs w:val="28"/>
        </w:rPr>
        <w:t xml:space="preserve"> в верховьях бассейна вносит Ва, а в приграничной зоне - </w:t>
      </w:r>
      <w:r w:rsidRPr="00AD6C08">
        <w:rPr>
          <w:rFonts w:ascii="Times New Roman" w:eastAsia="Batang" w:hAnsi="Times New Roman" w:cs="Times New Roman"/>
          <w:sz w:val="28"/>
          <w:szCs w:val="28"/>
          <w:lang w:val="en-US"/>
        </w:rPr>
        <w:t>U</w:t>
      </w:r>
      <w:r w:rsidRPr="00AD6C08">
        <w:rPr>
          <w:rFonts w:ascii="Times New Roman" w:eastAsia="Batang" w:hAnsi="Times New Roman" w:cs="Times New Roman"/>
          <w:sz w:val="28"/>
          <w:szCs w:val="28"/>
        </w:rPr>
        <w:t xml:space="preserve">. Прослеживается концентрационная зависимость </w:t>
      </w:r>
      <w:r w:rsidRPr="00AD6C08">
        <w:rPr>
          <w:rFonts w:ascii="Times New Roman" w:eastAsia="Batang" w:hAnsi="Times New Roman" w:cs="Times New Roman"/>
          <w:sz w:val="28"/>
          <w:szCs w:val="28"/>
          <w:lang w:val="en-US"/>
        </w:rPr>
        <w:t>U</w:t>
      </w:r>
      <w:r w:rsidRPr="00AD6C08">
        <w:rPr>
          <w:rFonts w:ascii="Times New Roman" w:eastAsia="Batang" w:hAnsi="Times New Roman" w:cs="Times New Roman"/>
          <w:sz w:val="28"/>
          <w:szCs w:val="28"/>
        </w:rPr>
        <w:t xml:space="preserve"> и </w:t>
      </w:r>
      <w:r w:rsidRPr="00AD6C08">
        <w:rPr>
          <w:rFonts w:ascii="Times New Roman" w:eastAsia="Batang" w:hAnsi="Times New Roman" w:cs="Times New Roman"/>
          <w:sz w:val="28"/>
          <w:szCs w:val="28"/>
          <w:lang w:val="en-US"/>
        </w:rPr>
        <w:t>Ba</w:t>
      </w:r>
      <w:r w:rsidRPr="00AD6C08">
        <w:rPr>
          <w:rFonts w:ascii="Times New Roman" w:eastAsia="Batang" w:hAnsi="Times New Roman" w:cs="Times New Roman"/>
          <w:sz w:val="28"/>
          <w:szCs w:val="28"/>
        </w:rPr>
        <w:t>, дополнительно рассмотренная в виде матрицы корреляции (таблица 15).</w:t>
      </w:r>
    </w:p>
    <w:p w14:paraId="733B6521" w14:textId="77777777" w:rsidR="002F3A6B" w:rsidRDefault="00C11EA7" w:rsidP="004B2B47">
      <w:pPr>
        <w:spacing w:before="240" w:line="240" w:lineRule="auto"/>
        <w:jc w:val="both"/>
        <w:rPr>
          <w:rFonts w:ascii="Times New Roman" w:eastAsia="Batang" w:hAnsi="Times New Roman" w:cs="Times New Roman"/>
          <w:sz w:val="28"/>
          <w:szCs w:val="28"/>
        </w:rPr>
      </w:pPr>
      <w:r w:rsidRPr="00AD6C08">
        <w:rPr>
          <w:rFonts w:ascii="Times New Roman" w:eastAsia="Batang" w:hAnsi="Times New Roman" w:cs="Times New Roman"/>
          <w:sz w:val="28"/>
          <w:szCs w:val="28"/>
        </w:rPr>
        <w:t xml:space="preserve">Таблица 15 </w:t>
      </w:r>
      <w:r w:rsidR="003A7D35" w:rsidRPr="00AD6C08">
        <w:rPr>
          <w:rFonts w:ascii="Times New Roman" w:eastAsia="Batang" w:hAnsi="Times New Roman" w:cs="Times New Roman"/>
          <w:sz w:val="28"/>
          <w:szCs w:val="28"/>
        </w:rPr>
        <w:t xml:space="preserve">– </w:t>
      </w:r>
      <w:r w:rsidRPr="00AD6C08">
        <w:rPr>
          <w:rFonts w:ascii="Times New Roman" w:eastAsia="Batang" w:hAnsi="Times New Roman" w:cs="Times New Roman"/>
          <w:sz w:val="28"/>
          <w:szCs w:val="28"/>
        </w:rPr>
        <w:t>Мат</w:t>
      </w:r>
      <w:r>
        <w:rPr>
          <w:rFonts w:ascii="Times New Roman" w:eastAsia="Batang" w:hAnsi="Times New Roman" w:cs="Times New Roman"/>
          <w:sz w:val="28"/>
          <w:szCs w:val="28"/>
        </w:rPr>
        <w:t>рица корреляции As, B, Ba, U, Li, Mo, Sb, Sr в воде всех изученных точек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1117"/>
        <w:gridCol w:w="1051"/>
        <w:gridCol w:w="1117"/>
        <w:gridCol w:w="1117"/>
        <w:gridCol w:w="1117"/>
        <w:gridCol w:w="1117"/>
        <w:gridCol w:w="1117"/>
        <w:gridCol w:w="1048"/>
      </w:tblGrid>
      <w:tr w:rsidR="002F3A6B" w14:paraId="4A3BC48C" w14:textId="77777777">
        <w:trPr>
          <w:trHeight w:val="300"/>
          <w:jc w:val="center"/>
        </w:trPr>
        <w:tc>
          <w:tcPr>
            <w:tcW w:w="429" w:type="pct"/>
            <w:shd w:val="clear" w:color="auto" w:fill="auto"/>
            <w:noWrap/>
            <w:vAlign w:val="bottom"/>
          </w:tcPr>
          <w:p w14:paraId="48A39999" w14:textId="77777777" w:rsidR="002F3A6B" w:rsidRDefault="002F3A6B">
            <w:pPr>
              <w:spacing w:after="0" w:line="240" w:lineRule="auto"/>
              <w:rPr>
                <w:rFonts w:ascii="Times New Roman" w:eastAsia="Times New Roman" w:hAnsi="Times New Roman" w:cs="Times New Roman"/>
                <w:sz w:val="28"/>
                <w:szCs w:val="28"/>
                <w:lang w:eastAsia="ru-RU"/>
              </w:rPr>
            </w:pPr>
          </w:p>
        </w:tc>
        <w:tc>
          <w:tcPr>
            <w:tcW w:w="580" w:type="pct"/>
            <w:shd w:val="clear" w:color="auto" w:fill="auto"/>
            <w:noWrap/>
            <w:vAlign w:val="center"/>
          </w:tcPr>
          <w:p w14:paraId="4748711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46" w:type="pct"/>
            <w:shd w:val="clear" w:color="auto" w:fill="auto"/>
            <w:noWrap/>
            <w:vAlign w:val="center"/>
          </w:tcPr>
          <w:p w14:paraId="4127C936"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w:t>
            </w:r>
          </w:p>
        </w:tc>
        <w:tc>
          <w:tcPr>
            <w:tcW w:w="580" w:type="pct"/>
            <w:shd w:val="clear" w:color="auto" w:fill="auto"/>
            <w:noWrap/>
            <w:vAlign w:val="center"/>
          </w:tcPr>
          <w:p w14:paraId="2E5F037F"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Ba</w:t>
            </w:r>
          </w:p>
        </w:tc>
        <w:tc>
          <w:tcPr>
            <w:tcW w:w="580" w:type="pct"/>
            <w:shd w:val="clear" w:color="auto" w:fill="auto"/>
            <w:noWrap/>
            <w:vAlign w:val="center"/>
          </w:tcPr>
          <w:p w14:paraId="0E15E1AD"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U</w:t>
            </w:r>
          </w:p>
        </w:tc>
        <w:tc>
          <w:tcPr>
            <w:tcW w:w="580" w:type="pct"/>
            <w:shd w:val="clear" w:color="auto" w:fill="auto"/>
            <w:noWrap/>
            <w:vAlign w:val="center"/>
          </w:tcPr>
          <w:p w14:paraId="787F68B6"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Li</w:t>
            </w:r>
          </w:p>
        </w:tc>
        <w:tc>
          <w:tcPr>
            <w:tcW w:w="580" w:type="pct"/>
            <w:shd w:val="clear" w:color="auto" w:fill="auto"/>
            <w:noWrap/>
            <w:vAlign w:val="center"/>
          </w:tcPr>
          <w:p w14:paraId="4AE0F72B"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Mo</w:t>
            </w:r>
          </w:p>
        </w:tc>
        <w:tc>
          <w:tcPr>
            <w:tcW w:w="580" w:type="pct"/>
            <w:shd w:val="clear" w:color="auto" w:fill="auto"/>
            <w:noWrap/>
            <w:vAlign w:val="center"/>
          </w:tcPr>
          <w:p w14:paraId="3376F96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Sb</w:t>
            </w:r>
          </w:p>
        </w:tc>
        <w:tc>
          <w:tcPr>
            <w:tcW w:w="544" w:type="pct"/>
            <w:shd w:val="clear" w:color="auto" w:fill="auto"/>
            <w:noWrap/>
            <w:vAlign w:val="center"/>
          </w:tcPr>
          <w:p w14:paraId="764B850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Sr</w:t>
            </w:r>
          </w:p>
        </w:tc>
      </w:tr>
      <w:tr w:rsidR="002F3A6B" w14:paraId="04B725D8" w14:textId="77777777">
        <w:trPr>
          <w:trHeight w:val="300"/>
          <w:jc w:val="center"/>
        </w:trPr>
        <w:tc>
          <w:tcPr>
            <w:tcW w:w="429" w:type="pct"/>
            <w:shd w:val="clear" w:color="auto" w:fill="auto"/>
            <w:noWrap/>
            <w:vAlign w:val="center"/>
          </w:tcPr>
          <w:p w14:paraId="71F008B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80" w:type="pct"/>
            <w:tcBorders>
              <w:top w:val="nil"/>
              <w:left w:val="nil"/>
              <w:bottom w:val="single" w:sz="8" w:space="0" w:color="111111"/>
              <w:right w:val="single" w:sz="8" w:space="0" w:color="111111"/>
            </w:tcBorders>
            <w:shd w:val="clear" w:color="000000" w:fill="FFFFFF"/>
            <w:noWrap/>
            <w:vAlign w:val="center"/>
          </w:tcPr>
          <w:p w14:paraId="208A8CB4"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46" w:type="pct"/>
            <w:tcBorders>
              <w:top w:val="nil"/>
              <w:left w:val="nil"/>
              <w:bottom w:val="single" w:sz="8" w:space="0" w:color="111111"/>
              <w:right w:val="single" w:sz="8" w:space="0" w:color="111111"/>
            </w:tcBorders>
            <w:shd w:val="clear" w:color="000000" w:fill="FFFFFF"/>
            <w:noWrap/>
            <w:vAlign w:val="center"/>
          </w:tcPr>
          <w:p w14:paraId="7E44886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26323F19"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70AB6DD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7BA176B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7C5451B9"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49D0212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44" w:type="pct"/>
            <w:tcBorders>
              <w:top w:val="nil"/>
              <w:left w:val="nil"/>
              <w:bottom w:val="single" w:sz="8" w:space="0" w:color="111111"/>
              <w:right w:val="single" w:sz="8" w:space="0" w:color="111111"/>
            </w:tcBorders>
            <w:shd w:val="clear" w:color="000000" w:fill="FFFFFF"/>
            <w:noWrap/>
            <w:vAlign w:val="center"/>
          </w:tcPr>
          <w:p w14:paraId="509524F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r>
      <w:tr w:rsidR="002F3A6B" w14:paraId="28F6416A" w14:textId="77777777">
        <w:trPr>
          <w:trHeight w:val="300"/>
          <w:jc w:val="center"/>
        </w:trPr>
        <w:tc>
          <w:tcPr>
            <w:tcW w:w="429" w:type="pct"/>
            <w:shd w:val="clear" w:color="auto" w:fill="auto"/>
            <w:noWrap/>
            <w:vAlign w:val="center"/>
          </w:tcPr>
          <w:p w14:paraId="01337F5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w:t>
            </w:r>
          </w:p>
        </w:tc>
        <w:tc>
          <w:tcPr>
            <w:tcW w:w="580" w:type="pct"/>
            <w:tcBorders>
              <w:top w:val="nil"/>
              <w:left w:val="nil"/>
              <w:bottom w:val="single" w:sz="8" w:space="0" w:color="111111"/>
              <w:right w:val="single" w:sz="8" w:space="0" w:color="111111"/>
            </w:tcBorders>
            <w:shd w:val="clear" w:color="000000" w:fill="FFFFFF"/>
            <w:noWrap/>
            <w:vAlign w:val="center"/>
          </w:tcPr>
          <w:p w14:paraId="2FA955CB"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0,48</w:t>
            </w:r>
          </w:p>
        </w:tc>
        <w:tc>
          <w:tcPr>
            <w:tcW w:w="546" w:type="pct"/>
            <w:tcBorders>
              <w:top w:val="nil"/>
              <w:left w:val="nil"/>
              <w:bottom w:val="single" w:sz="8" w:space="0" w:color="111111"/>
              <w:right w:val="single" w:sz="8" w:space="0" w:color="111111"/>
            </w:tcBorders>
            <w:shd w:val="clear" w:color="000000" w:fill="FFFFFF"/>
            <w:noWrap/>
            <w:vAlign w:val="center"/>
          </w:tcPr>
          <w:p w14:paraId="0E4D2C2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80" w:type="pct"/>
            <w:tcBorders>
              <w:top w:val="nil"/>
              <w:left w:val="nil"/>
              <w:bottom w:val="single" w:sz="8" w:space="0" w:color="111111"/>
              <w:right w:val="single" w:sz="8" w:space="0" w:color="111111"/>
            </w:tcBorders>
            <w:shd w:val="clear" w:color="000000" w:fill="FFFFFF"/>
            <w:noWrap/>
            <w:vAlign w:val="center"/>
          </w:tcPr>
          <w:p w14:paraId="41A2DC18"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1FE26EB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4CBDD9C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2A58F18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31368509"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44" w:type="pct"/>
            <w:tcBorders>
              <w:top w:val="nil"/>
              <w:left w:val="nil"/>
              <w:bottom w:val="single" w:sz="8" w:space="0" w:color="111111"/>
              <w:right w:val="single" w:sz="8" w:space="0" w:color="111111"/>
            </w:tcBorders>
            <w:shd w:val="clear" w:color="000000" w:fill="FFFFFF"/>
            <w:noWrap/>
            <w:vAlign w:val="center"/>
          </w:tcPr>
          <w:p w14:paraId="139A7E91"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r>
      <w:tr w:rsidR="002F3A6B" w14:paraId="47FBCF62" w14:textId="77777777">
        <w:trPr>
          <w:trHeight w:val="300"/>
          <w:jc w:val="center"/>
        </w:trPr>
        <w:tc>
          <w:tcPr>
            <w:tcW w:w="429" w:type="pct"/>
            <w:shd w:val="clear" w:color="auto" w:fill="auto"/>
            <w:noWrap/>
            <w:vAlign w:val="center"/>
          </w:tcPr>
          <w:p w14:paraId="0A3856F4"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Ba</w:t>
            </w:r>
          </w:p>
        </w:tc>
        <w:tc>
          <w:tcPr>
            <w:tcW w:w="580" w:type="pct"/>
            <w:tcBorders>
              <w:top w:val="nil"/>
              <w:left w:val="nil"/>
              <w:bottom w:val="single" w:sz="8" w:space="0" w:color="111111"/>
              <w:right w:val="single" w:sz="8" w:space="0" w:color="111111"/>
            </w:tcBorders>
            <w:shd w:val="clear" w:color="000000" w:fill="FFFFFF"/>
            <w:noWrap/>
            <w:vAlign w:val="center"/>
          </w:tcPr>
          <w:p w14:paraId="2E6C812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546" w:type="pct"/>
            <w:tcBorders>
              <w:top w:val="nil"/>
              <w:left w:val="nil"/>
              <w:bottom w:val="single" w:sz="8" w:space="0" w:color="111111"/>
              <w:right w:val="single" w:sz="8" w:space="0" w:color="111111"/>
            </w:tcBorders>
            <w:shd w:val="clear" w:color="000000" w:fill="FFFFFF"/>
            <w:noWrap/>
            <w:vAlign w:val="center"/>
          </w:tcPr>
          <w:p w14:paraId="13A32C41"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580" w:type="pct"/>
            <w:tcBorders>
              <w:top w:val="nil"/>
              <w:left w:val="nil"/>
              <w:bottom w:val="single" w:sz="8" w:space="0" w:color="111111"/>
              <w:right w:val="single" w:sz="8" w:space="0" w:color="111111"/>
            </w:tcBorders>
            <w:shd w:val="clear" w:color="000000" w:fill="FFFFFF"/>
            <w:noWrap/>
            <w:vAlign w:val="center"/>
          </w:tcPr>
          <w:p w14:paraId="75E57BD9"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80" w:type="pct"/>
            <w:tcBorders>
              <w:top w:val="nil"/>
              <w:left w:val="nil"/>
              <w:bottom w:val="single" w:sz="8" w:space="0" w:color="111111"/>
              <w:right w:val="single" w:sz="8" w:space="0" w:color="111111"/>
            </w:tcBorders>
            <w:shd w:val="clear" w:color="000000" w:fill="FFFFFF"/>
            <w:noWrap/>
            <w:vAlign w:val="center"/>
          </w:tcPr>
          <w:p w14:paraId="7FCD238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7BD9AB7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6893ECF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0DF5A50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44" w:type="pct"/>
            <w:tcBorders>
              <w:top w:val="nil"/>
              <w:left w:val="nil"/>
              <w:bottom w:val="single" w:sz="8" w:space="0" w:color="111111"/>
              <w:right w:val="single" w:sz="8" w:space="0" w:color="111111"/>
            </w:tcBorders>
            <w:shd w:val="clear" w:color="000000" w:fill="FFFFFF"/>
            <w:noWrap/>
            <w:vAlign w:val="center"/>
          </w:tcPr>
          <w:p w14:paraId="23C7EDD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r>
      <w:tr w:rsidR="002F3A6B" w14:paraId="1E69CC0E" w14:textId="77777777">
        <w:trPr>
          <w:trHeight w:val="300"/>
          <w:jc w:val="center"/>
        </w:trPr>
        <w:tc>
          <w:tcPr>
            <w:tcW w:w="429" w:type="pct"/>
            <w:shd w:val="clear" w:color="auto" w:fill="auto"/>
            <w:noWrap/>
            <w:vAlign w:val="center"/>
          </w:tcPr>
          <w:p w14:paraId="224FB5A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U</w:t>
            </w:r>
          </w:p>
        </w:tc>
        <w:tc>
          <w:tcPr>
            <w:tcW w:w="580" w:type="pct"/>
            <w:tcBorders>
              <w:top w:val="nil"/>
              <w:left w:val="nil"/>
              <w:bottom w:val="single" w:sz="8" w:space="0" w:color="111111"/>
              <w:right w:val="single" w:sz="8" w:space="0" w:color="111111"/>
            </w:tcBorders>
            <w:shd w:val="clear" w:color="000000" w:fill="FFFFFF"/>
            <w:noWrap/>
            <w:vAlign w:val="center"/>
          </w:tcPr>
          <w:p w14:paraId="66F7787D"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546" w:type="pct"/>
            <w:tcBorders>
              <w:top w:val="nil"/>
              <w:left w:val="nil"/>
              <w:bottom w:val="single" w:sz="8" w:space="0" w:color="111111"/>
              <w:right w:val="single" w:sz="8" w:space="0" w:color="111111"/>
            </w:tcBorders>
            <w:shd w:val="clear" w:color="000000" w:fill="FFFFFF"/>
            <w:noWrap/>
            <w:vAlign w:val="center"/>
          </w:tcPr>
          <w:p w14:paraId="3ED64A8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c>
          <w:tcPr>
            <w:tcW w:w="580" w:type="pct"/>
            <w:tcBorders>
              <w:top w:val="nil"/>
              <w:left w:val="nil"/>
              <w:bottom w:val="single" w:sz="8" w:space="0" w:color="111111"/>
              <w:right w:val="single" w:sz="8" w:space="0" w:color="111111"/>
            </w:tcBorders>
            <w:shd w:val="clear" w:color="000000" w:fill="FFFFFF"/>
            <w:noWrap/>
            <w:vAlign w:val="center"/>
          </w:tcPr>
          <w:p w14:paraId="3DF6AF5B"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-0,23</w:t>
            </w:r>
          </w:p>
        </w:tc>
        <w:tc>
          <w:tcPr>
            <w:tcW w:w="580" w:type="pct"/>
            <w:tcBorders>
              <w:top w:val="nil"/>
              <w:left w:val="nil"/>
              <w:bottom w:val="single" w:sz="8" w:space="0" w:color="111111"/>
              <w:right w:val="single" w:sz="8" w:space="0" w:color="111111"/>
            </w:tcBorders>
            <w:shd w:val="clear" w:color="000000" w:fill="FFFFFF"/>
            <w:noWrap/>
            <w:vAlign w:val="center"/>
          </w:tcPr>
          <w:p w14:paraId="3BB20F6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80" w:type="pct"/>
            <w:tcBorders>
              <w:top w:val="nil"/>
              <w:left w:val="nil"/>
              <w:bottom w:val="single" w:sz="8" w:space="0" w:color="111111"/>
              <w:right w:val="single" w:sz="8" w:space="0" w:color="111111"/>
            </w:tcBorders>
            <w:shd w:val="clear" w:color="000000" w:fill="FFFFFF"/>
            <w:noWrap/>
            <w:vAlign w:val="center"/>
          </w:tcPr>
          <w:p w14:paraId="39049D2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010CF13B"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688F09A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44" w:type="pct"/>
            <w:tcBorders>
              <w:top w:val="nil"/>
              <w:left w:val="nil"/>
              <w:bottom w:val="single" w:sz="8" w:space="0" w:color="111111"/>
              <w:right w:val="single" w:sz="8" w:space="0" w:color="111111"/>
            </w:tcBorders>
            <w:shd w:val="clear" w:color="000000" w:fill="FFFFFF"/>
            <w:noWrap/>
            <w:vAlign w:val="center"/>
          </w:tcPr>
          <w:p w14:paraId="5272EFE3"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r>
      <w:tr w:rsidR="002F3A6B" w14:paraId="4A7B96E9" w14:textId="77777777">
        <w:trPr>
          <w:trHeight w:val="300"/>
          <w:jc w:val="center"/>
        </w:trPr>
        <w:tc>
          <w:tcPr>
            <w:tcW w:w="429" w:type="pct"/>
            <w:shd w:val="clear" w:color="auto" w:fill="auto"/>
            <w:noWrap/>
            <w:vAlign w:val="center"/>
          </w:tcPr>
          <w:p w14:paraId="5BC600D6"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Li</w:t>
            </w:r>
          </w:p>
        </w:tc>
        <w:tc>
          <w:tcPr>
            <w:tcW w:w="580" w:type="pct"/>
            <w:tcBorders>
              <w:top w:val="nil"/>
              <w:left w:val="nil"/>
              <w:bottom w:val="single" w:sz="8" w:space="0" w:color="111111"/>
              <w:right w:val="single" w:sz="8" w:space="0" w:color="111111"/>
            </w:tcBorders>
            <w:shd w:val="clear" w:color="000000" w:fill="FFFFFF"/>
            <w:noWrap/>
            <w:vAlign w:val="center"/>
          </w:tcPr>
          <w:p w14:paraId="561B041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0,44</w:t>
            </w:r>
          </w:p>
        </w:tc>
        <w:tc>
          <w:tcPr>
            <w:tcW w:w="546" w:type="pct"/>
            <w:tcBorders>
              <w:top w:val="nil"/>
              <w:left w:val="nil"/>
              <w:bottom w:val="single" w:sz="8" w:space="0" w:color="111111"/>
              <w:right w:val="single" w:sz="8" w:space="0" w:color="111111"/>
            </w:tcBorders>
            <w:shd w:val="clear" w:color="000000" w:fill="FFFFFF"/>
            <w:noWrap/>
            <w:vAlign w:val="center"/>
          </w:tcPr>
          <w:p w14:paraId="65787A8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80" w:type="pct"/>
            <w:tcBorders>
              <w:top w:val="nil"/>
              <w:left w:val="nil"/>
              <w:bottom w:val="single" w:sz="8" w:space="0" w:color="111111"/>
              <w:right w:val="single" w:sz="8" w:space="0" w:color="111111"/>
            </w:tcBorders>
            <w:shd w:val="clear" w:color="000000" w:fill="FFFFFF"/>
            <w:noWrap/>
            <w:vAlign w:val="center"/>
          </w:tcPr>
          <w:p w14:paraId="5A00C81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80" w:type="pct"/>
            <w:tcBorders>
              <w:top w:val="nil"/>
              <w:left w:val="nil"/>
              <w:bottom w:val="single" w:sz="8" w:space="0" w:color="111111"/>
              <w:right w:val="single" w:sz="8" w:space="0" w:color="111111"/>
            </w:tcBorders>
            <w:shd w:val="clear" w:color="000000" w:fill="FFFFFF"/>
            <w:noWrap/>
            <w:vAlign w:val="center"/>
          </w:tcPr>
          <w:p w14:paraId="6B09AFD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0,76</w:t>
            </w:r>
          </w:p>
        </w:tc>
        <w:tc>
          <w:tcPr>
            <w:tcW w:w="580" w:type="pct"/>
            <w:tcBorders>
              <w:top w:val="nil"/>
              <w:left w:val="nil"/>
              <w:bottom w:val="single" w:sz="8" w:space="0" w:color="111111"/>
              <w:right w:val="single" w:sz="8" w:space="0" w:color="111111"/>
            </w:tcBorders>
            <w:shd w:val="clear" w:color="000000" w:fill="FFFFFF"/>
            <w:noWrap/>
            <w:vAlign w:val="center"/>
          </w:tcPr>
          <w:p w14:paraId="6DAAB00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80" w:type="pct"/>
            <w:tcBorders>
              <w:top w:val="nil"/>
              <w:left w:val="nil"/>
              <w:bottom w:val="single" w:sz="8" w:space="0" w:color="111111"/>
              <w:right w:val="single" w:sz="8" w:space="0" w:color="111111"/>
            </w:tcBorders>
            <w:shd w:val="clear" w:color="000000" w:fill="FFFFFF"/>
            <w:noWrap/>
            <w:vAlign w:val="center"/>
          </w:tcPr>
          <w:p w14:paraId="482EF05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80" w:type="pct"/>
            <w:tcBorders>
              <w:top w:val="nil"/>
              <w:left w:val="nil"/>
              <w:bottom w:val="single" w:sz="8" w:space="0" w:color="111111"/>
              <w:right w:val="single" w:sz="8" w:space="0" w:color="111111"/>
            </w:tcBorders>
            <w:shd w:val="clear" w:color="000000" w:fill="FFFFFF"/>
            <w:noWrap/>
            <w:vAlign w:val="center"/>
          </w:tcPr>
          <w:p w14:paraId="4BC78C61"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44" w:type="pct"/>
            <w:tcBorders>
              <w:top w:val="nil"/>
              <w:left w:val="nil"/>
              <w:bottom w:val="single" w:sz="8" w:space="0" w:color="111111"/>
              <w:right w:val="single" w:sz="8" w:space="0" w:color="111111"/>
            </w:tcBorders>
            <w:shd w:val="clear" w:color="000000" w:fill="FFFFFF"/>
            <w:noWrap/>
            <w:vAlign w:val="center"/>
          </w:tcPr>
          <w:p w14:paraId="41613D5B"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r>
      <w:tr w:rsidR="002F3A6B" w14:paraId="1A6EF841" w14:textId="77777777">
        <w:trPr>
          <w:trHeight w:val="300"/>
          <w:jc w:val="center"/>
        </w:trPr>
        <w:tc>
          <w:tcPr>
            <w:tcW w:w="429" w:type="pct"/>
            <w:shd w:val="clear" w:color="auto" w:fill="auto"/>
            <w:noWrap/>
            <w:vAlign w:val="center"/>
          </w:tcPr>
          <w:p w14:paraId="02595419"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Mo</w:t>
            </w:r>
          </w:p>
        </w:tc>
        <w:tc>
          <w:tcPr>
            <w:tcW w:w="580" w:type="pct"/>
            <w:tcBorders>
              <w:top w:val="nil"/>
              <w:left w:val="nil"/>
              <w:bottom w:val="single" w:sz="8" w:space="0" w:color="111111"/>
              <w:right w:val="single" w:sz="8" w:space="0" w:color="111111"/>
            </w:tcBorders>
            <w:shd w:val="clear" w:color="000000" w:fill="FFFFFF"/>
            <w:noWrap/>
            <w:vAlign w:val="center"/>
          </w:tcPr>
          <w:p w14:paraId="37FBE254"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46" w:type="pct"/>
            <w:tcBorders>
              <w:top w:val="nil"/>
              <w:left w:val="nil"/>
              <w:bottom w:val="single" w:sz="8" w:space="0" w:color="111111"/>
              <w:right w:val="single" w:sz="8" w:space="0" w:color="111111"/>
            </w:tcBorders>
            <w:shd w:val="clear" w:color="000000" w:fill="FFFFFF"/>
            <w:noWrap/>
            <w:vAlign w:val="center"/>
          </w:tcPr>
          <w:p w14:paraId="5526808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80" w:type="pct"/>
            <w:tcBorders>
              <w:top w:val="nil"/>
              <w:left w:val="nil"/>
              <w:bottom w:val="single" w:sz="8" w:space="0" w:color="111111"/>
              <w:right w:val="single" w:sz="8" w:space="0" w:color="111111"/>
            </w:tcBorders>
            <w:shd w:val="clear" w:color="000000" w:fill="FFFFFF"/>
            <w:noWrap/>
            <w:vAlign w:val="center"/>
          </w:tcPr>
          <w:p w14:paraId="411E1EAD"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580" w:type="pct"/>
            <w:tcBorders>
              <w:top w:val="nil"/>
              <w:left w:val="nil"/>
              <w:bottom w:val="single" w:sz="8" w:space="0" w:color="111111"/>
              <w:right w:val="single" w:sz="8" w:space="0" w:color="111111"/>
            </w:tcBorders>
            <w:shd w:val="clear" w:color="000000" w:fill="FFFFFF"/>
            <w:noWrap/>
            <w:vAlign w:val="center"/>
          </w:tcPr>
          <w:p w14:paraId="3B8BA5F2"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580" w:type="pct"/>
            <w:tcBorders>
              <w:top w:val="nil"/>
              <w:left w:val="nil"/>
              <w:bottom w:val="single" w:sz="8" w:space="0" w:color="111111"/>
              <w:right w:val="single" w:sz="8" w:space="0" w:color="111111"/>
            </w:tcBorders>
            <w:shd w:val="clear" w:color="000000" w:fill="FFFFFF"/>
            <w:noWrap/>
            <w:vAlign w:val="center"/>
          </w:tcPr>
          <w:p w14:paraId="7769F93F"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80" w:type="pct"/>
            <w:tcBorders>
              <w:top w:val="nil"/>
              <w:left w:val="nil"/>
              <w:bottom w:val="single" w:sz="8" w:space="0" w:color="111111"/>
              <w:right w:val="single" w:sz="8" w:space="0" w:color="111111"/>
            </w:tcBorders>
            <w:shd w:val="clear" w:color="000000" w:fill="FFFFFF"/>
            <w:noWrap/>
            <w:vAlign w:val="center"/>
          </w:tcPr>
          <w:p w14:paraId="378BD8E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80" w:type="pct"/>
            <w:tcBorders>
              <w:top w:val="nil"/>
              <w:left w:val="nil"/>
              <w:bottom w:val="single" w:sz="8" w:space="0" w:color="111111"/>
              <w:right w:val="single" w:sz="8" w:space="0" w:color="111111"/>
            </w:tcBorders>
            <w:shd w:val="clear" w:color="000000" w:fill="FFFFFF"/>
            <w:noWrap/>
            <w:vAlign w:val="center"/>
          </w:tcPr>
          <w:p w14:paraId="0B0CE8DE"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c>
          <w:tcPr>
            <w:tcW w:w="544" w:type="pct"/>
            <w:tcBorders>
              <w:top w:val="nil"/>
              <w:left w:val="nil"/>
              <w:bottom w:val="single" w:sz="8" w:space="0" w:color="111111"/>
              <w:right w:val="single" w:sz="8" w:space="0" w:color="111111"/>
            </w:tcBorders>
            <w:shd w:val="clear" w:color="000000" w:fill="FFFFFF"/>
            <w:noWrap/>
            <w:vAlign w:val="center"/>
          </w:tcPr>
          <w:p w14:paraId="094E430D"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r>
      <w:tr w:rsidR="002F3A6B" w14:paraId="112DD7A1" w14:textId="77777777">
        <w:trPr>
          <w:trHeight w:val="300"/>
          <w:jc w:val="center"/>
        </w:trPr>
        <w:tc>
          <w:tcPr>
            <w:tcW w:w="429" w:type="pct"/>
            <w:shd w:val="clear" w:color="auto" w:fill="auto"/>
            <w:noWrap/>
            <w:vAlign w:val="center"/>
          </w:tcPr>
          <w:p w14:paraId="2E36A7B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Sb</w:t>
            </w:r>
          </w:p>
        </w:tc>
        <w:tc>
          <w:tcPr>
            <w:tcW w:w="580" w:type="pct"/>
            <w:tcBorders>
              <w:top w:val="nil"/>
              <w:left w:val="nil"/>
              <w:bottom w:val="single" w:sz="8" w:space="0" w:color="111111"/>
              <w:right w:val="single" w:sz="8" w:space="0" w:color="111111"/>
            </w:tcBorders>
            <w:shd w:val="clear" w:color="000000" w:fill="FFFFFF"/>
            <w:noWrap/>
            <w:vAlign w:val="center"/>
          </w:tcPr>
          <w:p w14:paraId="01CDB423"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0,50</w:t>
            </w:r>
          </w:p>
        </w:tc>
        <w:tc>
          <w:tcPr>
            <w:tcW w:w="546" w:type="pct"/>
            <w:tcBorders>
              <w:top w:val="nil"/>
              <w:left w:val="nil"/>
              <w:bottom w:val="single" w:sz="8" w:space="0" w:color="111111"/>
              <w:right w:val="single" w:sz="8" w:space="0" w:color="111111"/>
            </w:tcBorders>
            <w:shd w:val="clear" w:color="000000" w:fill="FFFFFF"/>
            <w:noWrap/>
            <w:vAlign w:val="center"/>
          </w:tcPr>
          <w:p w14:paraId="4B84583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580" w:type="pct"/>
            <w:tcBorders>
              <w:top w:val="nil"/>
              <w:left w:val="nil"/>
              <w:bottom w:val="single" w:sz="8" w:space="0" w:color="111111"/>
              <w:right w:val="single" w:sz="8" w:space="0" w:color="111111"/>
            </w:tcBorders>
            <w:shd w:val="clear" w:color="000000" w:fill="FFFFFF"/>
            <w:noWrap/>
            <w:vAlign w:val="center"/>
          </w:tcPr>
          <w:p w14:paraId="2F3903FC"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580" w:type="pct"/>
            <w:tcBorders>
              <w:top w:val="nil"/>
              <w:left w:val="nil"/>
              <w:bottom w:val="single" w:sz="8" w:space="0" w:color="111111"/>
              <w:right w:val="single" w:sz="8" w:space="0" w:color="111111"/>
            </w:tcBorders>
            <w:shd w:val="clear" w:color="000000" w:fill="FFFFFF"/>
            <w:noWrap/>
            <w:vAlign w:val="center"/>
          </w:tcPr>
          <w:p w14:paraId="395AA866"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0,39</w:t>
            </w:r>
          </w:p>
        </w:tc>
        <w:tc>
          <w:tcPr>
            <w:tcW w:w="580" w:type="pct"/>
            <w:tcBorders>
              <w:top w:val="nil"/>
              <w:left w:val="nil"/>
              <w:bottom w:val="single" w:sz="8" w:space="0" w:color="111111"/>
              <w:right w:val="single" w:sz="8" w:space="0" w:color="111111"/>
            </w:tcBorders>
            <w:shd w:val="clear" w:color="000000" w:fill="FFFFFF"/>
            <w:noWrap/>
            <w:vAlign w:val="center"/>
          </w:tcPr>
          <w:p w14:paraId="65FB2054"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580" w:type="pct"/>
            <w:tcBorders>
              <w:top w:val="nil"/>
              <w:left w:val="nil"/>
              <w:bottom w:val="single" w:sz="8" w:space="0" w:color="111111"/>
              <w:right w:val="single" w:sz="8" w:space="0" w:color="111111"/>
            </w:tcBorders>
            <w:shd w:val="clear" w:color="000000" w:fill="FFFFFF"/>
            <w:noWrap/>
            <w:vAlign w:val="center"/>
          </w:tcPr>
          <w:p w14:paraId="6E141719"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80" w:type="pct"/>
            <w:tcBorders>
              <w:top w:val="nil"/>
              <w:left w:val="nil"/>
              <w:bottom w:val="single" w:sz="8" w:space="0" w:color="111111"/>
              <w:right w:val="single" w:sz="8" w:space="0" w:color="111111"/>
            </w:tcBorders>
            <w:shd w:val="clear" w:color="000000" w:fill="FFFFFF"/>
            <w:noWrap/>
            <w:vAlign w:val="center"/>
          </w:tcPr>
          <w:p w14:paraId="13C6F918"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44" w:type="pct"/>
            <w:tcBorders>
              <w:top w:val="nil"/>
              <w:left w:val="nil"/>
              <w:bottom w:val="single" w:sz="8" w:space="0" w:color="111111"/>
              <w:right w:val="single" w:sz="8" w:space="0" w:color="111111"/>
            </w:tcBorders>
            <w:shd w:val="clear" w:color="000000" w:fill="FFFFFF"/>
            <w:noWrap/>
            <w:vAlign w:val="center"/>
          </w:tcPr>
          <w:p w14:paraId="534ECD7B"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p>
        </w:tc>
      </w:tr>
      <w:tr w:rsidR="002F3A6B" w14:paraId="2AF62511" w14:textId="77777777">
        <w:trPr>
          <w:trHeight w:val="300"/>
          <w:jc w:val="center"/>
        </w:trPr>
        <w:tc>
          <w:tcPr>
            <w:tcW w:w="429" w:type="pct"/>
            <w:shd w:val="clear" w:color="auto" w:fill="auto"/>
            <w:noWrap/>
            <w:vAlign w:val="center"/>
          </w:tcPr>
          <w:p w14:paraId="26B5FD34"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Sr</w:t>
            </w:r>
          </w:p>
        </w:tc>
        <w:tc>
          <w:tcPr>
            <w:tcW w:w="580" w:type="pct"/>
            <w:tcBorders>
              <w:top w:val="nil"/>
              <w:left w:val="nil"/>
              <w:bottom w:val="single" w:sz="8" w:space="0" w:color="111111"/>
              <w:right w:val="single" w:sz="8" w:space="0" w:color="111111"/>
            </w:tcBorders>
            <w:shd w:val="clear" w:color="000000" w:fill="FFFFFF"/>
            <w:noWrap/>
            <w:vAlign w:val="center"/>
          </w:tcPr>
          <w:p w14:paraId="2EBF72D5"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0,39</w:t>
            </w:r>
          </w:p>
        </w:tc>
        <w:tc>
          <w:tcPr>
            <w:tcW w:w="546" w:type="pct"/>
            <w:tcBorders>
              <w:top w:val="nil"/>
              <w:left w:val="nil"/>
              <w:bottom w:val="single" w:sz="8" w:space="0" w:color="111111"/>
              <w:right w:val="single" w:sz="8" w:space="0" w:color="111111"/>
            </w:tcBorders>
            <w:shd w:val="clear" w:color="000000" w:fill="FFFFFF"/>
            <w:noWrap/>
            <w:vAlign w:val="center"/>
          </w:tcPr>
          <w:p w14:paraId="01A51F0A"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0,69</w:t>
            </w:r>
          </w:p>
        </w:tc>
        <w:tc>
          <w:tcPr>
            <w:tcW w:w="580" w:type="pct"/>
            <w:tcBorders>
              <w:top w:val="nil"/>
              <w:left w:val="nil"/>
              <w:bottom w:val="single" w:sz="8" w:space="0" w:color="111111"/>
              <w:right w:val="single" w:sz="8" w:space="0" w:color="111111"/>
            </w:tcBorders>
            <w:shd w:val="clear" w:color="000000" w:fill="FFFFFF"/>
            <w:noWrap/>
            <w:vAlign w:val="center"/>
          </w:tcPr>
          <w:p w14:paraId="36A464F3"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580" w:type="pct"/>
            <w:tcBorders>
              <w:top w:val="nil"/>
              <w:left w:val="nil"/>
              <w:bottom w:val="single" w:sz="8" w:space="0" w:color="111111"/>
              <w:right w:val="single" w:sz="8" w:space="0" w:color="111111"/>
            </w:tcBorders>
            <w:shd w:val="clear" w:color="000000" w:fill="FFFFFF"/>
            <w:noWrap/>
            <w:vAlign w:val="center"/>
          </w:tcPr>
          <w:p w14:paraId="5BC19F76"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0,47</w:t>
            </w:r>
          </w:p>
        </w:tc>
        <w:tc>
          <w:tcPr>
            <w:tcW w:w="580" w:type="pct"/>
            <w:tcBorders>
              <w:top w:val="nil"/>
              <w:left w:val="nil"/>
              <w:bottom w:val="single" w:sz="8" w:space="0" w:color="111111"/>
              <w:right w:val="single" w:sz="8" w:space="0" w:color="111111"/>
            </w:tcBorders>
            <w:shd w:val="clear" w:color="000000" w:fill="FFFFFF"/>
            <w:noWrap/>
            <w:vAlign w:val="center"/>
          </w:tcPr>
          <w:p w14:paraId="2E0F475D"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0,89</w:t>
            </w:r>
          </w:p>
        </w:tc>
        <w:tc>
          <w:tcPr>
            <w:tcW w:w="580" w:type="pct"/>
            <w:tcBorders>
              <w:top w:val="nil"/>
              <w:left w:val="nil"/>
              <w:bottom w:val="single" w:sz="8" w:space="0" w:color="111111"/>
              <w:right w:val="single" w:sz="8" w:space="0" w:color="111111"/>
            </w:tcBorders>
            <w:shd w:val="clear" w:color="000000" w:fill="FFFFFF"/>
            <w:noWrap/>
            <w:vAlign w:val="center"/>
          </w:tcPr>
          <w:p w14:paraId="1B3177EE"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580" w:type="pct"/>
            <w:tcBorders>
              <w:top w:val="nil"/>
              <w:left w:val="nil"/>
              <w:bottom w:val="single" w:sz="8" w:space="0" w:color="111111"/>
              <w:right w:val="single" w:sz="8" w:space="0" w:color="111111"/>
            </w:tcBorders>
            <w:shd w:val="clear" w:color="000000" w:fill="FFFFFF"/>
            <w:noWrap/>
            <w:vAlign w:val="center"/>
          </w:tcPr>
          <w:p w14:paraId="53D2A154"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0,28</w:t>
            </w:r>
          </w:p>
        </w:tc>
        <w:tc>
          <w:tcPr>
            <w:tcW w:w="544" w:type="pct"/>
            <w:tcBorders>
              <w:top w:val="nil"/>
              <w:left w:val="nil"/>
              <w:bottom w:val="single" w:sz="8" w:space="0" w:color="111111"/>
              <w:right w:val="single" w:sz="8" w:space="0" w:color="111111"/>
            </w:tcBorders>
            <w:shd w:val="clear" w:color="000000" w:fill="FFFFFF"/>
            <w:noWrap/>
            <w:vAlign w:val="center"/>
          </w:tcPr>
          <w:p w14:paraId="5283F260"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r>
    </w:tbl>
    <w:p w14:paraId="3FF8CEFF" w14:textId="24160DAB" w:rsidR="002F3A6B" w:rsidRPr="00AD6C08" w:rsidRDefault="00C11EA7" w:rsidP="00AD6C08">
      <w:pPr>
        <w:spacing w:before="240" w:after="0" w:line="240" w:lineRule="auto"/>
        <w:ind w:firstLine="709"/>
        <w:jc w:val="both"/>
        <w:rPr>
          <w:rFonts w:ascii="Times New Roman" w:hAnsi="Times New Roman" w:cs="Times New Roman"/>
          <w:sz w:val="28"/>
          <w:szCs w:val="28"/>
        </w:rPr>
      </w:pPr>
      <w:r w:rsidRPr="00AD6C08">
        <w:rPr>
          <w:rFonts w:ascii="Times New Roman" w:eastAsia="Batang" w:hAnsi="Times New Roman" w:cs="Times New Roman"/>
          <w:sz w:val="28"/>
          <w:szCs w:val="28"/>
        </w:rPr>
        <w:t xml:space="preserve">Аналогичная, но более выраженная, картина выявлена при исследовании р.Шу и ирригационного канала, пересекающих территорию Камышановского месторождения (таблица </w:t>
      </w:r>
      <w:r w:rsidR="00FB4546" w:rsidRPr="00AD6C08">
        <w:rPr>
          <w:rFonts w:ascii="Times New Roman" w:eastAsia="Batang" w:hAnsi="Times New Roman" w:cs="Times New Roman"/>
          <w:sz w:val="28"/>
          <w:szCs w:val="28"/>
        </w:rPr>
        <w:t>11</w:t>
      </w:r>
      <w:r w:rsidRPr="00AD6C08">
        <w:rPr>
          <w:rFonts w:ascii="Times New Roman" w:eastAsia="Batang" w:hAnsi="Times New Roman" w:cs="Times New Roman"/>
          <w:sz w:val="28"/>
          <w:szCs w:val="28"/>
        </w:rPr>
        <w:t xml:space="preserve">, раздел </w:t>
      </w:r>
      <w:r w:rsidR="00D27491" w:rsidRPr="00AD6C08">
        <w:rPr>
          <w:rFonts w:ascii="Times New Roman" w:eastAsia="Batang" w:hAnsi="Times New Roman" w:cs="Times New Roman"/>
          <w:sz w:val="28"/>
          <w:szCs w:val="28"/>
        </w:rPr>
        <w:t>4.3</w:t>
      </w:r>
      <w:r w:rsidRPr="00AD6C08">
        <w:rPr>
          <w:rFonts w:ascii="Times New Roman" w:eastAsia="Batang" w:hAnsi="Times New Roman" w:cs="Times New Roman"/>
          <w:sz w:val="28"/>
          <w:szCs w:val="28"/>
        </w:rPr>
        <w:t xml:space="preserve">). Обратная концентрационная зависимость объясняется общехимическими свойствами этих элементов. Ва является щелочноземельным </w:t>
      </w:r>
      <w:r w:rsidRPr="00AD6C08">
        <w:rPr>
          <w:rFonts w:ascii="Times New Roman" w:hAnsi="Times New Roman" w:cs="Times New Roman"/>
          <w:sz w:val="28"/>
          <w:szCs w:val="28"/>
        </w:rPr>
        <w:t>элементом [</w:t>
      </w:r>
      <w:r w:rsidRPr="00AD6C08">
        <w:rPr>
          <w:rFonts w:ascii="Times New Roman" w:hAnsi="Times New Roman" w:cs="Times New Roman"/>
          <w:sz w:val="28"/>
          <w:szCs w:val="28"/>
        </w:rPr>
        <w:fldChar w:fldCharType="begin"/>
      </w:r>
      <w:r w:rsidR="004D1912" w:rsidRPr="00AD6C08">
        <w:rPr>
          <w:rFonts w:ascii="Times New Roman" w:hAnsi="Times New Roman" w:cs="Times New Roman"/>
          <w:sz w:val="28"/>
          <w:szCs w:val="28"/>
        </w:rPr>
        <w:instrText xml:space="preserve"> ADDIN ZOTERO_ITEM CSL_CITATION {"citationID":"15Qgw55q","properties":{"formattedCitation":"\\super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66</w:t>
      </w:r>
      <w:r w:rsidRPr="00AD6C08">
        <w:rPr>
          <w:rFonts w:ascii="Times New Roman" w:hAnsi="Times New Roman" w:cs="Times New Roman"/>
          <w:sz w:val="28"/>
          <w:szCs w:val="28"/>
        </w:rPr>
        <w:fldChar w:fldCharType="end"/>
      </w:r>
      <w:r w:rsidR="00AD6C08" w:rsidRPr="00AD6C08">
        <w:rPr>
          <w:rFonts w:ascii="Times New Roman" w:hAnsi="Times New Roman"/>
          <w:sz w:val="28"/>
          <w:szCs w:val="28"/>
        </w:rPr>
        <w:t>, C.247</w:t>
      </w:r>
      <w:r w:rsidRPr="00AD6C08">
        <w:rPr>
          <w:rFonts w:ascii="Times New Roman" w:hAnsi="Times New Roman" w:cs="Times New Roman"/>
          <w:sz w:val="28"/>
          <w:szCs w:val="28"/>
        </w:rPr>
        <w:t>]. В</w:t>
      </w:r>
      <w:r w:rsidRPr="00AD6C08">
        <w:rPr>
          <w:rFonts w:ascii="Times New Roman" w:eastAsia="Times New Roman" w:hAnsi="Times New Roman" w:cs="Times New Roman"/>
          <w:color w:val="202124"/>
          <w:sz w:val="28"/>
          <w:szCs w:val="28"/>
          <w:lang w:eastAsia="ru-RU"/>
        </w:rPr>
        <w:t xml:space="preserve"> присутствии в воде сульфатов, концентрация Ва в воде снижается за счет образования нерастворимых солей (BaS0</w:t>
      </w:r>
      <w:r w:rsidRPr="00AD6C08">
        <w:rPr>
          <w:rFonts w:ascii="Times New Roman" w:eastAsia="Times New Roman" w:hAnsi="Times New Roman" w:cs="Times New Roman"/>
          <w:color w:val="202124"/>
          <w:sz w:val="28"/>
          <w:szCs w:val="28"/>
          <w:vertAlign w:val="subscript"/>
          <w:lang w:eastAsia="ru-RU"/>
        </w:rPr>
        <w:t>4</w:t>
      </w:r>
      <w:r w:rsidRPr="00AD6C08">
        <w:rPr>
          <w:rFonts w:ascii="Times New Roman" w:eastAsia="Times New Roman" w:hAnsi="Times New Roman" w:cs="Times New Roman"/>
          <w:color w:val="202124"/>
          <w:sz w:val="28"/>
          <w:szCs w:val="28"/>
          <w:vertAlign w:val="superscript"/>
          <w:lang w:eastAsia="ru-RU"/>
        </w:rPr>
        <w:t>-</w:t>
      </w:r>
      <w:r w:rsidRPr="00AD6C08">
        <w:rPr>
          <w:rFonts w:ascii="Times New Roman" w:eastAsia="Times New Roman" w:hAnsi="Times New Roman" w:cs="Times New Roman"/>
          <w:color w:val="202124"/>
          <w:sz w:val="28"/>
          <w:szCs w:val="28"/>
          <w:lang w:eastAsia="ru-RU"/>
        </w:rPr>
        <w:t xml:space="preserve">) </w:t>
      </w:r>
      <w:r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{"citationID":"YXUru5Q3","properties":{"formattedCitation":"\\super 133\\nosupersub{}","plainCitation":"133","noteIndex":0},"citationItems":[{"id":410,"uris":["http://zotero.org/users/local/shQH19MX/items/W6QJ4HV7"],"itemData":{"id":410,"type":"book","event-place":"Москва","number-of-pages":"187","publisher":"Геологический факультет МГУ им. МВ. Ломоносова","publisher-place":"Москва","title":"Геохимия. Конспекты лекций.","volume":"2","author":[{"family":"Бычков","given":"А.Ю."}]}}],"schema":"https://github.com/citation-style-language/schema/raw/master/csl-citation.json"}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w:t>
      </w:r>
      <w:r w:rsidR="00495BC2">
        <w:rPr>
          <w:rFonts w:ascii="Times New Roman" w:hAnsi="Times New Roman" w:cs="Times New Roman"/>
          <w:sz w:val="28"/>
          <w:szCs w:val="28"/>
        </w:rPr>
        <w:t>2</w:t>
      </w:r>
      <w:r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{"citationID":"O85h15bd","properties":{"formattedCitation":"\\super 136\\nosupersub{}","plainCitation":"136","noteIndex":0},"citationItems":[{"id":419,"uris":["http://zotero.org/users/local/shQH19MX/items/STRIMKSP"],"itemData":{"id":419,"type":"article-journal","abstract":"A radio-tracer determination of the solubility of BaSO4 in H2SO4-H2O mixtures was undertaken at temperatures of 25°C and 60°C. These were subsequently modelled using the Pitzer model for the activity coefficients, and estimates were made for Ba2+-SO42− and Ba2+-HSO4− interaction parameters. The final model yields an excellent description of the solubility of BaSO4 in H2SO4-H2O mixtures up to 6 mol/kg and at both 25°C and 60°C. The logarithm of the thermodynamic solubility product constant (logKsp) for barite obtained by regression analysis was −10.02 ± 0.02 at 25°C and −9.68 ± 0.01 at 60°C. The values of the ion association constant derived from these data are 2.49 ± 0.03 at 25°C and 2.55 ± 0.1 at 60°C. The enthalpy of dissolution for BaSO4 was estimated to be 17.6 ± 0.2 kJ mol−1. Literature solubility data for the RaSO4-H2SO4-H2O system have also been interpreted, using the Pitzer model for the necessary activity coefficients. The logarithm of the thermodynamic solubility product constant (logKsp) for radium sulfate obtained was −10.21 ± 0.06 at 25°C, while the value of the ion association constant derived is 2.76 ± 0.05 at 25°C. The high negative value of the Pitzer parameter β2 obtained by regression analysis of these data suggests that the explicit recognition of a RaSO4(aq) ion association species is to be preferred in this case.","container-title":"Geochimica et Cosmochimica Acta","DOI":"10.1016/S0016-7037(97)00320-7","ISSN":"0016-7037","issue":"1","journalAbbreviation":"Geochimica et Cosmochimica Acta","page":"15-23","source":"ScienceDirect","title":"Solution Equilibria for Uranium Ore Processing: The BaSO4-H2SO4-H2O System and the RaSO4-H2SO4-H2O System","title-short":"Solution Equilibria for Uranium Ore Processing","volume":"62","author":[{"family":"Paige","given":"C. R."},{"family":"Kornicker","given":"W. A."},{"family":"Hileman","given":"O. E."},{"family":"Snodgrass","given":"W. J."}],"issued":{"date-parts":[["1998",1,1]]}}}],"schema":"https://github.com/citation-style-language/schema/raw/master/csl-citation.json"}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w:t>
      </w:r>
      <w:r w:rsidR="00495BC2">
        <w:rPr>
          <w:rFonts w:ascii="Times New Roman" w:hAnsi="Times New Roman" w:cs="Times New Roman"/>
          <w:sz w:val="28"/>
          <w:szCs w:val="28"/>
        </w:rPr>
        <w:t>5</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 U - наиболее</w:t>
      </w:r>
      <w:r w:rsidRPr="00AD6C08">
        <w:rPr>
          <w:rFonts w:ascii="Times New Roman" w:eastAsia="Times New Roman" w:hAnsi="Times New Roman" w:cs="Times New Roman"/>
          <w:color w:val="202124"/>
          <w:sz w:val="28"/>
          <w:szCs w:val="28"/>
          <w:lang w:eastAsia="ru-RU"/>
        </w:rPr>
        <w:t xml:space="preserve"> подвижный в окружающей </w:t>
      </w:r>
      <w:r w:rsidRPr="00AD6C08">
        <w:rPr>
          <w:rFonts w:ascii="Times New Roman" w:hAnsi="Times New Roman" w:cs="Times New Roman"/>
          <w:sz w:val="28"/>
          <w:szCs w:val="28"/>
        </w:rPr>
        <w:t>среде [</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{"citationID":"vF0RoPd9","properties":{"formattedCitation":"\\super 120\\nosupersub{}","plainCitation":"120","noteIndex":0},"citationItems":[{"id":261,"uris":["http://zotero.org/users/local/shQH19MX/items/N7QWKPWS"],"itemData":{"id":261,"type":"book","edition":"2-е перераб. и доп.","event-place":"Санкт-Петербург","ISBN":"б-286-01282-5","number-of-pages":"444","publisher":"Гидрометеоиздат","publisher-place":"Санкт-Петербург","title":"Гидрохимия","author":[{"family":"Никаноров","given":"А.М."}],"issued":{"date-parts":[["2001"]]}}}],"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120</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 xml:space="preserve">, </w:t>
      </w:r>
      <w:r w:rsidR="00AD6C08" w:rsidRPr="00AD6C08">
        <w:rPr>
          <w:rFonts w:ascii="Times New Roman" w:hAnsi="Times New Roman" w:cs="Times New Roman"/>
          <w:sz w:val="28"/>
          <w:szCs w:val="28"/>
          <w:lang w:val="en-US"/>
        </w:rPr>
        <w:t>C</w:t>
      </w:r>
      <w:r w:rsidR="00AD6C08" w:rsidRPr="000808D0">
        <w:rPr>
          <w:rFonts w:ascii="Times New Roman" w:hAnsi="Times New Roman" w:cs="Times New Roman"/>
          <w:sz w:val="28"/>
          <w:szCs w:val="28"/>
        </w:rPr>
        <w:t xml:space="preserve">.165; </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{"citationID":"7Z80ewTZ","properties":{"formattedCitation":"\\super 137\\nosupersub{}","plainCitation":"137","noteIndex":0},"citationItems":[{"id":397,"uris":["http://zotero.org/users/local/shQH19MX/items/BRBBZD7M"],"itemData":{"id":397,"type":"book","event-place":"Москва","ISBN":"5-02-001566-0","number-of-pages":"243","publisher":"Наука","publisher-place":"Москва","title":"Геохимия элементного состава гидросферы","author":[{"family":"Корж","given":"В.Д."}],"issued":{"date-parts":[["1991"]]}}}],"schema":"https://github.com/citation-style-language/schema/raw/master/csl-citation.json"}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w:t>
      </w:r>
      <w:r w:rsidR="00495BC2">
        <w:rPr>
          <w:rFonts w:ascii="Times New Roman" w:hAnsi="Times New Roman" w:cs="Times New Roman"/>
          <w:sz w:val="28"/>
          <w:szCs w:val="28"/>
        </w:rPr>
        <w:t>6</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 В</w:t>
      </w:r>
      <w:r w:rsidRPr="00AD6C08">
        <w:rPr>
          <w:rFonts w:ascii="Times New Roman" w:eastAsia="Batang" w:hAnsi="Times New Roman" w:cs="Times New Roman"/>
          <w:sz w:val="28"/>
          <w:szCs w:val="28"/>
        </w:rPr>
        <w:t xml:space="preserve"> процессах миграции </w:t>
      </w:r>
      <w:r w:rsidRPr="00AD6C08">
        <w:rPr>
          <w:rFonts w:ascii="Times New Roman" w:eastAsia="Batang" w:hAnsi="Times New Roman" w:cs="Times New Roman"/>
          <w:sz w:val="28"/>
          <w:szCs w:val="28"/>
          <w:lang w:val="en-US"/>
        </w:rPr>
        <w:t>U</w:t>
      </w:r>
      <w:r w:rsidRPr="00AD6C08">
        <w:rPr>
          <w:rFonts w:ascii="Times New Roman" w:eastAsia="Batang" w:hAnsi="Times New Roman" w:cs="Times New Roman"/>
          <w:sz w:val="28"/>
          <w:szCs w:val="28"/>
        </w:rPr>
        <w:t xml:space="preserve"> большую роль играет растворимый уранил-ион (</w:t>
      </w:r>
      <w:r w:rsidRPr="00AD6C08">
        <w:rPr>
          <w:rFonts w:ascii="Times New Roman" w:eastAsia="Batang" w:hAnsi="Times New Roman" w:cs="Times New Roman"/>
          <w:sz w:val="28"/>
          <w:szCs w:val="28"/>
          <w:lang w:val="en-US"/>
        </w:rPr>
        <w:t>UO</w:t>
      </w:r>
      <w:r w:rsidRPr="00AD6C08">
        <w:rPr>
          <w:rFonts w:ascii="Times New Roman" w:eastAsia="Batang" w:hAnsi="Times New Roman" w:cs="Times New Roman"/>
          <w:sz w:val="28"/>
          <w:szCs w:val="28"/>
          <w:vertAlign w:val="subscript"/>
        </w:rPr>
        <w:t>2</w:t>
      </w:r>
      <w:r w:rsidRPr="00AD6C08">
        <w:rPr>
          <w:rFonts w:ascii="Times New Roman" w:eastAsia="Batang" w:hAnsi="Times New Roman" w:cs="Times New Roman"/>
          <w:sz w:val="28"/>
          <w:szCs w:val="28"/>
          <w:vertAlign w:val="superscript"/>
        </w:rPr>
        <w:t>2+</w:t>
      </w:r>
      <w:r w:rsidRPr="00AD6C08">
        <w:rPr>
          <w:rFonts w:ascii="Times New Roman" w:eastAsia="Batang" w:hAnsi="Times New Roman" w:cs="Times New Roman"/>
          <w:sz w:val="28"/>
          <w:szCs w:val="28"/>
        </w:rPr>
        <w:t>),</w:t>
      </w:r>
      <w:r w:rsidRPr="00AD6C08">
        <w:t xml:space="preserve"> </w:t>
      </w:r>
      <w:r w:rsidRPr="00AD6C08">
        <w:rPr>
          <w:rFonts w:ascii="Times New Roman" w:eastAsia="Batang" w:hAnsi="Times New Roman" w:cs="Times New Roman"/>
          <w:sz w:val="28"/>
          <w:szCs w:val="28"/>
        </w:rPr>
        <w:t xml:space="preserve">обнаруживаемый в растворимой форме в большинстве природных водных систем. </w:t>
      </w:r>
      <w:r w:rsidRPr="00AD6C08">
        <w:rPr>
          <w:rFonts w:ascii="Times New Roman" w:eastAsia="Times New Roman" w:hAnsi="Times New Roman" w:cs="Times New Roman"/>
          <w:color w:val="202124"/>
          <w:sz w:val="28"/>
          <w:szCs w:val="28"/>
          <w:lang w:eastAsia="ru-RU"/>
        </w:rPr>
        <w:t>В карбонатных водах уран мигрирует в виде комплексных соединений, таких как [UO</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(CO</w:t>
      </w:r>
      <w:r w:rsidRPr="00AD6C08">
        <w:rPr>
          <w:rFonts w:ascii="Times New Roman" w:eastAsia="Times New Roman" w:hAnsi="Times New Roman" w:cs="Times New Roman"/>
          <w:color w:val="202124"/>
          <w:sz w:val="28"/>
          <w:szCs w:val="28"/>
          <w:vertAlign w:val="subscript"/>
          <w:lang w:eastAsia="ru-RU"/>
        </w:rPr>
        <w:t>3</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(H</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O)</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 w:val="28"/>
          <w:szCs w:val="28"/>
          <w:vertAlign w:val="superscript"/>
          <w:lang w:eastAsia="ru-RU"/>
        </w:rPr>
        <w:t>2-</w:t>
      </w:r>
      <w:r w:rsidRPr="00AD6C08">
        <w:rPr>
          <w:rFonts w:ascii="Times New Roman" w:eastAsia="Times New Roman" w:hAnsi="Times New Roman" w:cs="Times New Roman"/>
          <w:color w:val="202124"/>
          <w:sz w:val="28"/>
          <w:szCs w:val="28"/>
          <w:lang w:eastAsia="ru-RU"/>
        </w:rPr>
        <w:t>[</w:t>
      </w:r>
      <w:r w:rsidRPr="00AD6C08">
        <w:rPr>
          <w:rFonts w:ascii="Times New Roman" w:hAnsi="Times New Roman" w:cs="Times New Roman"/>
          <w:sz w:val="28"/>
          <w:szCs w:val="28"/>
        </w:rPr>
        <w:fldChar w:fldCharType="begin"/>
      </w:r>
      <w:r w:rsidR="004D1912" w:rsidRPr="00AD6C08">
        <w:rPr>
          <w:rFonts w:ascii="Times New Roman" w:hAnsi="Times New Roman" w:cs="Times New Roman"/>
          <w:sz w:val="28"/>
          <w:szCs w:val="28"/>
        </w:rPr>
        <w:instrText xml:space="preserve"> ADDIN ZOTERO_ITEM CSL_CITATION {"citationID":"E8w2tA7O","properties":{"formattedCitation":"\\super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66</w:t>
      </w:r>
      <w:r w:rsidRPr="00AD6C08">
        <w:rPr>
          <w:rFonts w:ascii="Times New Roman" w:hAnsi="Times New Roman" w:cs="Times New Roman"/>
          <w:sz w:val="28"/>
          <w:szCs w:val="28"/>
        </w:rPr>
        <w:fldChar w:fldCharType="end"/>
      </w:r>
      <w:r w:rsidR="00AD6C08" w:rsidRPr="00AD6C08">
        <w:rPr>
          <w:rFonts w:ascii="Times New Roman" w:hAnsi="Times New Roman"/>
          <w:sz w:val="28"/>
          <w:szCs w:val="28"/>
        </w:rPr>
        <w:t>, C.250</w:t>
      </w:r>
      <w:r w:rsidRPr="00AD6C08">
        <w:rPr>
          <w:rFonts w:ascii="Times New Roman" w:hAnsi="Times New Roman" w:cs="Times New Roman"/>
          <w:sz w:val="28"/>
          <w:szCs w:val="28"/>
        </w:rPr>
        <w:t xml:space="preserve">], </w:t>
      </w:r>
      <w:r w:rsidRPr="00AD6C08">
        <w:rPr>
          <w:rFonts w:ascii="Times New Roman" w:eastAsia="Times New Roman" w:hAnsi="Times New Roman" w:cs="Times New Roman"/>
          <w:color w:val="202124"/>
          <w:sz w:val="28"/>
          <w:szCs w:val="28"/>
          <w:lang w:eastAsia="ru-RU"/>
        </w:rPr>
        <w:t>[UO</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OH]</w:t>
      </w:r>
      <w:r w:rsidRPr="00AD6C08">
        <w:rPr>
          <w:rFonts w:ascii="Times New Roman" w:eastAsia="Times New Roman" w:hAnsi="Times New Roman" w:cs="Times New Roman"/>
          <w:color w:val="202124"/>
          <w:sz w:val="28"/>
          <w:szCs w:val="28"/>
          <w:vertAlign w:val="superscript"/>
          <w:lang w:eastAsia="ru-RU"/>
        </w:rPr>
        <w:t>+</w:t>
      </w:r>
      <w:r w:rsidRPr="00AD6C08">
        <w:rPr>
          <w:rFonts w:ascii="Times New Roman" w:eastAsia="Times New Roman" w:hAnsi="Times New Roman" w:cs="Times New Roman"/>
          <w:color w:val="202124"/>
          <w:sz w:val="28"/>
          <w:szCs w:val="28"/>
          <w:lang w:eastAsia="ru-RU"/>
        </w:rPr>
        <w:t>, [UO</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(CO</w:t>
      </w:r>
      <w:r w:rsidRPr="00AD6C08">
        <w:rPr>
          <w:rFonts w:ascii="Times New Roman" w:eastAsia="Times New Roman" w:hAnsi="Times New Roman" w:cs="Times New Roman"/>
          <w:color w:val="202124"/>
          <w:sz w:val="28"/>
          <w:szCs w:val="28"/>
          <w:vertAlign w:val="subscript"/>
          <w:lang w:eastAsia="ru-RU"/>
        </w:rPr>
        <w:t>3</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(H</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O)</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 w:val="28"/>
          <w:szCs w:val="28"/>
          <w:vertAlign w:val="superscript"/>
          <w:lang w:eastAsia="ru-RU"/>
        </w:rPr>
        <w:t>2</w:t>
      </w:r>
      <w:r w:rsidRPr="00AD6C08">
        <w:rPr>
          <w:rFonts w:ascii="Times New Roman" w:eastAsia="Times New Roman" w:hAnsi="Times New Roman" w:cs="Times New Roman"/>
          <w:color w:val="202124"/>
          <w:sz w:val="28"/>
          <w:szCs w:val="28"/>
          <w:lang w:eastAsia="ru-RU"/>
        </w:rPr>
        <w:t>, [UO</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(CO</w:t>
      </w:r>
      <w:r w:rsidRPr="00AD6C08">
        <w:rPr>
          <w:rFonts w:ascii="Times New Roman" w:eastAsia="Times New Roman" w:hAnsi="Times New Roman" w:cs="Times New Roman"/>
          <w:color w:val="202124"/>
          <w:sz w:val="28"/>
          <w:szCs w:val="28"/>
          <w:vertAlign w:val="subscript"/>
          <w:lang w:eastAsia="ru-RU"/>
        </w:rPr>
        <w:t>3</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 w:val="28"/>
          <w:szCs w:val="28"/>
          <w:vertAlign w:val="subscript"/>
          <w:lang w:eastAsia="ru-RU"/>
        </w:rPr>
        <w:t>3</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 w:val="28"/>
          <w:szCs w:val="28"/>
          <w:vertAlign w:val="superscript"/>
          <w:lang w:eastAsia="ru-RU"/>
        </w:rPr>
        <w:t xml:space="preserve">4- </w:t>
      </w:r>
      <w:r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{"citationID":"8i1GRDKx","properties":{"formattedCitation":"\\super 85\\nosupersub{}","plainCitation":"85","noteIndex":0},"citationItems":[{"id":211,"uris":["http://zotero.org/users/local/shQH19MX/items/UVBE9JVR"],"itemData":{"id":211,"type":"thesis","event-place":"Алматы, Казахстан","number-of-pages":"136","publisher":"Казахский Национальный Университет имени аль-Фараби","publisher-place":"Алматы, Казахстан","title":"Поведение радионуклидов семейств урана и тория в экосистеме долины р.Шу","author":[{"literal":"Матвеева Илона Валерьевна"}],"issued":{"date-parts":[["2003"]]}}}],"schema":"https://github.com/citation-style-language/schema/raw/master/csl-citation.json"}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85</w:t>
      </w:r>
      <w:r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 xml:space="preserve">, </w:t>
      </w:r>
      <w:r w:rsidR="00AD6C08" w:rsidRPr="00AD6C08">
        <w:rPr>
          <w:rFonts w:ascii="Times New Roman" w:hAnsi="Times New Roman" w:cs="Times New Roman"/>
          <w:sz w:val="28"/>
          <w:szCs w:val="28"/>
          <w:lang w:val="en-US"/>
        </w:rPr>
        <w:t>C</w:t>
      </w:r>
      <w:r w:rsidR="00AD6C08" w:rsidRPr="00AD6C08">
        <w:rPr>
          <w:rFonts w:ascii="Times New Roman" w:hAnsi="Times New Roman" w:cs="Times New Roman"/>
          <w:sz w:val="28"/>
          <w:szCs w:val="28"/>
        </w:rPr>
        <w:t>.98</w:t>
      </w:r>
      <w:r w:rsidRPr="00AD6C08">
        <w:rPr>
          <w:rFonts w:ascii="Times New Roman" w:hAnsi="Times New Roman" w:cs="Times New Roman"/>
          <w:sz w:val="28"/>
          <w:szCs w:val="28"/>
        </w:rPr>
        <w:t>].</w:t>
      </w:r>
      <w:r w:rsidRPr="00AD6C08">
        <w:rPr>
          <w:sz w:val="28"/>
          <w:szCs w:val="28"/>
        </w:rPr>
        <w:t xml:space="preserve"> </w:t>
      </w:r>
      <w:r w:rsidR="00AD6C08" w:rsidRPr="00AD6C08">
        <w:rPr>
          <w:rFonts w:ascii="Times New Roman" w:hAnsi="Times New Roman" w:cs="Times New Roman"/>
          <w:sz w:val="28"/>
          <w:szCs w:val="28"/>
        </w:rPr>
        <w:t xml:space="preserve">В случаях присутствии сульфат-ионов возникают условия образования растворимого уранового комплекса </w:t>
      </w:r>
      <w:r w:rsidRPr="00AD6C08">
        <w:rPr>
          <w:rFonts w:ascii="Times New Roman" w:eastAsia="Times New Roman" w:hAnsi="Times New Roman" w:cs="Times New Roman"/>
          <w:color w:val="202124"/>
          <w:sz w:val="28"/>
          <w:szCs w:val="28"/>
          <w:lang w:eastAsia="ru-RU"/>
        </w:rPr>
        <w:t>[UO</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(H</w:t>
      </w:r>
      <w:r w:rsidRPr="00AD6C08">
        <w:rPr>
          <w:rFonts w:ascii="Times New Roman" w:eastAsia="Times New Roman" w:hAnsi="Times New Roman" w:cs="Times New Roman"/>
          <w:color w:val="202124"/>
          <w:sz w:val="28"/>
          <w:szCs w:val="28"/>
          <w:vertAlign w:val="subscript"/>
          <w:lang w:eastAsia="ru-RU"/>
        </w:rPr>
        <w:t>2</w:t>
      </w:r>
      <w:r w:rsidRPr="00AD6C08">
        <w:rPr>
          <w:rFonts w:ascii="Times New Roman" w:eastAsia="Times New Roman" w:hAnsi="Times New Roman" w:cs="Times New Roman"/>
          <w:color w:val="202124"/>
          <w:sz w:val="28"/>
          <w:szCs w:val="28"/>
          <w:lang w:eastAsia="ru-RU"/>
        </w:rPr>
        <w:t>O)</w:t>
      </w:r>
      <w:r w:rsidRPr="00AD6C08">
        <w:rPr>
          <w:rFonts w:ascii="Times New Roman" w:eastAsia="Times New Roman" w:hAnsi="Times New Roman" w:cs="Times New Roman"/>
          <w:color w:val="202124"/>
          <w:sz w:val="28"/>
          <w:szCs w:val="28"/>
          <w:vertAlign w:val="subscript"/>
          <w:lang w:eastAsia="ru-RU"/>
        </w:rPr>
        <w:t>4</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 w:val="28"/>
          <w:szCs w:val="28"/>
          <w:lang w:val="en-US" w:eastAsia="ru-RU"/>
        </w:rPr>
        <w:t>SO</w:t>
      </w:r>
      <w:r w:rsidRPr="00AD6C08">
        <w:rPr>
          <w:rFonts w:ascii="Times New Roman" w:eastAsia="Times New Roman" w:hAnsi="Times New Roman" w:cs="Times New Roman"/>
          <w:color w:val="202124"/>
          <w:sz w:val="28"/>
          <w:szCs w:val="28"/>
          <w:vertAlign w:val="subscript"/>
          <w:lang w:eastAsia="ru-RU"/>
        </w:rPr>
        <w:t>4</w:t>
      </w:r>
      <w:r w:rsidRPr="00AD6C08">
        <w:rPr>
          <w:rFonts w:ascii="Times New Roman" w:eastAsia="Times New Roman" w:hAnsi="Times New Roman" w:cs="Times New Roman"/>
          <w:color w:val="202124"/>
          <w:sz w:val="28"/>
          <w:szCs w:val="28"/>
          <w:lang w:eastAsia="ru-RU"/>
        </w:rPr>
        <w:t>)</w:t>
      </w:r>
      <w:r w:rsidRPr="00AD6C08">
        <w:rPr>
          <w:rFonts w:ascii="Times New Roman" w:eastAsia="Times New Roman" w:hAnsi="Times New Roman" w:cs="Times New Roman"/>
          <w:color w:val="202124"/>
          <w:szCs w:val="28"/>
          <w:vertAlign w:val="superscript"/>
          <w:lang w:eastAsia="ru-RU"/>
        </w:rPr>
        <w:t xml:space="preserve">0 </w:t>
      </w:r>
      <w:r w:rsidRPr="00AD6C08">
        <w:rPr>
          <w:rFonts w:ascii="Times New Roman" w:eastAsia="Batang" w:hAnsi="Times New Roman" w:cs="Times New Roman"/>
          <w:sz w:val="28"/>
          <w:szCs w:val="28"/>
        </w:rPr>
        <w:t>[</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{"citationID":"84pkCcWG","properties":{"formattedCitation":"\\super 85\\nosupersub{}","plainCitation":"85","noteIndex":0},"citationItems":[{"id":211,"uris":["http://zotero.org/users/local/shQH19MX/items/UVBE9JVR"],"itemData":{"id":211,"type":"thesis","event-place":"Алматы, Казахстан","number-of-pages":"136","publisher":"Казахский Национальный Университет имени аль-Фараби","publisher-place":"Алматы, Казахстан","title":"Поведение радионуклидов семейств урана и тория в экосистеме долины р.Шу","author":[{"literal":"Матвеева Илона Валерьевна"}],"issued":{"date-parts":[["2003"]]}}}],"schema":"https://github.com/citation-style-language/schema/raw/master/csl-citation.json"}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85</w:t>
      </w:r>
      <w:r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 xml:space="preserve">, </w:t>
      </w:r>
      <w:r w:rsidR="00AD6C08" w:rsidRPr="00AD6C08">
        <w:rPr>
          <w:rFonts w:ascii="Times New Roman" w:hAnsi="Times New Roman" w:cs="Times New Roman"/>
          <w:sz w:val="28"/>
          <w:szCs w:val="28"/>
          <w:lang w:val="en-US"/>
        </w:rPr>
        <w:t>C</w:t>
      </w:r>
      <w:r w:rsidR="00AD6C08" w:rsidRPr="00AD6C08">
        <w:rPr>
          <w:rFonts w:ascii="Times New Roman" w:hAnsi="Times New Roman" w:cs="Times New Roman"/>
          <w:sz w:val="28"/>
          <w:szCs w:val="28"/>
        </w:rPr>
        <w:t>.98</w:t>
      </w:r>
      <w:r w:rsidRPr="00AD6C08">
        <w:rPr>
          <w:rFonts w:ascii="Times New Roman" w:hAnsi="Times New Roman" w:cs="Times New Roman"/>
          <w:sz w:val="28"/>
          <w:szCs w:val="28"/>
        </w:rPr>
        <w:t>].</w:t>
      </w:r>
    </w:p>
    <w:p w14:paraId="4729F3F6" w14:textId="7A7BA208" w:rsidR="002F3A6B" w:rsidRDefault="00C11EA7" w:rsidP="00F00620">
      <w:pPr>
        <w:spacing w:after="0" w:line="240" w:lineRule="auto"/>
        <w:ind w:firstLine="709"/>
        <w:jc w:val="both"/>
        <w:rPr>
          <w:rFonts w:ascii="Times New Roman" w:eastAsia="Times New Roman" w:hAnsi="Times New Roman" w:cs="Times New Roman"/>
          <w:color w:val="202124"/>
          <w:sz w:val="28"/>
          <w:szCs w:val="28"/>
          <w:lang w:eastAsia="ru-RU"/>
        </w:rPr>
      </w:pPr>
      <w:r w:rsidRPr="00AD6C08">
        <w:rPr>
          <w:rFonts w:ascii="Times New Roman" w:eastAsia="Times New Roman" w:hAnsi="Times New Roman" w:cs="Times New Roman"/>
          <w:color w:val="202124"/>
          <w:sz w:val="28"/>
          <w:szCs w:val="28"/>
          <w:lang w:eastAsia="ru-RU"/>
        </w:rPr>
        <w:t xml:space="preserve">Из литературных </w:t>
      </w:r>
      <w:r w:rsidRPr="00AD6C08">
        <w:rPr>
          <w:rFonts w:ascii="Times New Roman" w:hAnsi="Times New Roman" w:cs="Times New Roman"/>
          <w:sz w:val="28"/>
          <w:szCs w:val="28"/>
        </w:rPr>
        <w:t>данных</w:t>
      </w:r>
      <w:r w:rsidR="00AD6C08" w:rsidRPr="00AD6C08">
        <w:rPr>
          <w:rFonts w:ascii="Times New Roman" w:hAnsi="Times New Roman" w:cs="Times New Roman"/>
          <w:sz w:val="28"/>
          <w:szCs w:val="28"/>
        </w:rPr>
        <w:t xml:space="preserve"> </w:t>
      </w:r>
      <w:r w:rsidRPr="00AD6C08">
        <w:rPr>
          <w:rFonts w:ascii="Times New Roman" w:hAnsi="Times New Roman" w:cs="Times New Roman"/>
          <w:sz w:val="28"/>
          <w:szCs w:val="28"/>
        </w:rPr>
        <w:t>[</w:t>
      </w:r>
      <w:r w:rsidR="00AD6C08" w:rsidRPr="00AD6C08">
        <w:rPr>
          <w:rFonts w:ascii="Times New Roman" w:hAnsi="Times New Roman" w:cs="Times New Roman"/>
          <w:sz w:val="28"/>
          <w:szCs w:val="28"/>
        </w:rPr>
        <w:fldChar w:fldCharType="begin"/>
      </w:r>
      <w:r w:rsidR="00AD6C08" w:rsidRPr="00AD6C08">
        <w:rPr>
          <w:rFonts w:ascii="Times New Roman" w:hAnsi="Times New Roman" w:cs="Times New Roman"/>
          <w:sz w:val="28"/>
          <w:szCs w:val="28"/>
        </w:rPr>
        <w:instrText xml:space="preserve"> ADDIN ZOTERO_ITEM CSL_CITATION {"citationID":"esDVU8Er","properties":{"formattedCitation":"\\super 29\\nosupersub{}","plainCitation":"29","noteIndex":0},"citationItems":[{"id":163,"uris":["http://zotero.org/users/local/shQH19MX/items/MDCGQDE8"],"itemData":{"id":163,"type":"thesis","event-place":"Алматы","language":"рус.","number-of-pages":"262","publisher":"Казахский Национальный аграрный Университет","publisher-place":"Алматы","title":"Гидроэкологические основы вододеления транзитного (поверхностного) стока трансграничных рек Казахстана.","author":[{"literal":"Бурлибаева Д.М."}],"issued":{"date-parts":[["2016"]]}}}],"schema":"https://github.com/citation-style-language/schema/raw/master/csl-citation.json"} </w:instrText>
      </w:r>
      <w:r w:rsidR="00AD6C08" w:rsidRPr="00AD6C08">
        <w:rPr>
          <w:rFonts w:ascii="Times New Roman" w:hAnsi="Times New Roman" w:cs="Times New Roman"/>
          <w:sz w:val="28"/>
          <w:szCs w:val="28"/>
        </w:rPr>
        <w:fldChar w:fldCharType="separate"/>
      </w:r>
      <w:r w:rsidR="00AD6C08" w:rsidRPr="00AD6C08">
        <w:rPr>
          <w:rFonts w:ascii="Times New Roman" w:hAnsi="Times New Roman" w:cs="Times New Roman"/>
          <w:sz w:val="28"/>
          <w:szCs w:val="28"/>
        </w:rPr>
        <w:t>29</w:t>
      </w:r>
      <w:r w:rsidR="00AD6C08" w:rsidRPr="00AD6C08">
        <w:rPr>
          <w:rFonts w:ascii="Times New Roman" w:hAnsi="Times New Roman" w:cs="Times New Roman"/>
          <w:sz w:val="28"/>
          <w:szCs w:val="28"/>
        </w:rPr>
        <w:fldChar w:fldCharType="end"/>
      </w:r>
      <w:r w:rsidR="00AD6C08" w:rsidRPr="00AD6C08">
        <w:rPr>
          <w:rFonts w:ascii="Times New Roman" w:hAnsi="Times New Roman" w:cs="Times New Roman"/>
          <w:bCs/>
          <w:sz w:val="28"/>
          <w:szCs w:val="28"/>
        </w:rPr>
        <w:t xml:space="preserve">, </w:t>
      </w:r>
      <w:r w:rsidR="00AD6C08" w:rsidRPr="00AD6C08">
        <w:rPr>
          <w:rFonts w:ascii="Times New Roman" w:hAnsi="Times New Roman" w:cs="Times New Roman"/>
          <w:bCs/>
          <w:sz w:val="28"/>
          <w:szCs w:val="28"/>
          <w:lang w:val="en-US"/>
        </w:rPr>
        <w:t>C</w:t>
      </w:r>
      <w:r w:rsidR="00AD6C08" w:rsidRPr="00AD6C08">
        <w:rPr>
          <w:rFonts w:ascii="Times New Roman" w:hAnsi="Times New Roman" w:cs="Times New Roman"/>
          <w:bCs/>
          <w:sz w:val="28"/>
          <w:szCs w:val="28"/>
        </w:rPr>
        <w:t xml:space="preserve">.154; </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{"citationID":"YIPoUEFF","properties":{"formattedCitation":"\\super 85\\nosupersub{}","plainCitation":"85","noteIndex":0},"citationItems":[{"id":211,"uris":["http://zotero.org/users/local/shQH19MX/items/UVBE9JVR"],"itemData":{"id":211,"type":"thesis","event-place":"Алматы, Казахстан","number-of-pages":"136","publisher":"Казахский Национальный Университет имени аль-Фараби","publisher-place":"Алматы, Казахстан","title":"Поведение радионуклидов семейств урана и тория в экосистеме долины р.Шу","author":[{"literal":"Матвеева Илона Валерьевна"}],"issued":{"date-parts":[["2003"]]}}}],"schema":"https://github.com/citation-style-language/schema/raw/master/csl-citation.json"}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85</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w:t>
      </w:r>
      <w:r w:rsidR="00AD6C08" w:rsidRPr="00AD6C08">
        <w:rPr>
          <w:rFonts w:ascii="Times New Roman" w:hAnsi="Times New Roman" w:cs="Times New Roman"/>
          <w:sz w:val="28"/>
          <w:szCs w:val="28"/>
        </w:rPr>
        <w:t xml:space="preserve"> </w:t>
      </w:r>
      <w:r w:rsidR="00AD6C08" w:rsidRPr="00AD6C08">
        <w:rPr>
          <w:rFonts w:ascii="Times New Roman" w:hAnsi="Times New Roman" w:cs="Times New Roman"/>
          <w:sz w:val="28"/>
          <w:szCs w:val="28"/>
          <w:lang w:val="en-US"/>
        </w:rPr>
        <w:t>C</w:t>
      </w:r>
      <w:r w:rsidR="00AD6C08" w:rsidRPr="00AD6C08">
        <w:rPr>
          <w:rFonts w:ascii="Times New Roman" w:hAnsi="Times New Roman" w:cs="Times New Roman"/>
          <w:sz w:val="28"/>
          <w:szCs w:val="28"/>
        </w:rPr>
        <w:t>.98</w:t>
      </w:r>
      <w:r w:rsidRPr="00AD6C08">
        <w:rPr>
          <w:rFonts w:ascii="Times New Roman" w:hAnsi="Times New Roman" w:cs="Times New Roman"/>
          <w:sz w:val="28"/>
          <w:szCs w:val="28"/>
        </w:rPr>
        <w:t>] известно, что для рассматриваемого региона, при выходе русел рек из горной в предгорную зону характерно изменение ионного состава воды за счет естественных условий изменяющихся ландшафтов [</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{"citationID":"KxzV0rFa","properties":{"formattedCitation":"\\super 138\\nosupersub{}","plainCitation":"138","noteIndex":0},"citationItems":[{"id":319,"uris":["http://zotero.org/users/local/shQH19MX/items/7FN8EZTQ"],"itemData":{"id":319,"type":"article-journal","abstract":"Abstract Water chemistry and the assessment of health risks of potentially toxic elements have important research significance for water resource utilization and human health. However, not enough attention has been paid to the study of surface water environments in many parts of Central Asia. Sixty water samples were collected from the transboundary river basin of Chu-Talas during periods of high and low river flow, and the hydrochemical composition, including major ions and potentially toxic elements (Zn, Pb, Cu, Cr, and As), was used to determine the status of irrigation suitability and risks to human health. The results suggest that major ions in river water throughout the entire basin are mainly affected by water–rock interactions, resulting in the dissolution and weathering of carbonate and silicate rocks. The concentrations of major ions change to some extent with different hydrological periods; however, the hydrochemical type of calcium carbonate remains unchanged. Based on the water-quality assessment, river water in the basin is classified as excellent/good for irrigation. The relationship between potentially toxic elements (Zn, Pb, Cu, Cr, and As) and major ions is basically the same between periods of high and low river flow. There are significant differences between the sources of potentially toxic elements (Zn, Pb, Cu, and As) and major ions; however, Cr may share the same rock source as major ions. The risk assessment revealed low non-carcinogenic and carcinogenic risks for human health; however, the maximum carcinogenic risk for As exceeded the allowable value, which requires further consideration. These results provide a scientific basis for the management of agricultural irrigation uses and also infill existing gaps regarding the hydrochemical composition in the Chu-Talas river basin, Central Asia.","container-title":"Scientific Reports","DOI":"10.1038/s41598-020-71880-4","journalAbbreviation":"Scientific Reports","page":"1-12","source":"ResearchGate","title":"Hydrochemical composition and potentially toxic elements in the Kyrgyzstan portion of the transboundary Chu-Talas river basin, Central Asia","volume":"10","author":[{"family":"Ma","given":"Long"},{"family":"Li","given":"Yaoming"},{"family":"Abuduwaili","given":"Jilili"},{"family":"Uulu","given":"Salamat"},{"family":"Liu","given":"Wen"}],"issued":{"date-parts":[["2020",9,11]]}}}],"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w:t>
      </w:r>
      <w:r w:rsidR="00495BC2">
        <w:rPr>
          <w:rFonts w:ascii="Times New Roman" w:hAnsi="Times New Roman" w:cs="Times New Roman"/>
          <w:sz w:val="28"/>
          <w:szCs w:val="28"/>
        </w:rPr>
        <w:t>7</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 а также антропогенной деятельности. Река Шу меняет тип от гидрокарбонатно-кальциевого в верховьях до сульфатно-натриевого в средней и нижней части реки. На приграничном створе р. Шу и Талас концентрация сульфатов до 2-х раз превышает ПДК [</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{"citationID":"CQ4rqhsu","properties":{"formattedCitation":"\\super 29\\nosupersub{}","plainCitation":"29","noteIndex":0},"citationItems":[{"id":163,"uris":["http://zotero.org/users/local/shQH19MX/items/MDCGQDE8"],"itemData":{"id":163,"type":"thesis","event-place":"Алматы","language":"рус.","number-of-pages":"262","publisher":"Казахский Национальный аграрный Университет","publisher-place":"Алматы","title":"Гидроэкологические основы вододеления транзитного (поверхностного) стока трансграничных рек Казахстана.","author":[{"literal":"Бурлибаева Д.М."}],"issued":{"date-parts":[["2016"]]}}}],"schema":"https://github.com/citation-style-language/schema/raw/master/csl-citation.json"}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29</w:t>
      </w:r>
      <w:r w:rsidRPr="00AD6C08">
        <w:rPr>
          <w:rFonts w:ascii="Times New Roman" w:hAnsi="Times New Roman" w:cs="Times New Roman"/>
          <w:sz w:val="28"/>
          <w:szCs w:val="28"/>
        </w:rPr>
        <w:fldChar w:fldCharType="end"/>
      </w:r>
      <w:r w:rsidR="00AD6C08" w:rsidRPr="002A30FA">
        <w:rPr>
          <w:rFonts w:ascii="Times New Roman" w:hAnsi="Times New Roman" w:cs="Times New Roman"/>
          <w:bCs/>
          <w:sz w:val="28"/>
          <w:szCs w:val="28"/>
        </w:rPr>
        <w:t xml:space="preserve">, </w:t>
      </w:r>
      <w:r w:rsidR="00AD6C08">
        <w:rPr>
          <w:rFonts w:ascii="Times New Roman" w:hAnsi="Times New Roman" w:cs="Times New Roman"/>
          <w:bCs/>
          <w:sz w:val="28"/>
          <w:szCs w:val="28"/>
          <w:lang w:val="en-US"/>
        </w:rPr>
        <w:t>C</w:t>
      </w:r>
      <w:r w:rsidR="00AD6C08" w:rsidRPr="002A30FA">
        <w:rPr>
          <w:rFonts w:ascii="Times New Roman" w:hAnsi="Times New Roman" w:cs="Times New Roman"/>
          <w:bCs/>
          <w:sz w:val="28"/>
          <w:szCs w:val="28"/>
        </w:rPr>
        <w:t>.15</w:t>
      </w:r>
      <w:r w:rsidR="00AD6C08" w:rsidRPr="00AD6C08">
        <w:rPr>
          <w:rFonts w:ascii="Times New Roman" w:hAnsi="Times New Roman" w:cs="Times New Roman"/>
          <w:bCs/>
          <w:sz w:val="28"/>
          <w:szCs w:val="28"/>
        </w:rPr>
        <w:t>5</w:t>
      </w:r>
      <w:r w:rsidRPr="00AD6C08">
        <w:rPr>
          <w:rFonts w:ascii="Times New Roman" w:hAnsi="Times New Roman" w:cs="Times New Roman"/>
          <w:sz w:val="28"/>
          <w:szCs w:val="28"/>
        </w:rPr>
        <w:t>]. Следовательно</w:t>
      </w:r>
      <w:r>
        <w:rPr>
          <w:rFonts w:ascii="Times New Roman" w:eastAsia="Times New Roman" w:hAnsi="Times New Roman" w:cs="Times New Roman"/>
          <w:color w:val="202124"/>
          <w:sz w:val="28"/>
          <w:szCs w:val="28"/>
          <w:lang w:eastAsia="ru-RU"/>
        </w:rPr>
        <w:t xml:space="preserve">, на изучаемой территории могут возникать химические условия, способствующие задержанию Ва. </w:t>
      </w:r>
    </w:p>
    <w:p w14:paraId="2F8110B7" w14:textId="6346042A" w:rsidR="00973867" w:rsidRDefault="00C11EA7" w:rsidP="00F00620">
      <w:pPr>
        <w:spacing w:after="0" w:line="240" w:lineRule="auto"/>
        <w:ind w:firstLine="709"/>
        <w:jc w:val="both"/>
        <w:rPr>
          <w:rFonts w:ascii="Times New Roman" w:eastAsia="Calibri" w:hAnsi="Times New Roman" w:cs="Times New Roman"/>
          <w:bCs/>
          <w:sz w:val="28"/>
          <w:szCs w:val="28"/>
        </w:rPr>
      </w:pPr>
      <w:r>
        <w:rPr>
          <w:rFonts w:ascii="Times New Roman" w:eastAsia="Batang" w:hAnsi="Times New Roman"/>
          <w:sz w:val="28"/>
          <w:szCs w:val="28"/>
        </w:rPr>
        <w:t xml:space="preserve">Концентрация ряда элементов, особенно </w:t>
      </w:r>
      <w:r>
        <w:rPr>
          <w:rFonts w:ascii="Times New Roman" w:eastAsia="Batang" w:hAnsi="Times New Roman"/>
          <w:sz w:val="28"/>
          <w:szCs w:val="28"/>
          <w:lang w:val="en-US"/>
        </w:rPr>
        <w:t>U</w:t>
      </w:r>
      <w:r>
        <w:rPr>
          <w:rFonts w:ascii="Times New Roman" w:eastAsia="Batang" w:hAnsi="Times New Roman"/>
          <w:sz w:val="28"/>
          <w:szCs w:val="28"/>
        </w:rPr>
        <w:t xml:space="preserve"> и </w:t>
      </w:r>
      <w:r>
        <w:rPr>
          <w:rFonts w:ascii="Times New Roman" w:eastAsia="Batang" w:hAnsi="Times New Roman"/>
          <w:sz w:val="28"/>
          <w:szCs w:val="28"/>
          <w:lang w:val="en-US"/>
        </w:rPr>
        <w:t>Li</w:t>
      </w:r>
      <w:r>
        <w:rPr>
          <w:rFonts w:ascii="Times New Roman" w:eastAsia="Batang" w:hAnsi="Times New Roman"/>
          <w:sz w:val="28"/>
          <w:szCs w:val="28"/>
        </w:rPr>
        <w:t>, повышается на приграничных точках отбора проб: р Карабалта (</w:t>
      </w:r>
      <w:r w:rsidRPr="00AD6C08">
        <w:rPr>
          <w:rFonts w:ascii="Times New Roman" w:hAnsi="Times New Roman" w:cs="Times New Roman"/>
          <w:sz w:val="28"/>
          <w:szCs w:val="28"/>
          <w:lang w:val="en-US"/>
        </w:rPr>
        <w:t>KG</w:t>
      </w:r>
      <w:r w:rsidRPr="00AD6C08">
        <w:rPr>
          <w:rFonts w:ascii="Times New Roman" w:hAnsi="Times New Roman" w:cs="Times New Roman"/>
          <w:sz w:val="28"/>
          <w:szCs w:val="28"/>
        </w:rPr>
        <w:t xml:space="preserve">-11 – </w:t>
      </w:r>
      <w:r w:rsidRPr="00AD6C08">
        <w:rPr>
          <w:rFonts w:ascii="Times New Roman" w:hAnsi="Times New Roman" w:cs="Times New Roman"/>
          <w:sz w:val="28"/>
          <w:szCs w:val="28"/>
          <w:lang w:val="en-US"/>
        </w:rPr>
        <w:t>KZ</w:t>
      </w:r>
      <w:r w:rsidRPr="00AD6C08">
        <w:rPr>
          <w:rFonts w:ascii="Times New Roman" w:hAnsi="Times New Roman" w:cs="Times New Roman"/>
          <w:sz w:val="28"/>
          <w:szCs w:val="28"/>
        </w:rPr>
        <w:t>-3)</w:t>
      </w:r>
      <w:r w:rsidRPr="00AD6C08">
        <w:rPr>
          <w:rFonts w:ascii="Times New Roman" w:eastAsia="Batang" w:hAnsi="Times New Roman"/>
          <w:sz w:val="28"/>
          <w:szCs w:val="28"/>
        </w:rPr>
        <w:t xml:space="preserve"> (рисунок 50), Саргоу (рисунок 57), Токтас (рисунок 60). Высокая концентрация урана характерна для ореольных вод рассеяния на участках</w:t>
      </w:r>
      <w:r>
        <w:rPr>
          <w:rFonts w:ascii="Times New Roman" w:eastAsia="Batang" w:hAnsi="Times New Roman"/>
          <w:sz w:val="28"/>
          <w:szCs w:val="28"/>
        </w:rPr>
        <w:t xml:space="preserve"> окисления урановых руд </w:t>
      </w:r>
      <w:r w:rsidRPr="00AD6C08">
        <w:rPr>
          <w:rFonts w:ascii="Times New Roman" w:hAnsi="Times New Roman" w:cs="Times New Roman"/>
          <w:sz w:val="28"/>
          <w:szCs w:val="28"/>
        </w:rPr>
        <w:lastRenderedPageBreak/>
        <w:t>[</w:t>
      </w:r>
      <w:r w:rsidRPr="00AD6C08">
        <w:rPr>
          <w:rFonts w:ascii="Times New Roman" w:hAnsi="Times New Roman" w:cs="Times New Roman"/>
          <w:sz w:val="28"/>
          <w:szCs w:val="28"/>
        </w:rPr>
        <w:fldChar w:fldCharType="begin"/>
      </w:r>
      <w:r w:rsidR="004D1912" w:rsidRPr="00AD6C08">
        <w:rPr>
          <w:rFonts w:ascii="Times New Roman" w:hAnsi="Times New Roman" w:cs="Times New Roman"/>
          <w:sz w:val="28"/>
          <w:szCs w:val="28"/>
        </w:rPr>
        <w:instrText xml:space="preserve"> ADDIN ZOTERO_ITEM CSL_CITATION {"citationID":"6PKXpE8w","properties":{"formattedCitation":"\\super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66</w:t>
      </w:r>
      <w:r w:rsidRPr="00AD6C08">
        <w:rPr>
          <w:rFonts w:ascii="Times New Roman" w:hAnsi="Times New Roman" w:cs="Times New Roman"/>
          <w:sz w:val="28"/>
          <w:szCs w:val="28"/>
        </w:rPr>
        <w:fldChar w:fldCharType="end"/>
      </w:r>
      <w:r w:rsidR="00AD6C08" w:rsidRPr="00032F01">
        <w:rPr>
          <w:rFonts w:ascii="Times New Roman" w:hAnsi="Times New Roman"/>
          <w:sz w:val="28"/>
          <w:szCs w:val="28"/>
        </w:rPr>
        <w:t xml:space="preserve">, </w:t>
      </w:r>
      <w:r w:rsidR="00AD6C08">
        <w:rPr>
          <w:rFonts w:ascii="Times New Roman" w:hAnsi="Times New Roman"/>
          <w:sz w:val="28"/>
          <w:szCs w:val="28"/>
        </w:rPr>
        <w:t>C</w:t>
      </w:r>
      <w:r w:rsidR="00AD6C08" w:rsidRPr="00032F01">
        <w:rPr>
          <w:rFonts w:ascii="Times New Roman" w:hAnsi="Times New Roman"/>
          <w:sz w:val="28"/>
          <w:szCs w:val="28"/>
        </w:rPr>
        <w:t>.2</w:t>
      </w:r>
      <w:r w:rsidR="00AD6C08" w:rsidRPr="00AD6C08">
        <w:rPr>
          <w:rFonts w:ascii="Times New Roman" w:hAnsi="Times New Roman"/>
          <w:sz w:val="28"/>
          <w:szCs w:val="28"/>
        </w:rPr>
        <w:t>54</w:t>
      </w:r>
      <w:r w:rsidRPr="00AD6C08">
        <w:rPr>
          <w:rFonts w:ascii="Times New Roman" w:hAnsi="Times New Roman" w:cs="Times New Roman"/>
          <w:sz w:val="28"/>
          <w:szCs w:val="28"/>
        </w:rPr>
        <w:t>] и активного водообмена с глубинным или приповерхностным питанием [</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{"citationID":"4d0RW5W8","properties":{"formattedCitation":"\\super 139\\nosupersub{}","plainCitation":"139","noteIndex":0},"citationItems":[{"id":424,"uris":["http://zotero.org/users/local/shQH19MX/items/B59I7DAN"],"itemData":{"id":424,"type":"article-journal","container-title":"Наука, новые технологии и инновации Кыргызстана","DOI":"10.26104/NNTIK.2019.45.557","issue":"4","page":"85-91","title":"Неравновесный уран как естественный радиоактивный индикатор генезиса поверхностных и подземных вод Центральной Азии","author":[{"family":"Тузова","given":"Т.В."},{"family":"Ерохин","given":"С.А."},{"family":"Загинаев","given":"В.В."},{"family":"Ваткинс","given":"Д."}],"issued":{"date-parts":[["2019"]]}}}],"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w:t>
      </w:r>
      <w:r w:rsidR="00495BC2">
        <w:rPr>
          <w:rFonts w:ascii="Times New Roman" w:hAnsi="Times New Roman" w:cs="Times New Roman"/>
          <w:sz w:val="28"/>
          <w:szCs w:val="28"/>
        </w:rPr>
        <w:t>8</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 что является частым явлением для малых рек, русла которых расположены зоне развития пород, обогащенных ураном и или расположения ураносодержащих проявлений [</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{"citationID":"3KkwwbCs","properties":{"formattedCitation":"\\super 140\\nosupersub{}","plainCitation":"140","noteIndex":0},"citationItems":[{"id":426,"uris":["http://zotero.org/users/local/shQH19MX/items/MH4M73V3"],"itemData":{"id":426,"type":"paper-conference","container-title":"Материалы V Международной конференции","event-place":"Томск","event-title":"Радиоактивность и радиоактивные элементы в среде обитания человека","ISBN":"978)5)93629)564)5","page":"549-557","publisher":"Томский политехнический университет","publisher-place":"Томск","source":"core.ac.uk","title":"Радиоактивность и радиоактивные элементы в гидросфере","URL":"https://core.ac.uk/display/53095155?utm_source=pdf&amp;utm_medium=banner&amp;utm_campaign=pdf-decoration-v1","author":[{"family":"Рихванов","given":"Л.П."}],"accessed":{"date-parts":[["2024",5,30]]},"issued":{"date-parts":[["2016"]],"season":"16"}}}],"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w:t>
      </w:r>
      <w:r w:rsidR="00495BC2">
        <w:rPr>
          <w:rFonts w:ascii="Times New Roman" w:hAnsi="Times New Roman" w:cs="Times New Roman"/>
          <w:sz w:val="28"/>
          <w:szCs w:val="28"/>
        </w:rPr>
        <w:t>39</w:t>
      </w:r>
      <w:r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{"citationID":"FpyuD1Sf","properties":{"formattedCitation":"\\super 141\\nosupersub{}","plainCitation":"141","noteIndex":0},"citationItems":[{"id":236,"uris":["http://zotero.org/users/local/shQH19MX/items/BBEIUIIF"],"itemData":{"id":236,"type":"article-journal","container-title":"Journal of Radioanalytical and Nuclear Chemistry","DOI":"10.1007/s10967-011-1154-3","ISSN":"0236-5731, 1588-2780","issue":"3","journalAbbreviation":"J Radioanal Nucl Chem","language":"en","page":"805-810","source":"DOI.org (Crossref)","title":"Uranium in natural waters sampled within former uranium mining sites in Kazakhstan and Kyrgyzstan","volume":"289","author":[{"family":"Uralbekov","given":"B. M."},{"family":"Smodis","given":"B."},{"family":"Burkitbayev","given":"M."}],"issued":{"date-parts":[["2011",9]]}}}],"schema":"https://github.com/citation-style-language/schema/raw/master/csl-citation.json"}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14</w:t>
      </w:r>
      <w:r w:rsidR="00495BC2">
        <w:rPr>
          <w:rFonts w:ascii="Times New Roman" w:hAnsi="Times New Roman" w:cs="Times New Roman"/>
          <w:sz w:val="28"/>
          <w:szCs w:val="28"/>
        </w:rPr>
        <w:t>0</w:t>
      </w:r>
      <w:r w:rsidRPr="00AD6C08">
        <w:rPr>
          <w:rFonts w:ascii="Times New Roman" w:hAnsi="Times New Roman" w:cs="Times New Roman"/>
          <w:sz w:val="28"/>
          <w:szCs w:val="28"/>
        </w:rPr>
        <w:fldChar w:fldCharType="end"/>
      </w:r>
      <w:r w:rsidRPr="00AD6C08">
        <w:rPr>
          <w:rFonts w:ascii="Times New Roman" w:hAnsi="Times New Roman" w:cs="Times New Roman"/>
          <w:sz w:val="28"/>
          <w:szCs w:val="28"/>
        </w:rPr>
        <w:t>]. Такие особенности могут быть характерны для исследуемой</w:t>
      </w:r>
      <w:r>
        <w:rPr>
          <w:rFonts w:ascii="Times New Roman" w:eastAsia="Batang" w:hAnsi="Times New Roman"/>
          <w:sz w:val="28"/>
          <w:szCs w:val="28"/>
        </w:rPr>
        <w:t xml:space="preserve"> территории, под влиянием </w:t>
      </w:r>
      <w:r>
        <w:rPr>
          <w:rFonts w:ascii="Times New Roman" w:eastAsia="Times New Roman" w:hAnsi="Times New Roman" w:cs="Times New Roman"/>
          <w:color w:val="202124"/>
          <w:sz w:val="28"/>
          <w:szCs w:val="28"/>
          <w:lang w:eastAsia="ru-RU"/>
        </w:rPr>
        <w:t xml:space="preserve">урановорудных провинций, в т.ч. периферии Шу-Бетпакдала-Сарысуйской, в зоне разгрузки подземных вод трансграничного водоносного </w:t>
      </w:r>
      <w:r w:rsidRPr="00AD6C08">
        <w:rPr>
          <w:rFonts w:ascii="Times New Roman" w:hAnsi="Times New Roman" w:cs="Times New Roman"/>
          <w:sz w:val="28"/>
          <w:szCs w:val="28"/>
        </w:rPr>
        <w:t>горизонта [</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{"citationID":"BDZZ65Mb","properties":{"formattedCitation":"\\super 139\\nosupersub{}","plainCitation":"139","noteIndex":0},"citationItems":[{"id":424,"uris":["http://zotero.org/users/local/shQH19MX/items/B59I7DAN"],"itemData":{"id":424,"type":"article-journal","container-title":"Наука, новые технологии и инновации Кыргызстана","DOI":"10.26104/NNTIK.2019.45.557","issue":"4","page":"85-91","title":"Неравновесный уран как естественный радиоактивный индикатор генезиса поверхностных и подземных вод Центральной Азии","author":[{"family":"Тузова","given":"Т.В."},{"family":"Ерохин","given":"С.А."},{"family":"Загинаев","given":"В.В."},{"family":"Ваткинс","given":"Д."}],"issued":{"date-parts":[["2019"]]}}}],"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w:t>
      </w:r>
      <w:r w:rsidR="00495BC2">
        <w:rPr>
          <w:rFonts w:ascii="Times New Roman" w:hAnsi="Times New Roman" w:cs="Times New Roman"/>
          <w:sz w:val="28"/>
          <w:szCs w:val="28"/>
        </w:rPr>
        <w:t>8</w:t>
      </w:r>
      <w:r w:rsidRPr="00AD6C08">
        <w:rPr>
          <w:rFonts w:ascii="Times New Roman" w:hAnsi="Times New Roman" w:cs="Times New Roman"/>
          <w:sz w:val="28"/>
          <w:szCs w:val="28"/>
        </w:rPr>
        <w:fldChar w:fldCharType="end"/>
      </w:r>
      <w:r w:rsidR="00AD6C08" w:rsidRPr="00AD6C08">
        <w:rPr>
          <w:rFonts w:ascii="Times New Roman" w:hAnsi="Times New Roman" w:cs="Times New Roman"/>
          <w:sz w:val="28"/>
          <w:szCs w:val="28"/>
        </w:rPr>
        <w:t xml:space="preserve">, </w:t>
      </w:r>
      <w:r w:rsidR="00AD6C08">
        <w:rPr>
          <w:rFonts w:ascii="Times New Roman" w:hAnsi="Times New Roman" w:cs="Times New Roman"/>
          <w:sz w:val="28"/>
          <w:szCs w:val="28"/>
          <w:lang w:val="en-US"/>
        </w:rPr>
        <w:t>C</w:t>
      </w:r>
      <w:r w:rsidR="00AD6C08" w:rsidRPr="00AD6C08">
        <w:rPr>
          <w:rFonts w:ascii="Times New Roman" w:hAnsi="Times New Roman" w:cs="Times New Roman"/>
          <w:sz w:val="28"/>
          <w:szCs w:val="28"/>
        </w:rPr>
        <w:t>.87</w:t>
      </w:r>
      <w:r w:rsidRPr="00AD6C08">
        <w:rPr>
          <w:rFonts w:ascii="Times New Roman" w:hAnsi="Times New Roman" w:cs="Times New Roman"/>
          <w:sz w:val="28"/>
          <w:szCs w:val="28"/>
        </w:rPr>
        <w:t>]</w:t>
      </w:r>
      <w:r w:rsidR="00973867" w:rsidRPr="00AD6C08">
        <w:rPr>
          <w:rFonts w:ascii="Times New Roman" w:hAnsi="Times New Roman" w:cs="Times New Roman"/>
          <w:sz w:val="28"/>
          <w:szCs w:val="28"/>
        </w:rPr>
        <w:t>. О потенциальном загрязнении подземных вод региона сообщается в ряде публикаций [</w:t>
      </w:r>
      <w:r w:rsidR="00973867"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{"citationID":"3CZe9x8t","properties":{"formattedCitation":"\\super 142\\nosupersub{}","plainCitation":"142","noteIndex":0},"citationItems":[{"id":434,"uris":["http://zotero.org/users/local/shQH19MX/items/4SSFQAG8"],"itemData":{"id":434,"type":"article-journal","abstract":"Southern Kazakhstan is one of the fastest-growing regions of this country and continued development depends on a sustainable supply of freshwater for multiple purposes. Groundwater in Southern Kazakhstan occurs in a wide variety of hydrogeological conditions with varying levels of quality and vulnerability to contamination. The aim of this paper is to investigate the present groundwater quality through sampling and laboratory analysis of source water from public supply wells, compare results to hydrogeology and known contaminant sources, and indicate where future protections may be needed. Protection from surface-borne contaminants is mainly determined by the thickness of the vadose zone, depth of the groundwater level, presence, thickness and composition of aquifers, and mobility of pollutants. Forty-five wells were sampled, yielding 106 samples of groundwater presently used for drinking water, which were evaluated to investigate the occurrence of potential pollutants and hydrogeology of the region. Of the samples collected, 46 samples were used for analysis of inorganic water chemistry, 30 for individual indicators including metals, and 31 samples for determination of petroleum products. A contaminant inventory database and geospatial database aided the interpretation of the results and allowed the prediction of future water issues. Kazakhstan’s maximum permissible concentrations (MPCs) for metals were exceeded in areas associated with industrial enterprises, while fluoride and nitrate were more closely associated with mining and agricultural sources. Groundwater quality is dependent on hydrogeology and environmental contaminants resulting from historical land uses and must be regularly monitored for drinking water safety. Petroleum hydrocarbons were not detected in any of the drinking water sources.","container-title":"Water","DOI":"10.3390/w15244240","ISSN":"2073-4441","issue":"24","language":"en","license":"http://creativecommons.org/licenses/by/3.0/","note":"number: 24\npublisher: Multidisciplinary Digital Publishing Institute","page":"4240","source":"www.mdpi.com","title":"Relation of Hydrogeology and Contaminant Sources to Drinking Water Quality in Southern Kazakhstan","volume":"15","author":[{"family":"Tleuova","given":"Zhanna"},{"family":"Snow","given":"Daniel D."},{"family":"Mukhamedzhanov","given":"Murat"},{"family":"Ermenbay","given":"Aray"}],"issued":{"date-parts":[["2023",1]]}}}],"schema":"https://github.com/citation-style-language/schema/raw/master/csl-citation.json"} </w:instrText>
      </w:r>
      <w:r w:rsidR="00973867"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14</w:t>
      </w:r>
      <w:r w:rsidR="00495BC2">
        <w:rPr>
          <w:rFonts w:ascii="Times New Roman" w:hAnsi="Times New Roman" w:cs="Times New Roman"/>
          <w:sz w:val="28"/>
          <w:szCs w:val="28"/>
        </w:rPr>
        <w:t>1</w:t>
      </w:r>
      <w:r w:rsidR="00973867" w:rsidRPr="00AD6C08">
        <w:rPr>
          <w:rFonts w:ascii="Times New Roman" w:hAnsi="Times New Roman" w:cs="Times New Roman"/>
          <w:sz w:val="28"/>
          <w:szCs w:val="28"/>
        </w:rPr>
        <w:fldChar w:fldCharType="end"/>
      </w:r>
      <w:r w:rsidR="00AD6C08" w:rsidRPr="009F6AFD">
        <w:rPr>
          <w:rFonts w:ascii="Times New Roman" w:hAnsi="Times New Roman" w:cs="Times New Roman"/>
          <w:sz w:val="28"/>
          <w:szCs w:val="28"/>
        </w:rPr>
        <w:t>-</w:t>
      </w:r>
      <w:r w:rsidR="00973867"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{"citationID":"A0nPNZAG","properties":{"formattedCitation":"\\super 143\\nosupersub{}","plainCitation":"143","noteIndex":0},"citationItems":[{"id":511,"uris":["http://zotero.org/users/local/shQH19MX/items/UL8NM4YX"],"itemData":{"id":511,"type":"paper-conference","DOI":"10.5593/sgem2018/1.2/S02.094","event-title":"18th International Multidisciplinary Scientific GeoConference SGEM2018","source":"DOI.org (Crossref)","title":"Underground drinking water of Kazakhstan fnd problems of their contamination","URL":"https://epslibrary.at/sgem_jresearch_publication_view.php?page=view&amp;editid1=224","author":[{"family":"Mukhamedzhanov","given":"M."}],"accessed":{"date-parts":[["2024",11,7]]},"issued":{"date-parts":[["2018",6,20]]}}}],"schema":"https://github.com/citation-style-language/schema/raw/master/csl-citation.json"} </w:instrText>
      </w:r>
      <w:r w:rsidR="00973867"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14</w:t>
      </w:r>
      <w:r w:rsidR="00495BC2">
        <w:rPr>
          <w:rFonts w:ascii="Times New Roman" w:hAnsi="Times New Roman" w:cs="Times New Roman"/>
          <w:sz w:val="28"/>
          <w:szCs w:val="28"/>
        </w:rPr>
        <w:t>2</w:t>
      </w:r>
      <w:r w:rsidR="00973867" w:rsidRPr="00AD6C08">
        <w:rPr>
          <w:rFonts w:ascii="Times New Roman" w:hAnsi="Times New Roman" w:cs="Times New Roman"/>
          <w:sz w:val="28"/>
          <w:szCs w:val="28"/>
        </w:rPr>
        <w:fldChar w:fldCharType="end"/>
      </w:r>
      <w:r w:rsidR="00973867" w:rsidRPr="00AD6C08">
        <w:rPr>
          <w:rFonts w:ascii="Times New Roman" w:hAnsi="Times New Roman" w:cs="Times New Roman"/>
          <w:sz w:val="28"/>
          <w:szCs w:val="28"/>
        </w:rPr>
        <w:t>].</w:t>
      </w:r>
      <w:r w:rsidR="00973867" w:rsidRPr="00973867">
        <w:rPr>
          <w:rFonts w:ascii="Times New Roman" w:eastAsia="Batang" w:hAnsi="Times New Roman"/>
          <w:sz w:val="28"/>
          <w:szCs w:val="28"/>
        </w:rPr>
        <w:t xml:space="preserve"> </w:t>
      </w:r>
    </w:p>
    <w:p w14:paraId="056B08FC" w14:textId="29E75920" w:rsidR="002F3A6B" w:rsidRPr="00AD6C08" w:rsidRDefault="00C11EA7" w:rsidP="00F00620">
      <w:pPr>
        <w:spacing w:after="0" w:line="240" w:lineRule="auto"/>
        <w:ind w:firstLine="709"/>
        <w:jc w:val="both"/>
        <w:rPr>
          <w:rFonts w:ascii="Times New Roman" w:eastAsia="Batang" w:hAnsi="Times New Roman" w:cs="Times New Roman"/>
          <w:sz w:val="28"/>
          <w:szCs w:val="28"/>
        </w:rPr>
      </w:pPr>
      <w:r>
        <w:rPr>
          <w:rFonts w:ascii="Times New Roman" w:eastAsia="Batang" w:hAnsi="Times New Roman"/>
          <w:sz w:val="28"/>
          <w:szCs w:val="28"/>
        </w:rPr>
        <w:t>Загрязнение донных отложений также является свидетелем этого процесса. При п</w:t>
      </w:r>
      <w:r>
        <w:rPr>
          <w:rFonts w:ascii="Times New Roman" w:hAnsi="Times New Roman" w:cs="Times New Roman"/>
          <w:sz w:val="28"/>
          <w:szCs w:val="28"/>
        </w:rPr>
        <w:t xml:space="preserve">оложительной взаимосвязи содержания урана в воде и </w:t>
      </w:r>
      <w:r w:rsidR="00614BAD" w:rsidRPr="00614BAD">
        <w:rPr>
          <w:rFonts w:ascii="Times New Roman" w:hAnsi="Times New Roman" w:cs="Times New Roman"/>
          <w:sz w:val="28"/>
          <w:szCs w:val="28"/>
          <w:vertAlign w:val="superscript"/>
        </w:rPr>
        <w:t>226</w:t>
      </w:r>
      <w:r w:rsidR="00614BAD">
        <w:rPr>
          <w:rFonts w:ascii="Times New Roman" w:hAnsi="Times New Roman" w:cs="Times New Roman"/>
          <w:sz w:val="28"/>
          <w:szCs w:val="28"/>
          <w:lang w:val="en-US"/>
        </w:rPr>
        <w:t>Ra</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в донном осадке, </w:t>
      </w:r>
      <w:r w:rsidRPr="00AD6C08">
        <w:rPr>
          <w:rFonts w:ascii="Times New Roman" w:hAnsi="Times New Roman" w:cs="Times New Roman"/>
          <w:sz w:val="28"/>
          <w:szCs w:val="28"/>
        </w:rPr>
        <w:t xml:space="preserve">как выявлено на рисунках 28, </w:t>
      </w:r>
      <w:r w:rsidR="001E389E" w:rsidRPr="00AD6C08">
        <w:rPr>
          <w:rFonts w:ascii="Times New Roman" w:hAnsi="Times New Roman" w:cs="Times New Roman"/>
          <w:sz w:val="28"/>
          <w:szCs w:val="28"/>
        </w:rPr>
        <w:t xml:space="preserve"> </w:t>
      </w:r>
      <w:r w:rsidRPr="00AD6C08">
        <w:rPr>
          <w:rFonts w:ascii="Times New Roman" w:hAnsi="Times New Roman" w:cs="Times New Roman"/>
          <w:sz w:val="28"/>
          <w:szCs w:val="28"/>
        </w:rPr>
        <w:t xml:space="preserve">30 (раздел </w:t>
      </w:r>
      <w:r w:rsidR="00D27491" w:rsidRPr="00AD6C08">
        <w:rPr>
          <w:rFonts w:ascii="Times New Roman" w:hAnsi="Times New Roman" w:cs="Times New Roman"/>
          <w:sz w:val="28"/>
          <w:szCs w:val="28"/>
        </w:rPr>
        <w:t>4</w:t>
      </w:r>
      <w:r w:rsidRPr="00AD6C08">
        <w:rPr>
          <w:rFonts w:ascii="Times New Roman" w:hAnsi="Times New Roman" w:cs="Times New Roman"/>
          <w:sz w:val="28"/>
          <w:szCs w:val="28"/>
        </w:rPr>
        <w:t>.2), в присутствии</w:t>
      </w:r>
      <w:r>
        <w:rPr>
          <w:rFonts w:ascii="Times New Roman" w:hAnsi="Times New Roman" w:cs="Times New Roman"/>
          <w:sz w:val="28"/>
          <w:szCs w:val="28"/>
        </w:rPr>
        <w:t xml:space="preserve"> сульфат-ионов происходит сорбирование </w:t>
      </w:r>
      <w:r w:rsidR="00614BAD" w:rsidRPr="00614BAD">
        <w:rPr>
          <w:rFonts w:ascii="Times New Roman" w:hAnsi="Times New Roman" w:cs="Times New Roman"/>
          <w:sz w:val="28"/>
          <w:szCs w:val="28"/>
          <w:vertAlign w:val="superscript"/>
        </w:rPr>
        <w:t>226</w:t>
      </w:r>
      <w:r w:rsidR="00614BAD">
        <w:rPr>
          <w:rFonts w:ascii="Times New Roman" w:hAnsi="Times New Roman" w:cs="Times New Roman"/>
          <w:sz w:val="28"/>
          <w:szCs w:val="28"/>
          <w:lang w:val="en-US"/>
        </w:rPr>
        <w:t>Ra</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(сходного по поведению с Ва), а основная часть </w:t>
      </w:r>
      <w:r>
        <w:rPr>
          <w:rFonts w:ascii="Times New Roman" w:hAnsi="Times New Roman" w:cs="Times New Roman"/>
          <w:sz w:val="28"/>
          <w:szCs w:val="28"/>
          <w:lang w:val="en-US"/>
        </w:rPr>
        <w:t>U</w:t>
      </w:r>
      <w:r>
        <w:rPr>
          <w:rFonts w:ascii="Times New Roman" w:hAnsi="Times New Roman" w:cs="Times New Roman"/>
          <w:sz w:val="28"/>
          <w:szCs w:val="28"/>
        </w:rPr>
        <w:t xml:space="preserve"> сохраняется в водной фазе </w:t>
      </w:r>
      <w:r w:rsidR="00AD6C08" w:rsidRPr="00AD6C08">
        <w:rPr>
          <w:rFonts w:ascii="Times New Roman" w:hAnsi="Times New Roman" w:cs="Times New Roman"/>
          <w:sz w:val="28"/>
          <w:szCs w:val="28"/>
        </w:rPr>
        <w:t>[</w:t>
      </w:r>
      <w:r w:rsidR="00AD6C08" w:rsidRPr="00AD6C08">
        <w:rPr>
          <w:rFonts w:ascii="Times New Roman" w:hAnsi="Times New Roman" w:cs="Times New Roman"/>
          <w:sz w:val="28"/>
          <w:szCs w:val="28"/>
        </w:rPr>
        <w:fldChar w:fldCharType="begin"/>
      </w:r>
      <w:r w:rsidR="00AD6C08" w:rsidRPr="00AD6C08">
        <w:rPr>
          <w:rFonts w:ascii="Times New Roman" w:hAnsi="Times New Roman" w:cs="Times New Roman"/>
          <w:sz w:val="28"/>
          <w:szCs w:val="28"/>
        </w:rPr>
        <w:instrText xml:space="preserve"> ADDIN ZOTERO_ITEM CSL_CITATION {"citationID":"6PKXpE8w","properties":{"formattedCitation":"\\super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00AD6C08" w:rsidRPr="00AD6C08">
        <w:rPr>
          <w:rFonts w:ascii="Times New Roman" w:hAnsi="Times New Roman" w:cs="Times New Roman"/>
          <w:sz w:val="28"/>
          <w:szCs w:val="28"/>
        </w:rPr>
        <w:fldChar w:fldCharType="separate"/>
      </w:r>
      <w:r w:rsidR="00AD6C08" w:rsidRPr="00AD6C08">
        <w:rPr>
          <w:rFonts w:ascii="Times New Roman" w:hAnsi="Times New Roman" w:cs="Times New Roman"/>
          <w:sz w:val="28"/>
          <w:szCs w:val="28"/>
        </w:rPr>
        <w:t>66</w:t>
      </w:r>
      <w:r w:rsidR="00AD6C08" w:rsidRPr="00AD6C08">
        <w:rPr>
          <w:rFonts w:ascii="Times New Roman" w:hAnsi="Times New Roman" w:cs="Times New Roman"/>
          <w:sz w:val="28"/>
          <w:szCs w:val="28"/>
        </w:rPr>
        <w:fldChar w:fldCharType="end"/>
      </w:r>
      <w:r w:rsidR="00AD6C08" w:rsidRPr="00032F01">
        <w:rPr>
          <w:rFonts w:ascii="Times New Roman" w:hAnsi="Times New Roman"/>
          <w:sz w:val="28"/>
          <w:szCs w:val="28"/>
        </w:rPr>
        <w:t xml:space="preserve">, </w:t>
      </w:r>
      <w:r w:rsidR="00AD6C08">
        <w:rPr>
          <w:rFonts w:ascii="Times New Roman" w:hAnsi="Times New Roman"/>
          <w:sz w:val="28"/>
          <w:szCs w:val="28"/>
        </w:rPr>
        <w:t>C</w:t>
      </w:r>
      <w:r w:rsidR="00AD6C08" w:rsidRPr="00032F01">
        <w:rPr>
          <w:rFonts w:ascii="Times New Roman" w:hAnsi="Times New Roman"/>
          <w:sz w:val="28"/>
          <w:szCs w:val="28"/>
        </w:rPr>
        <w:t>.2</w:t>
      </w:r>
      <w:r w:rsidR="00AD6C08" w:rsidRPr="00AD6C08">
        <w:rPr>
          <w:rFonts w:ascii="Times New Roman" w:hAnsi="Times New Roman"/>
          <w:sz w:val="28"/>
          <w:szCs w:val="28"/>
        </w:rPr>
        <w:t>57</w:t>
      </w:r>
      <w:r w:rsidR="00AD6C08" w:rsidRPr="00AD6C08">
        <w:rPr>
          <w:rFonts w:ascii="Times New Roman" w:hAnsi="Times New Roman" w:cs="Times New Roman"/>
          <w:sz w:val="28"/>
          <w:szCs w:val="28"/>
        </w:rPr>
        <w:t xml:space="preserve">]. </w:t>
      </w:r>
      <w:r>
        <w:rPr>
          <w:rFonts w:ascii="Times New Roman" w:eastAsia="Batang" w:hAnsi="Times New Roman"/>
          <w:sz w:val="28"/>
          <w:szCs w:val="28"/>
        </w:rPr>
        <w:t xml:space="preserve">Слабая аэрация, содержание органического вещества и восстановительные процессы характерная для периода межени </w:t>
      </w:r>
      <w:r w:rsidR="00AD6C08" w:rsidRPr="00AD6C08">
        <w:rPr>
          <w:rFonts w:ascii="Times New Roman" w:hAnsi="Times New Roman" w:cs="Times New Roman"/>
          <w:sz w:val="28"/>
          <w:szCs w:val="28"/>
        </w:rPr>
        <w:t>[</w:t>
      </w:r>
      <w:r w:rsidR="00AD6C08" w:rsidRPr="00AD6C08">
        <w:rPr>
          <w:rFonts w:ascii="Times New Roman" w:hAnsi="Times New Roman" w:cs="Times New Roman"/>
          <w:sz w:val="28"/>
          <w:szCs w:val="28"/>
        </w:rPr>
        <w:fldChar w:fldCharType="begin"/>
      </w:r>
      <w:r w:rsidR="00AD6C08" w:rsidRPr="00AD6C08">
        <w:rPr>
          <w:rFonts w:ascii="Times New Roman" w:hAnsi="Times New Roman" w:cs="Times New Roman"/>
          <w:sz w:val="28"/>
          <w:szCs w:val="28"/>
        </w:rPr>
        <w:instrText xml:space="preserve"> ADDIN ZOTERO_ITEM CSL_CITATION {"citationID":"6PKXpE8w","properties":{"formattedCitation":"\\super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00AD6C08" w:rsidRPr="00AD6C08">
        <w:rPr>
          <w:rFonts w:ascii="Times New Roman" w:hAnsi="Times New Roman" w:cs="Times New Roman"/>
          <w:sz w:val="28"/>
          <w:szCs w:val="28"/>
        </w:rPr>
        <w:fldChar w:fldCharType="separate"/>
      </w:r>
      <w:r w:rsidR="00AD6C08" w:rsidRPr="00AD6C08">
        <w:rPr>
          <w:rFonts w:ascii="Times New Roman" w:hAnsi="Times New Roman" w:cs="Times New Roman"/>
          <w:sz w:val="28"/>
          <w:szCs w:val="28"/>
        </w:rPr>
        <w:t>66</w:t>
      </w:r>
      <w:r w:rsidR="00AD6C08" w:rsidRPr="00AD6C08">
        <w:rPr>
          <w:rFonts w:ascii="Times New Roman" w:hAnsi="Times New Roman" w:cs="Times New Roman"/>
          <w:sz w:val="28"/>
          <w:szCs w:val="28"/>
        </w:rPr>
        <w:fldChar w:fldCharType="end"/>
      </w:r>
      <w:r w:rsidR="00AD6C08" w:rsidRPr="00032F01">
        <w:rPr>
          <w:rFonts w:ascii="Times New Roman" w:hAnsi="Times New Roman"/>
          <w:sz w:val="28"/>
          <w:szCs w:val="28"/>
        </w:rPr>
        <w:t xml:space="preserve">, </w:t>
      </w:r>
      <w:r w:rsidR="00AD6C08">
        <w:rPr>
          <w:rFonts w:ascii="Times New Roman" w:hAnsi="Times New Roman"/>
          <w:sz w:val="28"/>
          <w:szCs w:val="28"/>
        </w:rPr>
        <w:t>C</w:t>
      </w:r>
      <w:r w:rsidR="00AD6C08" w:rsidRPr="00032F01">
        <w:rPr>
          <w:rFonts w:ascii="Times New Roman" w:hAnsi="Times New Roman"/>
          <w:sz w:val="28"/>
          <w:szCs w:val="28"/>
        </w:rPr>
        <w:t>.2</w:t>
      </w:r>
      <w:r w:rsidR="00AD6C08" w:rsidRPr="00AD6C08">
        <w:rPr>
          <w:rFonts w:ascii="Times New Roman" w:hAnsi="Times New Roman"/>
          <w:sz w:val="28"/>
          <w:szCs w:val="28"/>
        </w:rPr>
        <w:t>58</w:t>
      </w:r>
      <w:r w:rsidR="00AD6C08" w:rsidRPr="00AD6C08">
        <w:rPr>
          <w:rFonts w:ascii="Times New Roman" w:hAnsi="Times New Roman" w:cs="Times New Roman"/>
          <w:sz w:val="28"/>
          <w:szCs w:val="28"/>
        </w:rPr>
        <w:t xml:space="preserve">]. </w:t>
      </w:r>
      <w:r>
        <w:rPr>
          <w:rFonts w:ascii="Times New Roman" w:eastAsia="Batang" w:hAnsi="Times New Roman"/>
          <w:sz w:val="28"/>
          <w:szCs w:val="28"/>
        </w:rPr>
        <w:t xml:space="preserve">В руслах рек, с низкой скоростью течения, обогащенных гниющими остатками растений и в присутствии Fe (II), содержание </w:t>
      </w:r>
      <w:r>
        <w:rPr>
          <w:rFonts w:ascii="Times New Roman" w:eastAsia="Batang" w:hAnsi="Times New Roman"/>
          <w:sz w:val="28"/>
          <w:szCs w:val="28"/>
          <w:lang w:val="en-US"/>
        </w:rPr>
        <w:t>U</w:t>
      </w:r>
      <w:r>
        <w:rPr>
          <w:rFonts w:ascii="Times New Roman" w:eastAsia="Batang" w:hAnsi="Times New Roman"/>
          <w:sz w:val="28"/>
          <w:szCs w:val="28"/>
        </w:rPr>
        <w:t xml:space="preserve"> выше, чем в глинистых осадках и проточной воде </w:t>
      </w:r>
      <w:r w:rsidR="00AD6C08" w:rsidRPr="00AD6C08">
        <w:rPr>
          <w:rFonts w:ascii="Times New Roman" w:hAnsi="Times New Roman" w:cs="Times New Roman"/>
          <w:sz w:val="28"/>
          <w:szCs w:val="28"/>
        </w:rPr>
        <w:t>[</w:t>
      </w:r>
      <w:r w:rsidR="00AD6C08" w:rsidRPr="00AD6C08">
        <w:rPr>
          <w:rFonts w:ascii="Times New Roman" w:hAnsi="Times New Roman" w:cs="Times New Roman"/>
          <w:sz w:val="28"/>
          <w:szCs w:val="28"/>
        </w:rPr>
        <w:fldChar w:fldCharType="begin"/>
      </w:r>
      <w:r w:rsidR="00AD6C08" w:rsidRPr="00AD6C08">
        <w:rPr>
          <w:rFonts w:ascii="Times New Roman" w:hAnsi="Times New Roman" w:cs="Times New Roman"/>
          <w:sz w:val="28"/>
          <w:szCs w:val="28"/>
        </w:rPr>
        <w:instrText xml:space="preserve"> ADDIN ZOTERO_ITEM CSL_CITATION {"citationID":"6PKXpE8w","properties":{"formattedCitation":"\\super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00AD6C08" w:rsidRPr="00AD6C08">
        <w:rPr>
          <w:rFonts w:ascii="Times New Roman" w:hAnsi="Times New Roman" w:cs="Times New Roman"/>
          <w:sz w:val="28"/>
          <w:szCs w:val="28"/>
        </w:rPr>
        <w:fldChar w:fldCharType="separate"/>
      </w:r>
      <w:r w:rsidR="00AD6C08" w:rsidRPr="00AD6C08">
        <w:rPr>
          <w:rFonts w:ascii="Times New Roman" w:hAnsi="Times New Roman" w:cs="Times New Roman"/>
          <w:sz w:val="28"/>
          <w:szCs w:val="28"/>
        </w:rPr>
        <w:t>66</w:t>
      </w:r>
      <w:r w:rsidR="00AD6C08" w:rsidRPr="00AD6C08">
        <w:rPr>
          <w:rFonts w:ascii="Times New Roman" w:hAnsi="Times New Roman" w:cs="Times New Roman"/>
          <w:sz w:val="28"/>
          <w:szCs w:val="28"/>
        </w:rPr>
        <w:fldChar w:fldCharType="end"/>
      </w:r>
      <w:r w:rsidR="00AD6C08" w:rsidRPr="00032F01">
        <w:rPr>
          <w:rFonts w:ascii="Times New Roman" w:hAnsi="Times New Roman"/>
          <w:sz w:val="28"/>
          <w:szCs w:val="28"/>
        </w:rPr>
        <w:t xml:space="preserve">, </w:t>
      </w:r>
      <w:r w:rsidR="00AD6C08">
        <w:rPr>
          <w:rFonts w:ascii="Times New Roman" w:hAnsi="Times New Roman"/>
          <w:sz w:val="28"/>
          <w:szCs w:val="28"/>
        </w:rPr>
        <w:t>C</w:t>
      </w:r>
      <w:r w:rsidR="00AD6C08" w:rsidRPr="00032F01">
        <w:rPr>
          <w:rFonts w:ascii="Times New Roman" w:hAnsi="Times New Roman"/>
          <w:sz w:val="28"/>
          <w:szCs w:val="28"/>
        </w:rPr>
        <w:t>.2</w:t>
      </w:r>
      <w:r w:rsidR="00AD6C08" w:rsidRPr="00AD6C08">
        <w:rPr>
          <w:rFonts w:ascii="Times New Roman" w:hAnsi="Times New Roman"/>
          <w:sz w:val="28"/>
          <w:szCs w:val="28"/>
        </w:rPr>
        <w:t>59</w:t>
      </w:r>
      <w:r w:rsidR="00AD6C08" w:rsidRPr="00AD6C08">
        <w:rPr>
          <w:rFonts w:ascii="Times New Roman" w:hAnsi="Times New Roman" w:cs="Times New Roman"/>
          <w:sz w:val="28"/>
          <w:szCs w:val="28"/>
        </w:rPr>
        <w:t xml:space="preserve">]. </w:t>
      </w:r>
      <w:r>
        <w:rPr>
          <w:rFonts w:ascii="Times New Roman" w:hAnsi="Times New Roman" w:cs="Times New Roman"/>
          <w:sz w:val="28"/>
          <w:szCs w:val="28"/>
        </w:rPr>
        <w:t xml:space="preserve">Различие концентрации элементов в донных отложениях и прибрежной почве </w:t>
      </w:r>
      <w:r w:rsidRPr="00AD6C08">
        <w:rPr>
          <w:rFonts w:ascii="Times New Roman" w:hAnsi="Times New Roman" w:cs="Times New Roman"/>
          <w:sz w:val="28"/>
          <w:szCs w:val="28"/>
        </w:rPr>
        <w:t>(</w:t>
      </w:r>
      <w:r w:rsidRPr="00AD6C08">
        <w:rPr>
          <w:rFonts w:ascii="Times New Roman" w:eastAsia="Batang" w:hAnsi="Times New Roman" w:cs="Times New Roman"/>
          <w:sz w:val="28"/>
          <w:szCs w:val="28"/>
        </w:rPr>
        <w:t xml:space="preserve">рисунки 31-33) </w:t>
      </w:r>
      <w:r w:rsidRPr="00AD6C08">
        <w:rPr>
          <w:rFonts w:ascii="Times New Roman" w:hAnsi="Times New Roman" w:cs="Times New Roman"/>
          <w:sz w:val="28"/>
          <w:szCs w:val="28"/>
        </w:rPr>
        <w:t xml:space="preserve">указывает на водный тип миграции элементов, каким является </w:t>
      </w:r>
      <w:r w:rsidRPr="00AD6C08">
        <w:rPr>
          <w:rFonts w:ascii="Times New Roman" w:eastAsia="Batang" w:hAnsi="Times New Roman" w:cs="Times New Roman"/>
          <w:sz w:val="28"/>
          <w:szCs w:val="28"/>
        </w:rPr>
        <w:t>процесс поступления и накопления урана в наиболее глубокой точке речного русла.</w:t>
      </w:r>
    </w:p>
    <w:p w14:paraId="7644707A" w14:textId="77777777" w:rsidR="002F3A6B" w:rsidRPr="00AD6C08" w:rsidRDefault="00C11EA7" w:rsidP="00F00620">
      <w:pPr>
        <w:spacing w:after="0" w:line="240" w:lineRule="auto"/>
        <w:ind w:firstLine="709"/>
        <w:jc w:val="both"/>
        <w:rPr>
          <w:rFonts w:ascii="Times New Roman" w:eastAsia="Batang" w:hAnsi="Times New Roman"/>
          <w:sz w:val="28"/>
          <w:szCs w:val="28"/>
        </w:rPr>
      </w:pPr>
      <w:r w:rsidRPr="00AD6C08">
        <w:rPr>
          <w:rFonts w:ascii="Times New Roman" w:eastAsia="Batang" w:hAnsi="Times New Roman"/>
          <w:sz w:val="28"/>
          <w:szCs w:val="28"/>
        </w:rPr>
        <w:t>Таким образом, повышенная к</w:t>
      </w:r>
      <w:r w:rsidRPr="00AD6C08">
        <w:rPr>
          <w:rFonts w:ascii="Times New Roman" w:hAnsi="Times New Roman" w:cs="Times New Roman"/>
          <w:sz w:val="28"/>
          <w:szCs w:val="28"/>
        </w:rPr>
        <w:t xml:space="preserve">онцентрация урана и сопутствующих элементов является следствием процесса выклинивания в русло подземных вод, контактировавших с обогащенными горными породами. В малых реках с небольшим среднегодовым расходом, в </w:t>
      </w:r>
      <w:r w:rsidRPr="00AD6C08">
        <w:rPr>
          <w:rFonts w:ascii="Times New Roman" w:eastAsia="Batang" w:hAnsi="Times New Roman"/>
          <w:sz w:val="28"/>
          <w:szCs w:val="28"/>
        </w:rPr>
        <w:t xml:space="preserve">меженный период, совпавший со временем отбора проб, </w:t>
      </w:r>
      <w:r w:rsidRPr="00AD6C08">
        <w:rPr>
          <w:rFonts w:ascii="Times New Roman" w:hAnsi="Times New Roman" w:cs="Times New Roman"/>
          <w:sz w:val="28"/>
          <w:szCs w:val="28"/>
        </w:rPr>
        <w:t>за счет снижения расхода и увеличения доли подземного стока, происходит накопление загрязнения в воде и донных отложениях. В р. Карабалта накопление происходит в дельте, в месте впадения в Тасоткельское водохранилище (</w:t>
      </w:r>
      <w:r w:rsidRPr="00AD6C08">
        <w:rPr>
          <w:rFonts w:ascii="Times New Roman" w:hAnsi="Times New Roman" w:cs="Times New Roman"/>
          <w:sz w:val="28"/>
          <w:szCs w:val="28"/>
          <w:lang w:val="en-US"/>
        </w:rPr>
        <w:t>KZ</w:t>
      </w:r>
      <w:r w:rsidRPr="00AD6C08">
        <w:rPr>
          <w:rFonts w:ascii="Times New Roman" w:hAnsi="Times New Roman" w:cs="Times New Roman"/>
          <w:sz w:val="28"/>
          <w:szCs w:val="28"/>
        </w:rPr>
        <w:t xml:space="preserve">-9). </w:t>
      </w:r>
      <w:r w:rsidRPr="00AD6C08">
        <w:rPr>
          <w:rFonts w:ascii="Times New Roman" w:eastAsia="Batang" w:hAnsi="Times New Roman"/>
          <w:sz w:val="28"/>
          <w:szCs w:val="28"/>
        </w:rPr>
        <w:t xml:space="preserve">В реках с </w:t>
      </w:r>
      <w:r w:rsidR="002F6AC7" w:rsidRPr="00AD6C08">
        <w:rPr>
          <w:rFonts w:ascii="Times New Roman" w:eastAsia="Batang" w:hAnsi="Times New Roman"/>
          <w:sz w:val="28"/>
          <w:szCs w:val="28"/>
        </w:rPr>
        <w:t>наи</w:t>
      </w:r>
      <w:r w:rsidRPr="00AD6C08">
        <w:rPr>
          <w:rFonts w:ascii="Times New Roman" w:eastAsia="Batang" w:hAnsi="Times New Roman"/>
          <w:sz w:val="28"/>
          <w:szCs w:val="28"/>
        </w:rPr>
        <w:t>б</w:t>
      </w:r>
      <w:r w:rsidR="002F6AC7" w:rsidRPr="00AD6C08">
        <w:rPr>
          <w:rFonts w:ascii="Times New Roman" w:eastAsia="Batang" w:hAnsi="Times New Roman"/>
          <w:sz w:val="28"/>
          <w:szCs w:val="28"/>
        </w:rPr>
        <w:t>о</w:t>
      </w:r>
      <w:r w:rsidRPr="00AD6C08">
        <w:rPr>
          <w:rFonts w:ascii="Times New Roman" w:eastAsia="Batang" w:hAnsi="Times New Roman"/>
          <w:sz w:val="28"/>
          <w:szCs w:val="28"/>
        </w:rPr>
        <w:t>ль</w:t>
      </w:r>
      <w:r w:rsidR="002F6AC7" w:rsidRPr="00AD6C08">
        <w:rPr>
          <w:rFonts w:ascii="Times New Roman" w:eastAsia="Batang" w:hAnsi="Times New Roman"/>
          <w:sz w:val="28"/>
          <w:szCs w:val="28"/>
        </w:rPr>
        <w:t>шим расходом (Аспара, Талас, Шу</w:t>
      </w:r>
      <w:r w:rsidRPr="00AD6C08">
        <w:rPr>
          <w:rFonts w:ascii="Times New Roman" w:eastAsia="Batang" w:hAnsi="Times New Roman"/>
          <w:sz w:val="28"/>
          <w:szCs w:val="28"/>
        </w:rPr>
        <w:t xml:space="preserve">), а также в БЧК, происходит разбавление и перенос токсичных элементов в воде; процесс миграции урана с подземными водами урана проявляется в донных отложениях. </w:t>
      </w:r>
    </w:p>
    <w:p w14:paraId="3A9BFCB8" w14:textId="67D4C13A" w:rsidR="002F3A6B" w:rsidRDefault="00C11EA7" w:rsidP="00F00620">
      <w:pPr>
        <w:spacing w:after="0" w:line="240" w:lineRule="auto"/>
        <w:ind w:firstLine="709"/>
        <w:jc w:val="both"/>
        <w:rPr>
          <w:rFonts w:ascii="Times New Roman" w:hAnsi="Times New Roman" w:cs="Times New Roman"/>
          <w:sz w:val="28"/>
          <w:szCs w:val="28"/>
        </w:rPr>
      </w:pPr>
      <w:r w:rsidRPr="00AD6C08">
        <w:rPr>
          <w:rFonts w:ascii="Times New Roman" w:eastAsia="Batang" w:hAnsi="Times New Roman"/>
          <w:sz w:val="28"/>
          <w:szCs w:val="28"/>
        </w:rPr>
        <w:t xml:space="preserve">Не исключено, что дополнительными источниками поступления токсичных элементов может являться интенсивная сельскохозяйственная деятельность. При растворении минеральных удобрений, в почву, а затем и в поверхностные воды поступает ряд токсичных элементов и тяжелых металлов </w:t>
      </w:r>
      <w:r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4D1912" w:rsidRPr="00AD6C08">
        <w:rPr>
          <w:rFonts w:ascii="Times New Roman" w:hAnsi="Times New Roman" w:cs="Times New Roman"/>
          <w:sz w:val="28"/>
          <w:szCs w:val="28"/>
        </w:rPr>
        <w:instrText xml:space="preserve"> ADDIN ZOTERO_ITEM CSL_CITATION {"citationID":"qUNtBC1j","properties":{"formattedCitation":"\\super 66\\nosupersub{}","plainCitation":"66","noteIndex":0},"citationItems":[{"id":421,"uris":["http://zotero.org/users/local/shQH19MX/items/GJR62HZC"],"itemData":{"id":421,"type":"book","edition":"Lomonosov Moscow State University","event-place":"Moscow","ISBN":"5-211-02564-4","language":"ru","number-of-pages":"335","publisher-place":"Moscow","title":"Nuclear Geochemistry: A Textbook","author":[{"family":"Titaeva","given":"N.A."}],"accessed":{"date-parts":[["2024",5,20]]},"issued":{"date-parts":[["2010"]]}}}],"schema":"https://github.com/citation-style-language/schema/raw/master/csl-citation.json"}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66</w:t>
      </w:r>
      <w:r w:rsidRPr="00AD6C08">
        <w:rPr>
          <w:rFonts w:ascii="Times New Roman" w:hAnsi="Times New Roman" w:cs="Times New Roman"/>
          <w:sz w:val="28"/>
          <w:szCs w:val="28"/>
        </w:rPr>
        <w:fldChar w:fldCharType="end"/>
      </w:r>
      <w:r w:rsidR="00AD6C08" w:rsidRPr="00032F01">
        <w:rPr>
          <w:rFonts w:ascii="Times New Roman" w:hAnsi="Times New Roman"/>
          <w:sz w:val="28"/>
          <w:szCs w:val="28"/>
        </w:rPr>
        <w:t xml:space="preserve">, </w:t>
      </w:r>
      <w:r w:rsidR="00AD6C08">
        <w:rPr>
          <w:rFonts w:ascii="Times New Roman" w:hAnsi="Times New Roman"/>
          <w:sz w:val="28"/>
          <w:szCs w:val="28"/>
        </w:rPr>
        <w:t>C</w:t>
      </w:r>
      <w:r w:rsidR="00AD6C08" w:rsidRPr="00032F01">
        <w:rPr>
          <w:rFonts w:ascii="Times New Roman" w:hAnsi="Times New Roman"/>
          <w:sz w:val="28"/>
          <w:szCs w:val="28"/>
        </w:rPr>
        <w:t>.2</w:t>
      </w:r>
      <w:r w:rsidR="00AD6C08" w:rsidRPr="00AD6C08">
        <w:rPr>
          <w:rFonts w:ascii="Times New Roman" w:hAnsi="Times New Roman"/>
          <w:sz w:val="28"/>
          <w:szCs w:val="28"/>
        </w:rPr>
        <w:t xml:space="preserve">64; </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{"citationID":"bbfuZefA","properties":{"formattedCitation":"\\super 67\\nosupersub{}","plainCitation":"67","noteIndex":0},"citationItems":[{"id":12,"uris":["http://zotero.org/users/local/shQH19MX/items/BQFASRE9"],"itemData":{"id":12,"type":"article-journal","abstract":"In the race to enhance agricultural productivity, irrigation will become more dependent on poorly characterized and virtually unmonitored sources of water. Increased use of irrigation water has led to impaired water and soil quality in many areas. Historically, soil salinization and reduced crop productivity have been the primary focus of irrigation water quality. Recently, there is increasing evidence for the occurrence of geogenic contaminants in water. The appearance of trace elements and an increase in the use of wastewater has highlighted the vulnerability and complexities of the composition of irrigation water and its role in ensuring proper crop growth, and long-term food quality. Analytical capabilities of measuring vanishingly small concentrations of biologically-active organic contaminants, including steroid hormones, plasticizers, pharmaceuticals, and personal care products, in a variety of irrigation water sources provide the means to evaluate uptake and occurrence in crops but do not resolve questions related to food safety or human health effects. Natural and synthetic nanoparticles are now known to occur in many water sources, potentially altering plant growth and food standard. The rapidly changing quality of irrigation water urgently needs closer attention to understand and predict long-term effects on soils and food crops in an increasingly fresh-water stressed world.","container-title":"Water","DOI":"10.3390/w11071482","issue":"7","language":"en","license":"http://creativecommons.org/licenses/by/3.0/","note":"number: 7\npublisher: Multidisciplinary Digital Publishing Institute","page":"1482","source":"www.mdpi.com","title":"Irrigation Water Quality—A Contemporary Perspective","volume":"11","author":[{"family":"Malakar","given":"Arindam"},{"family":"Snow","given":"Daniel D."},{"family":"Ray","given":"Chittaranjan"}],"issued":{"date-parts":[["2019",7]]}}}],"schema":"https://github.com/citation-style-language/schema/raw/master/csl-citation.json"}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67</w:t>
      </w:r>
      <w:r w:rsidRPr="00AD6C08">
        <w:rPr>
          <w:rFonts w:ascii="Times New Roman" w:hAnsi="Times New Roman" w:cs="Times New Roman"/>
          <w:sz w:val="28"/>
          <w:szCs w:val="28"/>
        </w:rPr>
        <w:fldChar w:fldCharType="end"/>
      </w:r>
      <w:r w:rsidR="00AD6C08" w:rsidRPr="000009E9">
        <w:rPr>
          <w:rFonts w:ascii="Times New Roman" w:hAnsi="Times New Roman" w:cs="Times New Roman"/>
          <w:sz w:val="28"/>
          <w:szCs w:val="28"/>
        </w:rPr>
        <w:t xml:space="preserve">, </w:t>
      </w:r>
      <w:r w:rsidR="00AD6C08">
        <w:rPr>
          <w:rFonts w:ascii="Times New Roman" w:hAnsi="Times New Roman" w:cs="Times New Roman"/>
          <w:sz w:val="28"/>
          <w:szCs w:val="28"/>
          <w:lang w:val="en-US"/>
        </w:rPr>
        <w:t>P</w:t>
      </w:r>
      <w:r w:rsidR="00AD6C08" w:rsidRPr="000009E9">
        <w:rPr>
          <w:rFonts w:ascii="Times New Roman" w:hAnsi="Times New Roman" w:cs="Times New Roman"/>
          <w:sz w:val="28"/>
          <w:szCs w:val="28"/>
        </w:rPr>
        <w:t>.1482</w:t>
      </w:r>
      <w:r w:rsidRPr="00AD6C08">
        <w:rPr>
          <w:rFonts w:ascii="Times New Roman" w:hAnsi="Times New Roman" w:cs="Times New Roman"/>
          <w:sz w:val="28"/>
          <w:szCs w:val="28"/>
        </w:rPr>
        <w:t>], создаются условия для выщелачивания их из горных пород [</w:t>
      </w:r>
      <w:r w:rsidRPr="00AD6C08">
        <w:rPr>
          <w:rFonts w:ascii="Times New Roman" w:hAnsi="Times New Roman" w:cs="Times New Roman"/>
          <w:sz w:val="28"/>
          <w:szCs w:val="28"/>
        </w:rPr>
        <w:fldChar w:fldCharType="begin"/>
      </w:r>
      <w:r w:rsidR="00A227F2" w:rsidRPr="00AD6C08">
        <w:rPr>
          <w:rFonts w:ascii="Times New Roman" w:hAnsi="Times New Roman" w:cs="Times New Roman"/>
          <w:sz w:val="28"/>
          <w:szCs w:val="28"/>
        </w:rPr>
        <w:instrText xml:space="preserve"> ADDIN ZOTERO_ITEM CSL_CITATION {"citationID":"jPq51wzm","properties":{"formattedCitation":"\\super 138\\nosupersub{}","plainCitation":"138","noteIndex":0},"citationItems":[{"id":319,"uris":["http://zotero.org/users/local/shQH19MX/items/7FN8EZTQ"],"itemData":{"id":319,"type":"article-journal","abstract":"Abstract Water chemistry and the assessment of health risks of potentially toxic elements have important research significance for water resource utilization and human health. However, not enough attention has been paid to the study of surface water environments in many parts of Central Asia. Sixty water samples were collected from the transboundary river basin of Chu-Talas during periods of high and low river flow, and the hydrochemical composition, including major ions and potentially toxic elements (Zn, Pb, Cu, Cr, and As), was used to determine the status of irrigation suitability and risks to human health. The results suggest that major ions in river water throughout the entire basin are mainly affected by water–rock interactions, resulting in the dissolution and weathering of carbonate and silicate rocks. The concentrations of major ions change to some extent with different hydrological periods; however, the hydrochemical type of calcium carbonate remains unchanged. Based on the water-quality assessment, river water in the basin is classified as excellent/good for irrigation. The relationship between potentially toxic elements (Zn, Pb, Cu, Cr, and As) and major ions is basically the same between periods of high and low river flow. There are significant differences between the sources of potentially toxic elements (Zn, Pb, Cu, and As) and major ions; however, Cr may share the same rock source as major ions. The risk assessment revealed low non-carcinogenic and carcinogenic risks for human health; however, the maximum carcinogenic risk for As exceeded the allowable value, which requires further consideration. These results provide a scientific basis for the management of agricultural irrigation uses and also infill existing gaps regarding the hydrochemical composition in the Chu-Talas river basin, Central Asia.","container-title":"Scientific Reports","DOI":"10.1038/s41598-020-71880-4","journalAbbreviation":"Scientific Reports","page":"1-12","source":"ResearchGate","title":"Hydrochemical composition and potentially toxic elements in the Kyrgyzstan portion of the transboundary Chu-Talas river basin, Central Asia","volume":"10","author":[{"family":"Ma","given":"Long"},{"family":"Li","given":"Yaoming"},{"family":"Abuduwaili","given":"Jilili"},{"family":"Uulu","given":"Salamat"},{"family":"Liu","given":"Wen"}],"issued":{"date-parts":[["2020",9,11]]}}}],"schema":"https://github.com/citation-style-language/schema/raw/master/csl-citation.json"} </w:instrText>
      </w:r>
      <w:r w:rsidRPr="00AD6C08">
        <w:rPr>
          <w:rFonts w:ascii="Times New Roman" w:hAnsi="Times New Roman" w:cs="Times New Roman"/>
          <w:sz w:val="28"/>
          <w:szCs w:val="28"/>
        </w:rPr>
        <w:fldChar w:fldCharType="separate"/>
      </w:r>
      <w:r w:rsidR="00A227F2" w:rsidRPr="00AD6C08">
        <w:rPr>
          <w:rFonts w:ascii="Times New Roman" w:hAnsi="Times New Roman" w:cs="Times New Roman"/>
          <w:sz w:val="28"/>
          <w:szCs w:val="28"/>
        </w:rPr>
        <w:t>13</w:t>
      </w:r>
      <w:r w:rsidR="00495BC2">
        <w:rPr>
          <w:rFonts w:ascii="Times New Roman" w:hAnsi="Times New Roman" w:cs="Times New Roman"/>
          <w:sz w:val="28"/>
          <w:szCs w:val="28"/>
        </w:rPr>
        <w:t>7</w:t>
      </w:r>
      <w:r w:rsidRPr="00AD6C08">
        <w:rPr>
          <w:rFonts w:ascii="Times New Roman" w:hAnsi="Times New Roman" w:cs="Times New Roman"/>
          <w:sz w:val="28"/>
          <w:szCs w:val="28"/>
        </w:rPr>
        <w:fldChar w:fldCharType="end"/>
      </w:r>
      <w:r w:rsidR="000009E9" w:rsidRPr="000009E9">
        <w:rPr>
          <w:rFonts w:ascii="Times New Roman" w:hAnsi="Times New Roman" w:cs="Times New Roman"/>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.9</w:t>
      </w:r>
      <w:r w:rsidRPr="00AD6C08">
        <w:rPr>
          <w:rFonts w:ascii="Times New Roman" w:hAnsi="Times New Roman" w:cs="Times New Roman"/>
          <w:sz w:val="28"/>
          <w:szCs w:val="28"/>
        </w:rPr>
        <w:t>]. Так, в</w:t>
      </w:r>
      <w:r w:rsidRPr="00AD6C08">
        <w:rPr>
          <w:rFonts w:ascii="Times New Roman" w:eastAsia="Calibri" w:hAnsi="Times New Roman" w:cs="Times New Roman"/>
          <w:bCs/>
          <w:sz w:val="28"/>
          <w:szCs w:val="28"/>
        </w:rPr>
        <w:t xml:space="preserve"> ходе данного исследования определено, что водные объекты, расположенные в западной части бассейна, имеют признаки загрязнения воды и донных отложений </w:t>
      </w:r>
      <w:r w:rsidRPr="00AD6C08">
        <w:rPr>
          <w:rFonts w:ascii="Times New Roman" w:eastAsia="Calibri" w:hAnsi="Times New Roman" w:cs="Times New Roman"/>
          <w:bCs/>
          <w:sz w:val="28"/>
          <w:szCs w:val="28"/>
          <w:lang w:val="en-US"/>
        </w:rPr>
        <w:t>As</w:t>
      </w:r>
      <w:r w:rsidRPr="00AD6C08">
        <w:rPr>
          <w:rFonts w:ascii="Times New Roman" w:eastAsia="Calibri" w:hAnsi="Times New Roman" w:cs="Times New Roman"/>
          <w:bCs/>
          <w:sz w:val="28"/>
          <w:szCs w:val="28"/>
        </w:rPr>
        <w:t xml:space="preserve">, </w:t>
      </w:r>
      <w:r w:rsidRPr="00AD6C08">
        <w:rPr>
          <w:rFonts w:ascii="Times New Roman" w:eastAsia="Calibri" w:hAnsi="Times New Roman" w:cs="Times New Roman"/>
          <w:bCs/>
          <w:sz w:val="28"/>
          <w:szCs w:val="28"/>
          <w:lang w:val="en-US"/>
        </w:rPr>
        <w:t>Pb</w:t>
      </w:r>
      <w:r w:rsidRPr="00AD6C08">
        <w:rPr>
          <w:rFonts w:ascii="Times New Roman" w:eastAsia="Calibri" w:hAnsi="Times New Roman" w:cs="Times New Roman"/>
          <w:bCs/>
          <w:sz w:val="28"/>
          <w:szCs w:val="28"/>
        </w:rPr>
        <w:t xml:space="preserve">, </w:t>
      </w:r>
      <w:r w:rsidRPr="00AD6C08">
        <w:rPr>
          <w:rFonts w:ascii="Times New Roman" w:eastAsia="Calibri" w:hAnsi="Times New Roman" w:cs="Times New Roman"/>
          <w:bCs/>
          <w:sz w:val="28"/>
          <w:szCs w:val="28"/>
          <w:lang w:val="en-US"/>
        </w:rPr>
        <w:t>Sb</w:t>
      </w:r>
      <w:r w:rsidRPr="00AD6C08">
        <w:rPr>
          <w:rFonts w:ascii="Times New Roman" w:eastAsia="Calibri" w:hAnsi="Times New Roman" w:cs="Times New Roman"/>
          <w:bCs/>
          <w:sz w:val="28"/>
          <w:szCs w:val="28"/>
        </w:rPr>
        <w:t>, Ва (рисунок 26): р. Аспара (</w:t>
      </w:r>
      <w:r w:rsidRPr="00AD6C08">
        <w:rPr>
          <w:rFonts w:ascii="Times New Roman" w:eastAsia="Calibri" w:hAnsi="Times New Roman" w:cs="Times New Roman"/>
          <w:bCs/>
          <w:sz w:val="28"/>
          <w:szCs w:val="28"/>
          <w:lang w:val="en-US"/>
        </w:rPr>
        <w:t>AS</w:t>
      </w:r>
      <w:r w:rsidRPr="00AD6C08">
        <w:rPr>
          <w:rFonts w:ascii="Times New Roman" w:eastAsia="Calibri" w:hAnsi="Times New Roman" w:cs="Times New Roman"/>
          <w:bCs/>
          <w:sz w:val="28"/>
          <w:szCs w:val="28"/>
        </w:rPr>
        <w:t>), Талас (</w:t>
      </w:r>
      <w:r w:rsidRPr="00AD6C08">
        <w:rPr>
          <w:rFonts w:ascii="Times New Roman" w:eastAsia="Calibri" w:hAnsi="Times New Roman" w:cs="Times New Roman"/>
          <w:bCs/>
          <w:sz w:val="28"/>
          <w:szCs w:val="28"/>
          <w:lang w:val="en-US"/>
        </w:rPr>
        <w:t>TA</w:t>
      </w:r>
      <w:r w:rsidRPr="00AD6C08">
        <w:rPr>
          <w:rFonts w:ascii="Times New Roman" w:eastAsia="Calibri" w:hAnsi="Times New Roman" w:cs="Times New Roman"/>
          <w:bCs/>
          <w:sz w:val="28"/>
          <w:szCs w:val="28"/>
        </w:rPr>
        <w:t>) и Большой Шуйский канал (ВСН) (рисунок 27), также в окрестностях г. Карабалта (</w:t>
      </w:r>
      <w:r w:rsidRPr="00AD6C08">
        <w:rPr>
          <w:rFonts w:ascii="Times New Roman" w:hAnsi="Times New Roman" w:cs="Times New Roman"/>
          <w:sz w:val="28"/>
          <w:szCs w:val="28"/>
        </w:rPr>
        <w:t xml:space="preserve">КВ-51, КВ-52 и др.) (рисунок 41). Вода загрязнена до уровня </w:t>
      </w:r>
      <w:r w:rsidRPr="00AD6C08">
        <w:rPr>
          <w:rFonts w:ascii="Times New Roman" w:eastAsia="Calibri" w:hAnsi="Times New Roman" w:cs="Times New Roman"/>
          <w:bCs/>
          <w:sz w:val="28"/>
          <w:szCs w:val="28"/>
        </w:rPr>
        <w:t>«умеренное загрязнение», а пойма и донные до уровня «</w:t>
      </w:r>
      <w:r w:rsidRPr="00AD6C08">
        <w:rPr>
          <w:rFonts w:ascii="Times New Roman" w:hAnsi="Times New Roman" w:cs="Times New Roman"/>
          <w:sz w:val="28"/>
          <w:szCs w:val="28"/>
        </w:rPr>
        <w:t>среднего» и «значительного» загрязнения. В [</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{"citationID":"LFuwCFB9","properties":{"formattedCitation":"\\super 68\\nosupersub{}","plainCitation":"68","noteIndex":0},"citationItems":[{"id":428,"uris":["http://zotero.org/users/local/shQH19MX/items/UT33HCFJ"],"itemData":{"id":428,"type":"book","event-place":"Ростов-на-Дону","ISBN":"978-5-9275-1095-5","number-of-pages":"380","publisher":"Издательство Южного федерального университета","publisher-place":"Ростов-на-Дону","title":"Химические элементы в геохимических системах. Кларки почв селитебных ландшафтов: монография","author":[{"family":"Алексеенко","given":"В.А."},{"family":"Алексеенко","given":"А.В."}],"issued":{"date-parts":[["2013"]]}}}],"schema":"https://github.com/citation-style-language/schema/raw/master/csl-citation.json"}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68</w:t>
      </w:r>
      <w:r w:rsidRPr="00AD6C08">
        <w:rPr>
          <w:rFonts w:ascii="Times New Roman" w:hAnsi="Times New Roman" w:cs="Times New Roman"/>
          <w:sz w:val="28"/>
          <w:szCs w:val="28"/>
        </w:rPr>
        <w:fldChar w:fldCharType="end"/>
      </w:r>
      <w:r w:rsidR="000009E9" w:rsidRPr="000009E9">
        <w:rPr>
          <w:rFonts w:ascii="Times New Roman" w:hAnsi="Times New Roman" w:cs="Times New Roman"/>
          <w:sz w:val="28"/>
          <w:szCs w:val="28"/>
        </w:rPr>
        <w:t xml:space="preserve">, </w:t>
      </w:r>
      <w:r w:rsidR="000009E9">
        <w:rPr>
          <w:rFonts w:ascii="Times New Roman" w:hAnsi="Times New Roman" w:cs="Times New Roman"/>
          <w:sz w:val="28"/>
          <w:szCs w:val="28"/>
          <w:lang w:val="en-US"/>
        </w:rPr>
        <w:t>C</w:t>
      </w:r>
      <w:r w:rsidR="000009E9" w:rsidRPr="000009E9">
        <w:rPr>
          <w:rFonts w:ascii="Times New Roman" w:hAnsi="Times New Roman" w:cs="Times New Roman"/>
          <w:sz w:val="28"/>
          <w:szCs w:val="28"/>
        </w:rPr>
        <w:t>.257</w:t>
      </w:r>
      <w:r w:rsidRPr="00AD6C08">
        <w:rPr>
          <w:rFonts w:ascii="Times New Roman" w:hAnsi="Times New Roman" w:cs="Times New Roman"/>
          <w:sz w:val="28"/>
          <w:szCs w:val="28"/>
        </w:rPr>
        <w:t xml:space="preserve">] подробно рассмотрены кларки </w:t>
      </w:r>
      <w:r w:rsidRPr="00AD6C08">
        <w:rPr>
          <w:rFonts w:ascii="Times New Roman" w:hAnsi="Times New Roman" w:cs="Times New Roman"/>
          <w:sz w:val="28"/>
          <w:szCs w:val="28"/>
        </w:rPr>
        <w:lastRenderedPageBreak/>
        <w:t>содержания элементов на территориях,</w:t>
      </w:r>
      <w:r>
        <w:rPr>
          <w:rFonts w:ascii="Times New Roman" w:hAnsi="Times New Roman" w:cs="Times New Roman"/>
          <w:sz w:val="28"/>
          <w:szCs w:val="28"/>
        </w:rPr>
        <w:t xml:space="preserve"> подвергнутых антропогенной деятельности (города и агломерации, сельскохозяйственные угодья, промышленные территории). Значения концентрации элементов в прибрежных почвах и донных отложениях , полученные в данном исследовании и предложенные в </w:t>
      </w:r>
      <w:r w:rsidRPr="00AD6C08">
        <w:rPr>
          <w:rFonts w:ascii="Times New Roman" w:hAnsi="Times New Roman" w:cs="Times New Roman"/>
          <w:sz w:val="28"/>
          <w:szCs w:val="28"/>
        </w:rPr>
        <w:t>[</w:t>
      </w:r>
      <w:r w:rsidRPr="00AD6C08">
        <w:rPr>
          <w:rFonts w:ascii="Times New Roman" w:hAnsi="Times New Roman" w:cs="Times New Roman"/>
          <w:sz w:val="28"/>
          <w:szCs w:val="28"/>
        </w:rPr>
        <w:fldChar w:fldCharType="begin"/>
      </w:r>
      <w:r w:rsidR="00A87E28" w:rsidRPr="00AD6C08">
        <w:rPr>
          <w:rFonts w:ascii="Times New Roman" w:hAnsi="Times New Roman" w:cs="Times New Roman"/>
          <w:sz w:val="28"/>
          <w:szCs w:val="28"/>
        </w:rPr>
        <w:instrText xml:space="preserve"> ADDIN ZOTERO_ITEM CSL_CITATION {"citationID":"G3DdW5gK","properties":{"formattedCitation":"\\super 68\\nosupersub{}","plainCitation":"68","noteIndex":0},"citationItems":[{"id":428,"uris":["http://zotero.org/users/local/shQH19MX/items/UT33HCFJ"],"itemData":{"id":428,"type":"book","event-place":"Ростов-на-Дону","ISBN":"978-5-9275-1095-5","number-of-pages":"380","publisher":"Издательство Южного федерального университета","publisher-place":"Ростов-на-Дону","title":"Химические элементы в геохимических системах. Кларки почв селитебных ландшафтов: монография","author":[{"family":"Алексеенко","given":"В.А."},{"family":"Алексеенко","given":"А.В."}],"issued":{"date-parts":[["2013"]]}}}],"schema":"https://github.com/citation-style-language/schema/raw/master/csl-citation.json"} </w:instrText>
      </w:r>
      <w:r w:rsidRPr="00AD6C08">
        <w:rPr>
          <w:rFonts w:ascii="Times New Roman" w:hAnsi="Times New Roman" w:cs="Times New Roman"/>
          <w:sz w:val="28"/>
          <w:szCs w:val="28"/>
        </w:rPr>
        <w:fldChar w:fldCharType="separate"/>
      </w:r>
      <w:r w:rsidR="00A87E28" w:rsidRPr="00AD6C08">
        <w:rPr>
          <w:rFonts w:ascii="Times New Roman" w:hAnsi="Times New Roman" w:cs="Times New Roman"/>
          <w:sz w:val="28"/>
          <w:szCs w:val="28"/>
        </w:rPr>
        <w:t>68</w:t>
      </w:r>
      <w:r w:rsidRPr="00AD6C08">
        <w:rPr>
          <w:rFonts w:ascii="Times New Roman" w:hAnsi="Times New Roman" w:cs="Times New Roman"/>
          <w:sz w:val="28"/>
          <w:szCs w:val="28"/>
        </w:rPr>
        <w:fldChar w:fldCharType="end"/>
      </w:r>
      <w:r w:rsidR="000009E9" w:rsidRPr="000009E9">
        <w:rPr>
          <w:rFonts w:ascii="Times New Roman" w:hAnsi="Times New Roman" w:cs="Times New Roman"/>
          <w:sz w:val="28"/>
          <w:szCs w:val="28"/>
        </w:rPr>
        <w:t xml:space="preserve">, </w:t>
      </w:r>
      <w:r w:rsidR="000009E9">
        <w:rPr>
          <w:rFonts w:ascii="Times New Roman" w:hAnsi="Times New Roman" w:cs="Times New Roman"/>
          <w:sz w:val="28"/>
          <w:szCs w:val="28"/>
          <w:lang w:val="en-US"/>
        </w:rPr>
        <w:t>C</w:t>
      </w:r>
      <w:r w:rsidR="000009E9" w:rsidRPr="000009E9">
        <w:rPr>
          <w:rFonts w:ascii="Times New Roman" w:hAnsi="Times New Roman" w:cs="Times New Roman"/>
          <w:sz w:val="28"/>
          <w:szCs w:val="28"/>
        </w:rPr>
        <w:t>.258</w:t>
      </w:r>
      <w:r w:rsidRPr="00AD6C08">
        <w:rPr>
          <w:rFonts w:ascii="Times New Roman" w:hAnsi="Times New Roman" w:cs="Times New Roman"/>
          <w:sz w:val="28"/>
          <w:szCs w:val="28"/>
        </w:rPr>
        <w:t>]</w:t>
      </w:r>
      <w:r>
        <w:rPr>
          <w:rFonts w:ascii="Times New Roman" w:hAnsi="Times New Roman" w:cs="Times New Roman"/>
          <w:sz w:val="28"/>
          <w:szCs w:val="28"/>
        </w:rPr>
        <w:t xml:space="preserve"> (</w:t>
      </w:r>
      <w:r w:rsidRPr="00AD6C08">
        <w:rPr>
          <w:rFonts w:ascii="Times New Roman" w:hAnsi="Times New Roman" w:cs="Times New Roman"/>
          <w:sz w:val="28"/>
          <w:szCs w:val="28"/>
        </w:rPr>
        <w:t>таблица 1</w:t>
      </w:r>
      <w:r>
        <w:rPr>
          <w:rFonts w:ascii="Times New Roman" w:hAnsi="Times New Roman" w:cs="Times New Roman"/>
          <w:sz w:val="28"/>
          <w:szCs w:val="28"/>
        </w:rPr>
        <w:t>6).</w:t>
      </w:r>
    </w:p>
    <w:p w14:paraId="0D3AF730" w14:textId="77777777" w:rsidR="002F3A6B" w:rsidRDefault="00C11EA7" w:rsidP="004B2B47">
      <w:pPr>
        <w:spacing w:before="240" w:line="240" w:lineRule="auto"/>
        <w:jc w:val="both"/>
        <w:rPr>
          <w:rFonts w:ascii="Times New Roman" w:hAnsi="Times New Roman" w:cs="Times New Roman"/>
          <w:sz w:val="28"/>
          <w:szCs w:val="28"/>
        </w:rPr>
      </w:pPr>
      <w:r w:rsidRPr="00AD6C08">
        <w:rPr>
          <w:rFonts w:ascii="Times New Roman" w:hAnsi="Times New Roman" w:cs="Times New Roman"/>
          <w:sz w:val="28"/>
          <w:szCs w:val="28"/>
        </w:rPr>
        <w:t>Таблица 1</w:t>
      </w:r>
      <w:r>
        <w:rPr>
          <w:rFonts w:ascii="Times New Roman" w:hAnsi="Times New Roman" w:cs="Times New Roman"/>
          <w:sz w:val="28"/>
          <w:szCs w:val="28"/>
        </w:rPr>
        <w:t>6 – Средние, минимальные, максимальные, медиана значений концентрации элементов в почвах и донных отложений в изученных точках, а также кларки для селитебных территорий</w:t>
      </w:r>
    </w:p>
    <w:tbl>
      <w:tblPr>
        <w:tblStyle w:val="af"/>
        <w:tblW w:w="5000" w:type="pct"/>
        <w:tblLook w:val="04A0" w:firstRow="1" w:lastRow="0" w:firstColumn="1" w:lastColumn="0" w:noHBand="0" w:noVBand="1"/>
      </w:tblPr>
      <w:tblGrid>
        <w:gridCol w:w="1784"/>
        <w:gridCol w:w="1093"/>
        <w:gridCol w:w="1275"/>
        <w:gridCol w:w="1094"/>
        <w:gridCol w:w="1275"/>
        <w:gridCol w:w="913"/>
        <w:gridCol w:w="1094"/>
        <w:gridCol w:w="1100"/>
      </w:tblGrid>
      <w:tr w:rsidR="002F3A6B" w14:paraId="042AB09F" w14:textId="77777777">
        <w:tc>
          <w:tcPr>
            <w:tcW w:w="927" w:type="pct"/>
            <w:tcBorders>
              <w:bottom w:val="single" w:sz="4" w:space="0" w:color="auto"/>
            </w:tcBorders>
          </w:tcPr>
          <w:p w14:paraId="2A29A5D6" w14:textId="77777777" w:rsidR="002F3A6B" w:rsidRDefault="002F3A6B">
            <w:pPr>
              <w:spacing w:after="0" w:line="240" w:lineRule="auto"/>
              <w:rPr>
                <w:rFonts w:ascii="Times New Roman" w:hAnsi="Times New Roman" w:cs="Times New Roman"/>
                <w:color w:val="000000"/>
                <w:sz w:val="28"/>
                <w:szCs w:val="28"/>
              </w:rPr>
            </w:pPr>
          </w:p>
        </w:tc>
        <w:tc>
          <w:tcPr>
            <w:tcW w:w="568" w:type="pct"/>
            <w:tcBorders>
              <w:bottom w:val="single" w:sz="4" w:space="0" w:color="auto"/>
            </w:tcBorders>
            <w:shd w:val="clear" w:color="auto" w:fill="auto"/>
            <w:vAlign w:val="bottom"/>
          </w:tcPr>
          <w:p w14:paraId="1ACBBB77"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As</w:t>
            </w:r>
          </w:p>
        </w:tc>
        <w:tc>
          <w:tcPr>
            <w:tcW w:w="662" w:type="pct"/>
            <w:tcBorders>
              <w:bottom w:val="single" w:sz="4" w:space="0" w:color="auto"/>
            </w:tcBorders>
            <w:shd w:val="clear" w:color="auto" w:fill="auto"/>
            <w:vAlign w:val="bottom"/>
          </w:tcPr>
          <w:p w14:paraId="14E38AF7"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Sr</w:t>
            </w:r>
          </w:p>
        </w:tc>
        <w:tc>
          <w:tcPr>
            <w:tcW w:w="568" w:type="pct"/>
            <w:tcBorders>
              <w:bottom w:val="single" w:sz="4" w:space="0" w:color="auto"/>
            </w:tcBorders>
            <w:shd w:val="clear" w:color="auto" w:fill="auto"/>
            <w:vAlign w:val="bottom"/>
          </w:tcPr>
          <w:p w14:paraId="7856EB30"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Pb</w:t>
            </w:r>
          </w:p>
        </w:tc>
        <w:tc>
          <w:tcPr>
            <w:tcW w:w="662" w:type="pct"/>
            <w:tcBorders>
              <w:bottom w:val="single" w:sz="4" w:space="0" w:color="auto"/>
            </w:tcBorders>
            <w:shd w:val="clear" w:color="auto" w:fill="auto"/>
            <w:vAlign w:val="bottom"/>
          </w:tcPr>
          <w:p w14:paraId="398978E3"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Zn</w:t>
            </w:r>
          </w:p>
        </w:tc>
        <w:tc>
          <w:tcPr>
            <w:tcW w:w="474" w:type="pct"/>
            <w:tcBorders>
              <w:bottom w:val="single" w:sz="4" w:space="0" w:color="auto"/>
            </w:tcBorders>
            <w:shd w:val="clear" w:color="auto" w:fill="auto"/>
            <w:vAlign w:val="bottom"/>
          </w:tcPr>
          <w:p w14:paraId="69EF7E3E"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Mo</w:t>
            </w:r>
          </w:p>
        </w:tc>
        <w:tc>
          <w:tcPr>
            <w:tcW w:w="568" w:type="pct"/>
            <w:tcBorders>
              <w:bottom w:val="single" w:sz="4" w:space="0" w:color="auto"/>
            </w:tcBorders>
            <w:shd w:val="clear" w:color="auto" w:fill="auto"/>
            <w:vAlign w:val="bottom"/>
          </w:tcPr>
          <w:p w14:paraId="23CB124D"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Th</w:t>
            </w:r>
          </w:p>
        </w:tc>
        <w:tc>
          <w:tcPr>
            <w:tcW w:w="568" w:type="pct"/>
            <w:tcBorders>
              <w:bottom w:val="single" w:sz="4" w:space="0" w:color="auto"/>
            </w:tcBorders>
            <w:shd w:val="clear" w:color="auto" w:fill="auto"/>
            <w:vAlign w:val="bottom"/>
          </w:tcPr>
          <w:p w14:paraId="4089DE87"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U</w:t>
            </w:r>
          </w:p>
        </w:tc>
      </w:tr>
      <w:tr w:rsidR="002F3A6B" w14:paraId="7C49774C" w14:textId="77777777">
        <w:tc>
          <w:tcPr>
            <w:tcW w:w="5000" w:type="pct"/>
            <w:gridSpan w:val="8"/>
            <w:tcBorders>
              <w:bottom w:val="single" w:sz="4" w:space="0" w:color="auto"/>
            </w:tcBorders>
          </w:tcPr>
          <w:p w14:paraId="74C6737D"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Ci</w:t>
            </w:r>
            <w:r>
              <w:rPr>
                <w:rFonts w:ascii="Times New Roman" w:hAnsi="Times New Roman" w:cs="Times New Roman"/>
                <w:color w:val="000000"/>
                <w:sz w:val="28"/>
                <w:szCs w:val="28"/>
              </w:rPr>
              <w:t xml:space="preserve"> (почва)</w:t>
            </w:r>
          </w:p>
        </w:tc>
      </w:tr>
      <w:tr w:rsidR="002F3A6B" w14:paraId="2F796479" w14:textId="77777777">
        <w:tc>
          <w:tcPr>
            <w:tcW w:w="927" w:type="pct"/>
            <w:tcBorders>
              <w:top w:val="single" w:sz="4" w:space="0" w:color="auto"/>
              <w:bottom w:val="single" w:sz="4" w:space="0" w:color="auto"/>
              <w:right w:val="single" w:sz="4" w:space="0" w:color="auto"/>
            </w:tcBorders>
          </w:tcPr>
          <w:p w14:paraId="2972863D"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Ср.знач</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29948DB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18,56</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430E01E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343,86</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0B6C7D0D"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19,15</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5C0605A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75,99</w:t>
            </w:r>
          </w:p>
        </w:tc>
        <w:tc>
          <w:tcPr>
            <w:tcW w:w="474" w:type="pct"/>
            <w:tcBorders>
              <w:top w:val="single" w:sz="4" w:space="0" w:color="auto"/>
              <w:left w:val="single" w:sz="4" w:space="0" w:color="auto"/>
              <w:bottom w:val="single" w:sz="4" w:space="0" w:color="auto"/>
              <w:right w:val="single" w:sz="4" w:space="0" w:color="auto"/>
            </w:tcBorders>
            <w:shd w:val="clear" w:color="auto" w:fill="auto"/>
            <w:vAlign w:val="bottom"/>
          </w:tcPr>
          <w:p w14:paraId="6E14D99F"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2,43</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30ED9AC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10,69</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265895D9"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3,89</w:t>
            </w:r>
          </w:p>
        </w:tc>
      </w:tr>
      <w:tr w:rsidR="002F3A6B" w14:paraId="30F8DB16" w14:textId="77777777">
        <w:tc>
          <w:tcPr>
            <w:tcW w:w="927" w:type="pct"/>
            <w:tcBorders>
              <w:top w:val="single" w:sz="4" w:space="0" w:color="auto"/>
              <w:bottom w:val="single" w:sz="4" w:space="0" w:color="auto"/>
              <w:right w:val="single" w:sz="4" w:space="0" w:color="auto"/>
            </w:tcBorders>
          </w:tcPr>
          <w:p w14:paraId="5F104A1A"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Min</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0EF7A09D"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7,53</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4CD9605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161,00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4A525B2D"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6,00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54809833"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48,80</w:t>
            </w:r>
          </w:p>
        </w:tc>
        <w:tc>
          <w:tcPr>
            <w:tcW w:w="474" w:type="pct"/>
            <w:tcBorders>
              <w:top w:val="single" w:sz="4" w:space="0" w:color="auto"/>
              <w:left w:val="single" w:sz="4" w:space="0" w:color="auto"/>
              <w:bottom w:val="single" w:sz="4" w:space="0" w:color="auto"/>
              <w:right w:val="single" w:sz="4" w:space="0" w:color="auto"/>
            </w:tcBorders>
            <w:shd w:val="clear" w:color="auto" w:fill="auto"/>
            <w:vAlign w:val="bottom"/>
          </w:tcPr>
          <w:p w14:paraId="645BC7F9"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1,10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3013876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7,50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783F56F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2,10</w:t>
            </w:r>
          </w:p>
        </w:tc>
      </w:tr>
      <w:tr w:rsidR="002F3A6B" w14:paraId="6552EFE9" w14:textId="77777777">
        <w:tc>
          <w:tcPr>
            <w:tcW w:w="927" w:type="pct"/>
            <w:tcBorders>
              <w:top w:val="single" w:sz="4" w:space="0" w:color="auto"/>
              <w:bottom w:val="single" w:sz="4" w:space="0" w:color="auto"/>
              <w:right w:val="single" w:sz="4" w:space="0" w:color="auto"/>
            </w:tcBorders>
          </w:tcPr>
          <w:p w14:paraId="55F9B73A"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Max</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67F71CE9"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29,40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0E1D059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922,00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0A6D3241"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40,20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1A2D8F67"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119,00</w:t>
            </w:r>
          </w:p>
        </w:tc>
        <w:tc>
          <w:tcPr>
            <w:tcW w:w="474" w:type="pct"/>
            <w:tcBorders>
              <w:top w:val="single" w:sz="4" w:space="0" w:color="auto"/>
              <w:left w:val="single" w:sz="4" w:space="0" w:color="auto"/>
              <w:bottom w:val="single" w:sz="4" w:space="0" w:color="auto"/>
              <w:right w:val="single" w:sz="4" w:space="0" w:color="auto"/>
            </w:tcBorders>
            <w:shd w:val="clear" w:color="auto" w:fill="auto"/>
            <w:vAlign w:val="bottom"/>
          </w:tcPr>
          <w:p w14:paraId="60E32733"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4,40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0563C5F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16,00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5FAF5B6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7,90</w:t>
            </w:r>
          </w:p>
        </w:tc>
      </w:tr>
      <w:tr w:rsidR="002F3A6B" w14:paraId="3BD93F22" w14:textId="77777777">
        <w:tc>
          <w:tcPr>
            <w:tcW w:w="927" w:type="pct"/>
            <w:tcBorders>
              <w:top w:val="single" w:sz="4" w:space="0" w:color="auto"/>
              <w:bottom w:val="single" w:sz="4" w:space="0" w:color="auto"/>
              <w:right w:val="single" w:sz="4" w:space="0" w:color="auto"/>
            </w:tcBorders>
          </w:tcPr>
          <w:p w14:paraId="39CAA7E5"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Mediana</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2E97C566"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19,00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0F7C9F4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281,50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3AF7AD6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19,00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bottom"/>
          </w:tcPr>
          <w:p w14:paraId="4AC51CB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75,00</w:t>
            </w:r>
          </w:p>
        </w:tc>
        <w:tc>
          <w:tcPr>
            <w:tcW w:w="474" w:type="pct"/>
            <w:tcBorders>
              <w:top w:val="single" w:sz="4" w:space="0" w:color="auto"/>
              <w:left w:val="single" w:sz="4" w:space="0" w:color="auto"/>
              <w:bottom w:val="single" w:sz="4" w:space="0" w:color="auto"/>
              <w:right w:val="single" w:sz="4" w:space="0" w:color="auto"/>
            </w:tcBorders>
            <w:shd w:val="clear" w:color="auto" w:fill="auto"/>
            <w:vAlign w:val="bottom"/>
          </w:tcPr>
          <w:p w14:paraId="06EC7F51"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2,40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39DCF52F"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11,00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bottom"/>
          </w:tcPr>
          <w:p w14:paraId="6CB6CCBC"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3,70</w:t>
            </w:r>
          </w:p>
        </w:tc>
      </w:tr>
      <w:tr w:rsidR="002F3A6B" w14:paraId="7D13450A" w14:textId="77777777">
        <w:tc>
          <w:tcPr>
            <w:tcW w:w="5000" w:type="pct"/>
            <w:gridSpan w:val="8"/>
            <w:tcBorders>
              <w:top w:val="single" w:sz="4" w:space="0" w:color="auto"/>
              <w:bottom w:val="single" w:sz="4" w:space="0" w:color="auto"/>
              <w:right w:val="single" w:sz="4" w:space="0" w:color="auto"/>
            </w:tcBorders>
          </w:tcPr>
          <w:p w14:paraId="1857D857"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Ci</w:t>
            </w:r>
            <w:r>
              <w:rPr>
                <w:rFonts w:ascii="Times New Roman" w:hAnsi="Times New Roman" w:cs="Times New Roman"/>
                <w:color w:val="000000"/>
                <w:sz w:val="28"/>
                <w:szCs w:val="28"/>
              </w:rPr>
              <w:t xml:space="preserve"> (донные отложения)</w:t>
            </w:r>
          </w:p>
        </w:tc>
      </w:tr>
      <w:tr w:rsidR="002F3A6B" w14:paraId="7BE1F001" w14:textId="77777777">
        <w:tc>
          <w:tcPr>
            <w:tcW w:w="927" w:type="pct"/>
            <w:tcBorders>
              <w:top w:val="single" w:sz="4" w:space="0" w:color="auto"/>
              <w:bottom w:val="single" w:sz="4" w:space="0" w:color="auto"/>
              <w:right w:val="single" w:sz="4" w:space="0" w:color="auto"/>
            </w:tcBorders>
          </w:tcPr>
          <w:p w14:paraId="674C7CC1"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Ср.знач</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7C5AD625"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18,42</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43D64812"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350,31</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0E97B355"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18,72</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6CC780B8"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67,03</w:t>
            </w:r>
          </w:p>
        </w:tc>
        <w:tc>
          <w:tcPr>
            <w:tcW w:w="474" w:type="pct"/>
            <w:tcBorders>
              <w:top w:val="single" w:sz="4" w:space="0" w:color="auto"/>
              <w:left w:val="single" w:sz="4" w:space="0" w:color="auto"/>
              <w:bottom w:val="single" w:sz="4" w:space="0" w:color="auto"/>
              <w:right w:val="single" w:sz="4" w:space="0" w:color="auto"/>
            </w:tcBorders>
            <w:shd w:val="clear" w:color="auto" w:fill="auto"/>
          </w:tcPr>
          <w:p w14:paraId="3CA1FF91"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2,40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2DD626B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11,00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0B98B199"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5,03</w:t>
            </w:r>
          </w:p>
        </w:tc>
      </w:tr>
      <w:tr w:rsidR="002F3A6B" w14:paraId="0F64EB7D" w14:textId="77777777">
        <w:tc>
          <w:tcPr>
            <w:tcW w:w="927" w:type="pct"/>
            <w:tcBorders>
              <w:top w:val="single" w:sz="4" w:space="0" w:color="auto"/>
              <w:bottom w:val="single" w:sz="4" w:space="0" w:color="auto"/>
              <w:right w:val="single" w:sz="4" w:space="0" w:color="auto"/>
            </w:tcBorders>
          </w:tcPr>
          <w:p w14:paraId="25C143C3"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Min</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02514AD0"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8,84</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03AFBF2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187,00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0845918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9,00</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6FED3F74"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42,00</w:t>
            </w:r>
          </w:p>
        </w:tc>
        <w:tc>
          <w:tcPr>
            <w:tcW w:w="474" w:type="pct"/>
            <w:tcBorders>
              <w:top w:val="single" w:sz="4" w:space="0" w:color="auto"/>
              <w:left w:val="single" w:sz="4" w:space="0" w:color="auto"/>
              <w:bottom w:val="single" w:sz="4" w:space="0" w:color="auto"/>
              <w:right w:val="single" w:sz="4" w:space="0" w:color="auto"/>
            </w:tcBorders>
            <w:shd w:val="clear" w:color="auto" w:fill="auto"/>
          </w:tcPr>
          <w:p w14:paraId="7BA84608"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1,10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0193A981"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4,80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18DA7270"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2,70</w:t>
            </w:r>
          </w:p>
        </w:tc>
      </w:tr>
      <w:tr w:rsidR="002F3A6B" w14:paraId="3D265BDA" w14:textId="77777777">
        <w:tc>
          <w:tcPr>
            <w:tcW w:w="927" w:type="pct"/>
            <w:tcBorders>
              <w:top w:val="single" w:sz="4" w:space="0" w:color="auto"/>
              <w:bottom w:val="single" w:sz="4" w:space="0" w:color="auto"/>
              <w:right w:val="single" w:sz="4" w:space="0" w:color="auto"/>
            </w:tcBorders>
          </w:tcPr>
          <w:p w14:paraId="2DAACD40"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Max</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0C90E03D"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40,00</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2CF74709"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766,00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256CEF50"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37,40</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5F259362"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126,00</w:t>
            </w:r>
          </w:p>
        </w:tc>
        <w:tc>
          <w:tcPr>
            <w:tcW w:w="474" w:type="pct"/>
            <w:tcBorders>
              <w:top w:val="single" w:sz="4" w:space="0" w:color="auto"/>
              <w:left w:val="single" w:sz="4" w:space="0" w:color="auto"/>
              <w:bottom w:val="single" w:sz="4" w:space="0" w:color="auto"/>
              <w:right w:val="single" w:sz="4" w:space="0" w:color="auto"/>
            </w:tcBorders>
            <w:shd w:val="clear" w:color="auto" w:fill="auto"/>
          </w:tcPr>
          <w:p w14:paraId="3F940B74"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8,70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2D883224"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18,80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5CF8501D"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14,80</w:t>
            </w:r>
          </w:p>
        </w:tc>
      </w:tr>
      <w:tr w:rsidR="002F3A6B" w14:paraId="57C57D70" w14:textId="77777777">
        <w:tc>
          <w:tcPr>
            <w:tcW w:w="927" w:type="pct"/>
            <w:tcBorders>
              <w:top w:val="single" w:sz="4" w:space="0" w:color="auto"/>
              <w:bottom w:val="single" w:sz="4" w:space="0" w:color="auto"/>
              <w:right w:val="single" w:sz="4" w:space="0" w:color="auto"/>
            </w:tcBorders>
          </w:tcPr>
          <w:p w14:paraId="039E8294" w14:textId="77777777" w:rsidR="002F3A6B" w:rsidRDefault="00C11EA7">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Mediana</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73042D12"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18,00</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02420C6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305,00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3AE32888"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17,20</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3796C413"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65,30</w:t>
            </w:r>
          </w:p>
        </w:tc>
        <w:tc>
          <w:tcPr>
            <w:tcW w:w="474" w:type="pct"/>
            <w:tcBorders>
              <w:top w:val="single" w:sz="4" w:space="0" w:color="auto"/>
              <w:left w:val="single" w:sz="4" w:space="0" w:color="auto"/>
              <w:bottom w:val="single" w:sz="4" w:space="0" w:color="auto"/>
              <w:right w:val="single" w:sz="4" w:space="0" w:color="auto"/>
            </w:tcBorders>
            <w:shd w:val="clear" w:color="auto" w:fill="auto"/>
          </w:tcPr>
          <w:p w14:paraId="2DECCF24"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2,20</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70D3616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11,05</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784DB27E"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4,40</w:t>
            </w:r>
          </w:p>
        </w:tc>
      </w:tr>
      <w:tr w:rsidR="002F3A6B" w14:paraId="69BA0F50" w14:textId="77777777">
        <w:tc>
          <w:tcPr>
            <w:tcW w:w="927" w:type="pct"/>
            <w:tcBorders>
              <w:top w:val="single" w:sz="4" w:space="0" w:color="auto"/>
              <w:bottom w:val="single" w:sz="4" w:space="0" w:color="auto"/>
              <w:right w:val="single" w:sz="4" w:space="0" w:color="auto"/>
            </w:tcBorders>
          </w:tcPr>
          <w:p w14:paraId="4E6A20A8" w14:textId="77777777" w:rsidR="002F3A6B" w:rsidRDefault="00C11EA7" w:rsidP="00A87E28">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Кларк </w:t>
            </w:r>
            <w:r w:rsidRPr="00AD6C08">
              <w:rPr>
                <w:rFonts w:ascii="Times New Roman" w:hAnsi="Times New Roman" w:cs="Times New Roman"/>
                <w:color w:val="000000"/>
                <w:sz w:val="28"/>
                <w:szCs w:val="28"/>
              </w:rPr>
              <w:t>[</w:t>
            </w:r>
            <w:r w:rsidRPr="00AD6C08">
              <w:rPr>
                <w:rFonts w:ascii="Times New Roman" w:hAnsi="Times New Roman" w:cs="Times New Roman"/>
                <w:color w:val="000000"/>
                <w:sz w:val="28"/>
                <w:szCs w:val="28"/>
              </w:rPr>
              <w:fldChar w:fldCharType="begin"/>
            </w:r>
            <w:r w:rsidR="00A87E28" w:rsidRPr="00AD6C08">
              <w:rPr>
                <w:rFonts w:ascii="Times New Roman" w:hAnsi="Times New Roman" w:cs="Times New Roman"/>
                <w:color w:val="000000"/>
                <w:sz w:val="28"/>
                <w:szCs w:val="28"/>
              </w:rPr>
              <w:instrText xml:space="preserve"> ADDIN ZOTERO_ITEM CSL_CITATION {"citationID":"ufpMkLJz","properties":{"formattedCitation":"\\super 68\\nosupersub{}","plainCitation":"68","noteIndex":0},"citationItems":[{"id":428,"uris":["http://zotero.org/users/local/shQH19MX/items/UT33HCFJ"],"itemData":{"id":428,"type":"book","event-place":"Ростов-на-Дону","ISBN":"978-5-9275-1095-5","number-of-pages":"380","publisher":"Издательство Южного федерального университета","publisher-place":"Ростов-на-Дону","title":"Химические элементы в геохимических системах. Кларки почв селитебных ландшафтов: монография","author":[{"family":"Алексеенко","given":"В.А."},{"family":"Алексеенко","given":"А.В."}],"issued":{"date-parts":[["2013"]]}}}],"schema":"https://github.com/citation-style-language/schema/raw/master/csl-citation.json"} </w:instrText>
            </w:r>
            <w:r w:rsidRPr="00AD6C08">
              <w:rPr>
                <w:rFonts w:ascii="Times New Roman" w:hAnsi="Times New Roman" w:cs="Times New Roman"/>
                <w:color w:val="000000"/>
                <w:sz w:val="28"/>
                <w:szCs w:val="28"/>
              </w:rPr>
              <w:fldChar w:fldCharType="separate"/>
            </w:r>
            <w:r w:rsidR="00A87E28" w:rsidRPr="00AD6C08">
              <w:rPr>
                <w:rFonts w:ascii="Times New Roman" w:hAnsi="Times New Roman" w:cs="Times New Roman"/>
                <w:color w:val="000000"/>
                <w:sz w:val="28"/>
                <w:szCs w:val="28"/>
              </w:rPr>
              <w:t>68</w:t>
            </w:r>
            <w:r w:rsidRPr="00AD6C08">
              <w:rPr>
                <w:rFonts w:ascii="Times New Roman" w:hAnsi="Times New Roman" w:cs="Times New Roman"/>
                <w:color w:val="000000"/>
                <w:sz w:val="28"/>
                <w:szCs w:val="28"/>
              </w:rPr>
              <w:fldChar w:fldCharType="end"/>
            </w:r>
            <w:r w:rsidRPr="00AD6C08">
              <w:rPr>
                <w:rFonts w:ascii="Times New Roman" w:hAnsi="Times New Roman" w:cs="Times New Roman"/>
                <w:color w:val="000000"/>
                <w:sz w:val="28"/>
                <w:szCs w:val="28"/>
              </w:rPr>
              <w:t>]</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5873A73E" w14:textId="77777777" w:rsidR="002F3A6B" w:rsidRDefault="00C11EA7">
            <w:pPr>
              <w:spacing w:after="0" w:line="240" w:lineRule="auto"/>
              <w:jc w:val="cente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20</w:t>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9</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67E3EA09"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324,5</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2D96466B"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39,5</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791846F7"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92,4</w:t>
            </w:r>
          </w:p>
        </w:tc>
        <w:tc>
          <w:tcPr>
            <w:tcW w:w="474" w:type="pct"/>
            <w:tcBorders>
              <w:top w:val="single" w:sz="4" w:space="0" w:color="auto"/>
              <w:left w:val="single" w:sz="4" w:space="0" w:color="auto"/>
              <w:bottom w:val="single" w:sz="4" w:space="0" w:color="auto"/>
              <w:right w:val="single" w:sz="4" w:space="0" w:color="auto"/>
            </w:tcBorders>
            <w:shd w:val="clear" w:color="auto" w:fill="auto"/>
          </w:tcPr>
          <w:p w14:paraId="3367789A"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2,6</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238A83FD"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568" w:type="pct"/>
            <w:tcBorders>
              <w:top w:val="single" w:sz="4" w:space="0" w:color="auto"/>
              <w:left w:val="single" w:sz="4" w:space="0" w:color="auto"/>
              <w:bottom w:val="single" w:sz="4" w:space="0" w:color="auto"/>
              <w:right w:val="single" w:sz="4" w:space="0" w:color="auto"/>
            </w:tcBorders>
            <w:shd w:val="clear" w:color="auto" w:fill="auto"/>
          </w:tcPr>
          <w:p w14:paraId="13F644CC" w14:textId="77777777" w:rsidR="002F3A6B" w:rsidRDefault="00C11EA7">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r>
    </w:tbl>
    <w:p w14:paraId="21EA5BA9" w14:textId="1C6332E1" w:rsidR="002F3A6B" w:rsidRDefault="00C11EA7" w:rsidP="00F00620">
      <w:pPr>
        <w:spacing w:before="24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Видно, что средние значения большинства элементов совпадают с предложенным кларком. Однако на исследуемой территории имеются аномалии (максимальные значения), превышающие рекомендованные значения. Следовательно, присутствие элементов на берегах и русле реки имеет признаки воздействия природно-техногенного характера, связанными с промышленной и сельскохозяйственной деятельностью, проводимой на территории. Элементы попадают в русло в результате сброса возвратных или сточных вод. Поскольку оценка проведена для точек, преимущественно расположенных на территории Кыргызстана, не исключается процесс попадания элементов со стоком взвешенных наносов или в растворенной форме </w:t>
      </w:r>
      <w:r w:rsidRPr="00AD6C08">
        <w:rPr>
          <w:rFonts w:ascii="Times New Roman" w:hAnsi="Times New Roman" w:cs="Times New Roman"/>
          <w:color w:val="000000"/>
          <w:sz w:val="28"/>
          <w:szCs w:val="28"/>
        </w:rPr>
        <w:t>[</w:t>
      </w:r>
      <w:r w:rsidRPr="00AD6C08">
        <w:rPr>
          <w:rFonts w:ascii="Times New Roman" w:hAnsi="Times New Roman" w:cs="Times New Roman"/>
          <w:color w:val="000000"/>
          <w:sz w:val="28"/>
          <w:szCs w:val="28"/>
        </w:rPr>
        <w:fldChar w:fldCharType="begin"/>
      </w:r>
      <w:r w:rsidR="00A227F2" w:rsidRPr="00AD6C08">
        <w:rPr>
          <w:rFonts w:ascii="Times New Roman" w:hAnsi="Times New Roman" w:cs="Times New Roman"/>
          <w:color w:val="000000"/>
          <w:sz w:val="28"/>
          <w:szCs w:val="28"/>
        </w:rPr>
        <w:instrText xml:space="preserve"> ADDIN ZOTERO_ITEM CSL_CITATION {"citationID":"QIJUsDJH","properties":{"formattedCitation":"\\super 137\\nosupersub{}","plainCitation":"137","noteIndex":0},"citationItems":[{"id":397,"uris":["http://zotero.org/users/local/shQH19MX/items/BRBBZD7M"],"itemData":{"id":397,"type":"book","event-place":"Москва","ISBN":"5-02-001566-0","number-of-pages":"243","publisher":"Наука","publisher-place":"Москва","title":"Геохимия элементного состава гидросферы","author":[{"family":"Корж","given":"В.Д."}],"issued":{"date-parts":[["1991"]]}}}],"schema":"https://github.com/citation-style-language/schema/raw/master/csl-citation.json"} </w:instrText>
      </w:r>
      <w:r w:rsidRPr="00AD6C08">
        <w:rPr>
          <w:rFonts w:ascii="Times New Roman" w:hAnsi="Times New Roman" w:cs="Times New Roman"/>
          <w:color w:val="000000"/>
          <w:sz w:val="28"/>
          <w:szCs w:val="28"/>
        </w:rPr>
        <w:fldChar w:fldCharType="separate"/>
      </w:r>
      <w:r w:rsidR="00A227F2" w:rsidRPr="00AD6C08">
        <w:rPr>
          <w:rFonts w:ascii="Times New Roman" w:hAnsi="Times New Roman" w:cs="Times New Roman"/>
          <w:color w:val="000000"/>
          <w:sz w:val="28"/>
          <w:szCs w:val="28"/>
        </w:rPr>
        <w:t>13</w:t>
      </w:r>
      <w:r w:rsidR="00495BC2">
        <w:rPr>
          <w:rFonts w:ascii="Times New Roman" w:hAnsi="Times New Roman" w:cs="Times New Roman"/>
          <w:color w:val="000000"/>
          <w:sz w:val="28"/>
          <w:szCs w:val="28"/>
        </w:rPr>
        <w:t>6</w:t>
      </w:r>
      <w:r w:rsidRPr="00AD6C08">
        <w:rPr>
          <w:rFonts w:ascii="Times New Roman" w:hAnsi="Times New Roman" w:cs="Times New Roman"/>
          <w:color w:val="000000"/>
          <w:sz w:val="28"/>
          <w:szCs w:val="28"/>
        </w:rPr>
        <w:fldChar w:fldCharType="end"/>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color w:val="000000"/>
          <w:sz w:val="28"/>
          <w:szCs w:val="28"/>
          <w:lang w:val="en-US"/>
        </w:rPr>
        <w:t>C</w:t>
      </w:r>
      <w:r w:rsidR="000009E9" w:rsidRPr="000009E9">
        <w:rPr>
          <w:rFonts w:ascii="Times New Roman" w:hAnsi="Times New Roman" w:cs="Times New Roman"/>
          <w:color w:val="000000"/>
          <w:sz w:val="28"/>
          <w:szCs w:val="28"/>
        </w:rPr>
        <w:t>.102</w:t>
      </w:r>
      <w:r w:rsidRPr="00AD6C08">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AD6C08">
        <w:rPr>
          <w:rFonts w:ascii="Times New Roman" w:hAnsi="Times New Roman" w:cs="Times New Roman"/>
          <w:color w:val="000000"/>
          <w:sz w:val="28"/>
          <w:szCs w:val="28"/>
        </w:rPr>
        <w:t>Zn</w:t>
      </w:r>
      <w:r>
        <w:rPr>
          <w:rFonts w:ascii="Times New Roman" w:hAnsi="Times New Roman" w:cs="Times New Roman"/>
          <w:color w:val="000000"/>
          <w:sz w:val="28"/>
          <w:szCs w:val="28"/>
        </w:rPr>
        <w:t xml:space="preserve">, </w:t>
      </w:r>
      <w:r w:rsidRPr="00AD6C08">
        <w:rPr>
          <w:rFonts w:ascii="Times New Roman" w:hAnsi="Times New Roman" w:cs="Times New Roman"/>
          <w:color w:val="000000"/>
          <w:sz w:val="28"/>
          <w:szCs w:val="28"/>
        </w:rPr>
        <w:t>Mo</w:t>
      </w:r>
      <w:r>
        <w:rPr>
          <w:rFonts w:ascii="Times New Roman" w:hAnsi="Times New Roman" w:cs="Times New Roman"/>
          <w:color w:val="000000"/>
          <w:sz w:val="28"/>
          <w:szCs w:val="28"/>
        </w:rPr>
        <w:t xml:space="preserve">, </w:t>
      </w:r>
      <w:r w:rsidRPr="00AD6C08">
        <w:rPr>
          <w:rFonts w:ascii="Times New Roman" w:hAnsi="Times New Roman" w:cs="Times New Roman"/>
          <w:color w:val="000000"/>
          <w:sz w:val="28"/>
          <w:szCs w:val="28"/>
        </w:rPr>
        <w:t>U</w:t>
      </w:r>
      <w:r>
        <w:rPr>
          <w:rFonts w:ascii="Times New Roman" w:hAnsi="Times New Roman" w:cs="Times New Roman"/>
          <w:color w:val="000000"/>
          <w:sz w:val="28"/>
          <w:szCs w:val="28"/>
        </w:rPr>
        <w:t xml:space="preserve">) на территорию Казахстана </w:t>
      </w:r>
      <w:r w:rsidRPr="00AD6C08">
        <w:rPr>
          <w:rFonts w:ascii="Times New Roman" w:hAnsi="Times New Roman" w:cs="Times New Roman"/>
          <w:color w:val="000000"/>
          <w:sz w:val="28"/>
          <w:szCs w:val="28"/>
        </w:rPr>
        <w:t>[</w:t>
      </w:r>
      <w:r w:rsidRPr="00AD6C08">
        <w:rPr>
          <w:rFonts w:ascii="Times New Roman" w:hAnsi="Times New Roman" w:cs="Times New Roman"/>
          <w:color w:val="000000"/>
          <w:sz w:val="28"/>
          <w:szCs w:val="28"/>
        </w:rPr>
        <w:fldChar w:fldCharType="begin"/>
      </w:r>
      <w:r w:rsidR="00A227F2" w:rsidRPr="00AD6C08">
        <w:rPr>
          <w:rFonts w:ascii="Times New Roman" w:hAnsi="Times New Roman" w:cs="Times New Roman"/>
          <w:color w:val="000000"/>
          <w:sz w:val="28"/>
          <w:szCs w:val="28"/>
        </w:rPr>
        <w:instrText xml:space="preserve"> ADDIN ZOTERO_ITEM CSL_CITATION {"citationID":"pIcF3OS0","properties":{"formattedCitation":"\\super 132\\nosupersub{}","plainCitation":"132","noteIndex":0},"citationItems":[{"id":409,"uris":["http://zotero.org/users/local/shQH19MX/items/YUNGHR3E"],"itemData":{"id":409,"type":"article-journal","abstract":"В статье представлены результаты исследований содержаний химических элементов и естественных радионуклидов в объектах окружающей среды бассейна трансграничной реки Кара-Балта (сопредельные территории Кыргызстана и Казахстана). По результатам исследований установлен уровень загрязненности пойменных почв и донных отложений реки Кара-Балта такими химическими элементами, как U, Sb, As, Th, Pb, Sc, Co, Cu, Mo, Zn, V, Sr, Ba, Cs. На основе расчетных показателей фактора загрязнения (CF), коэффициента обогащения (EF) и индекса геоаккумуляции (Igeo) установлено, что наибольший вклад в загрязненность почв и донных отложений водного бассейна р. Кара-Балта вносят Sb, As и Br. На трех контрольных пунктах, в пробах воды водохранилищ региона обнаружено повышенное содержание U, B, Li, Sr, Mo, что связано с влиянием хвостохранилища Кара-Балтинского горнорудного комбината. Установлены также повышенные концентрации As, B, Ba, Co, Mn, Sb, V и Zn в районе устья р. Кара-Балта, впадающей в Тасоткельское водохранилище (Казахстан). Результаты исследований отражают влияние граничащей с бассейном реки урановорудной природно-техногенной геохимической провинции.","container-title":"Geohimiâ","DOI":"10.31857/S0016752523100035","ISSN":"0016-7525","issue":"11","language":"ru","license":"Б.М. Дженбаев, В.П. Солодухин, Б.К. Калдыбаев, Б.Т. Жолболдиев, С.Г. Ленник, М.А. Севериненко, У.Ж. Кармышева, 2023","note":"number: 11","page":"1205-1216","source":"journals.rcsi.science","title":"Биогеохимическая оценка токсичности и радиоэкологическая опасность трансграничной реки Кара-Балта","volume":"68","author":[{"family":"Дженбаев","given":"Б.М."},{"family":"Солодухин","given":"В.П."},{"family":"Калдыбаев","given":"Б."},{"family":"Жолболдиев","given":"Б.Т."},{"family":"Ленник","given":"С.Г."},{"family":"Севериненко","given":"М.А."},{"family":"Кармышева","given":"У."}],"issued":{"date-parts":[["2023",11,1]]}}}],"schema":"https://github.com/citation-style-language/schema/raw/master/csl-citation.json"} </w:instrText>
      </w:r>
      <w:r w:rsidRPr="00AD6C08">
        <w:rPr>
          <w:rFonts w:ascii="Times New Roman" w:hAnsi="Times New Roman" w:cs="Times New Roman"/>
          <w:color w:val="000000"/>
          <w:sz w:val="28"/>
          <w:szCs w:val="28"/>
        </w:rPr>
        <w:fldChar w:fldCharType="separate"/>
      </w:r>
      <w:r w:rsidR="00A227F2" w:rsidRPr="00AD6C08">
        <w:rPr>
          <w:rFonts w:ascii="Times New Roman" w:hAnsi="Times New Roman" w:cs="Times New Roman"/>
          <w:color w:val="000000"/>
          <w:sz w:val="28"/>
          <w:szCs w:val="28"/>
        </w:rPr>
        <w:t>13</w:t>
      </w:r>
      <w:r w:rsidR="00495BC2">
        <w:rPr>
          <w:rFonts w:ascii="Times New Roman" w:hAnsi="Times New Roman" w:cs="Times New Roman"/>
          <w:color w:val="000000"/>
          <w:sz w:val="28"/>
          <w:szCs w:val="28"/>
        </w:rPr>
        <w:t>1</w:t>
      </w:r>
      <w:r w:rsidRPr="00AD6C08">
        <w:rPr>
          <w:rFonts w:ascii="Times New Roman" w:hAnsi="Times New Roman" w:cs="Times New Roman"/>
          <w:color w:val="000000"/>
          <w:sz w:val="28"/>
          <w:szCs w:val="28"/>
        </w:rPr>
        <w:fldChar w:fldCharType="end"/>
      </w:r>
      <w:r w:rsidR="000009E9" w:rsidRPr="00E201A8">
        <w:rPr>
          <w:rFonts w:ascii="Times New Roman" w:hAnsi="Times New Roman" w:cs="Times New Roman"/>
          <w:color w:val="000000"/>
          <w:sz w:val="28"/>
          <w:szCs w:val="28"/>
        </w:rPr>
        <w:t xml:space="preserve">, </w:t>
      </w:r>
      <w:r w:rsidR="000009E9">
        <w:rPr>
          <w:rFonts w:ascii="Times New Roman" w:hAnsi="Times New Roman" w:cs="Times New Roman"/>
          <w:color w:val="000000"/>
          <w:sz w:val="28"/>
          <w:szCs w:val="28"/>
          <w:lang w:val="en-US"/>
        </w:rPr>
        <w:t>C</w:t>
      </w:r>
      <w:r w:rsidR="000009E9" w:rsidRPr="00E201A8">
        <w:rPr>
          <w:rFonts w:ascii="Times New Roman" w:hAnsi="Times New Roman" w:cs="Times New Roman"/>
          <w:color w:val="000000"/>
          <w:sz w:val="28"/>
          <w:szCs w:val="28"/>
        </w:rPr>
        <w:t>.1207</w:t>
      </w:r>
      <w:r w:rsidRPr="00AD6C08">
        <w:rPr>
          <w:rFonts w:ascii="Times New Roman" w:hAnsi="Times New Roman" w:cs="Times New Roman"/>
          <w:color w:val="000000"/>
          <w:sz w:val="28"/>
          <w:szCs w:val="28"/>
        </w:rPr>
        <w:t>]</w:t>
      </w:r>
      <w:r>
        <w:rPr>
          <w:rFonts w:ascii="Times New Roman" w:hAnsi="Times New Roman" w:cs="Times New Roman"/>
          <w:color w:val="000000"/>
          <w:sz w:val="28"/>
          <w:szCs w:val="28"/>
        </w:rPr>
        <w:t>.</w:t>
      </w:r>
      <w:r w:rsidRPr="00AD6C08">
        <w:rPr>
          <w:rFonts w:ascii="Times New Roman" w:hAnsi="Times New Roman" w:cs="Times New Roman"/>
          <w:color w:val="000000"/>
          <w:sz w:val="28"/>
          <w:szCs w:val="28"/>
        </w:rPr>
        <w:t xml:space="preserve"> </w:t>
      </w:r>
    </w:p>
    <w:p w14:paraId="36CB35F1" w14:textId="77777777" w:rsidR="002F3A6B" w:rsidRDefault="00C11EA7" w:rsidP="00F00620">
      <w:pPr>
        <w:spacing w:before="240" w:after="0"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Выводы по </w:t>
      </w:r>
      <w:r w:rsidR="009607B7">
        <w:rPr>
          <w:rFonts w:ascii="Times New Roman" w:hAnsi="Times New Roman" w:cs="Times New Roman"/>
          <w:b/>
          <w:color w:val="000000"/>
          <w:sz w:val="28"/>
          <w:szCs w:val="28"/>
        </w:rPr>
        <w:t>под</w:t>
      </w:r>
      <w:r>
        <w:rPr>
          <w:rFonts w:ascii="Times New Roman" w:hAnsi="Times New Roman" w:cs="Times New Roman"/>
          <w:b/>
          <w:color w:val="000000"/>
          <w:sz w:val="28"/>
          <w:szCs w:val="28"/>
        </w:rPr>
        <w:t>разделу:</w:t>
      </w:r>
    </w:p>
    <w:p w14:paraId="2CE12655" w14:textId="77777777" w:rsidR="002F3A6B" w:rsidRDefault="00C11EA7" w:rsidP="00F00620">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Кроме известных источников загрязнения воды (рудник «Ак-Тюз», ГРК «Кара-Балта», Камышановское месторождения, г. Карабалта), на качество воды оказывают естественные геохимические условия</w:t>
      </w:r>
      <w:r>
        <w:rPr>
          <w:rFonts w:ascii="Times New Roman" w:eastAsia="Batang" w:hAnsi="Times New Roman" w:cs="Times New Roman"/>
          <w:sz w:val="28"/>
          <w:szCs w:val="28"/>
        </w:rPr>
        <w:t xml:space="preserve"> и функция природно-климатической зональности</w:t>
      </w:r>
      <w:r>
        <w:rPr>
          <w:rFonts w:ascii="Times New Roman" w:hAnsi="Times New Roman" w:cs="Times New Roman"/>
          <w:color w:val="000000"/>
          <w:sz w:val="28"/>
          <w:szCs w:val="28"/>
        </w:rPr>
        <w:t xml:space="preserve">. По мере пересечения рек предгорной зоны к территории Казахстана, изменяется общий гидрохимический состав воды, способствующий изменению концентрации элементов, в частности, </w:t>
      </w:r>
      <w:r>
        <w:rPr>
          <w:rFonts w:ascii="Times New Roman" w:hAnsi="Times New Roman" w:cs="Times New Roman"/>
          <w:color w:val="000000"/>
          <w:sz w:val="28"/>
          <w:szCs w:val="28"/>
          <w:lang w:val="en-US"/>
        </w:rPr>
        <w:t>U</w:t>
      </w:r>
      <w:r>
        <w:rPr>
          <w:rFonts w:ascii="Times New Roman" w:hAnsi="Times New Roman" w:cs="Times New Roman"/>
          <w:color w:val="000000"/>
          <w:sz w:val="28"/>
          <w:szCs w:val="28"/>
        </w:rPr>
        <w:t xml:space="preserve"> и Ва. </w:t>
      </w:r>
    </w:p>
    <w:p w14:paraId="5488652B" w14:textId="77777777" w:rsidR="002F3A6B" w:rsidRDefault="00C11EA7" w:rsidP="00F00620">
      <w:pPr>
        <w:spacing w:after="0" w:line="240" w:lineRule="auto"/>
        <w:ind w:firstLine="709"/>
        <w:jc w:val="both"/>
        <w:rPr>
          <w:rFonts w:ascii="Times New Roman" w:eastAsia="Batang" w:hAnsi="Times New Roman" w:cs="Times New Roman"/>
          <w:sz w:val="28"/>
          <w:szCs w:val="28"/>
        </w:rPr>
      </w:pPr>
      <w:r>
        <w:rPr>
          <w:rFonts w:ascii="Times New Roman" w:eastAsia="Times New Roman" w:hAnsi="Times New Roman" w:cs="Times New Roman"/>
          <w:color w:val="202124"/>
          <w:sz w:val="28"/>
          <w:szCs w:val="28"/>
          <w:lang w:eastAsia="ru-RU"/>
        </w:rPr>
        <w:t xml:space="preserve">Ввиду сезонного колебания стока под действием факторов изменения климата, большую роль для питания русел трансграничных, особенно малых рек, имеет подземный сток. </w:t>
      </w:r>
      <w:r>
        <w:rPr>
          <w:rFonts w:ascii="Times New Roman" w:eastAsia="Times New Roman" w:hAnsi="Times New Roman" w:cs="Times New Roman"/>
          <w:color w:val="202124"/>
          <w:sz w:val="28"/>
          <w:szCs w:val="28"/>
          <w:lang w:val="en-US" w:eastAsia="ru-RU"/>
        </w:rPr>
        <w:t>U</w:t>
      </w:r>
      <w:r>
        <w:rPr>
          <w:rFonts w:ascii="Times New Roman" w:eastAsia="Times New Roman" w:hAnsi="Times New Roman" w:cs="Times New Roman"/>
          <w:color w:val="202124"/>
          <w:sz w:val="28"/>
          <w:szCs w:val="28"/>
          <w:lang w:eastAsia="ru-RU"/>
        </w:rPr>
        <w:t xml:space="preserve"> поступает в русла рек с подземными водами, </w:t>
      </w:r>
      <w:r>
        <w:rPr>
          <w:rFonts w:ascii="Times New Roman" w:hAnsi="Times New Roman" w:cs="Times New Roman"/>
          <w:color w:val="000000"/>
          <w:sz w:val="28"/>
          <w:szCs w:val="28"/>
        </w:rPr>
        <w:t>контактировавших с обогащенными минералами и горными породами Шу-</w:t>
      </w:r>
      <w:r>
        <w:rPr>
          <w:rFonts w:ascii="Times New Roman" w:hAnsi="Times New Roman" w:cs="Times New Roman"/>
          <w:color w:val="000000"/>
          <w:sz w:val="28"/>
          <w:szCs w:val="28"/>
        </w:rPr>
        <w:lastRenderedPageBreak/>
        <w:t xml:space="preserve">Бетпакдала Сарысуйской уранорудной провинции и других геохимических аномалий, характерных для Кыргызстана и Казахстана. Мозаичный характер поступления урана в русла рек является особенностью каналов разгрузки. Поступивший с подземными водами растворенный </w:t>
      </w:r>
      <w:r>
        <w:rPr>
          <w:rFonts w:ascii="Times New Roman" w:eastAsia="Times New Roman" w:hAnsi="Times New Roman" w:cs="Times New Roman"/>
          <w:color w:val="202124"/>
          <w:sz w:val="28"/>
          <w:szCs w:val="28"/>
          <w:lang w:eastAsia="ru-RU"/>
        </w:rPr>
        <w:t>уранил-ион в паводковый период, вероятно, распространяется далее по руслу. В меженный период за счет появления условий для осаждения урана (снижение скорости течения и доли поверхностного стока), в донных отложениях русел рек происходит его накопление.</w:t>
      </w:r>
    </w:p>
    <w:p w14:paraId="0F9DF7BE" w14:textId="77777777" w:rsidR="002F3A6B" w:rsidRDefault="00C11EA7" w:rsidP="00F00620">
      <w:pPr>
        <w:autoSpaceDE w:val="0"/>
        <w:autoSpaceDN w:val="0"/>
        <w:adjustRightInd w:val="0"/>
        <w:spacing w:after="0" w:line="240" w:lineRule="auto"/>
        <w:ind w:firstLine="709"/>
        <w:jc w:val="both"/>
        <w:rPr>
          <w:rFonts w:ascii="Times New Roman" w:eastAsia="Batang" w:hAnsi="Times New Roman" w:cs="Times New Roman"/>
          <w:sz w:val="28"/>
          <w:szCs w:val="28"/>
        </w:rPr>
      </w:pPr>
      <w:r>
        <w:rPr>
          <w:rFonts w:ascii="Times New Roman" w:eastAsia="Batang" w:hAnsi="Times New Roman" w:cs="Times New Roman"/>
          <w:sz w:val="28"/>
          <w:szCs w:val="28"/>
        </w:rPr>
        <w:t>Накопления других элементов (</w:t>
      </w:r>
      <w:r>
        <w:rPr>
          <w:rFonts w:ascii="Times New Roman" w:eastAsia="Batang" w:hAnsi="Times New Roman" w:cs="Times New Roman"/>
          <w:sz w:val="28"/>
          <w:szCs w:val="28"/>
          <w:lang w:val="en-US"/>
        </w:rPr>
        <w:t>As</w:t>
      </w:r>
      <w:r>
        <w:rPr>
          <w:rFonts w:ascii="Times New Roman" w:eastAsia="Batang" w:hAnsi="Times New Roman" w:cs="Times New Roman"/>
          <w:sz w:val="28"/>
          <w:szCs w:val="28"/>
        </w:rPr>
        <w:t xml:space="preserve">, </w:t>
      </w:r>
      <w:r>
        <w:rPr>
          <w:rFonts w:ascii="Times New Roman" w:eastAsia="Batang" w:hAnsi="Times New Roman" w:cs="Times New Roman"/>
          <w:sz w:val="28"/>
          <w:szCs w:val="28"/>
          <w:lang w:val="en-US"/>
        </w:rPr>
        <w:t>Sr</w:t>
      </w:r>
      <w:r>
        <w:rPr>
          <w:rFonts w:ascii="Times New Roman" w:eastAsia="Batang" w:hAnsi="Times New Roman" w:cs="Times New Roman"/>
          <w:sz w:val="28"/>
          <w:szCs w:val="28"/>
        </w:rPr>
        <w:t xml:space="preserve">, </w:t>
      </w:r>
      <w:r>
        <w:rPr>
          <w:rFonts w:ascii="Times New Roman" w:eastAsia="Batang" w:hAnsi="Times New Roman" w:cs="Times New Roman"/>
          <w:sz w:val="28"/>
          <w:szCs w:val="28"/>
          <w:lang w:val="en-US"/>
        </w:rPr>
        <w:t>Pb</w:t>
      </w:r>
      <w:r>
        <w:rPr>
          <w:rFonts w:ascii="Times New Roman" w:eastAsia="Batang" w:hAnsi="Times New Roman" w:cs="Times New Roman"/>
          <w:sz w:val="28"/>
          <w:szCs w:val="28"/>
        </w:rPr>
        <w:t xml:space="preserve">, </w:t>
      </w:r>
      <w:r>
        <w:rPr>
          <w:rFonts w:ascii="Times New Roman" w:eastAsia="Batang" w:hAnsi="Times New Roman" w:cs="Times New Roman"/>
          <w:sz w:val="28"/>
          <w:szCs w:val="28"/>
          <w:lang w:val="en-US"/>
        </w:rPr>
        <w:t>Zn</w:t>
      </w:r>
      <w:r>
        <w:rPr>
          <w:rFonts w:ascii="Times New Roman" w:eastAsia="Batang" w:hAnsi="Times New Roman" w:cs="Times New Roman"/>
          <w:sz w:val="28"/>
          <w:szCs w:val="28"/>
        </w:rPr>
        <w:t xml:space="preserve">, </w:t>
      </w:r>
      <w:r>
        <w:rPr>
          <w:rFonts w:ascii="Times New Roman" w:eastAsia="Batang" w:hAnsi="Times New Roman" w:cs="Times New Roman"/>
          <w:sz w:val="28"/>
          <w:szCs w:val="28"/>
          <w:lang w:val="en-US"/>
        </w:rPr>
        <w:t>Th</w:t>
      </w:r>
      <w:r>
        <w:rPr>
          <w:rFonts w:ascii="Times New Roman" w:eastAsia="Batang" w:hAnsi="Times New Roman" w:cs="Times New Roman"/>
          <w:sz w:val="28"/>
          <w:szCs w:val="28"/>
        </w:rPr>
        <w:t xml:space="preserve"> ) в воде, на берегах и русле рек характерно для зон селитебных территорий и промышленных центров. В паводковый период происходит сток загрязненных взвешенных наносов вдоль по руслу на территорию Казахстана.</w:t>
      </w:r>
    </w:p>
    <w:p w14:paraId="3A35F4B0" w14:textId="77777777" w:rsidR="002F3A6B" w:rsidRDefault="00C11EA7">
      <w:pPr>
        <w:rPr>
          <w:rFonts w:ascii="Times New Roman" w:hAnsi="Times New Roman" w:cs="Times New Roman"/>
          <w:sz w:val="28"/>
          <w:szCs w:val="28"/>
        </w:rPr>
      </w:pPr>
      <w:r>
        <w:rPr>
          <w:rFonts w:ascii="Times New Roman" w:hAnsi="Times New Roman" w:cs="Times New Roman"/>
          <w:sz w:val="28"/>
          <w:szCs w:val="28"/>
        </w:rPr>
        <w:br w:type="page"/>
      </w:r>
    </w:p>
    <w:p w14:paraId="42F8D469" w14:textId="77777777" w:rsidR="002F3A6B" w:rsidRDefault="004B2B47" w:rsidP="00F00620">
      <w:pPr>
        <w:pStyle w:val="1"/>
        <w:numPr>
          <w:ilvl w:val="0"/>
          <w:numId w:val="4"/>
        </w:numPr>
        <w:spacing w:before="0"/>
        <w:ind w:left="0" w:firstLine="709"/>
        <w:jc w:val="both"/>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 xml:space="preserve"> </w:t>
      </w:r>
      <w:bookmarkStart w:id="45" w:name="_Toc211894340"/>
      <w:r w:rsidR="00C11EA7">
        <w:rPr>
          <w:rFonts w:ascii="Times New Roman" w:hAnsi="Times New Roman" w:cs="Times New Roman"/>
          <w:b/>
          <w:color w:val="auto"/>
          <w:sz w:val="28"/>
          <w:szCs w:val="28"/>
        </w:rPr>
        <w:t>ВЛИЯНИЕ КАЧЕСТВА ВОДЫ НА ЗДОРОВЬЕ НАСЕЛЕНИЯ. ОЦЕНКА РИСКА ПРИ УПОТРЕБЛЕНИИ ВОДЫ ТРАНСГРАНИЧНЫХ РЕК В БЫТОВЫХ ЦЕЛЯХ</w:t>
      </w:r>
      <w:bookmarkEnd w:id="45"/>
    </w:p>
    <w:p w14:paraId="5EF99D21" w14:textId="77777777" w:rsidR="002F3A6B" w:rsidRDefault="00C11EA7" w:rsidP="00F00620">
      <w:pPr>
        <w:pStyle w:val="2"/>
        <w:spacing w:before="240" w:line="240" w:lineRule="auto"/>
        <w:ind w:firstLine="709"/>
        <w:jc w:val="both"/>
        <w:rPr>
          <w:rFonts w:ascii="Times New Roman" w:hAnsi="Times New Roman" w:cs="Times New Roman"/>
          <w:b/>
          <w:color w:val="auto"/>
          <w:sz w:val="28"/>
          <w:szCs w:val="28"/>
        </w:rPr>
      </w:pPr>
      <w:bookmarkStart w:id="46" w:name="_Toc211894341"/>
      <w:r>
        <w:rPr>
          <w:rFonts w:ascii="Times New Roman" w:hAnsi="Times New Roman" w:cs="Times New Roman"/>
          <w:b/>
          <w:color w:val="auto"/>
          <w:sz w:val="28"/>
          <w:szCs w:val="28"/>
        </w:rPr>
        <w:t>5.1 Методология оценки риска</w:t>
      </w:r>
      <w:bookmarkEnd w:id="46"/>
    </w:p>
    <w:p w14:paraId="290DE4CA" w14:textId="3ECB1D12" w:rsidR="002F3A6B" w:rsidRDefault="00C11EA7" w:rsidP="00F00620">
      <w:pPr>
        <w:pStyle w:val="MDPI31text"/>
        <w:spacing w:before="240"/>
        <w:ind w:left="0" w:firstLine="709"/>
        <w:rPr>
          <w:rFonts w:ascii="Times New Roman" w:hAnsi="Times New Roman"/>
          <w:sz w:val="28"/>
          <w:szCs w:val="28"/>
          <w:lang w:val="ru-RU"/>
        </w:rPr>
      </w:pPr>
      <w:r>
        <w:rPr>
          <w:rFonts w:ascii="Times New Roman" w:hAnsi="Times New Roman"/>
          <w:sz w:val="28"/>
          <w:szCs w:val="28"/>
          <w:lang w:val="ru-RU"/>
        </w:rPr>
        <w:t xml:space="preserve">Итоговой целью оценки качества окружающей среды является определение последствий воздействия неблагоприятных факторов на человека (оценка риска). Риск – сравнительно молодое и междисциплинарное понятие, появившееся в современной практике с развития науки, техники и производства, а также понимания и оценки влияния экономического развития с точки зрения воздействия на человека, и во-многих случаях сопоставляется с терминами «опасность», «ущерб», «неблагоприятные (нежелательные) последствия» и др. </w:t>
      </w:r>
      <w:r w:rsidRPr="000009E9">
        <w:rPr>
          <w:rFonts w:ascii="Times New Roman" w:eastAsiaTheme="minorHAnsi" w:hAnsi="Times New Roman"/>
          <w:sz w:val="28"/>
          <w:szCs w:val="28"/>
          <w:lang w:val="ru-RU" w:eastAsia="en-US"/>
        </w:rPr>
        <w:t>[</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{"citationID":"WYUnAgDf","properties":{"formattedCitation":"\\super 144\\nosupersub{}","plainCitation":"144","noteIndex":0},"citationItems":[{"id":452,"uris":["http://zotero.org/users/local/shQH19MX/items/JA32AF73"],"itemData":{"id":452,"type":"book","edition":"РГГМУ","event-place":"Санкт-Петербург","ISBN":"978-5-9651-0491-8","number-of-pages":"448","publisher":"ВВМ","publisher-place":"Санкт-Петербург","title":"Экологические риски: теория и практика","author":[{"family":"Музалевский","given":"А.А."},{"family":"Карлин","given":"Л.Н."}],"issued":{"date-parts":[["2011"]]}}}],"schema":"https://github.com/citation-style-language/schema/raw/master/csl-citation.json"}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14</w:t>
      </w:r>
      <w:r w:rsidR="00495BC2">
        <w:rPr>
          <w:rFonts w:ascii="Times New Roman" w:eastAsiaTheme="minorHAnsi" w:hAnsi="Times New Roman"/>
          <w:sz w:val="28"/>
          <w:szCs w:val="28"/>
          <w:lang w:val="ru-RU" w:eastAsia="en-US"/>
        </w:rPr>
        <w:t>3</w:t>
      </w:r>
      <w:r w:rsidRPr="000009E9">
        <w:rPr>
          <w:rFonts w:ascii="Times New Roman" w:eastAsiaTheme="minorHAnsi" w:hAnsi="Times New Roman"/>
          <w:sz w:val="28"/>
          <w:szCs w:val="28"/>
          <w:lang w:val="ru-RU" w:eastAsia="en-US"/>
        </w:rPr>
        <w:fldChar w:fldCharType="end"/>
      </w:r>
      <w:r w:rsidRPr="000009E9">
        <w:rPr>
          <w:rFonts w:ascii="Times New Roman" w:eastAsiaTheme="minorHAnsi" w:hAnsi="Times New Roman"/>
          <w:sz w:val="28"/>
          <w:szCs w:val="28"/>
          <w:lang w:val="ru-RU" w:eastAsia="en-US"/>
        </w:rPr>
        <w:t>]. Риск</w:t>
      </w:r>
      <w:r>
        <w:rPr>
          <w:rFonts w:ascii="Times New Roman" w:hAnsi="Times New Roman"/>
          <w:sz w:val="28"/>
          <w:szCs w:val="28"/>
          <w:lang w:val="ru-RU"/>
        </w:rPr>
        <w:t xml:space="preserve"> является вероятностной величиной и рассматривается с точки зрения случайности и неопределенности, что обусловливает большое количество методов оценки и восприятия риска. По одному из определений риска, риск является произведением величины вероятности наступления нежелательного последствия на магнитуду (уровень) </w:t>
      </w:r>
      <w:r w:rsidRPr="000009E9">
        <w:rPr>
          <w:rFonts w:ascii="Times New Roman" w:eastAsiaTheme="minorHAnsi" w:hAnsi="Times New Roman"/>
          <w:sz w:val="28"/>
          <w:szCs w:val="28"/>
          <w:lang w:val="ru-RU" w:eastAsia="en-US"/>
        </w:rPr>
        <w:t>воздействия [</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{"citationID":"oklnTate","properties":{"formattedCitation":"\\super 144\\nosupersub{}","plainCitation":"144","noteIndex":0},"citationItems":[{"id":452,"uris":["http://zotero.org/users/local/shQH19MX/items/JA32AF73"],"itemData":{"id":452,"type":"book","edition":"РГГМУ","event-place":"Санкт-Петербург","ISBN":"978-5-9651-0491-8","number-of-pages":"448","publisher":"ВВМ","publisher-place":"Санкт-Петербург","title":"Экологические риски: теория и практика","author":[{"family":"Музалевский","given":"А.А."},{"family":"Карлин","given":"Л.Н."}],"issued":{"date-parts":[["2011"]]}}}],"schema":"https://github.com/citation-style-language/schema/raw/master/csl-citation.json"}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14</w:t>
      </w:r>
      <w:r w:rsidR="00495BC2">
        <w:rPr>
          <w:rFonts w:ascii="Times New Roman" w:eastAsiaTheme="minorHAnsi" w:hAnsi="Times New Roman"/>
          <w:sz w:val="28"/>
          <w:szCs w:val="28"/>
          <w:lang w:val="ru-RU" w:eastAsia="en-US"/>
        </w:rPr>
        <w:t>3</w:t>
      </w:r>
      <w:r w:rsidRPr="000009E9">
        <w:rPr>
          <w:rFonts w:ascii="Times New Roman" w:eastAsiaTheme="minorHAnsi" w:hAnsi="Times New Roman"/>
          <w:sz w:val="28"/>
          <w:szCs w:val="28"/>
          <w:lang w:val="ru-RU" w:eastAsia="en-US"/>
        </w:rPr>
        <w:fldChar w:fldCharType="end"/>
      </w:r>
      <w:r w:rsidR="000009E9" w:rsidRPr="000009E9">
        <w:rPr>
          <w:rFonts w:ascii="Times New Roman" w:eastAsiaTheme="minorHAnsi" w:hAnsi="Times New Roman"/>
          <w:sz w:val="28"/>
          <w:szCs w:val="28"/>
          <w:lang w:val="ru-RU" w:eastAsia="en-US"/>
        </w:rPr>
        <w:t xml:space="preserve">, </w:t>
      </w:r>
      <w:r w:rsidR="000009E9">
        <w:rPr>
          <w:rFonts w:ascii="Times New Roman" w:eastAsiaTheme="minorHAnsi" w:hAnsi="Times New Roman"/>
          <w:sz w:val="28"/>
          <w:szCs w:val="28"/>
          <w:lang w:eastAsia="en-US"/>
        </w:rPr>
        <w:t>C</w:t>
      </w:r>
      <w:r w:rsidR="000009E9" w:rsidRPr="000009E9">
        <w:rPr>
          <w:rFonts w:ascii="Times New Roman" w:eastAsiaTheme="minorHAnsi" w:hAnsi="Times New Roman"/>
          <w:sz w:val="28"/>
          <w:szCs w:val="28"/>
          <w:lang w:val="ru-RU" w:eastAsia="en-US"/>
        </w:rPr>
        <w:t>.56</w:t>
      </w:r>
      <w:r w:rsidRPr="000009E9">
        <w:rPr>
          <w:rFonts w:ascii="Times New Roman" w:eastAsiaTheme="minorHAnsi" w:hAnsi="Times New Roman"/>
          <w:sz w:val="28"/>
          <w:szCs w:val="28"/>
          <w:lang w:val="ru-RU" w:eastAsia="en-US"/>
        </w:rPr>
        <w:t>]. Чаще</w:t>
      </w:r>
      <w:r>
        <w:rPr>
          <w:rFonts w:ascii="Times New Roman" w:hAnsi="Times New Roman"/>
          <w:sz w:val="28"/>
          <w:szCs w:val="28"/>
          <w:lang w:val="ru-RU"/>
        </w:rPr>
        <w:t xml:space="preserve"> всего риск выступает в качестве многокомпонентной величины, зависящей от большого количества условий, в том числе среды обитания. Наиболее сложна оценка рисков воздействия факторов окружающей среды в т.ч. экологические риски, ввиду сложной прогнозируемости поведения окружающей среды. Компонентами экологического риска являются опасные природные и/или техногенные явления, уязвимость человека, фон развития событий и реакция на опасные </w:t>
      </w:r>
      <w:r w:rsidRPr="000009E9">
        <w:rPr>
          <w:rFonts w:ascii="Times New Roman" w:eastAsiaTheme="minorHAnsi" w:hAnsi="Times New Roman"/>
          <w:sz w:val="28"/>
          <w:szCs w:val="28"/>
          <w:lang w:val="ru-RU" w:eastAsia="en-US"/>
        </w:rPr>
        <w:t>явления [</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{"citationID":"RlkUkSYJ","properties":{"formattedCitation":"\\super 144\\nosupersub{}","plainCitation":"144","noteIndex":0},"citationItems":[{"id":452,"uris":["http://zotero.org/users/local/shQH19MX/items/JA32AF73"],"itemData":{"id":452,"type":"book","edition":"РГГМУ","event-place":"Санкт-Петербург","ISBN":"978-5-9651-0491-8","number-of-pages":"448","publisher":"ВВМ","publisher-place":"Санкт-Петербург","title":"Экологические риски: теория и практика","author":[{"family":"Музалевский","given":"А.А."},{"family":"Карлин","given":"Л.Н."}],"issued":{"date-parts":[["2011"]]}}}],"schema":"https://github.com/citation-style-language/schema/raw/master/csl-citation.json"}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14</w:t>
      </w:r>
      <w:r w:rsidR="00495BC2">
        <w:rPr>
          <w:rFonts w:ascii="Times New Roman" w:eastAsiaTheme="minorHAnsi" w:hAnsi="Times New Roman"/>
          <w:sz w:val="28"/>
          <w:szCs w:val="28"/>
          <w:lang w:val="ru-RU" w:eastAsia="en-US"/>
        </w:rPr>
        <w:t>3</w:t>
      </w:r>
      <w:r w:rsidRPr="000009E9">
        <w:rPr>
          <w:rFonts w:ascii="Times New Roman" w:eastAsiaTheme="minorHAnsi" w:hAnsi="Times New Roman"/>
          <w:sz w:val="28"/>
          <w:szCs w:val="28"/>
          <w:lang w:val="ru-RU" w:eastAsia="en-US"/>
        </w:rPr>
        <w:fldChar w:fldCharType="end"/>
      </w:r>
      <w:r w:rsidR="000009E9" w:rsidRPr="000009E9">
        <w:rPr>
          <w:rFonts w:ascii="Times New Roman" w:eastAsiaTheme="minorHAnsi" w:hAnsi="Times New Roman"/>
          <w:sz w:val="28"/>
          <w:szCs w:val="28"/>
          <w:lang w:val="ru-RU" w:eastAsia="en-US"/>
        </w:rPr>
        <w:t xml:space="preserve">, </w:t>
      </w:r>
      <w:r w:rsidR="000009E9">
        <w:rPr>
          <w:rFonts w:ascii="Times New Roman" w:eastAsiaTheme="minorHAnsi" w:hAnsi="Times New Roman"/>
          <w:sz w:val="28"/>
          <w:szCs w:val="28"/>
          <w:lang w:eastAsia="en-US"/>
        </w:rPr>
        <w:t>C</w:t>
      </w:r>
      <w:r w:rsidR="000009E9" w:rsidRPr="000009E9">
        <w:rPr>
          <w:rFonts w:ascii="Times New Roman" w:eastAsiaTheme="minorHAnsi" w:hAnsi="Times New Roman"/>
          <w:sz w:val="28"/>
          <w:szCs w:val="28"/>
          <w:lang w:val="ru-RU" w:eastAsia="en-US"/>
        </w:rPr>
        <w:t>.56</w:t>
      </w:r>
      <w:r w:rsidRPr="000009E9">
        <w:rPr>
          <w:rFonts w:ascii="Times New Roman" w:eastAsiaTheme="minorHAnsi" w:hAnsi="Times New Roman"/>
          <w:sz w:val="28"/>
          <w:szCs w:val="28"/>
          <w:lang w:val="ru-RU" w:eastAsia="en-US"/>
        </w:rPr>
        <w:t>].</w:t>
      </w:r>
      <w:r>
        <w:rPr>
          <w:rFonts w:ascii="Times New Roman" w:hAnsi="Times New Roman"/>
          <w:sz w:val="28"/>
          <w:szCs w:val="28"/>
          <w:lang w:val="ru-RU"/>
        </w:rPr>
        <w:t xml:space="preserve"> </w:t>
      </w:r>
    </w:p>
    <w:p w14:paraId="150EDF25" w14:textId="20893D26" w:rsidR="002F3A6B" w:rsidRDefault="00C11EA7" w:rsidP="00F00620">
      <w:pPr>
        <w:pStyle w:val="MDPI31text"/>
        <w:ind w:left="0" w:firstLine="709"/>
        <w:rPr>
          <w:rFonts w:ascii="Times New Roman" w:hAnsi="Times New Roman"/>
          <w:sz w:val="28"/>
          <w:szCs w:val="28"/>
          <w:lang w:val="ru-RU"/>
        </w:rPr>
      </w:pPr>
      <w:r>
        <w:rPr>
          <w:rFonts w:ascii="Times New Roman" w:hAnsi="Times New Roman"/>
          <w:sz w:val="28"/>
          <w:szCs w:val="28"/>
          <w:lang w:val="ru-RU"/>
        </w:rPr>
        <w:t xml:space="preserve">Методы и подходы к оценке расчета риска также многообразны, как и трактование его понятия. Результаты расчета рисков зависят от ряда факторов, таких как числа стартовых параметров, способов расчета, условий, заданных для расчета и др. В данной работе оценка риска проведена для условий купания среднестатистического взрослого человека в воде изучаемых рек (внешнее воздействие, </w:t>
      </w:r>
      <w:r>
        <w:rPr>
          <w:rFonts w:ascii="Times New Roman" w:hAnsi="Times New Roman"/>
          <w:sz w:val="28"/>
          <w:szCs w:val="28"/>
        </w:rPr>
        <w:t>dermal</w:t>
      </w:r>
      <w:r>
        <w:rPr>
          <w:rFonts w:ascii="Times New Roman" w:hAnsi="Times New Roman"/>
          <w:sz w:val="28"/>
          <w:szCs w:val="28"/>
          <w:lang w:val="ru-RU"/>
        </w:rPr>
        <w:t xml:space="preserve">), случайном проглатывании воды и употреблении в пищу сельскохозяйственной продукции, полученной на изучаемой территории (внутреннее воздействие, </w:t>
      </w:r>
      <w:r>
        <w:rPr>
          <w:rFonts w:ascii="Times New Roman" w:hAnsi="Times New Roman"/>
          <w:sz w:val="28"/>
          <w:szCs w:val="28"/>
        </w:rPr>
        <w:t>oral</w:t>
      </w:r>
      <w:r>
        <w:rPr>
          <w:rFonts w:ascii="Times New Roman" w:hAnsi="Times New Roman"/>
          <w:sz w:val="28"/>
          <w:szCs w:val="28"/>
          <w:lang w:val="ru-RU"/>
        </w:rPr>
        <w:t xml:space="preserve">). Параметры для расчета представлены далее, в </w:t>
      </w:r>
      <w:r w:rsidRPr="000009E9">
        <w:rPr>
          <w:rFonts w:ascii="Times New Roman" w:eastAsiaTheme="minorHAnsi" w:hAnsi="Times New Roman"/>
          <w:sz w:val="28"/>
          <w:szCs w:val="28"/>
          <w:lang w:val="ru-RU" w:eastAsia="en-US"/>
        </w:rPr>
        <w:t>таблице 19. Рассмотренный в данной работе маршрутный средовой анализ экспозиции риска [</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{"citationID":"fy4GwBHO","properties":{"formattedCitation":"\\super 145\\nosupersub{}","plainCitation":"145","noteIndex":0},"citationItems":[{"id":377,"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14</w:t>
      </w:r>
      <w:r w:rsidR="00495BC2">
        <w:rPr>
          <w:rFonts w:ascii="Times New Roman" w:eastAsiaTheme="minorHAnsi" w:hAnsi="Times New Roman"/>
          <w:sz w:val="28"/>
          <w:szCs w:val="28"/>
          <w:lang w:val="ru-RU" w:eastAsia="en-US"/>
        </w:rPr>
        <w:t>4</w:t>
      </w:r>
      <w:r w:rsidRPr="000009E9">
        <w:rPr>
          <w:rFonts w:ascii="Times New Roman" w:eastAsiaTheme="minorHAnsi" w:hAnsi="Times New Roman"/>
          <w:sz w:val="28"/>
          <w:szCs w:val="28"/>
          <w:lang w:val="ru-RU" w:eastAsia="en-US"/>
        </w:rPr>
        <w:fldChar w:fldCharType="end"/>
      </w:r>
      <w:r w:rsidRPr="000009E9">
        <w:rPr>
          <w:rFonts w:ascii="Times New Roman" w:eastAsiaTheme="minorHAnsi" w:hAnsi="Times New Roman"/>
          <w:sz w:val="28"/>
          <w:szCs w:val="28"/>
          <w:lang w:val="ru-RU" w:eastAsia="en-US"/>
        </w:rPr>
        <w:t>] представлен в таблице 17.</w:t>
      </w:r>
    </w:p>
    <w:p w14:paraId="76934609" w14:textId="77777777" w:rsidR="002F3A6B" w:rsidRDefault="00C11EA7" w:rsidP="004B2B47">
      <w:pPr>
        <w:spacing w:before="240" w:line="240" w:lineRule="auto"/>
        <w:jc w:val="both"/>
        <w:rPr>
          <w:rFonts w:ascii="Times New Roman" w:hAnsi="Times New Roman" w:cs="Times New Roman"/>
          <w:sz w:val="28"/>
          <w:szCs w:val="28"/>
        </w:rPr>
      </w:pPr>
      <w:r w:rsidRPr="000009E9">
        <w:rPr>
          <w:rFonts w:ascii="Times New Roman" w:hAnsi="Times New Roman" w:cs="Times New Roman"/>
          <w:color w:val="000000"/>
          <w:sz w:val="28"/>
          <w:szCs w:val="28"/>
        </w:rPr>
        <w:t>Таблица 17</w:t>
      </w:r>
      <w:r>
        <w:rPr>
          <w:rFonts w:ascii="Times New Roman" w:hAnsi="Times New Roman" w:cs="Times New Roman"/>
          <w:sz w:val="28"/>
          <w:szCs w:val="28"/>
        </w:rPr>
        <w:t xml:space="preserve"> </w:t>
      </w:r>
      <w:r w:rsidR="00D27491">
        <w:rPr>
          <w:rFonts w:ascii="Times New Roman" w:hAnsi="Times New Roman" w:cs="Times New Roman"/>
          <w:sz w:val="28"/>
          <w:szCs w:val="28"/>
        </w:rPr>
        <w:t>–</w:t>
      </w:r>
      <w:r>
        <w:rPr>
          <w:rFonts w:ascii="Times New Roman" w:hAnsi="Times New Roman" w:cs="Times New Roman"/>
          <w:sz w:val="28"/>
          <w:szCs w:val="28"/>
        </w:rPr>
        <w:t xml:space="preserve"> Анализ многомарштутной многосредовой экспозиции</w:t>
      </w:r>
    </w:p>
    <w:tbl>
      <w:tblPr>
        <w:tblStyle w:val="af"/>
        <w:tblW w:w="5000" w:type="pct"/>
        <w:tblLook w:val="04A0" w:firstRow="1" w:lastRow="0" w:firstColumn="1" w:lastColumn="0" w:noHBand="0" w:noVBand="1"/>
      </w:tblPr>
      <w:tblGrid>
        <w:gridCol w:w="3210"/>
        <w:gridCol w:w="3210"/>
        <w:gridCol w:w="3208"/>
      </w:tblGrid>
      <w:tr w:rsidR="002F3A6B" w14:paraId="40A63837" w14:textId="77777777">
        <w:tc>
          <w:tcPr>
            <w:tcW w:w="1667" w:type="pct"/>
            <w:vMerge w:val="restart"/>
          </w:tcPr>
          <w:p w14:paraId="0AF2BEEF" w14:textId="77777777" w:rsidR="002F3A6B" w:rsidRDefault="00C11EA7">
            <w:pPr>
              <w:spacing w:after="0" w:line="240" w:lineRule="auto"/>
              <w:rPr>
                <w:rFonts w:ascii="Times New Roman" w:hAnsi="Times New Roman" w:cs="Times New Roman"/>
                <w:sz w:val="28"/>
                <w:szCs w:val="28"/>
              </w:rPr>
            </w:pPr>
            <w:r>
              <w:rPr>
                <w:rFonts w:ascii="Times New Roman" w:hAnsi="Times New Roman" w:cs="Times New Roman"/>
                <w:sz w:val="28"/>
                <w:szCs w:val="28"/>
              </w:rPr>
              <w:t>Путь поступления</w:t>
            </w:r>
          </w:p>
        </w:tc>
        <w:tc>
          <w:tcPr>
            <w:tcW w:w="3333" w:type="pct"/>
            <w:gridSpan w:val="2"/>
          </w:tcPr>
          <w:p w14:paraId="1D938D73" w14:textId="77777777" w:rsidR="002F3A6B" w:rsidRDefault="00C11EA7">
            <w:pPr>
              <w:spacing w:after="0" w:line="240" w:lineRule="auto"/>
              <w:rPr>
                <w:rFonts w:ascii="Times New Roman" w:hAnsi="Times New Roman" w:cs="Times New Roman"/>
                <w:sz w:val="28"/>
                <w:szCs w:val="28"/>
              </w:rPr>
            </w:pPr>
            <w:r>
              <w:rPr>
                <w:rFonts w:ascii="Times New Roman" w:hAnsi="Times New Roman" w:cs="Times New Roman"/>
                <w:sz w:val="28"/>
                <w:szCs w:val="28"/>
              </w:rPr>
              <w:t>Объекты окружающей среды</w:t>
            </w:r>
          </w:p>
        </w:tc>
      </w:tr>
      <w:tr w:rsidR="002F3A6B" w14:paraId="06A0845D" w14:textId="77777777" w:rsidTr="004B2B47">
        <w:tc>
          <w:tcPr>
            <w:tcW w:w="1667" w:type="pct"/>
            <w:vMerge/>
          </w:tcPr>
          <w:p w14:paraId="43C75BBD" w14:textId="77777777" w:rsidR="002F3A6B" w:rsidRDefault="002F3A6B">
            <w:pPr>
              <w:spacing w:after="0" w:line="240" w:lineRule="auto"/>
              <w:rPr>
                <w:rFonts w:ascii="Times New Roman" w:hAnsi="Times New Roman" w:cs="Times New Roman"/>
                <w:sz w:val="28"/>
                <w:szCs w:val="28"/>
              </w:rPr>
            </w:pPr>
          </w:p>
        </w:tc>
        <w:tc>
          <w:tcPr>
            <w:tcW w:w="1667" w:type="pct"/>
          </w:tcPr>
          <w:p w14:paraId="52173F9F"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Поверхностные воды</w:t>
            </w:r>
          </w:p>
        </w:tc>
        <w:tc>
          <w:tcPr>
            <w:tcW w:w="1666" w:type="pct"/>
          </w:tcPr>
          <w:p w14:paraId="60F0880F"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Продукты питания (овощи)</w:t>
            </w:r>
          </w:p>
        </w:tc>
      </w:tr>
      <w:tr w:rsidR="002F3A6B" w14:paraId="6B65203D" w14:textId="77777777" w:rsidTr="004B2B47">
        <w:tc>
          <w:tcPr>
            <w:tcW w:w="1667" w:type="pct"/>
          </w:tcPr>
          <w:p w14:paraId="5702A040" w14:textId="77777777" w:rsidR="002F3A6B" w:rsidRDefault="00C11EA7">
            <w:pPr>
              <w:spacing w:after="0" w:line="240" w:lineRule="auto"/>
              <w:rPr>
                <w:rFonts w:ascii="Times New Roman" w:hAnsi="Times New Roman" w:cs="Times New Roman"/>
                <w:sz w:val="28"/>
                <w:szCs w:val="28"/>
              </w:rPr>
            </w:pPr>
            <w:r>
              <w:rPr>
                <w:rFonts w:ascii="Times New Roman" w:hAnsi="Times New Roman" w:cs="Times New Roman"/>
                <w:sz w:val="28"/>
                <w:szCs w:val="28"/>
              </w:rPr>
              <w:t>Перорально</w:t>
            </w:r>
          </w:p>
        </w:tc>
        <w:tc>
          <w:tcPr>
            <w:tcW w:w="1667" w:type="pct"/>
          </w:tcPr>
          <w:p w14:paraId="1ACAA77F" w14:textId="77777777" w:rsidR="002F3A6B" w:rsidRDefault="00C11EA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Dro</w:t>
            </w:r>
          </w:p>
        </w:tc>
        <w:tc>
          <w:tcPr>
            <w:tcW w:w="1666" w:type="pct"/>
          </w:tcPr>
          <w:p w14:paraId="6B886A5B" w14:textId="77777777" w:rsidR="002F3A6B" w:rsidRDefault="00C11EA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Dfo</w:t>
            </w:r>
          </w:p>
        </w:tc>
      </w:tr>
      <w:tr w:rsidR="002F3A6B" w14:paraId="43F3BB91" w14:textId="77777777" w:rsidTr="004B2B47">
        <w:tc>
          <w:tcPr>
            <w:tcW w:w="1667" w:type="pct"/>
          </w:tcPr>
          <w:p w14:paraId="2192B5AE" w14:textId="77777777" w:rsidR="002F3A6B" w:rsidRDefault="00C11EA7">
            <w:pPr>
              <w:spacing w:after="0" w:line="240" w:lineRule="auto"/>
              <w:rPr>
                <w:rFonts w:ascii="Times New Roman" w:hAnsi="Times New Roman" w:cs="Times New Roman"/>
                <w:sz w:val="28"/>
                <w:szCs w:val="28"/>
              </w:rPr>
            </w:pPr>
            <w:r>
              <w:rPr>
                <w:rFonts w:ascii="Times New Roman" w:hAnsi="Times New Roman" w:cs="Times New Roman"/>
                <w:sz w:val="28"/>
                <w:szCs w:val="28"/>
              </w:rPr>
              <w:t>Накожно</w:t>
            </w:r>
          </w:p>
        </w:tc>
        <w:tc>
          <w:tcPr>
            <w:tcW w:w="1667" w:type="pct"/>
          </w:tcPr>
          <w:p w14:paraId="14508EE2" w14:textId="77777777" w:rsidR="002F3A6B" w:rsidRDefault="00C11EA7">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Drd</w:t>
            </w:r>
          </w:p>
        </w:tc>
        <w:tc>
          <w:tcPr>
            <w:tcW w:w="1666" w:type="pct"/>
          </w:tcPr>
          <w:p w14:paraId="71863031"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4B2B47" w14:paraId="66FE88AD" w14:textId="77777777" w:rsidTr="004B2B47">
        <w:tc>
          <w:tcPr>
            <w:tcW w:w="5000" w:type="pct"/>
            <w:gridSpan w:val="3"/>
          </w:tcPr>
          <w:p w14:paraId="786F7593" w14:textId="77777777" w:rsidR="004B2B47" w:rsidRPr="004B2B47" w:rsidRDefault="004B2B47" w:rsidP="004B2B47">
            <w:pPr>
              <w:spacing w:after="0" w:line="240" w:lineRule="auto"/>
              <w:rPr>
                <w:rFonts w:ascii="Times New Roman" w:hAnsi="Times New Roman" w:cs="Times New Roman"/>
                <w:sz w:val="24"/>
                <w:szCs w:val="24"/>
              </w:rPr>
            </w:pPr>
            <w:r w:rsidRPr="004B2B47">
              <w:rPr>
                <w:rFonts w:ascii="Times New Roman" w:hAnsi="Times New Roman" w:cs="Times New Roman"/>
                <w:sz w:val="24"/>
                <w:szCs w:val="24"/>
              </w:rPr>
              <w:t xml:space="preserve">Примечание: </w:t>
            </w:r>
            <w:r w:rsidRPr="004B2B47">
              <w:rPr>
                <w:rFonts w:ascii="Times New Roman" w:hAnsi="Times New Roman" w:cs="Times New Roman"/>
                <w:sz w:val="24"/>
                <w:szCs w:val="24"/>
                <w:lang w:val="en-US"/>
              </w:rPr>
              <w:t>D</w:t>
            </w:r>
            <w:r w:rsidRPr="004B2B47">
              <w:rPr>
                <w:rFonts w:ascii="Times New Roman" w:hAnsi="Times New Roman" w:cs="Times New Roman"/>
                <w:sz w:val="24"/>
                <w:szCs w:val="24"/>
              </w:rPr>
              <w:t xml:space="preserve"> – доза; </w:t>
            </w:r>
            <w:r w:rsidRPr="004B2B47">
              <w:rPr>
                <w:rFonts w:ascii="Times New Roman" w:hAnsi="Times New Roman" w:cs="Times New Roman"/>
                <w:sz w:val="24"/>
                <w:szCs w:val="24"/>
                <w:lang w:val="en-US"/>
              </w:rPr>
              <w:t>r</w:t>
            </w:r>
            <w:r w:rsidRPr="004B2B47">
              <w:rPr>
                <w:rFonts w:ascii="Times New Roman" w:hAnsi="Times New Roman" w:cs="Times New Roman"/>
                <w:sz w:val="24"/>
                <w:szCs w:val="24"/>
              </w:rPr>
              <w:t xml:space="preserve"> – вода; </w:t>
            </w:r>
            <w:r w:rsidRPr="004B2B47">
              <w:rPr>
                <w:rFonts w:ascii="Times New Roman" w:hAnsi="Times New Roman" w:cs="Times New Roman"/>
                <w:sz w:val="24"/>
                <w:szCs w:val="24"/>
                <w:lang w:val="en-US"/>
              </w:rPr>
              <w:t>o</w:t>
            </w:r>
            <w:r w:rsidRPr="004B2B47">
              <w:rPr>
                <w:rFonts w:ascii="Times New Roman" w:hAnsi="Times New Roman" w:cs="Times New Roman"/>
                <w:sz w:val="24"/>
                <w:szCs w:val="24"/>
              </w:rPr>
              <w:t xml:space="preserve"> – перорально; </w:t>
            </w:r>
            <w:r w:rsidRPr="004B2B47">
              <w:rPr>
                <w:rFonts w:ascii="Times New Roman" w:hAnsi="Times New Roman" w:cs="Times New Roman"/>
                <w:sz w:val="24"/>
                <w:szCs w:val="24"/>
                <w:lang w:val="en-US"/>
              </w:rPr>
              <w:t>d</w:t>
            </w:r>
            <w:r w:rsidRPr="004B2B47">
              <w:rPr>
                <w:rFonts w:ascii="Times New Roman" w:hAnsi="Times New Roman" w:cs="Times New Roman"/>
                <w:sz w:val="24"/>
                <w:szCs w:val="24"/>
              </w:rPr>
              <w:t xml:space="preserve"> – накожно; </w:t>
            </w:r>
            <w:r w:rsidRPr="004B2B47">
              <w:rPr>
                <w:rFonts w:ascii="Times New Roman" w:hAnsi="Times New Roman" w:cs="Times New Roman"/>
                <w:sz w:val="24"/>
                <w:szCs w:val="24"/>
                <w:lang w:val="en-US"/>
              </w:rPr>
              <w:t>f</w:t>
            </w:r>
            <w:r w:rsidRPr="004B2B47">
              <w:rPr>
                <w:rFonts w:ascii="Times New Roman" w:hAnsi="Times New Roman" w:cs="Times New Roman"/>
                <w:sz w:val="24"/>
                <w:szCs w:val="24"/>
              </w:rPr>
              <w:t xml:space="preserve"> – продукты питания.</w:t>
            </w:r>
          </w:p>
        </w:tc>
      </w:tr>
    </w:tbl>
    <w:p w14:paraId="4DCE53DA" w14:textId="77777777" w:rsidR="002F3A6B" w:rsidRDefault="00C11EA7" w:rsidP="00F00620">
      <w:pPr>
        <w:pStyle w:val="MDPI31text"/>
        <w:spacing w:before="240"/>
        <w:ind w:left="0" w:firstLine="709"/>
        <w:rPr>
          <w:rFonts w:ascii="Times New Roman" w:hAnsi="Times New Roman"/>
          <w:sz w:val="28"/>
          <w:szCs w:val="28"/>
          <w:lang w:val="ru-RU"/>
        </w:rPr>
      </w:pPr>
      <w:r>
        <w:rPr>
          <w:rFonts w:ascii="Times New Roman" w:hAnsi="Times New Roman"/>
          <w:sz w:val="28"/>
          <w:szCs w:val="28"/>
          <w:lang w:val="ru-RU"/>
        </w:rPr>
        <w:t xml:space="preserve">Приоритетными загрязнителями для оценки риска приняты </w:t>
      </w:r>
      <w:r>
        <w:rPr>
          <w:rFonts w:ascii="Times New Roman" w:hAnsi="Times New Roman"/>
          <w:sz w:val="28"/>
          <w:szCs w:val="28"/>
        </w:rPr>
        <w:t>As</w:t>
      </w:r>
      <w:r>
        <w:rPr>
          <w:rFonts w:ascii="Times New Roman" w:hAnsi="Times New Roman"/>
          <w:sz w:val="28"/>
          <w:szCs w:val="28"/>
          <w:lang w:val="ru-RU"/>
        </w:rPr>
        <w:t xml:space="preserve">, </w:t>
      </w:r>
      <w:r>
        <w:rPr>
          <w:rFonts w:ascii="Times New Roman" w:hAnsi="Times New Roman"/>
          <w:sz w:val="28"/>
          <w:szCs w:val="28"/>
        </w:rPr>
        <w:t>Mo</w:t>
      </w:r>
      <w:r>
        <w:rPr>
          <w:rFonts w:ascii="Times New Roman" w:hAnsi="Times New Roman"/>
          <w:sz w:val="28"/>
          <w:szCs w:val="28"/>
          <w:lang w:val="ru-RU"/>
        </w:rPr>
        <w:t xml:space="preserve">, </w:t>
      </w:r>
      <w:r>
        <w:rPr>
          <w:rFonts w:ascii="Times New Roman" w:hAnsi="Times New Roman"/>
          <w:sz w:val="28"/>
          <w:szCs w:val="28"/>
        </w:rPr>
        <w:t>U</w:t>
      </w:r>
      <w:r>
        <w:rPr>
          <w:rFonts w:ascii="Times New Roman" w:hAnsi="Times New Roman"/>
          <w:sz w:val="28"/>
          <w:szCs w:val="28"/>
          <w:lang w:val="ru-RU"/>
        </w:rPr>
        <w:t xml:space="preserve">, Ва в воде и </w:t>
      </w:r>
      <w:r>
        <w:rPr>
          <w:rFonts w:ascii="Times New Roman" w:hAnsi="Times New Roman"/>
          <w:sz w:val="28"/>
          <w:szCs w:val="28"/>
        </w:rPr>
        <w:t>As</w:t>
      </w:r>
      <w:r>
        <w:rPr>
          <w:rFonts w:ascii="Times New Roman" w:hAnsi="Times New Roman"/>
          <w:sz w:val="28"/>
          <w:szCs w:val="28"/>
          <w:lang w:val="ru-RU"/>
        </w:rPr>
        <w:t xml:space="preserve">, </w:t>
      </w:r>
      <w:r>
        <w:rPr>
          <w:rFonts w:ascii="Times New Roman" w:hAnsi="Times New Roman"/>
          <w:sz w:val="28"/>
          <w:szCs w:val="28"/>
        </w:rPr>
        <w:t>Mo</w:t>
      </w:r>
      <w:r>
        <w:rPr>
          <w:rFonts w:ascii="Times New Roman" w:hAnsi="Times New Roman"/>
          <w:sz w:val="28"/>
          <w:szCs w:val="28"/>
          <w:lang w:val="ru-RU"/>
        </w:rPr>
        <w:t xml:space="preserve">, </w:t>
      </w:r>
      <w:r>
        <w:rPr>
          <w:rFonts w:ascii="Times New Roman" w:hAnsi="Times New Roman"/>
          <w:sz w:val="28"/>
          <w:szCs w:val="28"/>
        </w:rPr>
        <w:t>U</w:t>
      </w:r>
      <w:r>
        <w:rPr>
          <w:rFonts w:ascii="Times New Roman" w:hAnsi="Times New Roman"/>
          <w:sz w:val="28"/>
          <w:szCs w:val="28"/>
          <w:lang w:val="ru-RU"/>
        </w:rPr>
        <w:t xml:space="preserve">, </w:t>
      </w:r>
      <w:r>
        <w:rPr>
          <w:rFonts w:ascii="Times New Roman" w:hAnsi="Times New Roman"/>
          <w:sz w:val="28"/>
          <w:szCs w:val="28"/>
        </w:rPr>
        <w:t>Cd</w:t>
      </w:r>
      <w:r>
        <w:rPr>
          <w:rFonts w:ascii="Times New Roman" w:hAnsi="Times New Roman"/>
          <w:sz w:val="28"/>
          <w:szCs w:val="28"/>
          <w:lang w:val="ru-RU"/>
        </w:rPr>
        <w:t xml:space="preserve">, </w:t>
      </w:r>
      <w:r>
        <w:rPr>
          <w:rFonts w:ascii="Times New Roman" w:hAnsi="Times New Roman"/>
          <w:sz w:val="28"/>
          <w:szCs w:val="28"/>
        </w:rPr>
        <w:t>Pb</w:t>
      </w:r>
      <w:r>
        <w:rPr>
          <w:rFonts w:ascii="Times New Roman" w:hAnsi="Times New Roman"/>
          <w:sz w:val="28"/>
          <w:szCs w:val="28"/>
          <w:lang w:val="ru-RU"/>
        </w:rPr>
        <w:t xml:space="preserve">, </w:t>
      </w:r>
      <w:r>
        <w:rPr>
          <w:rFonts w:ascii="Times New Roman" w:hAnsi="Times New Roman"/>
          <w:sz w:val="28"/>
          <w:szCs w:val="28"/>
        </w:rPr>
        <w:t>Zn</w:t>
      </w:r>
      <w:r>
        <w:rPr>
          <w:rFonts w:ascii="Times New Roman" w:hAnsi="Times New Roman"/>
          <w:sz w:val="28"/>
          <w:szCs w:val="28"/>
          <w:lang w:val="ru-RU"/>
        </w:rPr>
        <w:t xml:space="preserve"> в продуктах питания, выращенных на изучаемой территории. </w:t>
      </w:r>
      <w:r>
        <w:rPr>
          <w:rFonts w:ascii="Times New Roman" w:hAnsi="Times New Roman"/>
          <w:sz w:val="28"/>
          <w:szCs w:val="28"/>
        </w:rPr>
        <w:t>As</w:t>
      </w:r>
      <w:r>
        <w:rPr>
          <w:rFonts w:ascii="Times New Roman" w:hAnsi="Times New Roman"/>
          <w:sz w:val="28"/>
          <w:szCs w:val="28"/>
          <w:lang w:val="ru-RU"/>
        </w:rPr>
        <w:t xml:space="preserve"> при попадании в организм оказывает влияние на кожу, </w:t>
      </w:r>
      <w:r>
        <w:rPr>
          <w:rFonts w:ascii="Times New Roman" w:hAnsi="Times New Roman"/>
          <w:sz w:val="28"/>
          <w:szCs w:val="28"/>
          <w:lang w:val="ru-RU"/>
        </w:rPr>
        <w:lastRenderedPageBreak/>
        <w:t xml:space="preserve">центральную нервную систему, нервную и сердечно-сосудистую системы, желудочно-кишечный тракт, иммунитет, гормональный фон. </w:t>
      </w:r>
      <w:r>
        <w:rPr>
          <w:rFonts w:ascii="Times New Roman" w:hAnsi="Times New Roman"/>
          <w:sz w:val="28"/>
          <w:szCs w:val="28"/>
        </w:rPr>
        <w:t>Cd</w:t>
      </w:r>
      <w:r>
        <w:rPr>
          <w:rFonts w:ascii="Times New Roman" w:hAnsi="Times New Roman"/>
          <w:sz w:val="28"/>
          <w:szCs w:val="28"/>
          <w:lang w:val="ru-RU"/>
        </w:rPr>
        <w:t xml:space="preserve"> при поступлении с продуктами питания воздействует на почечную систему и гормональный фон. Мо – на почки. </w:t>
      </w:r>
      <w:r>
        <w:rPr>
          <w:rFonts w:ascii="Times New Roman" w:hAnsi="Times New Roman"/>
          <w:sz w:val="28"/>
          <w:szCs w:val="28"/>
        </w:rPr>
        <w:t>Pb</w:t>
      </w:r>
      <w:r>
        <w:rPr>
          <w:rFonts w:ascii="Times New Roman" w:hAnsi="Times New Roman"/>
          <w:sz w:val="28"/>
          <w:szCs w:val="28"/>
          <w:lang w:val="ru-RU"/>
        </w:rPr>
        <w:t xml:space="preserve"> – на центральную нервную систему, репродуктивную функцию и развитие плода, гормональный фон. </w:t>
      </w:r>
      <w:r>
        <w:rPr>
          <w:rFonts w:ascii="Times New Roman" w:hAnsi="Times New Roman"/>
          <w:sz w:val="28"/>
          <w:szCs w:val="28"/>
        </w:rPr>
        <w:t>U</w:t>
      </w:r>
      <w:r>
        <w:rPr>
          <w:rFonts w:ascii="Times New Roman" w:hAnsi="Times New Roman"/>
          <w:sz w:val="28"/>
          <w:szCs w:val="28"/>
          <w:lang w:val="ru-RU"/>
        </w:rPr>
        <w:t xml:space="preserve"> является нефротоксическим веществом, оказывающим влияние на почки и биохимию крови. К канцерогенным элементам, из изученных, в первую очередь, относятся </w:t>
      </w:r>
      <w:r>
        <w:rPr>
          <w:rFonts w:ascii="Times New Roman" w:hAnsi="Times New Roman"/>
          <w:sz w:val="28"/>
          <w:szCs w:val="28"/>
        </w:rPr>
        <w:t>As</w:t>
      </w:r>
      <w:r>
        <w:rPr>
          <w:rFonts w:ascii="Times New Roman" w:hAnsi="Times New Roman"/>
          <w:sz w:val="28"/>
          <w:szCs w:val="28"/>
          <w:lang w:val="ru-RU"/>
        </w:rPr>
        <w:t xml:space="preserve">, </w:t>
      </w:r>
      <w:r>
        <w:rPr>
          <w:rFonts w:ascii="Times New Roman" w:hAnsi="Times New Roman"/>
          <w:sz w:val="28"/>
          <w:szCs w:val="28"/>
        </w:rPr>
        <w:t>Cd</w:t>
      </w:r>
      <w:r>
        <w:rPr>
          <w:rFonts w:ascii="Times New Roman" w:hAnsi="Times New Roman"/>
          <w:sz w:val="28"/>
          <w:szCs w:val="28"/>
          <w:lang w:val="ru-RU"/>
        </w:rPr>
        <w:t xml:space="preserve">, а также </w:t>
      </w:r>
      <w:r>
        <w:rPr>
          <w:rFonts w:ascii="Times New Roman" w:hAnsi="Times New Roman"/>
          <w:sz w:val="28"/>
          <w:szCs w:val="28"/>
        </w:rPr>
        <w:t>U</w:t>
      </w:r>
      <w:r>
        <w:rPr>
          <w:rFonts w:ascii="Times New Roman" w:hAnsi="Times New Roman"/>
          <w:sz w:val="28"/>
          <w:szCs w:val="28"/>
          <w:lang w:val="ru-RU"/>
        </w:rPr>
        <w:t xml:space="preserve"> за счет его радиоактивности.</w:t>
      </w:r>
    </w:p>
    <w:p w14:paraId="7F73A776"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элементного состава продуктов питания (овощей) получены в рамках дополнительного отбора проб на изученной территории и их аналитических исследований методом </w:t>
      </w:r>
      <w:r>
        <w:rPr>
          <w:rFonts w:ascii="Times New Roman" w:hAnsi="Times New Roman" w:cs="Times New Roman"/>
          <w:sz w:val="28"/>
          <w:szCs w:val="28"/>
          <w:lang w:val="en-US"/>
        </w:rPr>
        <w:t>ICP</w:t>
      </w:r>
      <w:r>
        <w:rPr>
          <w:rFonts w:ascii="Times New Roman" w:hAnsi="Times New Roman" w:cs="Times New Roman"/>
          <w:sz w:val="28"/>
          <w:szCs w:val="28"/>
        </w:rPr>
        <w:t>-</w:t>
      </w:r>
      <w:r>
        <w:rPr>
          <w:rFonts w:ascii="Times New Roman" w:hAnsi="Times New Roman" w:cs="Times New Roman"/>
          <w:sz w:val="28"/>
          <w:szCs w:val="28"/>
          <w:lang w:val="en-US"/>
        </w:rPr>
        <w:t>MS</w:t>
      </w:r>
      <w:r>
        <w:rPr>
          <w:rFonts w:ascii="Times New Roman" w:hAnsi="Times New Roman" w:cs="Times New Roman"/>
          <w:sz w:val="28"/>
          <w:szCs w:val="28"/>
        </w:rPr>
        <w:t xml:space="preserve">. Сельскохозяйственные угодья, на которых были отобраны пробы, расположены на территории Казахстана, в приграничной зоне, и орошаются водой из р.Шу и Кичи-Кемин. Результаты определения элементного состава </w:t>
      </w:r>
      <w:r w:rsidRPr="000009E9">
        <w:rPr>
          <w:rFonts w:ascii="Times New Roman" w:hAnsi="Times New Roman" w:cs="Times New Roman"/>
          <w:color w:val="000000"/>
          <w:sz w:val="28"/>
          <w:szCs w:val="28"/>
        </w:rPr>
        <w:t>приведены в таблице 18.</w:t>
      </w:r>
    </w:p>
    <w:p w14:paraId="12EC4ED5" w14:textId="77777777" w:rsidR="002F3A6B" w:rsidRDefault="00C11EA7" w:rsidP="004B2B47">
      <w:pPr>
        <w:spacing w:before="240" w:line="240" w:lineRule="auto"/>
        <w:rPr>
          <w:rFonts w:ascii="Times New Roman" w:hAnsi="Times New Roman" w:cs="Times New Roman"/>
          <w:sz w:val="28"/>
          <w:szCs w:val="28"/>
        </w:rPr>
      </w:pPr>
      <w:r w:rsidRPr="000009E9">
        <w:rPr>
          <w:rFonts w:ascii="Times New Roman" w:hAnsi="Times New Roman" w:cs="Times New Roman"/>
          <w:color w:val="000000"/>
          <w:sz w:val="28"/>
          <w:szCs w:val="28"/>
        </w:rPr>
        <w:t>Таблица 18 –</w:t>
      </w:r>
      <w:r>
        <w:rPr>
          <w:rFonts w:ascii="Times New Roman" w:hAnsi="Times New Roman" w:cs="Times New Roman"/>
          <w:sz w:val="28"/>
          <w:szCs w:val="28"/>
        </w:rPr>
        <w:t xml:space="preserve"> Концентрация (мкг/г) As, Cd, Mo, Pb, U, Zn в пробах овощей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946"/>
        <w:gridCol w:w="1094"/>
        <w:gridCol w:w="1103"/>
        <w:gridCol w:w="1103"/>
        <w:gridCol w:w="899"/>
        <w:gridCol w:w="1103"/>
      </w:tblGrid>
      <w:tr w:rsidR="002F3A6B" w14:paraId="4391A0FE" w14:textId="77777777">
        <w:trPr>
          <w:trHeight w:val="375"/>
        </w:trPr>
        <w:tc>
          <w:tcPr>
            <w:tcW w:w="1755" w:type="pct"/>
            <w:vMerge w:val="restart"/>
            <w:shd w:val="clear" w:color="auto" w:fill="auto"/>
            <w:noWrap/>
            <w:vAlign w:val="center"/>
          </w:tcPr>
          <w:p w14:paraId="0E9909B0" w14:textId="77777777" w:rsidR="002F3A6B" w:rsidRDefault="00C11EA7">
            <w:pPr>
              <w:spacing w:after="0" w:line="240" w:lineRule="auto"/>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Наименование пробы</w:t>
            </w:r>
          </w:p>
        </w:tc>
        <w:tc>
          <w:tcPr>
            <w:tcW w:w="491" w:type="pct"/>
            <w:shd w:val="clear" w:color="auto" w:fill="auto"/>
            <w:noWrap/>
            <w:vAlign w:val="bottom"/>
          </w:tcPr>
          <w:p w14:paraId="20156348" w14:textId="77777777" w:rsidR="002F3A6B" w:rsidRDefault="00C11EA7">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As</w:t>
            </w:r>
          </w:p>
        </w:tc>
        <w:tc>
          <w:tcPr>
            <w:tcW w:w="568" w:type="pct"/>
            <w:shd w:val="clear" w:color="auto" w:fill="auto"/>
            <w:noWrap/>
            <w:vAlign w:val="bottom"/>
          </w:tcPr>
          <w:p w14:paraId="6F8E796D" w14:textId="77777777" w:rsidR="002F3A6B" w:rsidRDefault="00C11EA7">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Cd</w:t>
            </w:r>
          </w:p>
        </w:tc>
        <w:tc>
          <w:tcPr>
            <w:tcW w:w="573" w:type="pct"/>
            <w:shd w:val="clear" w:color="auto" w:fill="auto"/>
            <w:noWrap/>
            <w:vAlign w:val="bottom"/>
          </w:tcPr>
          <w:p w14:paraId="47D5343F" w14:textId="77777777" w:rsidR="002F3A6B" w:rsidRDefault="00C11EA7">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Mo</w:t>
            </w:r>
          </w:p>
        </w:tc>
        <w:tc>
          <w:tcPr>
            <w:tcW w:w="573" w:type="pct"/>
            <w:shd w:val="clear" w:color="auto" w:fill="auto"/>
            <w:noWrap/>
            <w:vAlign w:val="bottom"/>
          </w:tcPr>
          <w:p w14:paraId="59423312" w14:textId="77777777" w:rsidR="002F3A6B" w:rsidRDefault="00C11EA7">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Pb</w:t>
            </w:r>
          </w:p>
        </w:tc>
        <w:tc>
          <w:tcPr>
            <w:tcW w:w="467" w:type="pct"/>
            <w:shd w:val="clear" w:color="auto" w:fill="auto"/>
            <w:noWrap/>
            <w:vAlign w:val="bottom"/>
          </w:tcPr>
          <w:p w14:paraId="5BAE1FBD" w14:textId="77777777" w:rsidR="002F3A6B" w:rsidRDefault="00C11EA7">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U</w:t>
            </w:r>
          </w:p>
        </w:tc>
        <w:tc>
          <w:tcPr>
            <w:tcW w:w="574" w:type="pct"/>
            <w:shd w:val="clear" w:color="auto" w:fill="auto"/>
            <w:noWrap/>
            <w:vAlign w:val="bottom"/>
          </w:tcPr>
          <w:p w14:paraId="42048C92" w14:textId="77777777" w:rsidR="002F3A6B" w:rsidRDefault="00C11EA7">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Zn</w:t>
            </w:r>
          </w:p>
        </w:tc>
      </w:tr>
      <w:tr w:rsidR="002F3A6B" w14:paraId="0A96415F" w14:textId="77777777">
        <w:trPr>
          <w:trHeight w:val="375"/>
        </w:trPr>
        <w:tc>
          <w:tcPr>
            <w:tcW w:w="1755" w:type="pct"/>
            <w:vMerge/>
            <w:shd w:val="clear" w:color="auto" w:fill="auto"/>
            <w:noWrap/>
            <w:vAlign w:val="bottom"/>
          </w:tcPr>
          <w:p w14:paraId="44DA15F3" w14:textId="77777777" w:rsidR="002F3A6B" w:rsidRDefault="002F3A6B">
            <w:pPr>
              <w:spacing w:after="0" w:line="240" w:lineRule="auto"/>
              <w:ind w:firstLine="709"/>
              <w:rPr>
                <w:rFonts w:ascii="Times New Roman" w:eastAsia="Times New Roman" w:hAnsi="Times New Roman" w:cs="Times New Roman"/>
                <w:b/>
                <w:bCs/>
                <w:color w:val="000000"/>
                <w:sz w:val="28"/>
                <w:szCs w:val="28"/>
                <w:lang w:eastAsia="ru-RU"/>
              </w:rPr>
            </w:pPr>
          </w:p>
        </w:tc>
        <w:tc>
          <w:tcPr>
            <w:tcW w:w="3245" w:type="pct"/>
            <w:gridSpan w:val="6"/>
            <w:shd w:val="clear" w:color="auto" w:fill="auto"/>
            <w:noWrap/>
            <w:vAlign w:val="bottom"/>
          </w:tcPr>
          <w:p w14:paraId="7D88F7C5" w14:textId="77777777" w:rsidR="002F3A6B" w:rsidRDefault="00C11EA7">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val="en-US" w:eastAsia="ru-RU"/>
              </w:rPr>
              <w:t>Ci</w:t>
            </w:r>
            <w:r>
              <w:rPr>
                <w:rFonts w:ascii="Times New Roman" w:eastAsia="Times New Roman" w:hAnsi="Times New Roman" w:cs="Times New Roman"/>
                <w:bCs/>
                <w:color w:val="000000"/>
                <w:sz w:val="28"/>
                <w:szCs w:val="28"/>
                <w:lang w:eastAsia="ru-RU"/>
              </w:rPr>
              <w:t>, мкг/г</w:t>
            </w:r>
          </w:p>
        </w:tc>
      </w:tr>
      <w:tr w:rsidR="002F3A6B" w14:paraId="4AA393A0" w14:textId="77777777">
        <w:trPr>
          <w:trHeight w:val="375"/>
        </w:trPr>
        <w:tc>
          <w:tcPr>
            <w:tcW w:w="1755" w:type="pct"/>
            <w:shd w:val="clear" w:color="auto" w:fill="auto"/>
            <w:noWrap/>
            <w:vAlign w:val="bottom"/>
          </w:tcPr>
          <w:p w14:paraId="4156964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морковь</w:t>
            </w:r>
          </w:p>
        </w:tc>
        <w:tc>
          <w:tcPr>
            <w:tcW w:w="491" w:type="pct"/>
            <w:shd w:val="clear" w:color="auto" w:fill="auto"/>
            <w:noWrap/>
            <w:vAlign w:val="bottom"/>
          </w:tcPr>
          <w:p w14:paraId="31D0078C"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68" w:type="pct"/>
            <w:shd w:val="clear" w:color="auto" w:fill="auto"/>
            <w:noWrap/>
            <w:vAlign w:val="bottom"/>
          </w:tcPr>
          <w:p w14:paraId="14BE52F7"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73" w:type="pct"/>
            <w:shd w:val="clear" w:color="auto" w:fill="auto"/>
            <w:noWrap/>
            <w:vAlign w:val="bottom"/>
          </w:tcPr>
          <w:p w14:paraId="64817DAF"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0,189</w:t>
            </w:r>
          </w:p>
        </w:tc>
        <w:tc>
          <w:tcPr>
            <w:tcW w:w="573" w:type="pct"/>
            <w:shd w:val="clear" w:color="auto" w:fill="auto"/>
            <w:noWrap/>
            <w:vAlign w:val="bottom"/>
          </w:tcPr>
          <w:p w14:paraId="56BF8601"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67" w:type="pct"/>
            <w:shd w:val="clear" w:color="auto" w:fill="auto"/>
            <w:noWrap/>
            <w:vAlign w:val="bottom"/>
          </w:tcPr>
          <w:p w14:paraId="0C84AFA1"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74" w:type="pct"/>
            <w:shd w:val="clear" w:color="auto" w:fill="auto"/>
            <w:noWrap/>
            <w:vAlign w:val="bottom"/>
          </w:tcPr>
          <w:p w14:paraId="5952701B"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2,47</w:t>
            </w:r>
          </w:p>
        </w:tc>
      </w:tr>
      <w:tr w:rsidR="002F3A6B" w14:paraId="661A64C2" w14:textId="77777777">
        <w:trPr>
          <w:trHeight w:val="375"/>
        </w:trPr>
        <w:tc>
          <w:tcPr>
            <w:tcW w:w="1755" w:type="pct"/>
            <w:shd w:val="clear" w:color="auto" w:fill="auto"/>
            <w:noWrap/>
            <w:vAlign w:val="bottom"/>
          </w:tcPr>
          <w:p w14:paraId="00633679"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лук</w:t>
            </w:r>
          </w:p>
        </w:tc>
        <w:tc>
          <w:tcPr>
            <w:tcW w:w="491" w:type="pct"/>
            <w:shd w:val="clear" w:color="auto" w:fill="auto"/>
            <w:noWrap/>
            <w:vAlign w:val="bottom"/>
          </w:tcPr>
          <w:p w14:paraId="792D6F29"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68" w:type="pct"/>
            <w:shd w:val="clear" w:color="auto" w:fill="auto"/>
            <w:noWrap/>
            <w:vAlign w:val="bottom"/>
          </w:tcPr>
          <w:p w14:paraId="5F0E625E"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73" w:type="pct"/>
            <w:shd w:val="clear" w:color="auto" w:fill="auto"/>
            <w:noWrap/>
            <w:vAlign w:val="bottom"/>
          </w:tcPr>
          <w:p w14:paraId="45E09C92"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0,315</w:t>
            </w:r>
          </w:p>
        </w:tc>
        <w:tc>
          <w:tcPr>
            <w:tcW w:w="573" w:type="pct"/>
            <w:shd w:val="clear" w:color="auto" w:fill="auto"/>
            <w:noWrap/>
            <w:vAlign w:val="bottom"/>
          </w:tcPr>
          <w:p w14:paraId="54E36082"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67" w:type="pct"/>
            <w:shd w:val="clear" w:color="auto" w:fill="auto"/>
            <w:noWrap/>
            <w:vAlign w:val="bottom"/>
          </w:tcPr>
          <w:p w14:paraId="31FA4267"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74" w:type="pct"/>
            <w:shd w:val="clear" w:color="auto" w:fill="auto"/>
            <w:noWrap/>
            <w:vAlign w:val="bottom"/>
          </w:tcPr>
          <w:p w14:paraId="68D247D3"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1,47</w:t>
            </w:r>
          </w:p>
        </w:tc>
      </w:tr>
      <w:tr w:rsidR="002F3A6B" w14:paraId="476E14E7" w14:textId="77777777">
        <w:trPr>
          <w:trHeight w:val="375"/>
        </w:trPr>
        <w:tc>
          <w:tcPr>
            <w:tcW w:w="1755" w:type="pct"/>
            <w:shd w:val="clear" w:color="auto" w:fill="auto"/>
            <w:noWrap/>
            <w:vAlign w:val="bottom"/>
          </w:tcPr>
          <w:p w14:paraId="1D985107"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чеснок</w:t>
            </w:r>
          </w:p>
        </w:tc>
        <w:tc>
          <w:tcPr>
            <w:tcW w:w="491" w:type="pct"/>
            <w:shd w:val="clear" w:color="auto" w:fill="auto"/>
            <w:noWrap/>
            <w:vAlign w:val="bottom"/>
          </w:tcPr>
          <w:p w14:paraId="77693841"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68" w:type="pct"/>
            <w:shd w:val="clear" w:color="auto" w:fill="auto"/>
            <w:noWrap/>
            <w:vAlign w:val="bottom"/>
          </w:tcPr>
          <w:p w14:paraId="1AA01718"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73" w:type="pct"/>
            <w:shd w:val="clear" w:color="auto" w:fill="auto"/>
            <w:noWrap/>
            <w:vAlign w:val="bottom"/>
          </w:tcPr>
          <w:p w14:paraId="0AA2A267"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w:t>
            </w:r>
          </w:p>
        </w:tc>
        <w:tc>
          <w:tcPr>
            <w:tcW w:w="573" w:type="pct"/>
            <w:shd w:val="clear" w:color="auto" w:fill="auto"/>
            <w:noWrap/>
            <w:vAlign w:val="bottom"/>
          </w:tcPr>
          <w:p w14:paraId="1C3D031E"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67" w:type="pct"/>
            <w:shd w:val="clear" w:color="auto" w:fill="auto"/>
            <w:noWrap/>
            <w:vAlign w:val="bottom"/>
          </w:tcPr>
          <w:p w14:paraId="6BAD4420"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74" w:type="pct"/>
            <w:shd w:val="clear" w:color="auto" w:fill="auto"/>
            <w:noWrap/>
            <w:vAlign w:val="bottom"/>
          </w:tcPr>
          <w:p w14:paraId="711B8299"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r>
      <w:tr w:rsidR="002F3A6B" w14:paraId="35A84399" w14:textId="77777777">
        <w:trPr>
          <w:trHeight w:val="375"/>
        </w:trPr>
        <w:tc>
          <w:tcPr>
            <w:tcW w:w="1755" w:type="pct"/>
            <w:shd w:val="clear" w:color="auto" w:fill="auto"/>
            <w:noWrap/>
            <w:vAlign w:val="bottom"/>
          </w:tcPr>
          <w:p w14:paraId="6524BC5B" w14:textId="77777777" w:rsidR="002F3A6B" w:rsidRDefault="00C11E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картофель</w:t>
            </w:r>
          </w:p>
        </w:tc>
        <w:tc>
          <w:tcPr>
            <w:tcW w:w="491" w:type="pct"/>
            <w:shd w:val="clear" w:color="auto" w:fill="auto"/>
            <w:noWrap/>
            <w:vAlign w:val="bottom"/>
          </w:tcPr>
          <w:p w14:paraId="4D5AD21D"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68" w:type="pct"/>
            <w:shd w:val="clear" w:color="auto" w:fill="auto"/>
            <w:noWrap/>
            <w:vAlign w:val="bottom"/>
          </w:tcPr>
          <w:p w14:paraId="303B8152"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73" w:type="pct"/>
            <w:shd w:val="clear" w:color="auto" w:fill="auto"/>
            <w:noWrap/>
            <w:vAlign w:val="bottom"/>
          </w:tcPr>
          <w:p w14:paraId="75DCF802"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73" w:type="pct"/>
            <w:shd w:val="clear" w:color="auto" w:fill="auto"/>
            <w:noWrap/>
            <w:vAlign w:val="bottom"/>
          </w:tcPr>
          <w:p w14:paraId="39236109"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0,049</w:t>
            </w:r>
          </w:p>
        </w:tc>
        <w:tc>
          <w:tcPr>
            <w:tcW w:w="467" w:type="pct"/>
            <w:shd w:val="clear" w:color="auto" w:fill="auto"/>
            <w:noWrap/>
            <w:vAlign w:val="bottom"/>
          </w:tcPr>
          <w:p w14:paraId="1D4E56EF"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74" w:type="pct"/>
            <w:shd w:val="clear" w:color="auto" w:fill="auto"/>
            <w:noWrap/>
            <w:vAlign w:val="bottom"/>
          </w:tcPr>
          <w:p w14:paraId="6169DF4C" w14:textId="77777777" w:rsidR="002F3A6B" w:rsidRDefault="00C11EA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0,876</w:t>
            </w:r>
          </w:p>
        </w:tc>
      </w:tr>
    </w:tbl>
    <w:p w14:paraId="13360805" w14:textId="7C6CE09B" w:rsidR="002F3A6B" w:rsidRDefault="00C11EA7" w:rsidP="00F00620">
      <w:pPr>
        <w:pStyle w:val="MDPI31text"/>
        <w:spacing w:before="240"/>
        <w:ind w:left="0" w:firstLine="709"/>
        <w:rPr>
          <w:rFonts w:ascii="Times New Roman" w:hAnsi="Times New Roman"/>
          <w:sz w:val="28"/>
          <w:szCs w:val="28"/>
          <w:lang w:val="ru-RU"/>
        </w:rPr>
      </w:pPr>
      <w:r>
        <w:rPr>
          <w:rFonts w:ascii="Times New Roman" w:hAnsi="Times New Roman"/>
          <w:sz w:val="28"/>
          <w:szCs w:val="28"/>
          <w:lang w:val="ru-RU"/>
        </w:rPr>
        <w:t xml:space="preserve">Формулы для расчета приняты по международным рекомендациям </w:t>
      </w:r>
      <w:r>
        <w:rPr>
          <w:rFonts w:ascii="Times New Roman" w:hAnsi="Times New Roman"/>
          <w:sz w:val="28"/>
          <w:szCs w:val="28"/>
        </w:rPr>
        <w:t>USEPA</w:t>
      </w:r>
      <w:r>
        <w:rPr>
          <w:rFonts w:ascii="Times New Roman" w:hAnsi="Times New Roman"/>
          <w:sz w:val="28"/>
          <w:szCs w:val="28"/>
          <w:lang w:val="ru-RU"/>
        </w:rPr>
        <w:t xml:space="preserve"> </w:t>
      </w:r>
      <w:r w:rsidRPr="000009E9">
        <w:rPr>
          <w:rFonts w:ascii="Times New Roman" w:eastAsiaTheme="minorHAnsi" w:hAnsi="Times New Roman"/>
          <w:sz w:val="28"/>
          <w:szCs w:val="28"/>
          <w:lang w:val="ru-RU" w:eastAsia="en-US"/>
        </w:rPr>
        <w:t>[</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{"citationID":"ysu29RSx","properties":{"formattedCitation":"\\super 146\\nosupersub{}","plainCitation":"146","noteIndex":0},"citationItems":[{"id":430,"uris":["http://zotero.org/users/local/shQH19MX/items/LUIG7V5V"],"itemData":{"id":430,"type":"book","edition":"U.S. Environmental Protection Agency","event-place":"Washington, D.C. 20460","number-of-pages":"291","publisher":"Office of Emergency and Remedial Response","publisher-place":"Washington, D.C. 20460","title":"Risk Assessment Guidance for Superfund. Human Health Evaluation Manual (Part A)","volume":"1","issued":{"date-parts":[["1989"]]}}}],"schema":"https://github.com/citation-style-language/schema/raw/master/csl-citation.json"}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14</w:t>
      </w:r>
      <w:r w:rsidR="00495BC2">
        <w:rPr>
          <w:rFonts w:ascii="Times New Roman" w:eastAsiaTheme="minorHAnsi" w:hAnsi="Times New Roman"/>
          <w:sz w:val="28"/>
          <w:szCs w:val="28"/>
          <w:lang w:val="ru-RU" w:eastAsia="en-US"/>
        </w:rPr>
        <w:t>5</w:t>
      </w:r>
      <w:r w:rsidRPr="000009E9">
        <w:rPr>
          <w:rFonts w:ascii="Times New Roman" w:eastAsiaTheme="minorHAnsi" w:hAnsi="Times New Roman"/>
          <w:sz w:val="28"/>
          <w:szCs w:val="28"/>
          <w:lang w:val="ru-RU" w:eastAsia="en-US"/>
        </w:rPr>
        <w:fldChar w:fldCharType="end"/>
      </w:r>
      <w:r w:rsidR="000009E9" w:rsidRPr="000009E9">
        <w:rPr>
          <w:rFonts w:ascii="Times New Roman" w:eastAsiaTheme="minorHAnsi" w:hAnsi="Times New Roman"/>
          <w:sz w:val="28"/>
          <w:szCs w:val="28"/>
          <w:lang w:val="ru-RU" w:eastAsia="en-US"/>
        </w:rPr>
        <w:t>-</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{"citationID":"tWXqI8BF","properties":{"formattedCitation":"\\super 149\\nosupersub{}","plainCitation":"149","noteIndex":0},"citationItems":[{"id":432,"uris":["http://zotero.org/users/local/shQH19MX/items/TMLF3QU3"],"itemData":{"id":432,"type":"book","edition":"U.S. Environmental Protection Agency","event-place":"Washington, D.C. 20460","number-of-pages":"218","publisher":"Office of Emergency and Remedial Response","publisher-place":"Washington, D.C. 20460","title":"Risk Assessment Guidance for Superfund. Human Health Evaluation Manual (Part D, Standardized Planning, Reporting, and Review of Superfund Risk Assessments)","volume":"1","issued":{"date-parts":[["2001"]]}}}],"schema":"https://github.com/citation-style-language/schema/raw/master/csl-citation.json"}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14</w:t>
      </w:r>
      <w:r w:rsidR="00495BC2">
        <w:rPr>
          <w:rFonts w:ascii="Times New Roman" w:eastAsiaTheme="minorHAnsi" w:hAnsi="Times New Roman"/>
          <w:sz w:val="28"/>
          <w:szCs w:val="28"/>
          <w:lang w:val="ru-RU" w:eastAsia="en-US"/>
        </w:rPr>
        <w:t>8</w:t>
      </w:r>
      <w:r w:rsidRPr="000009E9">
        <w:rPr>
          <w:rFonts w:ascii="Times New Roman" w:eastAsiaTheme="minorHAnsi" w:hAnsi="Times New Roman"/>
          <w:sz w:val="28"/>
          <w:szCs w:val="28"/>
          <w:lang w:val="ru-RU" w:eastAsia="en-US"/>
        </w:rPr>
        <w:fldChar w:fldCharType="end"/>
      </w:r>
      <w:r w:rsidRPr="000009E9">
        <w:rPr>
          <w:rFonts w:ascii="Times New Roman" w:eastAsiaTheme="minorHAnsi" w:hAnsi="Times New Roman"/>
          <w:sz w:val="28"/>
          <w:szCs w:val="28"/>
          <w:lang w:val="ru-RU" w:eastAsia="en-US"/>
        </w:rPr>
        <w:t>], а также [</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{"citationID":"HHHlZcQ1","properties":{"formattedCitation":"\\super 145\\nosupersub{}","plainCitation":"145","noteIndex":0},"citationItems":[{"id":377,"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14</w:t>
      </w:r>
      <w:r w:rsidR="00495BC2">
        <w:rPr>
          <w:rFonts w:ascii="Times New Roman" w:eastAsiaTheme="minorHAnsi" w:hAnsi="Times New Roman"/>
          <w:sz w:val="28"/>
          <w:szCs w:val="28"/>
          <w:lang w:val="ru-RU" w:eastAsia="en-US"/>
        </w:rPr>
        <w:t>4</w:t>
      </w:r>
      <w:r w:rsidRPr="000009E9">
        <w:rPr>
          <w:rFonts w:ascii="Times New Roman" w:eastAsiaTheme="minorHAnsi" w:hAnsi="Times New Roman"/>
          <w:sz w:val="28"/>
          <w:szCs w:val="28"/>
          <w:lang w:val="ru-RU" w:eastAsia="en-US"/>
        </w:rPr>
        <w:fldChar w:fldCharType="end"/>
      </w:r>
      <w:r w:rsidR="000009E9" w:rsidRPr="000009E9">
        <w:rPr>
          <w:rFonts w:ascii="Times New Roman" w:eastAsiaTheme="minorHAnsi" w:hAnsi="Times New Roman"/>
          <w:sz w:val="28"/>
          <w:szCs w:val="28"/>
          <w:lang w:val="ru-RU" w:eastAsia="en-US"/>
        </w:rPr>
        <w:t xml:space="preserve">, </w:t>
      </w:r>
      <w:r w:rsidR="000009E9">
        <w:rPr>
          <w:rFonts w:ascii="Times New Roman" w:eastAsiaTheme="minorHAnsi" w:hAnsi="Times New Roman"/>
          <w:sz w:val="28"/>
          <w:szCs w:val="28"/>
          <w:lang w:eastAsia="en-US"/>
        </w:rPr>
        <w:t>C</w:t>
      </w:r>
      <w:r w:rsidR="000009E9" w:rsidRPr="000009E9">
        <w:rPr>
          <w:rFonts w:ascii="Times New Roman" w:eastAsiaTheme="minorHAnsi" w:hAnsi="Times New Roman"/>
          <w:sz w:val="28"/>
          <w:szCs w:val="28"/>
          <w:lang w:val="ru-RU" w:eastAsia="en-US"/>
        </w:rPr>
        <w:t>.112</w:t>
      </w:r>
      <w:r w:rsidRPr="000009E9">
        <w:rPr>
          <w:rFonts w:ascii="Times New Roman" w:eastAsiaTheme="minorHAnsi" w:hAnsi="Times New Roman"/>
          <w:sz w:val="28"/>
          <w:szCs w:val="28"/>
          <w:lang w:val="ru-RU" w:eastAsia="en-US"/>
        </w:rPr>
        <w:t>], как наиболее часто используемым в рецензируемой литературе [</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{"citationID":"q5JZGXJG","properties":{"formattedCitation":"\\super 150\\nosupersub{}","plainCitation":"150","noteIndex":0},"citationItems":[{"id":372,"uris":["http://zotero.org/users/local/shQH19MX/items/J29KGX6J"],"itemData":{"id":372,"type":"article-journal","abstract":"This study reports the data on the contamination caused by heavy metals in the groundwater of the Campania Plain (CP) in Southern Italy. A total of 1093 groundwater samples were obtained from the following aquifers: coastal plains (GAR, VCP, VES, SAR, and SEL), volcanic districts (PHLE and VES), and carbonate massifs (MAS and LAT). In this study, the investigation depth ranged from 5 m (GAR) to 200 m (PHLE). The sequence of heavy metal content in groundwater samples was B &gt; Fe &gt; Al &gt; Mn &gt; Zn &gt; Ba &gt; Ni &gt; As &gt; Cu &gt; V &gt; Se &gt; Pb &gt; Cd. The heavy metal pollution index (HPI) and heavy metal evaluation (HEI) demonstrated that the study areas in which groundwater samples were sampled are not risk zones. Moreover, health risk assessment shows that hazard index (HI) values for heavy metals were found to be significantly low in groundwater samples. In non-carcinogenic risk evaluation for the adult group, the risk was low, whereas for children and infants, the risk was &gt;1 for arsenic alone. Carcinogenic risk assessment (CR) was found lower for adults, children, and infants. The Jenks optimization method was used to evaluate the distribution of heavy metals in the groundwater of CP, and the principal component analysis technique (PCA) was employed to determine the source of heavy metals, and it was found that mixed sources (natural and anthropogenic) may be responsible for heavy metals presence.","container-title":"IJERPH","issue":"3","language":"en","note":"publisher: MDPI","page":"1-17","source":"ideas.repec.org","title":"Heavy Metals in Groundwater of Southern Italy: Occurrence and Potential Adverse Effects on the Environment and Human Health","title-short":"Heavy Metals in Groundwater of Southern Italy","volume":"20","author":[{"family":"Triassi","given":"Maria"},{"family":"Cerino","given":"Pellegrino"},{"family":"Montuori","given":"Paolo"},{"family":"Pizzolante","given":"Antonio"},{"family":"Trama","given":"Ugo"},{"family":"Nicodemo","given":"Federico"},{"family":"D’Auria","given":"Jacopo Luigi"},{"family":"Vita","given":"Sabato De"},{"family":"Rosa","given":"Elvira De"},{"family":"Limone","given":"Antonio"}],"issued":{"date-parts":[["2023"]]}}}],"schema":"https://github.com/citation-style-language/schema/raw/master/csl-citation.json"}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w:t>
      </w:r>
      <w:r w:rsidR="00495BC2">
        <w:rPr>
          <w:rFonts w:ascii="Times New Roman" w:eastAsiaTheme="minorHAnsi" w:hAnsi="Times New Roman"/>
          <w:sz w:val="28"/>
          <w:szCs w:val="28"/>
          <w:lang w:val="ru-RU" w:eastAsia="en-US"/>
        </w:rPr>
        <w:t>49</w:t>
      </w:r>
      <w:r w:rsidRPr="000009E9">
        <w:rPr>
          <w:rFonts w:ascii="Times New Roman" w:eastAsiaTheme="minorHAnsi" w:hAnsi="Times New Roman"/>
          <w:sz w:val="28"/>
          <w:szCs w:val="28"/>
          <w:lang w:val="ru-RU" w:eastAsia="en-US"/>
        </w:rPr>
        <w:fldChar w:fldCharType="end"/>
      </w:r>
      <w:r w:rsidR="000009E9">
        <w:rPr>
          <w:rFonts w:ascii="Times New Roman" w:eastAsiaTheme="minorHAnsi" w:hAnsi="Times New Roman"/>
          <w:sz w:val="28"/>
          <w:szCs w:val="28"/>
          <w:lang w:eastAsia="en-US"/>
        </w:rPr>
        <w:t>-</w:t>
      </w:r>
      <w:r w:rsidRPr="000009E9">
        <w:rPr>
          <w:rFonts w:ascii="Times New Roman" w:eastAsiaTheme="minorHAnsi" w:hAnsi="Times New Roman"/>
          <w:sz w:val="28"/>
          <w:szCs w:val="28"/>
          <w:lang w:val="ru-RU" w:eastAsia="en-US"/>
        </w:rPr>
        <w:fldChar w:fldCharType="begin"/>
      </w:r>
      <w:r w:rsidR="00A227F2" w:rsidRPr="000009E9">
        <w:rPr>
          <w:rFonts w:ascii="Times New Roman" w:eastAsiaTheme="minorHAnsi" w:hAnsi="Times New Roman"/>
          <w:sz w:val="28"/>
          <w:szCs w:val="28"/>
          <w:lang w:val="ru-RU" w:eastAsia="en-US"/>
        </w:rPr>
        <w:instrText xml:space="preserve"> ADDIN ZOTERO_ITEM CSL_CITATION {"citationID":"c1iJ0G9j","properties":{"formattedCitation":"\\super 153\\nosupersub{}","plainCitation":"153","noteIndex":0},"citationItems":[{"id":461,"uris":["http://zotero.org/users/local/shQH19MX/items/X7JLRTKX"],"itemData":{"id":461,"type":"article-journal","abstract":"River water is too much vulnerable to pollution as it is exposed to a large number of pollutants through natural and anthropogenic activities. Mahananda River is an important river in West Bengal and Bangladesh without having prominent research information about its water quality and pollution status and is likely to be under the threat of pollution by practical experience. The study was conducted to identify the dissolved heavy metals and metalloids in the water and their concentrations; to analyse metal(loid) pollution status through Nemerow index (Pn) and heavy metal pollution index (HPI); to evaluate the non-carcinogenic human health hazards by hazard index (HI) and to anticipate the incremental lifetime cancer risk (ILCR) by index analysis. For this purpose 54 samples were collected from 27 sampling stations in pre-monsoon and post-monsoon seasons. Eleven metal(loid)s (Mn, Cr, Fe, Cu, Zn, Ni, Co, As, Cd, Pb and Hg) were tested and identified with concentrations considerably below from their regulatory standards indicating safe for drinking purpose. Pearson’s correlation analysis and principal component analysis (PCA) reveal the sources of these metal(loid)s as both geogenic and anthropogenic. HPI and HEI analysis permit the water as suitable for use but Pn index designates one sampling station as heavily polluted and a few stations as slightly polluted in pre-monsoon. HIAdult analysis reveals that seven sampling stations in pre-monsoon and two sampling stations in post-monsoon exceeded the limiting value (HI </w:instrText>
      </w:r>
      <w:r w:rsidR="00A227F2" w:rsidRPr="000009E9">
        <w:rPr>
          <w:rFonts w:ascii="Times New Roman" w:eastAsiaTheme="minorHAnsi" w:hAnsi="Times New Roman" w:hint="eastAsia"/>
          <w:sz w:val="28"/>
          <w:szCs w:val="28"/>
          <w:lang w:val="ru-RU" w:eastAsia="en-US"/>
        </w:rPr>
        <w:instrText>≤</w:instrText>
      </w:r>
      <w:r w:rsidR="00A227F2" w:rsidRPr="000009E9">
        <w:rPr>
          <w:rFonts w:ascii="Times New Roman" w:eastAsiaTheme="minorHAnsi" w:hAnsi="Times New Roman"/>
          <w:sz w:val="28"/>
          <w:szCs w:val="28"/>
          <w:lang w:val="ru-RU" w:eastAsia="en-US"/>
        </w:rPr>
        <w:instrText xml:space="preserve"> 1) of hazards. HIChild values were found greater than one (&gt;1) at six sampling stations in the pre-monsoon season. ILCR analysis predicts that 15 sampling stations (55.55%) in pre-monsoon and six sampling stations in post-monsoon have crossed the cancer risk limiting value (ILCR &gt; 1.0 × 10−4). As the study area does not possess any heavy industries, the metal(loid) pollution occurs mainly from heavily populated municipal zones like Siliguri, Barsoi and Malda town. The pre-monsoon values of different indices are greater than the post-monsoon ones because of the low quantity of water available and flow rate that increase the concentrations of metal(loid)s in river water. Moreover, some pollutants are washed out with heavy water during monsoon season. These municipalities need sustainable management planning.","container-title":"Ecological Indicators","DOI":"10.1016/j.ecolind.2019.105455","ISSN":"1470-160X","journalAbbreviation":"Ecological Indicators","page":"105455","source":"ScienceDirect","title":"Health risk assessment and spatial variations of dissolved heavy metals and metalloids in a tropical river basin system","volume":"106","author":[{"family":"Shil","given":"Sanjoy"},{"family":"Singh","given":"Umesh Kumar"}],"issued":{"date-parts":[["2019",11,1]]}}}],"schema":"https://github.com/citation-style-language/schema/raw/master/csl-citation.json"} </w:instrText>
      </w:r>
      <w:r w:rsidRPr="000009E9">
        <w:rPr>
          <w:rFonts w:ascii="Times New Roman" w:eastAsiaTheme="minorHAnsi" w:hAnsi="Times New Roman"/>
          <w:sz w:val="28"/>
          <w:szCs w:val="28"/>
          <w:lang w:val="ru-RU" w:eastAsia="en-US"/>
        </w:rPr>
        <w:fldChar w:fldCharType="separate"/>
      </w:r>
      <w:r w:rsidR="00A227F2" w:rsidRPr="000009E9">
        <w:rPr>
          <w:rFonts w:ascii="Times New Roman" w:eastAsiaTheme="minorHAnsi" w:hAnsi="Times New Roman"/>
          <w:sz w:val="28"/>
          <w:szCs w:val="28"/>
          <w:lang w:val="ru-RU" w:eastAsia="en-US"/>
        </w:rPr>
        <w:t>15</w:t>
      </w:r>
      <w:r w:rsidR="00495BC2">
        <w:rPr>
          <w:rFonts w:ascii="Times New Roman" w:eastAsiaTheme="minorHAnsi" w:hAnsi="Times New Roman"/>
          <w:sz w:val="28"/>
          <w:szCs w:val="28"/>
          <w:lang w:val="ru-RU" w:eastAsia="en-US"/>
        </w:rPr>
        <w:t>2</w:t>
      </w:r>
      <w:r w:rsidRPr="000009E9">
        <w:rPr>
          <w:rFonts w:ascii="Times New Roman" w:eastAsiaTheme="minorHAnsi" w:hAnsi="Times New Roman"/>
          <w:sz w:val="28"/>
          <w:szCs w:val="28"/>
          <w:lang w:val="ru-RU" w:eastAsia="en-US"/>
        </w:rPr>
        <w:fldChar w:fldCharType="end"/>
      </w:r>
      <w:r w:rsidRPr="000009E9">
        <w:rPr>
          <w:rFonts w:ascii="Times New Roman" w:eastAsiaTheme="minorHAnsi" w:hAnsi="Times New Roman"/>
          <w:sz w:val="28"/>
          <w:szCs w:val="28"/>
          <w:lang w:val="ru-RU" w:eastAsia="en-US"/>
        </w:rPr>
        <w:t>]</w:t>
      </w:r>
      <w:r w:rsidR="000009E9" w:rsidRPr="000009E9">
        <w:rPr>
          <w:rFonts w:ascii="Times New Roman" w:eastAsiaTheme="minorHAnsi" w:hAnsi="Times New Roman"/>
          <w:sz w:val="28"/>
          <w:szCs w:val="28"/>
          <w:lang w:val="ru-RU" w:eastAsia="en-US"/>
        </w:rPr>
        <w:t xml:space="preserve"> и др</w:t>
      </w:r>
      <w:r w:rsidRPr="000009E9">
        <w:rPr>
          <w:rFonts w:ascii="Times New Roman" w:eastAsiaTheme="minorHAnsi" w:hAnsi="Times New Roman"/>
          <w:sz w:val="28"/>
          <w:szCs w:val="28"/>
          <w:lang w:val="ru-RU" w:eastAsia="en-US"/>
        </w:rPr>
        <w:t>.</w:t>
      </w:r>
      <w:r>
        <w:rPr>
          <w:rFonts w:ascii="Times New Roman" w:hAnsi="Times New Roman"/>
          <w:sz w:val="28"/>
          <w:szCs w:val="28"/>
          <w:lang w:val="ru-RU"/>
        </w:rPr>
        <w:t xml:space="preserve"> </w:t>
      </w:r>
    </w:p>
    <w:p w14:paraId="1ADE6D94" w14:textId="77777777" w:rsidR="004B2B47" w:rsidRDefault="00C11EA7" w:rsidP="00F00620">
      <w:pPr>
        <w:pStyle w:val="MDPI31text"/>
        <w:spacing w:before="240"/>
        <w:ind w:left="0" w:firstLine="709"/>
        <w:rPr>
          <w:rFonts w:ascii="Times New Roman" w:hAnsi="Times New Roman"/>
          <w:i/>
          <w:sz w:val="28"/>
          <w:szCs w:val="28"/>
          <w:lang w:val="ru-RU"/>
        </w:rPr>
      </w:pPr>
      <w:r w:rsidRPr="004B2B47">
        <w:rPr>
          <w:rFonts w:ascii="Times New Roman" w:hAnsi="Times New Roman"/>
          <w:i/>
          <w:sz w:val="28"/>
          <w:szCs w:val="28"/>
          <w:lang w:val="ru-RU"/>
        </w:rPr>
        <w:t>Оценка риска при купании и случайном проглатывании воды</w:t>
      </w:r>
    </w:p>
    <w:p w14:paraId="621E7E5C" w14:textId="77777777" w:rsidR="002F3A6B" w:rsidRPr="004B2B47" w:rsidRDefault="00C11EA7" w:rsidP="00F00620">
      <w:pPr>
        <w:pStyle w:val="MDPI31text"/>
        <w:spacing w:before="240"/>
        <w:ind w:left="0" w:firstLine="709"/>
        <w:rPr>
          <w:rFonts w:ascii="Times New Roman" w:hAnsi="Times New Roman"/>
          <w:i/>
          <w:sz w:val="28"/>
          <w:szCs w:val="28"/>
          <w:lang w:val="ru-RU"/>
        </w:rPr>
      </w:pPr>
      <w:r w:rsidRPr="004B2B47">
        <w:rPr>
          <w:rFonts w:ascii="Times New Roman" w:hAnsi="Times New Roman"/>
          <w:sz w:val="28"/>
          <w:szCs w:val="28"/>
          <w:lang w:val="ru-RU"/>
        </w:rPr>
        <w:t>Суточная экспозиционная доза:</w:t>
      </w:r>
    </w:p>
    <w:p w14:paraId="46E28715" w14:textId="77777777" w:rsidR="002F3A6B" w:rsidRDefault="002F3A6B">
      <w:pPr>
        <w:pStyle w:val="MDPI31text"/>
        <w:ind w:left="0" w:firstLine="709"/>
        <w:jc w:val="center"/>
        <w:rPr>
          <w:rFonts w:ascii="Times New Roman" w:hAnsi="Times New Roman"/>
          <w:sz w:val="28"/>
          <w:szCs w:val="28"/>
          <w:u w:val="single"/>
          <w:lang w:val="ru-RU"/>
        </w:rPr>
      </w:pPr>
    </w:p>
    <w:p w14:paraId="7B650D89" w14:textId="77777777" w:rsidR="002F3A6B" w:rsidRDefault="009F6AFD" w:rsidP="004B2B47">
      <w:pPr>
        <w:pStyle w:val="MDPI31text"/>
        <w:ind w:left="709" w:firstLine="0"/>
        <w:jc w:val="right"/>
        <w:rPr>
          <w:rFonts w:ascii="Times New Roman" w:hAnsi="Times New Roman"/>
          <w:sz w:val="28"/>
          <w:szCs w:val="28"/>
          <w:lang w:val="ru-RU"/>
        </w:rPr>
      </w:pPr>
      <m:oMath>
        <m:sSub>
          <m:sSubPr>
            <m:ctrlPr>
              <w:rPr>
                <w:rFonts w:ascii="Cambria Math" w:hAnsi="Cambria Math"/>
                <w:sz w:val="28"/>
                <w:szCs w:val="28"/>
              </w:rPr>
            </m:ctrlPr>
          </m:sSubPr>
          <m:e>
            <m:r>
              <m:rPr>
                <m:sty m:val="p"/>
              </m:rPr>
              <w:rPr>
                <w:rFonts w:ascii="Cambria Math" w:hAnsi="Cambria Math"/>
                <w:sz w:val="28"/>
                <w:szCs w:val="28"/>
              </w:rPr>
              <m:t>CDI</m:t>
            </m:r>
          </m:e>
          <m:sub>
            <m:r>
              <m:rPr>
                <m:sty m:val="p"/>
              </m:rPr>
              <w:rPr>
                <w:rFonts w:ascii="Cambria Math" w:hAnsi="Cambria Math"/>
                <w:sz w:val="28"/>
                <w:szCs w:val="28"/>
              </w:rPr>
              <m:t>dermal</m:t>
            </m:r>
          </m:sub>
        </m:sSub>
        <m:r>
          <m:rPr>
            <m:sty m:val="p"/>
          </m:rPr>
          <w:rPr>
            <w:rFonts w:ascii="Cambria Math" w:hAnsi="Cambria Math"/>
            <w:sz w:val="28"/>
            <w:szCs w:val="28"/>
            <w:lang w:val="ru-RU"/>
          </w:rPr>
          <m:t>=</m:t>
        </m:r>
        <m:r>
          <m:rPr>
            <m:sty m:val="p"/>
          </m:rPr>
          <w:rPr>
            <w:rFonts w:ascii="Cambria Math" w:hAnsi="Cambria Math"/>
            <w:sz w:val="28"/>
            <w:szCs w:val="28"/>
          </w:rPr>
          <m:t>Ci</m:t>
        </m:r>
        <m:r>
          <m:rPr>
            <m:sty m:val="p"/>
          </m:rPr>
          <w:rPr>
            <w:rFonts w:ascii="Cambria Math" w:hAnsi="Cambria Math"/>
            <w:sz w:val="28"/>
            <w:szCs w:val="28"/>
            <w:lang w:val="ru-RU"/>
          </w:rPr>
          <m:t xml:space="preserve"> х </m:t>
        </m:r>
        <m:f>
          <m:fPr>
            <m:ctrlPr>
              <w:rPr>
                <w:rFonts w:ascii="Cambria Math" w:hAnsi="Cambria Math"/>
                <w:sz w:val="28"/>
                <w:szCs w:val="28"/>
              </w:rPr>
            </m:ctrlPr>
          </m:fPr>
          <m:num>
            <m:r>
              <m:rPr>
                <m:sty m:val="p"/>
              </m:rPr>
              <w:rPr>
                <w:rFonts w:ascii="Cambria Math" w:hAnsi="Cambria Math"/>
                <w:sz w:val="28"/>
                <w:szCs w:val="28"/>
              </w:rPr>
              <m:t>SA</m:t>
            </m:r>
            <m:r>
              <m:rPr>
                <m:sty m:val="p"/>
              </m:rPr>
              <w:rPr>
                <w:rFonts w:ascii="Cambria Math" w:hAnsi="Cambria Math"/>
                <w:sz w:val="28"/>
                <w:szCs w:val="28"/>
                <w:lang w:val="ru-RU"/>
              </w:rPr>
              <m:t xml:space="preserve"> х </m:t>
            </m:r>
            <m:r>
              <m:rPr>
                <m:sty m:val="p"/>
              </m:rPr>
              <w:rPr>
                <w:rFonts w:ascii="Cambria Math" w:hAnsi="Cambria Math"/>
                <w:sz w:val="28"/>
                <w:szCs w:val="28"/>
              </w:rPr>
              <m:t>Kp</m:t>
            </m:r>
            <m:r>
              <m:rPr>
                <m:sty m:val="p"/>
              </m:rPr>
              <w:rPr>
                <w:rFonts w:ascii="Cambria Math" w:hAnsi="Cambria Math"/>
                <w:sz w:val="28"/>
                <w:szCs w:val="28"/>
                <w:lang w:val="ru-RU"/>
              </w:rPr>
              <m:t xml:space="preserve"> х </m:t>
            </m:r>
            <m:r>
              <m:rPr>
                <m:sty m:val="p"/>
              </m:rPr>
              <w:rPr>
                <w:rFonts w:ascii="Cambria Math" w:hAnsi="Cambria Math"/>
                <w:sz w:val="28"/>
                <w:szCs w:val="28"/>
              </w:rPr>
              <m:t>ET</m:t>
            </m:r>
            <m:r>
              <m:rPr>
                <m:sty m:val="p"/>
              </m:rPr>
              <w:rPr>
                <w:rFonts w:ascii="Cambria Math" w:hAnsi="Cambria Math"/>
                <w:sz w:val="28"/>
                <w:szCs w:val="28"/>
                <w:lang w:val="ru-RU"/>
              </w:rPr>
              <m:t xml:space="preserve"> х </m:t>
            </m:r>
            <m:r>
              <m:rPr>
                <m:sty m:val="p"/>
              </m:rPr>
              <w:rPr>
                <w:rFonts w:ascii="Cambria Math" w:hAnsi="Cambria Math"/>
                <w:sz w:val="28"/>
                <w:szCs w:val="28"/>
              </w:rPr>
              <m:t>EF</m:t>
            </m:r>
            <m:r>
              <m:rPr>
                <m:sty m:val="p"/>
              </m:rPr>
              <w:rPr>
                <w:rFonts w:ascii="Cambria Math" w:hAnsi="Cambria Math"/>
                <w:sz w:val="28"/>
                <w:szCs w:val="28"/>
                <w:lang w:val="ru-RU"/>
              </w:rPr>
              <m:t xml:space="preserve"> х </m:t>
            </m:r>
            <m:r>
              <m:rPr>
                <m:sty m:val="p"/>
              </m:rPr>
              <w:rPr>
                <w:rFonts w:ascii="Cambria Math" w:hAnsi="Cambria Math"/>
                <w:sz w:val="28"/>
                <w:szCs w:val="28"/>
              </w:rPr>
              <m:t>ED</m:t>
            </m:r>
            <m:r>
              <m:rPr>
                <m:sty m:val="p"/>
              </m:rPr>
              <w:rPr>
                <w:rFonts w:ascii="Cambria Math" w:hAnsi="Cambria Math"/>
                <w:sz w:val="28"/>
                <w:szCs w:val="28"/>
                <w:lang w:val="ru-RU"/>
              </w:rPr>
              <m:t xml:space="preserve"> х </m:t>
            </m:r>
            <m:r>
              <m:rPr>
                <m:sty m:val="p"/>
              </m:rPr>
              <w:rPr>
                <w:rFonts w:ascii="Cambria Math" w:hAnsi="Cambria Math"/>
                <w:sz w:val="28"/>
                <w:szCs w:val="28"/>
              </w:rPr>
              <m:t>CF</m:t>
            </m:r>
          </m:num>
          <m:den>
            <m:r>
              <m:rPr>
                <m:sty m:val="p"/>
              </m:rPr>
              <w:rPr>
                <w:rFonts w:ascii="Cambria Math" w:hAnsi="Cambria Math"/>
                <w:sz w:val="28"/>
                <w:szCs w:val="28"/>
              </w:rPr>
              <m:t>BW</m:t>
            </m:r>
            <m:r>
              <m:rPr>
                <m:sty m:val="p"/>
              </m:rPr>
              <w:rPr>
                <w:rFonts w:ascii="Cambria Math" w:hAnsi="Cambria Math"/>
                <w:sz w:val="28"/>
                <w:szCs w:val="28"/>
                <w:lang w:val="ru-RU"/>
              </w:rPr>
              <m:t xml:space="preserve"> х </m:t>
            </m:r>
            <m:r>
              <m:rPr>
                <m:sty m:val="p"/>
              </m:rPr>
              <w:rPr>
                <w:rFonts w:ascii="Cambria Math" w:hAnsi="Cambria Math"/>
                <w:sz w:val="28"/>
                <w:szCs w:val="28"/>
              </w:rPr>
              <m:t>AT</m:t>
            </m:r>
          </m:den>
        </m:f>
      </m:oMath>
      <w:r w:rsidR="00C11EA7">
        <w:rPr>
          <w:rFonts w:ascii="Times New Roman" w:hAnsi="Times New Roman"/>
          <w:sz w:val="28"/>
          <w:szCs w:val="28"/>
          <w:lang w:val="ru-RU"/>
        </w:rPr>
        <w:tab/>
      </w:r>
      <w:r w:rsidR="00C11EA7">
        <w:rPr>
          <w:rFonts w:ascii="Times New Roman" w:hAnsi="Times New Roman"/>
          <w:sz w:val="28"/>
          <w:szCs w:val="28"/>
          <w:lang w:val="ru-RU"/>
        </w:rPr>
        <w:tab/>
      </w:r>
      <w:r w:rsidR="004B2B47">
        <w:rPr>
          <w:rFonts w:ascii="Times New Roman" w:hAnsi="Times New Roman"/>
          <w:sz w:val="28"/>
          <w:szCs w:val="28"/>
          <w:lang w:val="ru-RU"/>
        </w:rPr>
        <w:tab/>
      </w:r>
      <w:r w:rsidR="00C11EA7">
        <w:rPr>
          <w:rFonts w:ascii="Times New Roman" w:hAnsi="Times New Roman"/>
          <w:sz w:val="28"/>
          <w:szCs w:val="28"/>
          <w:lang w:val="ru-RU"/>
        </w:rPr>
        <w:tab/>
        <w:t>(5)</w:t>
      </w:r>
    </w:p>
    <w:p w14:paraId="6EC549F6" w14:textId="77777777" w:rsidR="002F3A6B" w:rsidRDefault="002F3A6B" w:rsidP="004B2B47">
      <w:pPr>
        <w:pStyle w:val="MDPI31text"/>
        <w:spacing w:before="240"/>
        <w:ind w:left="0" w:firstLine="709"/>
        <w:jc w:val="right"/>
        <w:rPr>
          <w:rFonts w:ascii="Times New Roman" w:hAnsi="Times New Roman"/>
          <w:sz w:val="28"/>
          <w:szCs w:val="28"/>
          <w:u w:val="single"/>
          <w:lang w:val="ru-RU"/>
        </w:rPr>
      </w:pPr>
    </w:p>
    <w:p w14:paraId="21B352B0" w14:textId="77777777" w:rsidR="002F3A6B" w:rsidRDefault="009F6AFD" w:rsidP="004B2B47">
      <w:pPr>
        <w:spacing w:after="0"/>
        <w:ind w:firstLine="709"/>
        <w:jc w:val="right"/>
        <w:rPr>
          <w:rFonts w:ascii="Times New Roman"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CDI</m:t>
            </m:r>
          </m:e>
          <m:sub>
            <m:r>
              <m:rPr>
                <m:sty m:val="p"/>
              </m:rPr>
              <w:rPr>
                <w:rFonts w:ascii="Cambria Math" w:hAnsi="Cambria Math" w:cs="Times New Roman"/>
                <w:sz w:val="28"/>
                <w:szCs w:val="28"/>
                <w:lang w:val="en-US"/>
              </w:rPr>
              <m:t>oral</m:t>
            </m:r>
            <m:r>
              <m:rPr>
                <m:sty m:val="p"/>
              </m:rPr>
              <w:rPr>
                <w:rFonts w:ascii="Cambria Math" w:hAnsi="Cambria Math" w:cs="Times New Roman"/>
                <w:sz w:val="28"/>
                <w:szCs w:val="28"/>
              </w:rPr>
              <m:t>/</m:t>
            </m:r>
            <m:r>
              <m:rPr>
                <m:sty m:val="p"/>
              </m:rPr>
              <w:rPr>
                <w:rFonts w:ascii="Cambria Math" w:hAnsi="Cambria Math" w:cs="Times New Roman"/>
                <w:sz w:val="28"/>
                <w:szCs w:val="28"/>
                <w:lang w:val="en-US"/>
              </w:rPr>
              <m:t>food</m:t>
            </m:r>
          </m:sub>
        </m:sSub>
        <m:r>
          <m:rPr>
            <m:sty m:val="p"/>
          </m:rPr>
          <w:rPr>
            <w:rFonts w:ascii="Cambria Math" w:hAnsi="Cambria Math" w:cs="Times New Roman"/>
            <w:sz w:val="28"/>
            <w:szCs w:val="28"/>
          </w:rPr>
          <m:t>=</m:t>
        </m:r>
        <m:r>
          <m:rPr>
            <m:sty m:val="p"/>
          </m:rPr>
          <w:rPr>
            <w:rFonts w:ascii="Cambria Math" w:hAnsi="Cambria Math" w:cs="Times New Roman"/>
            <w:sz w:val="28"/>
            <w:szCs w:val="28"/>
            <w:lang w:val="en-US"/>
          </w:rPr>
          <m:t>Ci</m:t>
        </m:r>
        <m:r>
          <m:rPr>
            <m:sty m:val="p"/>
          </m:rPr>
          <w:rPr>
            <w:rFonts w:ascii="Cambria Math" w:hAnsi="Cambria Math" w:cs="Times New Roman"/>
            <w:sz w:val="28"/>
            <w:szCs w:val="28"/>
          </w:rPr>
          <m:t xml:space="preserve"> х </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IR</m:t>
            </m:r>
            <m:r>
              <m:rPr>
                <m:sty m:val="p"/>
              </m:rPr>
              <w:rPr>
                <w:rFonts w:ascii="Cambria Math" w:hAnsi="Cambria Math" w:cs="Times New Roman"/>
                <w:sz w:val="28"/>
                <w:szCs w:val="28"/>
              </w:rPr>
              <m:t xml:space="preserve"> х </m:t>
            </m:r>
            <m:r>
              <m:rPr>
                <m:sty m:val="p"/>
              </m:rPr>
              <w:rPr>
                <w:rFonts w:ascii="Cambria Math" w:hAnsi="Cambria Math" w:cs="Times New Roman"/>
                <w:sz w:val="28"/>
                <w:szCs w:val="28"/>
                <w:lang w:val="en-US"/>
              </w:rPr>
              <m:t>EF</m:t>
            </m:r>
            <m:r>
              <m:rPr>
                <m:sty m:val="p"/>
              </m:rPr>
              <w:rPr>
                <w:rFonts w:ascii="Cambria Math" w:hAnsi="Cambria Math" w:cs="Times New Roman"/>
                <w:sz w:val="28"/>
                <w:szCs w:val="28"/>
              </w:rPr>
              <m:t xml:space="preserve"> х </m:t>
            </m:r>
            <m:r>
              <m:rPr>
                <m:sty m:val="p"/>
              </m:rPr>
              <w:rPr>
                <w:rFonts w:ascii="Cambria Math" w:hAnsi="Cambria Math" w:cs="Times New Roman"/>
                <w:sz w:val="28"/>
                <w:szCs w:val="28"/>
                <w:lang w:val="en-US"/>
              </w:rPr>
              <m:t>ED</m:t>
            </m:r>
          </m:num>
          <m:den>
            <m:r>
              <m:rPr>
                <m:sty m:val="p"/>
              </m:rPr>
              <w:rPr>
                <w:rFonts w:ascii="Cambria Math" w:hAnsi="Cambria Math" w:cs="Times New Roman"/>
                <w:sz w:val="28"/>
                <w:szCs w:val="28"/>
                <w:lang w:val="en-US"/>
              </w:rPr>
              <m:t>BW</m:t>
            </m:r>
            <m:r>
              <m:rPr>
                <m:sty m:val="p"/>
              </m:rPr>
              <w:rPr>
                <w:rFonts w:ascii="Cambria Math" w:hAnsi="Cambria Math" w:cs="Times New Roman"/>
                <w:sz w:val="28"/>
                <w:szCs w:val="28"/>
              </w:rPr>
              <m:t xml:space="preserve"> х </m:t>
            </m:r>
            <m:r>
              <m:rPr>
                <m:sty m:val="p"/>
              </m:rPr>
              <w:rPr>
                <w:rFonts w:ascii="Cambria Math" w:hAnsi="Cambria Math" w:cs="Times New Roman"/>
                <w:sz w:val="28"/>
                <w:szCs w:val="28"/>
                <w:lang w:val="en-US"/>
              </w:rPr>
              <m:t>AT</m:t>
            </m:r>
          </m:den>
        </m:f>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(6)</w:t>
      </w:r>
    </w:p>
    <w:p w14:paraId="7777E833" w14:textId="77777777" w:rsidR="002F3A6B" w:rsidRDefault="002F3A6B">
      <w:pPr>
        <w:spacing w:after="0"/>
        <w:ind w:firstLine="709"/>
        <w:jc w:val="center"/>
        <w:rPr>
          <w:rFonts w:ascii="Times New Roman" w:hAnsi="Times New Roman" w:cs="Times New Roman"/>
          <w:b/>
          <w:sz w:val="20"/>
          <w:szCs w:val="20"/>
        </w:rPr>
      </w:pPr>
    </w:p>
    <w:p w14:paraId="4E13EA8E"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где:</w:t>
      </w:r>
    </w:p>
    <w:p w14:paraId="6D1A375A"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CDI</w:t>
      </w:r>
      <w:r>
        <w:rPr>
          <w:rFonts w:ascii="Times New Roman" w:hAnsi="Times New Roman" w:cs="Times New Roman"/>
          <w:sz w:val="28"/>
          <w:szCs w:val="28"/>
          <w:vertAlign w:val="subscript"/>
          <w:lang w:val="en-US"/>
        </w:rPr>
        <w:t>dermal</w:t>
      </w:r>
      <w:r>
        <w:rPr>
          <w:rFonts w:ascii="Times New Roman" w:hAnsi="Times New Roman" w:cs="Times New Roman"/>
          <w:sz w:val="28"/>
          <w:szCs w:val="28"/>
        </w:rPr>
        <w:t xml:space="preserve"> – суточная экспозиционная доза </w:t>
      </w:r>
      <w:r>
        <w:rPr>
          <w:rFonts w:ascii="Times New Roman" w:hAnsi="Times New Roman" w:cs="Times New Roman"/>
          <w:sz w:val="28"/>
          <w:szCs w:val="28"/>
          <w:lang w:val="en-US"/>
        </w:rPr>
        <w:t>i</w:t>
      </w:r>
      <w:r>
        <w:rPr>
          <w:rFonts w:ascii="Times New Roman" w:hAnsi="Times New Roman" w:cs="Times New Roman"/>
          <w:sz w:val="28"/>
          <w:szCs w:val="28"/>
        </w:rPr>
        <w:t>-го элемента при контакте с кожей (мкг/(кг х день));</w:t>
      </w:r>
    </w:p>
    <w:p w14:paraId="21CA7BDF"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CDI</w:t>
      </w:r>
      <w:r>
        <w:rPr>
          <w:rFonts w:ascii="Times New Roman" w:hAnsi="Times New Roman" w:cs="Times New Roman"/>
          <w:sz w:val="28"/>
          <w:szCs w:val="28"/>
          <w:vertAlign w:val="subscript"/>
          <w:lang w:val="en-US"/>
        </w:rPr>
        <w:t>oral</w:t>
      </w:r>
      <w:r>
        <w:rPr>
          <w:rFonts w:ascii="Times New Roman" w:hAnsi="Times New Roman" w:cs="Times New Roman"/>
          <w:sz w:val="28"/>
          <w:szCs w:val="28"/>
          <w:vertAlign w:val="subscript"/>
        </w:rPr>
        <w:t>/</w:t>
      </w:r>
      <w:r>
        <w:rPr>
          <w:rFonts w:ascii="Times New Roman" w:hAnsi="Times New Roman" w:cs="Times New Roman"/>
          <w:sz w:val="28"/>
          <w:szCs w:val="28"/>
          <w:vertAlign w:val="subscript"/>
          <w:lang w:val="en-US"/>
        </w:rPr>
        <w:t>food</w:t>
      </w:r>
      <w:r>
        <w:rPr>
          <w:rFonts w:ascii="Times New Roman" w:hAnsi="Times New Roman" w:cs="Times New Roman"/>
          <w:sz w:val="28"/>
          <w:szCs w:val="28"/>
        </w:rPr>
        <w:t xml:space="preserve"> – суточная экспозиционная доза </w:t>
      </w:r>
      <w:r>
        <w:rPr>
          <w:rFonts w:ascii="Times New Roman" w:hAnsi="Times New Roman" w:cs="Times New Roman"/>
          <w:sz w:val="28"/>
          <w:szCs w:val="28"/>
          <w:lang w:val="en-US"/>
        </w:rPr>
        <w:t>i</w:t>
      </w:r>
      <w:r>
        <w:rPr>
          <w:rFonts w:ascii="Times New Roman" w:hAnsi="Times New Roman" w:cs="Times New Roman"/>
          <w:sz w:val="28"/>
          <w:szCs w:val="28"/>
        </w:rPr>
        <w:t>-го элемента при проглатывании (мкг/(кг х день)) и употреблении продуктов питания ((мкг/(кг х день));</w:t>
      </w:r>
    </w:p>
    <w:p w14:paraId="6FFEDD5F"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Ci</w:t>
      </w:r>
      <w:r>
        <w:rPr>
          <w:rFonts w:ascii="Times New Roman" w:hAnsi="Times New Roman" w:cs="Times New Roman"/>
          <w:sz w:val="28"/>
          <w:szCs w:val="28"/>
        </w:rPr>
        <w:t xml:space="preserve"> – концентрация </w:t>
      </w:r>
      <w:r>
        <w:rPr>
          <w:rFonts w:ascii="Times New Roman" w:hAnsi="Times New Roman" w:cs="Times New Roman"/>
          <w:sz w:val="28"/>
          <w:szCs w:val="28"/>
          <w:lang w:val="en-US"/>
        </w:rPr>
        <w:t>i</w:t>
      </w:r>
      <w:r>
        <w:rPr>
          <w:rFonts w:ascii="Times New Roman" w:hAnsi="Times New Roman" w:cs="Times New Roman"/>
          <w:sz w:val="28"/>
          <w:szCs w:val="28"/>
        </w:rPr>
        <w:t>-го элемента в воде, продуктах питания;</w:t>
      </w:r>
    </w:p>
    <w:p w14:paraId="1F7F6AAB"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SA – поверхность тела, подвергающаяся воздействию (см</w:t>
      </w:r>
      <w:r>
        <w:rPr>
          <w:rFonts w:ascii="Times New Roman" w:hAnsi="Times New Roman" w:cs="Times New Roman"/>
          <w:sz w:val="28"/>
          <w:szCs w:val="28"/>
          <w:vertAlign w:val="superscript"/>
        </w:rPr>
        <w:t>2</w:t>
      </w:r>
      <w:r>
        <w:rPr>
          <w:rFonts w:ascii="Times New Roman" w:hAnsi="Times New Roman" w:cs="Times New Roman"/>
          <w:sz w:val="28"/>
          <w:szCs w:val="28"/>
        </w:rPr>
        <w:t>);</w:t>
      </w:r>
    </w:p>
    <w:p w14:paraId="762BDDD6"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Kp – коэффициент кожной проницаемости (см/ч);</w:t>
      </w:r>
    </w:p>
    <w:p w14:paraId="0BEA5208"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ET – время контакта (ч/день);</w:t>
      </w:r>
    </w:p>
    <w:p w14:paraId="3759B6FA"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CF – коэффициент пересчета единиц (л/см</w:t>
      </w:r>
      <w:r>
        <w:rPr>
          <w:rFonts w:ascii="Times New Roman" w:hAnsi="Times New Roman" w:cs="Times New Roman"/>
          <w:sz w:val="28"/>
          <w:szCs w:val="28"/>
          <w:vertAlign w:val="superscript"/>
        </w:rPr>
        <w:t>3</w:t>
      </w:r>
      <w:r>
        <w:rPr>
          <w:rFonts w:ascii="Times New Roman" w:hAnsi="Times New Roman" w:cs="Times New Roman"/>
          <w:sz w:val="28"/>
          <w:szCs w:val="28"/>
        </w:rPr>
        <w:t>).</w:t>
      </w:r>
    </w:p>
    <w:p w14:paraId="07CD65E5"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BW – вес тела (кг);</w:t>
      </w:r>
    </w:p>
    <w:p w14:paraId="6DCACA32"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AT – период воздействия (экспозиции) (день);</w:t>
      </w:r>
    </w:p>
    <w:p w14:paraId="17BBCF5C"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IR – объем поступления (л/день, кг/день);</w:t>
      </w:r>
    </w:p>
    <w:p w14:paraId="1B0EC52E"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EF – частота воздействия (дни/год);</w:t>
      </w:r>
    </w:p>
    <w:p w14:paraId="20AF3780"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ED – продолжительность воздействия (год).</w:t>
      </w:r>
    </w:p>
    <w:p w14:paraId="7CF0EF68" w14:textId="77777777" w:rsidR="002F3A6B" w:rsidRPr="004B2B47" w:rsidRDefault="00C11EA7" w:rsidP="00F00620">
      <w:pPr>
        <w:pStyle w:val="MDPI31text"/>
        <w:spacing w:before="240"/>
        <w:ind w:left="0" w:firstLine="709"/>
        <w:rPr>
          <w:rFonts w:ascii="Times New Roman" w:hAnsi="Times New Roman"/>
          <w:sz w:val="28"/>
          <w:szCs w:val="28"/>
          <w:lang w:val="ru-RU"/>
        </w:rPr>
      </w:pPr>
      <w:r w:rsidRPr="004B2B47">
        <w:rPr>
          <w:rFonts w:ascii="Times New Roman" w:hAnsi="Times New Roman"/>
          <w:sz w:val="28"/>
          <w:szCs w:val="28"/>
          <w:lang w:val="ru-RU"/>
        </w:rPr>
        <w:t>Не канцерогенный риск:</w:t>
      </w:r>
    </w:p>
    <w:p w14:paraId="421D54AE" w14:textId="77777777" w:rsidR="002F3A6B" w:rsidRDefault="002F3A6B">
      <w:pPr>
        <w:spacing w:after="0"/>
        <w:ind w:firstLine="709"/>
        <w:jc w:val="center"/>
        <w:rPr>
          <w:rFonts w:ascii="Times New Roman" w:hAnsi="Times New Roman" w:cs="Times New Roman"/>
          <w:sz w:val="28"/>
          <w:szCs w:val="28"/>
        </w:rPr>
      </w:pPr>
    </w:p>
    <w:p w14:paraId="7A466043" w14:textId="77777777" w:rsidR="002F3A6B" w:rsidRDefault="009F6AFD" w:rsidP="004B2B47">
      <w:pPr>
        <w:spacing w:after="0"/>
        <w:ind w:firstLine="709"/>
        <w:jc w:val="right"/>
        <w:rPr>
          <w:rFonts w:ascii="Times New Roman"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HQ</m:t>
            </m:r>
            <m:r>
              <w:rPr>
                <w:rFonts w:ascii="Cambria Math" w:hAnsi="Cambria Math" w:cs="Times New Roman"/>
                <w:sz w:val="28"/>
                <w:szCs w:val="28"/>
                <w:lang w:val="en-US"/>
              </w:rPr>
              <m:t>i</m:t>
            </m:r>
          </m:e>
          <m:sub>
            <m:r>
              <m:rPr>
                <m:sty m:val="p"/>
              </m:rPr>
              <w:rPr>
                <w:rFonts w:ascii="Cambria Math" w:hAnsi="Cambria Math" w:cs="Times New Roman"/>
                <w:sz w:val="28"/>
                <w:szCs w:val="28"/>
                <w:lang w:val="en-US"/>
              </w:rPr>
              <m:t>oral</m:t>
            </m:r>
          </m:sub>
        </m:sSub>
        <m:r>
          <m:rPr>
            <m:sty m:val="p"/>
          </m:rPr>
          <w:rPr>
            <w:rFonts w:ascii="Cambria Math" w:hAnsi="Cambria Math" w:cs="Times New Roman"/>
            <w:sz w:val="28"/>
            <w:szCs w:val="28"/>
          </w:rPr>
          <m:t xml:space="preserve">= </m:t>
        </m:r>
        <m:f>
          <m:fPr>
            <m:ctrlPr>
              <w:rPr>
                <w:rFonts w:ascii="Cambria Math" w:hAnsi="Cambria Math" w:cs="Times New Roman"/>
                <w:sz w:val="28"/>
                <w:szCs w:val="28"/>
                <w:lang w:val="en-US"/>
              </w:rPr>
            </m:ctrlPr>
          </m:fPr>
          <m:num>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CDI</m:t>
                </m:r>
              </m:e>
              <m:sub>
                <m:r>
                  <m:rPr>
                    <m:sty m:val="p"/>
                  </m:rPr>
                  <w:rPr>
                    <w:rFonts w:ascii="Cambria Math" w:hAnsi="Cambria Math" w:cs="Times New Roman"/>
                    <w:sz w:val="28"/>
                    <w:szCs w:val="28"/>
                    <w:lang w:val="en-US"/>
                  </w:rPr>
                  <m:t>oral</m:t>
                </m:r>
              </m:sub>
            </m:sSub>
          </m:num>
          <m:den>
            <m:r>
              <m:rPr>
                <m:sty m:val="p"/>
              </m:rPr>
              <w:rPr>
                <w:rFonts w:ascii="Cambria Math" w:hAnsi="Cambria Math" w:cs="Times New Roman"/>
                <w:sz w:val="28"/>
                <w:szCs w:val="28"/>
                <w:lang w:val="en-US"/>
              </w:rPr>
              <m:t>Rf</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D</m:t>
                </m:r>
              </m:e>
              <m:sub>
                <m:r>
                  <m:rPr>
                    <m:sty m:val="p"/>
                  </m:rPr>
                  <w:rPr>
                    <w:rFonts w:ascii="Cambria Math" w:hAnsi="Cambria Math" w:cs="Times New Roman"/>
                    <w:sz w:val="28"/>
                    <w:szCs w:val="28"/>
                    <w:lang w:val="en-US"/>
                  </w:rPr>
                  <m:t>oral</m:t>
                </m:r>
              </m:sub>
            </m:sSub>
          </m:den>
        </m:f>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(7)</w:t>
      </w:r>
    </w:p>
    <w:p w14:paraId="78E7EE5C" w14:textId="77777777" w:rsidR="002F3A6B" w:rsidRDefault="002F3A6B" w:rsidP="004B2B47">
      <w:pPr>
        <w:spacing w:after="0"/>
        <w:ind w:firstLine="709"/>
        <w:jc w:val="right"/>
        <w:rPr>
          <w:rFonts w:ascii="Times New Roman" w:hAnsi="Times New Roman" w:cs="Times New Roman"/>
          <w:b/>
          <w:sz w:val="28"/>
          <w:szCs w:val="28"/>
        </w:rPr>
      </w:pPr>
    </w:p>
    <w:p w14:paraId="74B04192" w14:textId="77777777" w:rsidR="002F3A6B" w:rsidRDefault="009F6AFD" w:rsidP="004B2B47">
      <w:pPr>
        <w:spacing w:after="0"/>
        <w:ind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HQ</m:t>
            </m:r>
            <m:r>
              <w:rPr>
                <w:rFonts w:ascii="Cambria Math" w:hAnsi="Cambria Math" w:cs="Times New Roman"/>
                <w:sz w:val="28"/>
                <w:szCs w:val="28"/>
                <w:lang w:val="en-US"/>
              </w:rPr>
              <m:t>i</m:t>
            </m:r>
          </m:e>
          <m:sub>
            <m:r>
              <m:rPr>
                <m:sty m:val="p"/>
              </m:rPr>
              <w:rPr>
                <w:rFonts w:ascii="Cambria Math" w:hAnsi="Cambria Math" w:cs="Times New Roman"/>
                <w:sz w:val="28"/>
                <w:szCs w:val="28"/>
                <w:lang w:val="en-US"/>
              </w:rPr>
              <m:t>dermal</m:t>
            </m:r>
          </m:sub>
        </m:sSub>
        <m:r>
          <m:rPr>
            <m:sty m:val="p"/>
          </m:rPr>
          <w:rPr>
            <w:rFonts w:ascii="Cambria Math" w:hAnsi="Cambria Math" w:cs="Times New Roman"/>
            <w:sz w:val="28"/>
            <w:szCs w:val="28"/>
          </w:rPr>
          <m:t xml:space="preserve">= </m:t>
        </m:r>
        <m:f>
          <m:fPr>
            <m:ctrlPr>
              <w:rPr>
                <w:rFonts w:ascii="Cambria Math" w:hAnsi="Cambria Math" w:cs="Times New Roman"/>
                <w:sz w:val="28"/>
                <w:szCs w:val="28"/>
                <w:lang w:val="en-US"/>
              </w:rPr>
            </m:ctrlPr>
          </m:fPr>
          <m:num>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CDI</m:t>
                </m:r>
              </m:e>
              <m:sub>
                <m:r>
                  <m:rPr>
                    <m:sty m:val="p"/>
                  </m:rPr>
                  <w:rPr>
                    <w:rFonts w:ascii="Cambria Math" w:hAnsi="Cambria Math" w:cs="Times New Roman"/>
                    <w:sz w:val="28"/>
                    <w:szCs w:val="28"/>
                    <w:lang w:val="en-US"/>
                  </w:rPr>
                  <m:t>dermal</m:t>
                </m:r>
              </m:sub>
            </m:sSub>
          </m:num>
          <m:den>
            <m:r>
              <m:rPr>
                <m:sty m:val="p"/>
              </m:rPr>
              <w:rPr>
                <w:rFonts w:ascii="Cambria Math" w:hAnsi="Cambria Math" w:cs="Times New Roman"/>
                <w:sz w:val="28"/>
                <w:szCs w:val="28"/>
                <w:lang w:val="en-US"/>
              </w:rPr>
              <m:t>Rf</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D</m:t>
                </m:r>
              </m:e>
              <m:sub>
                <m:r>
                  <m:rPr>
                    <m:sty m:val="p"/>
                  </m:rPr>
                  <w:rPr>
                    <w:rFonts w:ascii="Cambria Math" w:hAnsi="Cambria Math" w:cs="Times New Roman"/>
                    <w:sz w:val="28"/>
                    <w:szCs w:val="28"/>
                    <w:lang w:val="en-US"/>
                  </w:rPr>
                  <m:t>dermal</m:t>
                </m:r>
              </m:sub>
            </m:sSub>
          </m:den>
        </m:f>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(8)</w:t>
      </w:r>
    </w:p>
    <w:p w14:paraId="28D06B83" w14:textId="77777777" w:rsidR="002F3A6B" w:rsidRDefault="002F3A6B" w:rsidP="004B2B47">
      <w:pPr>
        <w:spacing w:after="0"/>
        <w:ind w:firstLine="709"/>
        <w:jc w:val="right"/>
        <w:rPr>
          <w:rFonts w:ascii="Times New Roman" w:hAnsi="Times New Roman" w:cs="Times New Roman"/>
          <w:sz w:val="28"/>
          <w:szCs w:val="28"/>
        </w:rPr>
      </w:pPr>
    </w:p>
    <w:p w14:paraId="5EB9429A" w14:textId="77777777" w:rsidR="002F3A6B" w:rsidRDefault="009F6AFD" w:rsidP="004B2B47">
      <w:pPr>
        <w:spacing w:after="0"/>
        <w:ind w:left="709" w:firstLine="142"/>
        <w:jc w:val="right"/>
        <w:rPr>
          <w:rFonts w:ascii="Times New Roman" w:hAnsi="Times New Roman" w:cs="Times New Roman"/>
          <w:b/>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HQ</m:t>
            </m:r>
            <m:r>
              <w:rPr>
                <w:rFonts w:ascii="Cambria Math" w:hAnsi="Cambria Math" w:cs="Times New Roman"/>
                <w:sz w:val="28"/>
                <w:szCs w:val="28"/>
                <w:lang w:val="en-US"/>
              </w:rPr>
              <m:t>i</m:t>
            </m:r>
          </m:e>
          <m:sub>
            <m:r>
              <m:rPr>
                <m:sty m:val="p"/>
              </m:rPr>
              <w:rPr>
                <w:rFonts w:ascii="Cambria Math" w:hAnsi="Cambria Math" w:cs="Times New Roman"/>
                <w:sz w:val="28"/>
                <w:szCs w:val="28"/>
                <w:lang w:val="en-US"/>
              </w:rPr>
              <m:t>food</m:t>
            </m:r>
          </m:sub>
        </m:sSub>
        <m:r>
          <m:rPr>
            <m:sty m:val="p"/>
          </m:rPr>
          <w:rPr>
            <w:rFonts w:ascii="Cambria Math" w:hAnsi="Cambria Math" w:cs="Times New Roman"/>
            <w:sz w:val="28"/>
            <w:szCs w:val="28"/>
          </w:rPr>
          <m:t xml:space="preserve">= </m:t>
        </m:r>
        <m:f>
          <m:fPr>
            <m:ctrlPr>
              <w:rPr>
                <w:rFonts w:ascii="Cambria Math" w:hAnsi="Cambria Math" w:cs="Times New Roman"/>
                <w:sz w:val="28"/>
                <w:szCs w:val="28"/>
                <w:lang w:val="en-US"/>
              </w:rPr>
            </m:ctrlPr>
          </m:fPr>
          <m:num>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CDI</m:t>
                </m:r>
              </m:e>
              <m:sub>
                <m:r>
                  <m:rPr>
                    <m:sty m:val="p"/>
                  </m:rPr>
                  <w:rPr>
                    <w:rFonts w:ascii="Cambria Math" w:hAnsi="Cambria Math" w:cs="Times New Roman"/>
                    <w:sz w:val="28"/>
                    <w:szCs w:val="28"/>
                    <w:lang w:val="en-US"/>
                  </w:rPr>
                  <m:t>food</m:t>
                </m:r>
              </m:sub>
            </m:sSub>
          </m:num>
          <m:den>
            <m:r>
              <m:rPr>
                <m:sty m:val="p"/>
              </m:rPr>
              <w:rPr>
                <w:rFonts w:ascii="Cambria Math" w:hAnsi="Cambria Math" w:cs="Times New Roman"/>
                <w:sz w:val="28"/>
                <w:szCs w:val="28"/>
                <w:lang w:val="en-US"/>
              </w:rPr>
              <m:t>Rf</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D</m:t>
                </m:r>
              </m:e>
              <m:sub>
                <m:r>
                  <m:rPr>
                    <m:sty m:val="p"/>
                  </m:rPr>
                  <w:rPr>
                    <w:rFonts w:ascii="Cambria Math" w:hAnsi="Cambria Math" w:cs="Times New Roman"/>
                    <w:sz w:val="28"/>
                    <w:szCs w:val="28"/>
                    <w:lang w:val="en-US"/>
                  </w:rPr>
                  <m:t>food</m:t>
                </m:r>
              </m:sub>
            </m:sSub>
          </m:den>
        </m:f>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(9)</w:t>
      </w:r>
    </w:p>
    <w:p w14:paraId="043CE8C3" w14:textId="77777777" w:rsidR="002F3A6B" w:rsidRDefault="002F3A6B" w:rsidP="004B2B47">
      <w:pPr>
        <w:spacing w:after="0"/>
        <w:ind w:firstLine="709"/>
        <w:jc w:val="right"/>
        <w:rPr>
          <w:rFonts w:ascii="Times New Roman" w:hAnsi="Times New Roman" w:cs="Times New Roman"/>
          <w:b/>
          <w:sz w:val="28"/>
          <w:szCs w:val="28"/>
        </w:rPr>
      </w:pPr>
    </w:p>
    <w:p w14:paraId="2FBA3A03" w14:textId="77777777" w:rsidR="002F3A6B" w:rsidRDefault="009F6AFD" w:rsidP="004B2B47">
      <w:pPr>
        <w:spacing w:after="0"/>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HI</m:t>
            </m:r>
          </m:e>
          <m:sub>
            <m:r>
              <m:rPr>
                <m:sty m:val="p"/>
              </m:rPr>
              <w:rPr>
                <w:rFonts w:ascii="Cambria Math" w:hAnsi="Cambria Math" w:cs="Times New Roman"/>
                <w:sz w:val="28"/>
                <w:szCs w:val="28"/>
              </w:rPr>
              <m:t>oral</m:t>
            </m:r>
          </m:sub>
        </m:sSub>
        <m:r>
          <m:rPr>
            <m:sty m:val="p"/>
          </m:rPr>
          <w:rPr>
            <w:rFonts w:ascii="Cambria Math" w:hAnsi="Cambria Math" w:cs="Times New Roman"/>
            <w:sz w:val="28"/>
            <w:szCs w:val="28"/>
          </w:rPr>
          <m:t xml:space="preserve">= </m:t>
        </m:r>
        <m:nary>
          <m:naryPr>
            <m:chr m:val="∑"/>
            <m:limLoc m:val="undOvr"/>
            <m:subHide m:val="1"/>
            <m:supHide m:val="1"/>
            <m:ctrlPr>
              <w:rPr>
                <w:rFonts w:ascii="Cambria Math" w:hAnsi="Cambria Math" w:cs="Times New Roman"/>
                <w:sz w:val="28"/>
                <w:szCs w:val="28"/>
              </w:rPr>
            </m:ctrlPr>
          </m:naryPr>
          <m:sub/>
          <m:sup/>
          <m:e>
            <m:sSub>
              <m:sSubPr>
                <m:ctrlPr>
                  <w:rPr>
                    <w:rFonts w:ascii="Cambria Math" w:hAnsi="Cambria Math" w:cs="Times New Roman"/>
                    <w:sz w:val="28"/>
                    <w:szCs w:val="28"/>
                  </w:rPr>
                </m:ctrlPr>
              </m:sSubPr>
              <m:e>
                <m:r>
                  <m:rPr>
                    <m:sty m:val="p"/>
                  </m:rPr>
                  <w:rPr>
                    <w:rFonts w:ascii="Cambria Math" w:hAnsi="Cambria Math" w:cs="Times New Roman"/>
                    <w:sz w:val="28"/>
                    <w:szCs w:val="28"/>
                  </w:rPr>
                  <m:t>HQ</m:t>
                </m:r>
              </m:e>
              <m:sub>
                <m:r>
                  <m:rPr>
                    <m:sty m:val="p"/>
                  </m:rPr>
                  <w:rPr>
                    <w:rFonts w:ascii="Cambria Math" w:hAnsi="Cambria Math" w:cs="Times New Roman"/>
                    <w:sz w:val="28"/>
                    <w:szCs w:val="28"/>
                  </w:rPr>
                  <m:t xml:space="preserve">i </m:t>
                </m:r>
                <m:r>
                  <w:rPr>
                    <w:rFonts w:ascii="Cambria Math" w:hAnsi="Cambria Math" w:cs="Times New Roman"/>
                    <w:sz w:val="28"/>
                    <w:szCs w:val="28"/>
                    <w:lang w:val="en-US"/>
                  </w:rPr>
                  <m:t>oral</m:t>
                </m:r>
                <m:r>
                  <w:rPr>
                    <w:rFonts w:ascii="Cambria Math" w:hAnsi="Cambria Math" w:cs="Times New Roman"/>
                    <w:sz w:val="28"/>
                    <w:szCs w:val="28"/>
                  </w:rPr>
                  <m:t>;</m:t>
                </m:r>
              </m:sub>
            </m:sSub>
          </m:e>
        </m:nary>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(10)</w:t>
      </w:r>
    </w:p>
    <w:p w14:paraId="16504F46" w14:textId="77777777" w:rsidR="002F3A6B" w:rsidRDefault="002F3A6B" w:rsidP="004B2B47">
      <w:pPr>
        <w:spacing w:after="0"/>
        <w:ind w:left="709" w:firstLine="709"/>
        <w:jc w:val="right"/>
        <w:rPr>
          <w:rFonts w:ascii="Times New Roman" w:hAnsi="Times New Roman" w:cs="Times New Roman"/>
          <w:sz w:val="28"/>
          <w:szCs w:val="28"/>
        </w:rPr>
      </w:pPr>
    </w:p>
    <w:p w14:paraId="21FDDD2A" w14:textId="77777777" w:rsidR="002F3A6B" w:rsidRDefault="009F6AFD" w:rsidP="004B2B47">
      <w:pPr>
        <w:spacing w:after="0"/>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HI</m:t>
            </m:r>
          </m:e>
          <m:sub>
            <m:r>
              <m:rPr>
                <m:sty m:val="p"/>
              </m:rPr>
              <w:rPr>
                <w:rFonts w:ascii="Cambria Math" w:hAnsi="Cambria Math" w:cs="Times New Roman"/>
                <w:sz w:val="28"/>
                <w:szCs w:val="28"/>
              </w:rPr>
              <m:t>dermal</m:t>
            </m:r>
          </m:sub>
        </m:sSub>
        <m:r>
          <m:rPr>
            <m:sty m:val="p"/>
          </m:rPr>
          <w:rPr>
            <w:rFonts w:ascii="Cambria Math" w:hAnsi="Cambria Math" w:cs="Times New Roman"/>
            <w:sz w:val="28"/>
            <w:szCs w:val="28"/>
          </w:rPr>
          <m:t xml:space="preserve">= </m:t>
        </m:r>
        <m:nary>
          <m:naryPr>
            <m:chr m:val="∑"/>
            <m:limLoc m:val="undOvr"/>
            <m:subHide m:val="1"/>
            <m:supHide m:val="1"/>
            <m:ctrlPr>
              <w:rPr>
                <w:rFonts w:ascii="Cambria Math" w:hAnsi="Cambria Math" w:cs="Times New Roman"/>
                <w:sz w:val="28"/>
                <w:szCs w:val="28"/>
              </w:rPr>
            </m:ctrlPr>
          </m:naryPr>
          <m:sub/>
          <m:sup/>
          <m:e>
            <m:sSub>
              <m:sSubPr>
                <m:ctrlPr>
                  <w:rPr>
                    <w:rFonts w:ascii="Cambria Math" w:hAnsi="Cambria Math" w:cs="Times New Roman"/>
                    <w:sz w:val="28"/>
                    <w:szCs w:val="28"/>
                  </w:rPr>
                </m:ctrlPr>
              </m:sSubPr>
              <m:e>
                <m:r>
                  <m:rPr>
                    <m:sty m:val="p"/>
                  </m:rPr>
                  <w:rPr>
                    <w:rFonts w:ascii="Cambria Math" w:hAnsi="Cambria Math" w:cs="Times New Roman"/>
                    <w:sz w:val="28"/>
                    <w:szCs w:val="28"/>
                  </w:rPr>
                  <m:t>HQ</m:t>
                </m:r>
              </m:e>
              <m:sub>
                <m:r>
                  <m:rPr>
                    <m:sty m:val="p"/>
                  </m:rPr>
                  <w:rPr>
                    <w:rFonts w:ascii="Cambria Math" w:hAnsi="Cambria Math" w:cs="Times New Roman"/>
                    <w:sz w:val="28"/>
                    <w:szCs w:val="28"/>
                  </w:rPr>
                  <m:t>i dermal</m:t>
                </m:r>
              </m:sub>
            </m:sSub>
          </m:e>
        </m:nary>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(11)</w:t>
      </w:r>
    </w:p>
    <w:p w14:paraId="231A5898" w14:textId="77777777" w:rsidR="002F3A6B" w:rsidRDefault="002F3A6B" w:rsidP="004B2B47">
      <w:pPr>
        <w:spacing w:after="0"/>
        <w:ind w:left="709" w:firstLine="709"/>
        <w:jc w:val="right"/>
        <w:rPr>
          <w:rFonts w:ascii="Times New Roman" w:eastAsiaTheme="minorEastAsia" w:hAnsi="Times New Roman" w:cs="Times New Roman"/>
          <w:sz w:val="28"/>
          <w:szCs w:val="28"/>
        </w:rPr>
      </w:pPr>
    </w:p>
    <w:p w14:paraId="44C58BDF" w14:textId="77777777" w:rsidR="002F3A6B" w:rsidRDefault="009F6AFD" w:rsidP="004B2B47">
      <w:pPr>
        <w:spacing w:after="0"/>
        <w:ind w:left="709" w:firstLine="709"/>
        <w:jc w:val="right"/>
        <w:rPr>
          <w:rFonts w:ascii="Times New Roman" w:hAnsi="Times New Roman" w:cs="Times New Roman"/>
          <w:b/>
          <w:sz w:val="28"/>
          <w:szCs w:val="28"/>
        </w:rPr>
      </w:pPr>
      <m:oMath>
        <m:sSub>
          <m:sSubPr>
            <m:ctrlPr>
              <w:rPr>
                <w:rFonts w:ascii="Cambria Math" w:hAnsi="Cambria Math" w:cs="Times New Roman"/>
                <w:sz w:val="24"/>
                <w:szCs w:val="28"/>
              </w:rPr>
            </m:ctrlPr>
          </m:sSubPr>
          <m:e>
            <m:r>
              <m:rPr>
                <m:sty m:val="p"/>
              </m:rPr>
              <w:rPr>
                <w:rFonts w:ascii="Cambria Math" w:hAnsi="Cambria Math" w:cs="Times New Roman"/>
                <w:sz w:val="24"/>
                <w:szCs w:val="28"/>
                <w:lang w:val="en-US"/>
              </w:rPr>
              <m:t>HI</m:t>
            </m:r>
          </m:e>
          <m:sub>
            <m:r>
              <m:rPr>
                <m:sty m:val="p"/>
              </m:rPr>
              <w:rPr>
                <w:rFonts w:ascii="Cambria Math" w:hAnsi="Cambria Math" w:cs="Times New Roman"/>
                <w:sz w:val="24"/>
                <w:szCs w:val="28"/>
              </w:rPr>
              <m:t>food</m:t>
            </m:r>
          </m:sub>
        </m:sSub>
        <m:r>
          <m:rPr>
            <m:sty m:val="p"/>
          </m:rPr>
          <w:rPr>
            <w:rFonts w:ascii="Cambria Math" w:hAnsi="Cambria Math" w:cs="Times New Roman"/>
            <w:sz w:val="24"/>
            <w:szCs w:val="28"/>
          </w:rPr>
          <m:t xml:space="preserve">= </m:t>
        </m:r>
        <m:nary>
          <m:naryPr>
            <m:chr m:val="∑"/>
            <m:limLoc m:val="undOvr"/>
            <m:subHide m:val="1"/>
            <m:supHide m:val="1"/>
            <m:ctrlPr>
              <w:rPr>
                <w:rFonts w:ascii="Cambria Math" w:hAnsi="Cambria Math" w:cs="Times New Roman"/>
                <w:sz w:val="24"/>
                <w:szCs w:val="28"/>
              </w:rPr>
            </m:ctrlPr>
          </m:naryPr>
          <m:sub/>
          <m:sup/>
          <m:e>
            <m:sSub>
              <m:sSubPr>
                <m:ctrlPr>
                  <w:rPr>
                    <w:rFonts w:ascii="Cambria Math" w:hAnsi="Cambria Math" w:cs="Times New Roman"/>
                    <w:sz w:val="24"/>
                    <w:szCs w:val="28"/>
                  </w:rPr>
                </m:ctrlPr>
              </m:sSubPr>
              <m:e>
                <m:r>
                  <m:rPr>
                    <m:sty m:val="p"/>
                  </m:rPr>
                  <w:rPr>
                    <w:rFonts w:ascii="Cambria Math" w:hAnsi="Cambria Math" w:cs="Times New Roman"/>
                    <w:sz w:val="24"/>
                    <w:szCs w:val="28"/>
                  </w:rPr>
                  <m:t>HQ</m:t>
                </m:r>
              </m:e>
              <m:sub>
                <m:r>
                  <m:rPr>
                    <m:sty m:val="p"/>
                  </m:rPr>
                  <w:rPr>
                    <w:rFonts w:ascii="Cambria Math" w:hAnsi="Cambria Math" w:cs="Times New Roman"/>
                    <w:sz w:val="24"/>
                    <w:szCs w:val="28"/>
                  </w:rPr>
                  <m:t>i</m:t>
                </m:r>
              </m:sub>
            </m:sSub>
          </m:e>
        </m:nary>
        <m:r>
          <m:rPr>
            <m:sty m:val="p"/>
          </m:rPr>
          <w:rPr>
            <w:rFonts w:ascii="Cambria Math" w:hAnsi="Cambria Math" w:cs="Times New Roman"/>
            <w:sz w:val="24"/>
            <w:szCs w:val="28"/>
          </w:rPr>
          <m:t>food</m:t>
        </m:r>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(12)</w:t>
      </w:r>
    </w:p>
    <w:p w14:paraId="6993BCE1" w14:textId="77777777" w:rsidR="002F3A6B" w:rsidRDefault="002F3A6B" w:rsidP="004B2B47">
      <w:pPr>
        <w:spacing w:after="0"/>
        <w:ind w:firstLine="709"/>
        <w:jc w:val="right"/>
        <w:rPr>
          <w:rFonts w:ascii="Times New Roman" w:eastAsiaTheme="minorEastAsia" w:hAnsi="Times New Roman" w:cs="Times New Roman"/>
          <w:sz w:val="28"/>
          <w:szCs w:val="28"/>
        </w:rPr>
      </w:pPr>
    </w:p>
    <w:p w14:paraId="63C1FFE5" w14:textId="77777777" w:rsidR="002F3A6B" w:rsidRDefault="00C11EA7" w:rsidP="004B2B47">
      <w:pPr>
        <w:spacing w:after="0"/>
        <w:ind w:firstLine="709"/>
        <w:jc w:val="right"/>
        <w:rPr>
          <w:rFonts w:ascii="Times New Roman" w:hAnsi="Times New Roman" w:cs="Times New Roman"/>
          <w:b/>
          <w:sz w:val="28"/>
          <w:szCs w:val="28"/>
        </w:rPr>
      </w:pPr>
      <m:oMath>
        <m:r>
          <m:rPr>
            <m:sty m:val="p"/>
          </m:rPr>
          <w:rPr>
            <w:rFonts w:ascii="Cambria Math" w:hAnsi="Cambria Math" w:cs="Times New Roman"/>
            <w:sz w:val="28"/>
            <w:szCs w:val="28"/>
            <w:lang w:val="en-US"/>
          </w:rPr>
          <m:t>HI</m:t>
        </m:r>
        <m:r>
          <m:rPr>
            <m:sty m:val="p"/>
          </m:rPr>
          <w:rPr>
            <w:rFonts w:ascii="Cambria Math" w:hAnsi="Cambria Math" w:cs="Times New Roman"/>
            <w:sz w:val="28"/>
            <w:szCs w:val="28"/>
          </w:rPr>
          <m:t xml:space="preserve">= </m:t>
        </m:r>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i</m:t>
            </m:r>
            <m:r>
              <m:rPr>
                <m:sty m:val="p"/>
              </m:rPr>
              <w:rPr>
                <w:rFonts w:ascii="Cambria Math" w:hAnsi="Cambria Math" w:cs="Times New Roman"/>
                <w:sz w:val="28"/>
                <w:szCs w:val="28"/>
              </w:rPr>
              <m:t>=1</m:t>
            </m:r>
          </m:sub>
          <m:sup>
            <m:r>
              <m:rPr>
                <m:sty m:val="p"/>
              </m:rPr>
              <w:rPr>
                <w:rFonts w:ascii="Cambria Math" w:hAnsi="Cambria Math" w:cs="Times New Roman"/>
                <w:sz w:val="28"/>
                <w:szCs w:val="28"/>
                <w:lang w:val="en-US"/>
              </w:rPr>
              <m:t>n</m:t>
            </m:r>
          </m:sup>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HQi</m:t>
                </m:r>
              </m:e>
              <m:sub>
                <m:r>
                  <m:rPr>
                    <m:sty m:val="p"/>
                  </m:rPr>
                  <w:rPr>
                    <w:rFonts w:ascii="Cambria Math" w:hAnsi="Cambria Math" w:cs="Times New Roman"/>
                    <w:sz w:val="28"/>
                    <w:szCs w:val="28"/>
                    <w:lang w:val="en-US"/>
                  </w:rPr>
                  <m:t>oral</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HQi</m:t>
                </m:r>
              </m:e>
              <m:sub>
                <m:r>
                  <m:rPr>
                    <m:sty m:val="p"/>
                  </m:rPr>
                  <w:rPr>
                    <w:rFonts w:ascii="Cambria Math" w:hAnsi="Cambria Math" w:cs="Times New Roman"/>
                    <w:sz w:val="28"/>
                    <w:szCs w:val="28"/>
                    <w:lang w:val="en-US"/>
                  </w:rPr>
                  <m:t>dermal</m:t>
                </m:r>
                <m:r>
                  <w:rPr>
                    <w:rFonts w:ascii="Cambria Math" w:hAnsi="Cambria Math" w:cs="Times New Roman"/>
                    <w:sz w:val="28"/>
                    <w:szCs w:val="28"/>
                  </w:rPr>
                  <m:t xml:space="preserve"> </m:t>
                </m:r>
              </m:sub>
            </m:sSub>
          </m:e>
        </m:nary>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(13)</w:t>
      </w:r>
    </w:p>
    <w:p w14:paraId="2482CD35" w14:textId="77777777" w:rsidR="002F3A6B" w:rsidRDefault="002F3A6B" w:rsidP="004B2B47">
      <w:pPr>
        <w:spacing w:after="0"/>
        <w:ind w:firstLine="709"/>
        <w:jc w:val="right"/>
        <w:rPr>
          <w:rFonts w:ascii="Times New Roman" w:hAnsi="Times New Roman" w:cs="Times New Roman"/>
          <w:b/>
          <w:sz w:val="28"/>
          <w:szCs w:val="28"/>
        </w:rPr>
      </w:pPr>
    </w:p>
    <w:p w14:paraId="49073C00" w14:textId="77777777" w:rsidR="002F3A6B" w:rsidRDefault="00C11EA7" w:rsidP="004B2B47">
      <w:pPr>
        <w:spacing w:after="0"/>
        <w:ind w:firstLine="709"/>
        <w:jc w:val="right"/>
        <w:rPr>
          <w:rFonts w:ascii="Times New Roman" w:hAnsi="Times New Roman" w:cs="Times New Roman"/>
          <w:b/>
          <w:sz w:val="32"/>
          <w:szCs w:val="28"/>
        </w:rPr>
      </w:pPr>
      <m:oMath>
        <m:r>
          <m:rPr>
            <m:sty m:val="p"/>
          </m:rPr>
          <w:rPr>
            <w:rFonts w:ascii="Cambria Math" w:hAnsi="Cambria Math" w:cs="Times New Roman"/>
            <w:sz w:val="28"/>
            <w:szCs w:val="28"/>
            <w:lang w:val="en-US"/>
          </w:rPr>
          <m:t>HI</m:t>
        </m:r>
        <m:r>
          <m:rPr>
            <m:sty m:val="p"/>
          </m:rPr>
          <w:rPr>
            <w:rFonts w:ascii="Cambria Math" w:hAnsi="Cambria Math" w:cs="Times New Roman"/>
            <w:sz w:val="28"/>
            <w:szCs w:val="28"/>
          </w:rPr>
          <m:t xml:space="preserve">= </m:t>
        </m:r>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i</m:t>
            </m:r>
            <m:r>
              <m:rPr>
                <m:sty m:val="p"/>
              </m:rPr>
              <w:rPr>
                <w:rFonts w:ascii="Cambria Math" w:hAnsi="Cambria Math" w:cs="Times New Roman"/>
                <w:sz w:val="28"/>
                <w:szCs w:val="28"/>
              </w:rPr>
              <m:t>=1</m:t>
            </m:r>
          </m:sub>
          <m:sup>
            <m:r>
              <m:rPr>
                <m:sty m:val="p"/>
              </m:rPr>
              <w:rPr>
                <w:rFonts w:ascii="Cambria Math" w:hAnsi="Cambria Math" w:cs="Times New Roman"/>
                <w:sz w:val="28"/>
                <w:szCs w:val="28"/>
                <w:lang w:val="en-US"/>
              </w:rPr>
              <m:t>n</m:t>
            </m:r>
          </m:sup>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HQi</m:t>
                </m:r>
              </m:e>
              <m:sub>
                <m:r>
                  <w:rPr>
                    <w:rFonts w:ascii="Cambria Math" w:hAnsi="Cambria Math" w:cs="Times New Roman"/>
                    <w:sz w:val="28"/>
                    <w:szCs w:val="28"/>
                    <w:lang w:val="en-US"/>
                  </w:rPr>
                  <m:t>food</m:t>
                </m:r>
              </m:sub>
            </m:sSub>
          </m:e>
        </m:nary>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(14)</w:t>
      </w:r>
    </w:p>
    <w:p w14:paraId="3595AC5C"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где:</w:t>
      </w:r>
    </w:p>
    <w:p w14:paraId="4A020F87"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HQ</w:t>
      </w:r>
      <w:r>
        <w:rPr>
          <w:rFonts w:ascii="Times New Roman" w:hAnsi="Times New Roman" w:cs="Times New Roman"/>
          <w:sz w:val="28"/>
          <w:szCs w:val="28"/>
          <w:vertAlign w:val="subscript"/>
          <w:lang w:val="en-US"/>
        </w:rPr>
        <w:t>oral</w:t>
      </w:r>
      <w:r>
        <w:rPr>
          <w:rFonts w:ascii="Times New Roman" w:hAnsi="Times New Roman" w:cs="Times New Roman"/>
          <w:sz w:val="28"/>
          <w:szCs w:val="28"/>
          <w:vertAlign w:val="subscript"/>
        </w:rPr>
        <w:t xml:space="preserve">, </w:t>
      </w:r>
      <w:r>
        <w:rPr>
          <w:rFonts w:ascii="Times New Roman" w:hAnsi="Times New Roman" w:cs="Times New Roman"/>
          <w:sz w:val="28"/>
          <w:szCs w:val="28"/>
          <w:vertAlign w:val="subscript"/>
          <w:lang w:val="en-US"/>
        </w:rPr>
        <w:t>dermal</w:t>
      </w:r>
      <w:r>
        <w:rPr>
          <w:rFonts w:ascii="Times New Roman" w:hAnsi="Times New Roman" w:cs="Times New Roman"/>
          <w:sz w:val="28"/>
          <w:szCs w:val="28"/>
          <w:vertAlign w:val="subscript"/>
        </w:rPr>
        <w:t xml:space="preserve">, </w:t>
      </w:r>
      <w:r>
        <w:rPr>
          <w:rFonts w:ascii="Times New Roman" w:hAnsi="Times New Roman" w:cs="Times New Roman"/>
          <w:sz w:val="28"/>
          <w:szCs w:val="28"/>
          <w:vertAlign w:val="subscript"/>
          <w:lang w:val="en-US"/>
        </w:rPr>
        <w:t>food</w:t>
      </w:r>
      <w:r>
        <w:rPr>
          <w:rFonts w:ascii="Times New Roman" w:hAnsi="Times New Roman" w:cs="Times New Roman"/>
          <w:sz w:val="28"/>
          <w:szCs w:val="28"/>
        </w:rPr>
        <w:t xml:space="preserve"> – коэффициент риска (опасности) </w:t>
      </w:r>
      <w:r>
        <w:rPr>
          <w:rFonts w:ascii="Times New Roman" w:hAnsi="Times New Roman" w:cs="Times New Roman"/>
          <w:sz w:val="28"/>
          <w:szCs w:val="28"/>
          <w:lang w:val="en-US"/>
        </w:rPr>
        <w:t>i</w:t>
      </w:r>
      <w:r>
        <w:rPr>
          <w:rFonts w:ascii="Times New Roman" w:hAnsi="Times New Roman" w:cs="Times New Roman"/>
          <w:sz w:val="28"/>
          <w:szCs w:val="28"/>
        </w:rPr>
        <w:t>-го элемента при разных путях поступления;</w:t>
      </w:r>
    </w:p>
    <w:p w14:paraId="4C1A7A2B"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RfD</w:t>
      </w:r>
      <w:r>
        <w:rPr>
          <w:rFonts w:ascii="Times New Roman" w:hAnsi="Times New Roman" w:cs="Times New Roman"/>
          <w:sz w:val="28"/>
          <w:szCs w:val="28"/>
          <w:vertAlign w:val="subscript"/>
        </w:rPr>
        <w:t>oral</w:t>
      </w:r>
      <w:r>
        <w:rPr>
          <w:rFonts w:ascii="Times New Roman" w:hAnsi="Times New Roman" w:cs="Times New Roman"/>
          <w:sz w:val="28"/>
          <w:szCs w:val="28"/>
        </w:rPr>
        <w:t>, RfD</w:t>
      </w:r>
      <w:r>
        <w:rPr>
          <w:rFonts w:ascii="Times New Roman" w:hAnsi="Times New Roman" w:cs="Times New Roman"/>
          <w:sz w:val="28"/>
          <w:szCs w:val="28"/>
          <w:vertAlign w:val="subscript"/>
        </w:rPr>
        <w:t>derm</w:t>
      </w:r>
      <w:r>
        <w:rPr>
          <w:rFonts w:ascii="Times New Roman" w:hAnsi="Times New Roman" w:cs="Times New Roman"/>
          <w:sz w:val="28"/>
          <w:szCs w:val="28"/>
        </w:rPr>
        <w:t xml:space="preserve"> – допустимая (безопасная) доза (мкг/(кг х день));</w:t>
      </w:r>
    </w:p>
    <w:p w14:paraId="2ECDB271"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HI</w:t>
      </w:r>
      <w:r>
        <w:rPr>
          <w:rFonts w:ascii="Times New Roman" w:hAnsi="Times New Roman" w:cs="Times New Roman"/>
          <w:sz w:val="28"/>
          <w:szCs w:val="28"/>
        </w:rPr>
        <w:t xml:space="preserve"> – суммарный индекс риска (опасности);</w:t>
      </w:r>
    </w:p>
    <w:p w14:paraId="24436554"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HI</w:t>
      </w:r>
      <w:r>
        <w:rPr>
          <w:rFonts w:ascii="Times New Roman" w:hAnsi="Times New Roman" w:cs="Times New Roman"/>
          <w:sz w:val="28"/>
          <w:szCs w:val="28"/>
        </w:rPr>
        <w:t xml:space="preserve"> &lt;1</w:t>
      </w:r>
      <w:r>
        <w:rPr>
          <w:rFonts w:ascii="Times New Roman" w:hAnsi="Times New Roman" w:cs="Times New Roman"/>
          <w:b/>
          <w:sz w:val="28"/>
          <w:szCs w:val="28"/>
        </w:rPr>
        <w:t xml:space="preserve"> </w:t>
      </w:r>
      <w:r>
        <w:rPr>
          <w:rFonts w:ascii="Times New Roman" w:hAnsi="Times New Roman" w:cs="Times New Roman"/>
          <w:sz w:val="28"/>
          <w:szCs w:val="28"/>
        </w:rPr>
        <w:t>отражает незначительный эффект на здоровье.</w:t>
      </w:r>
    </w:p>
    <w:p w14:paraId="48931DE8" w14:textId="158708B1"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HI</w:t>
      </w:r>
      <w:r>
        <w:rPr>
          <w:rFonts w:ascii="Times New Roman" w:hAnsi="Times New Roman" w:cs="Times New Roman"/>
          <w:sz w:val="28"/>
          <w:szCs w:val="28"/>
        </w:rPr>
        <w:t xml:space="preserve">≥1 указывает на имеющийся </w:t>
      </w:r>
      <w:r w:rsidRPr="000009E9">
        <w:rPr>
          <w:rFonts w:ascii="Times New Roman" w:hAnsi="Times New Roman" w:cs="Times New Roman"/>
          <w:color w:val="000000"/>
          <w:sz w:val="28"/>
          <w:szCs w:val="28"/>
        </w:rPr>
        <w:t>риск [</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{"citationID":"u5JN5NYW","properties":{"formattedCitation":"\\super 151\\nosupersub{}","plainCitation":"151","noteIndex":0},"citationItems":[{"id":361,"uris":["http://zotero.org/users/local/shQH19MX/items/V9LDVDPQ"],"itemData":{"id":361,"type":"article-journal","abstract":"The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15</w:t>
      </w:r>
      <w:r w:rsidR="00495BC2">
        <w:rPr>
          <w:rFonts w:ascii="Times New Roman" w:hAnsi="Times New Roman" w:cs="Times New Roman"/>
          <w:color w:val="000000"/>
          <w:sz w:val="28"/>
          <w:szCs w:val="28"/>
        </w:rPr>
        <w:t>0</w:t>
      </w:r>
      <w:r w:rsidRPr="000009E9">
        <w:rPr>
          <w:rFonts w:ascii="Times New Roman" w:hAnsi="Times New Roman" w:cs="Times New Roman"/>
          <w:color w:val="000000"/>
          <w:sz w:val="28"/>
          <w:szCs w:val="28"/>
        </w:rPr>
        <w:fldChar w:fldCharType="end"/>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Pr="000009E9">
        <w:rPr>
          <w:rFonts w:ascii="Times New Roman" w:hAnsi="Times New Roman" w:cs="Times New Roman"/>
          <w:color w:val="000000"/>
          <w:sz w:val="28"/>
          <w:szCs w:val="28"/>
        </w:rPr>
        <w:t>].</w:t>
      </w:r>
      <w:r>
        <w:rPr>
          <w:rFonts w:ascii="Times New Roman" w:hAnsi="Times New Roman" w:cs="Times New Roman"/>
          <w:sz w:val="28"/>
          <w:szCs w:val="28"/>
        </w:rPr>
        <w:t xml:space="preserve"> 1&lt;</w:t>
      </w:r>
      <w:r>
        <w:rPr>
          <w:rFonts w:ascii="Times New Roman" w:hAnsi="Times New Roman" w:cs="Times New Roman"/>
          <w:sz w:val="28"/>
          <w:szCs w:val="28"/>
          <w:lang w:val="en-US"/>
        </w:rPr>
        <w:t>HI</w:t>
      </w:r>
      <w:r>
        <w:rPr>
          <w:rFonts w:ascii="Times New Roman" w:hAnsi="Times New Roman" w:cs="Times New Roman"/>
          <w:sz w:val="28"/>
          <w:szCs w:val="28"/>
        </w:rPr>
        <w:t>≤5 низкая степень риска, 5&lt;</w:t>
      </w:r>
      <w:r>
        <w:rPr>
          <w:rFonts w:ascii="Times New Roman" w:hAnsi="Times New Roman" w:cs="Times New Roman"/>
          <w:sz w:val="28"/>
          <w:szCs w:val="28"/>
          <w:lang w:val="en-US"/>
        </w:rPr>
        <w:t>HI</w:t>
      </w:r>
      <w:r>
        <w:rPr>
          <w:rFonts w:ascii="Times New Roman" w:hAnsi="Times New Roman" w:cs="Times New Roman"/>
          <w:sz w:val="28"/>
          <w:szCs w:val="28"/>
        </w:rPr>
        <w:t xml:space="preserve">≤10 средняя степень риска, </w:t>
      </w:r>
      <w:r>
        <w:rPr>
          <w:rFonts w:ascii="Times New Roman" w:hAnsi="Times New Roman" w:cs="Times New Roman"/>
          <w:sz w:val="28"/>
          <w:szCs w:val="28"/>
          <w:lang w:val="en-US"/>
        </w:rPr>
        <w:t>HI</w:t>
      </w:r>
      <w:r>
        <w:rPr>
          <w:rFonts w:ascii="Times New Roman" w:hAnsi="Times New Roman" w:cs="Times New Roman"/>
          <w:sz w:val="28"/>
          <w:szCs w:val="28"/>
        </w:rPr>
        <w:t xml:space="preserve">&gt;10 высокая степень </w:t>
      </w:r>
      <w:r w:rsidRPr="000009E9">
        <w:rPr>
          <w:rFonts w:ascii="Times New Roman" w:hAnsi="Times New Roman" w:cs="Times New Roman"/>
          <w:color w:val="000000"/>
          <w:sz w:val="28"/>
          <w:szCs w:val="28"/>
        </w:rPr>
        <w:t>риска [</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{"citationID":"ogF8eBee","properties":{"formattedCitation":"\\super 150\\nosupersub{}","plainCitation":"150","noteIndex":0},"citationItems":[{"id":372,"uris":["http://zotero.org/users/local/shQH19MX/items/J29KGX6J"],"itemData":{"id":372,"type":"article-journal","abstract":"This study reports the data on the contamination caused by heavy metals in the groundwater of the Campania Plain (CP) in Southern Italy. A total of 1093 groundwater samples were obtained from the following aquifers: coastal plains (GAR, VCP, VES, SAR, and SEL), volcanic districts (PHLE and VES), and carbonate massifs (MAS and LAT). In this study, the investigation depth ranged from 5 m (GAR) to 200 m (PHLE). The sequence of heavy metal content in groundwater samples was B &gt; Fe &gt; Al &gt; Mn &gt; Zn &gt; Ba &gt; Ni &gt; As &gt; Cu &gt; V &gt; Se &gt; Pb &gt; Cd. The heavy metal pollution index (HPI) and heavy metal evaluation (HEI) demonstrated that the study areas in which groundwater samples were sampled are not risk zones. Moreover, health risk assessment shows that hazard index (HI) values for heavy metals were found to be significantly low in groundwater samples. In non-carcinogenic risk evaluation for the adult group, the risk was low, whereas for children and infants, the risk was &gt;1 for arsenic alone. Carcinogenic risk assessment (CR) was found lower for adults, children, and infants. The Jenks optimization method was used to evaluate the distribution of heavy metals in the groundwater of CP, and the principal component analysis technique (PCA) was employed to determine the source of heavy metals, and it was found that mixed sources (natural and anthropogenic) may be responsible for heavy metals presence.","container-title":"IJERPH","issue":"3","language":"en","note":"publisher: MDPI","page":"1-17","source":"ideas.repec.org","title":"Heavy Metals in Groundwater of Southern Italy: Occurrence and Potential Adverse Effects on the Environment and Human Health","title-short":"Heavy Metals in Groundwater of Southern Italy","volume":"20","author":[{"family":"Triassi","given":"Maria"},{"family":"Cerino","given":"Pellegrino"},{"family":"Montuori","given":"Paolo"},{"family":"Pizzolante","given":"Antonio"},{"family":"Trama","given":"Ugo"},{"family":"Nicodemo","given":"Federico"},{"family":"D’Auria","given":"Jacopo Luigi"},{"family":"Vita","given":"Sabato De"},{"family":"Rosa","given":"Elvira De"},{"family":"Limone","given":"Antonio"}],"issued":{"date-parts":[["2023"]]}}}],"schema":"https://github.com/citation-style-language/schema/raw/master/csl-citation.json"}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w:t>
      </w:r>
      <w:r w:rsidR="00495BC2">
        <w:rPr>
          <w:rFonts w:ascii="Times New Roman" w:hAnsi="Times New Roman" w:cs="Times New Roman"/>
          <w:color w:val="000000"/>
          <w:sz w:val="28"/>
          <w:szCs w:val="28"/>
        </w:rPr>
        <w:t>49</w:t>
      </w:r>
      <w:r w:rsidRPr="000009E9">
        <w:rPr>
          <w:rFonts w:ascii="Times New Roman" w:hAnsi="Times New Roman" w:cs="Times New Roman"/>
          <w:color w:val="000000"/>
          <w:sz w:val="28"/>
          <w:szCs w:val="28"/>
        </w:rPr>
        <w:fldChar w:fldCharType="end"/>
      </w:r>
      <w:r w:rsidR="000009E9" w:rsidRPr="00E201A8">
        <w:rPr>
          <w:rFonts w:ascii="Times New Roman" w:hAnsi="Times New Roman" w:cs="Times New Roman"/>
          <w:color w:val="000000"/>
          <w:sz w:val="28"/>
          <w:szCs w:val="28"/>
        </w:rPr>
        <w:t xml:space="preserve">, </w:t>
      </w:r>
      <w:r w:rsidR="000009E9">
        <w:rPr>
          <w:rFonts w:ascii="Times New Roman" w:hAnsi="Times New Roman" w:cs="Times New Roman"/>
          <w:color w:val="000000"/>
          <w:sz w:val="28"/>
          <w:szCs w:val="28"/>
          <w:lang w:val="en-US"/>
        </w:rPr>
        <w:t>P</w:t>
      </w:r>
      <w:r w:rsidR="000009E9" w:rsidRPr="00E201A8">
        <w:rPr>
          <w:rFonts w:ascii="Times New Roman" w:hAnsi="Times New Roman" w:cs="Times New Roman"/>
          <w:color w:val="000000"/>
          <w:sz w:val="28"/>
          <w:szCs w:val="28"/>
        </w:rPr>
        <w:t>.12</w:t>
      </w:r>
      <w:r w:rsidRPr="000009E9">
        <w:rPr>
          <w:rFonts w:ascii="Times New Roman" w:hAnsi="Times New Roman" w:cs="Times New Roman"/>
          <w:color w:val="000000"/>
          <w:sz w:val="28"/>
          <w:szCs w:val="28"/>
        </w:rPr>
        <w:t>].</w:t>
      </w:r>
    </w:p>
    <w:p w14:paraId="4EEF37AE" w14:textId="77777777" w:rsidR="002F3A6B" w:rsidRDefault="00C11EA7" w:rsidP="00F00620">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Безопасным является уровень </w:t>
      </w:r>
      <w:r>
        <w:rPr>
          <w:rFonts w:ascii="Times New Roman" w:eastAsiaTheme="minorEastAsia" w:hAnsi="Times New Roman" w:cs="Times New Roman"/>
          <w:sz w:val="28"/>
          <w:szCs w:val="28"/>
          <w:lang w:val="en-US"/>
        </w:rPr>
        <w:t>HQ</w:t>
      </w:r>
      <w:r>
        <w:rPr>
          <w:rFonts w:ascii="Times New Roman" w:eastAsiaTheme="minorEastAsia" w:hAnsi="Times New Roman" w:cs="Times New Roman"/>
          <w:sz w:val="28"/>
          <w:szCs w:val="28"/>
        </w:rPr>
        <w:t>&lt;1.</w:t>
      </w:r>
    </w:p>
    <w:p w14:paraId="4A37E55A" w14:textId="77777777" w:rsidR="002F3A6B" w:rsidRPr="004B2B47" w:rsidRDefault="00C11EA7" w:rsidP="00F00620">
      <w:pPr>
        <w:pStyle w:val="MDPI31text"/>
        <w:spacing w:before="240"/>
        <w:ind w:left="0" w:firstLine="709"/>
        <w:rPr>
          <w:rFonts w:ascii="Times New Roman" w:hAnsi="Times New Roman"/>
          <w:sz w:val="28"/>
          <w:szCs w:val="28"/>
          <w:lang w:val="ru-RU"/>
        </w:rPr>
      </w:pPr>
      <w:r w:rsidRPr="004B2B47">
        <w:rPr>
          <w:rFonts w:ascii="Times New Roman" w:hAnsi="Times New Roman"/>
          <w:sz w:val="28"/>
          <w:szCs w:val="28"/>
          <w:lang w:val="ru-RU"/>
        </w:rPr>
        <w:t>Канцерогенный риск:</w:t>
      </w:r>
    </w:p>
    <w:p w14:paraId="5D66910C" w14:textId="77777777" w:rsidR="002F3A6B" w:rsidRDefault="002F3A6B">
      <w:pPr>
        <w:spacing w:after="0" w:line="240" w:lineRule="auto"/>
        <w:ind w:firstLine="709"/>
        <w:jc w:val="center"/>
        <w:rPr>
          <w:rFonts w:ascii="Times New Roman" w:eastAsiaTheme="minorEastAsia" w:hAnsi="Times New Roman" w:cs="Times New Roman"/>
          <w:sz w:val="28"/>
          <w:szCs w:val="28"/>
        </w:rPr>
      </w:pPr>
    </w:p>
    <w:p w14:paraId="42D77404" w14:textId="77777777" w:rsidR="002F3A6B" w:rsidRDefault="009F6AFD" w:rsidP="004B2B47">
      <w:pPr>
        <w:spacing w:after="0"/>
        <w:ind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CR</m:t>
            </m:r>
          </m:e>
          <m:sub>
            <m:r>
              <m:rPr>
                <m:sty m:val="p"/>
              </m:rPr>
              <w:rPr>
                <w:rFonts w:ascii="Cambria Math" w:hAnsi="Cambria Math" w:cs="Times New Roman"/>
                <w:sz w:val="28"/>
                <w:szCs w:val="28"/>
                <w:lang w:val="en-US"/>
              </w:rPr>
              <m:t>oral</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CDI</m:t>
            </m:r>
          </m:e>
          <m:sub>
            <m:r>
              <m:rPr>
                <m:sty m:val="p"/>
              </m:rPr>
              <w:rPr>
                <w:rFonts w:ascii="Cambria Math" w:hAnsi="Cambria Math" w:cs="Times New Roman"/>
                <w:sz w:val="28"/>
                <w:szCs w:val="28"/>
              </w:rPr>
              <m:t xml:space="preserve">oral </m:t>
            </m:r>
          </m:sub>
        </m:sSub>
        <m:r>
          <m:rPr>
            <m:sty m:val="p"/>
          </m:rPr>
          <w:rPr>
            <w:rFonts w:ascii="Cambria Math" w:hAnsi="Cambria Math" w:cs="Times New Roman"/>
            <w:sz w:val="28"/>
            <w:szCs w:val="28"/>
          </w:rPr>
          <m:t xml:space="preserve"> x </m:t>
        </m:r>
        <m:sSub>
          <m:sSubPr>
            <m:ctrlPr>
              <w:rPr>
                <w:rFonts w:ascii="Cambria Math" w:hAnsi="Cambria Math" w:cs="Times New Roman"/>
                <w:sz w:val="28"/>
                <w:szCs w:val="28"/>
              </w:rPr>
            </m:ctrlPr>
          </m:sSubPr>
          <m:e>
            <m:r>
              <m:rPr>
                <m:sty m:val="p"/>
              </m:rPr>
              <w:rPr>
                <w:rFonts w:ascii="Cambria Math" w:hAnsi="Cambria Math" w:cs="Times New Roman"/>
                <w:sz w:val="28"/>
                <w:szCs w:val="28"/>
              </w:rPr>
              <m:t>SF</m:t>
            </m:r>
          </m:e>
          <m:sub>
            <m:r>
              <m:rPr>
                <m:sty m:val="p"/>
              </m:rPr>
              <w:rPr>
                <w:rFonts w:ascii="Cambria Math" w:hAnsi="Cambria Math" w:cs="Times New Roman"/>
                <w:sz w:val="28"/>
                <w:szCs w:val="28"/>
              </w:rPr>
              <m:t>oral</m:t>
            </m:r>
          </m:sub>
        </m:sSub>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(15)</w:t>
      </w:r>
    </w:p>
    <w:p w14:paraId="5E8AA48E" w14:textId="77777777" w:rsidR="002F3A6B" w:rsidRDefault="002F3A6B" w:rsidP="004B2B47">
      <w:pPr>
        <w:spacing w:after="0"/>
        <w:ind w:firstLine="709"/>
        <w:jc w:val="right"/>
        <w:rPr>
          <w:rFonts w:ascii="Times New Roman" w:eastAsiaTheme="minorEastAsia" w:hAnsi="Times New Roman" w:cs="Times New Roman"/>
          <w:sz w:val="28"/>
          <w:szCs w:val="28"/>
        </w:rPr>
      </w:pPr>
    </w:p>
    <w:p w14:paraId="07D7B308" w14:textId="77777777" w:rsidR="002F3A6B" w:rsidRDefault="009F6AFD" w:rsidP="004B2B47">
      <w:pPr>
        <w:spacing w:after="0"/>
        <w:ind w:left="567"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CR</m:t>
            </m:r>
          </m:e>
          <m:sub>
            <m:r>
              <m:rPr>
                <m:sty m:val="p"/>
              </m:rPr>
              <w:rPr>
                <w:rFonts w:ascii="Cambria Math" w:hAnsi="Cambria Math" w:cs="Times New Roman"/>
                <w:sz w:val="28"/>
                <w:szCs w:val="28"/>
                <w:lang w:val="en-US"/>
              </w:rPr>
              <m:t>food</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CDI</m:t>
            </m:r>
          </m:e>
          <m:sub>
            <m:r>
              <m:rPr>
                <m:sty m:val="p"/>
              </m:rPr>
              <w:rPr>
                <w:rFonts w:ascii="Cambria Math" w:hAnsi="Cambria Math" w:cs="Times New Roman"/>
                <w:sz w:val="28"/>
                <w:szCs w:val="28"/>
              </w:rPr>
              <m:t xml:space="preserve">food </m:t>
            </m:r>
          </m:sub>
        </m:sSub>
        <m:r>
          <m:rPr>
            <m:sty m:val="p"/>
          </m:rPr>
          <w:rPr>
            <w:rFonts w:ascii="Cambria Math" w:hAnsi="Cambria Math" w:cs="Times New Roman"/>
            <w:sz w:val="28"/>
            <w:szCs w:val="28"/>
          </w:rPr>
          <m:t xml:space="preserve"> x </m:t>
        </m:r>
        <m:sSub>
          <m:sSubPr>
            <m:ctrlPr>
              <w:rPr>
                <w:rFonts w:ascii="Cambria Math" w:hAnsi="Cambria Math" w:cs="Times New Roman"/>
                <w:sz w:val="28"/>
                <w:szCs w:val="28"/>
              </w:rPr>
            </m:ctrlPr>
          </m:sSubPr>
          <m:e>
            <m:r>
              <m:rPr>
                <m:sty m:val="p"/>
              </m:rPr>
              <w:rPr>
                <w:rFonts w:ascii="Cambria Math" w:hAnsi="Cambria Math" w:cs="Times New Roman"/>
                <w:sz w:val="28"/>
                <w:szCs w:val="28"/>
              </w:rPr>
              <m:t>SF</m:t>
            </m:r>
          </m:e>
          <m:sub>
            <m:r>
              <m:rPr>
                <m:sty m:val="p"/>
              </m:rPr>
              <w:rPr>
                <w:rFonts w:ascii="Cambria Math" w:hAnsi="Cambria Math" w:cs="Times New Roman"/>
                <w:sz w:val="28"/>
                <w:szCs w:val="28"/>
              </w:rPr>
              <m:t>food</m:t>
            </m:r>
          </m:sub>
        </m:sSub>
      </m:oMath>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(16)</w:t>
      </w:r>
    </w:p>
    <w:p w14:paraId="78FBEC68" w14:textId="77777777" w:rsidR="002F3A6B" w:rsidRDefault="002F3A6B" w:rsidP="004B2B47">
      <w:pPr>
        <w:spacing w:after="0"/>
        <w:ind w:left="567" w:firstLine="709"/>
        <w:jc w:val="right"/>
        <w:rPr>
          <w:rFonts w:ascii="Times New Roman" w:hAnsi="Times New Roman" w:cs="Times New Roman"/>
          <w:sz w:val="28"/>
          <w:szCs w:val="28"/>
        </w:rPr>
      </w:pPr>
    </w:p>
    <w:p w14:paraId="73A93BF4" w14:textId="77777777" w:rsidR="002F3A6B" w:rsidRDefault="009F6AFD" w:rsidP="004B2B47">
      <w:pPr>
        <w:spacing w:after="0"/>
        <w:ind w:firstLine="2127"/>
        <w:jc w:val="right"/>
        <w:rPr>
          <w:rFonts w:ascii="Times New Roman" w:eastAsiaTheme="minorEastAsia"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CR</m:t>
            </m:r>
          </m:e>
          <m:sub>
            <m:r>
              <m:rPr>
                <m:sty m:val="p"/>
              </m:rPr>
              <w:rPr>
                <w:rFonts w:ascii="Cambria Math" w:hAnsi="Cambria Math" w:cs="Times New Roman"/>
                <w:sz w:val="28"/>
                <w:szCs w:val="28"/>
                <w:lang w:val="en-US"/>
              </w:rPr>
              <m:t>dermal</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CDI</m:t>
            </m:r>
          </m:e>
          <m:sub>
            <m:r>
              <m:rPr>
                <m:sty m:val="p"/>
              </m:rPr>
              <w:rPr>
                <w:rFonts w:ascii="Cambria Math" w:hAnsi="Cambria Math" w:cs="Times New Roman"/>
                <w:sz w:val="28"/>
                <w:szCs w:val="28"/>
              </w:rPr>
              <m:t xml:space="preserve">dermal </m:t>
            </m:r>
          </m:sub>
        </m:sSub>
        <m:r>
          <m:rPr>
            <m:sty m:val="p"/>
          </m:rPr>
          <w:rPr>
            <w:rFonts w:ascii="Cambria Math" w:hAnsi="Cambria Math" w:cs="Times New Roman"/>
            <w:sz w:val="28"/>
            <w:szCs w:val="28"/>
          </w:rPr>
          <m:t xml:space="preserve"> x </m:t>
        </m:r>
        <m:sSub>
          <m:sSubPr>
            <m:ctrlPr>
              <w:rPr>
                <w:rFonts w:ascii="Cambria Math" w:hAnsi="Cambria Math" w:cs="Times New Roman"/>
                <w:sz w:val="28"/>
                <w:szCs w:val="28"/>
              </w:rPr>
            </m:ctrlPr>
          </m:sSubPr>
          <m:e>
            <m:r>
              <m:rPr>
                <m:sty m:val="p"/>
              </m:rPr>
              <w:rPr>
                <w:rFonts w:ascii="Cambria Math" w:hAnsi="Cambria Math" w:cs="Times New Roman"/>
                <w:sz w:val="28"/>
                <w:szCs w:val="28"/>
              </w:rPr>
              <m:t>SF</m:t>
            </m:r>
          </m:e>
          <m:sub>
            <m:r>
              <m:rPr>
                <m:sty m:val="p"/>
              </m:rPr>
              <w:rPr>
                <w:rFonts w:ascii="Cambria Math" w:hAnsi="Cambria Math" w:cs="Times New Roman"/>
                <w:sz w:val="28"/>
                <w:szCs w:val="28"/>
              </w:rPr>
              <m:t>dermal</m:t>
            </m:r>
          </m:sub>
        </m:sSub>
      </m:oMath>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(17)</w:t>
      </w:r>
    </w:p>
    <w:p w14:paraId="3E6DE851" w14:textId="77777777" w:rsidR="002F3A6B" w:rsidRDefault="002F3A6B" w:rsidP="004B2B47">
      <w:pPr>
        <w:spacing w:after="0"/>
        <w:ind w:firstLine="709"/>
        <w:jc w:val="right"/>
        <w:rPr>
          <w:rFonts w:ascii="Times New Roman" w:eastAsiaTheme="minorEastAsia" w:hAnsi="Times New Roman" w:cs="Times New Roman"/>
          <w:sz w:val="28"/>
          <w:szCs w:val="28"/>
        </w:rPr>
      </w:pPr>
    </w:p>
    <w:p w14:paraId="19763BD4" w14:textId="77777777" w:rsidR="002F3A6B" w:rsidRDefault="00C11EA7" w:rsidP="004B2B47">
      <w:pPr>
        <w:spacing w:after="0"/>
        <w:ind w:left="1701"/>
        <w:jc w:val="right"/>
        <w:rPr>
          <w:rFonts w:ascii="Times New Roman" w:eastAsiaTheme="minorEastAsia" w:hAnsi="Times New Roman" w:cs="Times New Roman"/>
          <w:sz w:val="28"/>
          <w:szCs w:val="28"/>
        </w:rPr>
      </w:pPr>
      <m:oMath>
        <m:r>
          <m:rPr>
            <m:sty m:val="p"/>
          </m:rPr>
          <w:rPr>
            <w:rFonts w:ascii="Cambria Math" w:hAnsi="Cambria Math" w:cs="Times New Roman"/>
            <w:sz w:val="28"/>
            <w:szCs w:val="28"/>
            <w:lang w:val="en-US"/>
          </w:rPr>
          <m:t>CR</m:t>
        </m:r>
        <m:r>
          <m:rPr>
            <m:sty m:val="p"/>
          </m:rPr>
          <w:rPr>
            <w:rFonts w:ascii="Cambria Math" w:hAnsi="Cambria Math" w:cs="Times New Roman"/>
            <w:sz w:val="28"/>
            <w:szCs w:val="28"/>
          </w:rPr>
          <m:t xml:space="preserve">= </m:t>
        </m:r>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CRoral+CR dermal</m:t>
            </m:r>
          </m:e>
        </m:nary>
      </m:oMath>
      <w:r>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(18)</w:t>
      </w:r>
    </w:p>
    <w:p w14:paraId="67E1E3AB" w14:textId="77777777" w:rsidR="002F3A6B" w:rsidRDefault="002F3A6B" w:rsidP="004B2B47">
      <w:pPr>
        <w:spacing w:after="0"/>
        <w:ind w:left="1701"/>
        <w:jc w:val="right"/>
        <w:rPr>
          <w:rFonts w:ascii="Times New Roman" w:hAnsi="Times New Roman" w:cs="Times New Roman"/>
          <w:sz w:val="28"/>
          <w:szCs w:val="28"/>
        </w:rPr>
      </w:pPr>
    </w:p>
    <w:p w14:paraId="5FE8050A" w14:textId="77777777" w:rsidR="002F3A6B" w:rsidRDefault="00C11EA7" w:rsidP="004B2B47">
      <w:pPr>
        <w:spacing w:after="0"/>
        <w:ind w:firstLine="709"/>
        <w:jc w:val="right"/>
        <w:rPr>
          <w:rFonts w:ascii="Times New Roman" w:hAnsi="Times New Roman" w:cs="Times New Roman"/>
          <w:sz w:val="28"/>
          <w:szCs w:val="28"/>
        </w:rPr>
      </w:pPr>
      <m:oMath>
        <m:r>
          <m:rPr>
            <m:sty m:val="p"/>
          </m:rPr>
          <w:rPr>
            <w:rFonts w:ascii="Cambria Math" w:hAnsi="Cambria Math" w:cs="Times New Roman"/>
            <w:sz w:val="28"/>
            <w:szCs w:val="28"/>
            <w:lang w:val="en-US"/>
          </w:rPr>
          <m:t>CR</m:t>
        </m:r>
        <m:r>
          <w:rPr>
            <w:rFonts w:ascii="Cambria Math" w:hAnsi="Cambria Math" w:cs="Times New Roman"/>
            <w:sz w:val="28"/>
            <w:szCs w:val="28"/>
            <w:lang w:val="en-US"/>
          </w:rPr>
          <m:t>food</m:t>
        </m:r>
        <m:r>
          <m:rPr>
            <m:sty m:val="p"/>
          </m:rPr>
          <w:rPr>
            <w:rFonts w:ascii="Cambria Math" w:hAnsi="Cambria Math" w:cs="Times New Roman"/>
            <w:sz w:val="28"/>
            <w:szCs w:val="28"/>
          </w:rPr>
          <m:t xml:space="preserve">= </m:t>
        </m:r>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CRi food</m:t>
            </m:r>
          </m:e>
        </m:nary>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(19)</w:t>
      </w:r>
    </w:p>
    <w:p w14:paraId="63163C61"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где:</w:t>
      </w:r>
    </w:p>
    <w:p w14:paraId="671736B8"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CR</w:t>
      </w:r>
      <w:r>
        <w:rPr>
          <w:rFonts w:ascii="Times New Roman" w:hAnsi="Times New Roman" w:cs="Times New Roman"/>
          <w:sz w:val="28"/>
          <w:szCs w:val="28"/>
        </w:rPr>
        <w:t xml:space="preserve"> – индекс канцерогенного риска; </w:t>
      </w:r>
    </w:p>
    <w:p w14:paraId="009B16C0"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SF</w:t>
      </w:r>
      <w:r>
        <w:rPr>
          <w:rFonts w:ascii="Times New Roman" w:hAnsi="Times New Roman" w:cs="Times New Roman"/>
          <w:sz w:val="28"/>
          <w:szCs w:val="28"/>
          <w:vertAlign w:val="subscript"/>
          <w:lang w:val="en-US"/>
        </w:rPr>
        <w:t>oral</w:t>
      </w:r>
      <w:r>
        <w:rPr>
          <w:rFonts w:ascii="Times New Roman" w:hAnsi="Times New Roman" w:cs="Times New Roman"/>
          <w:sz w:val="28"/>
          <w:szCs w:val="28"/>
        </w:rPr>
        <w:t xml:space="preserve">, </w:t>
      </w:r>
      <w:r>
        <w:rPr>
          <w:rFonts w:ascii="Times New Roman" w:hAnsi="Times New Roman" w:cs="Times New Roman"/>
          <w:sz w:val="28"/>
          <w:szCs w:val="28"/>
          <w:lang w:val="en-US"/>
        </w:rPr>
        <w:t>SF</w:t>
      </w:r>
      <w:r>
        <w:rPr>
          <w:rFonts w:ascii="Times New Roman" w:hAnsi="Times New Roman" w:cs="Times New Roman"/>
          <w:sz w:val="28"/>
          <w:szCs w:val="28"/>
          <w:vertAlign w:val="subscript"/>
          <w:lang w:val="en-US"/>
        </w:rPr>
        <w:t>dermal</w:t>
      </w:r>
      <w:r>
        <w:rPr>
          <w:rFonts w:ascii="Times New Roman" w:hAnsi="Times New Roman" w:cs="Times New Roman"/>
          <w:sz w:val="28"/>
          <w:szCs w:val="28"/>
        </w:rPr>
        <w:t xml:space="preserve"> – фактор наклона (</w:t>
      </w:r>
      <w:r>
        <w:rPr>
          <w:rFonts w:ascii="Times New Roman" w:hAnsi="Times New Roman" w:cs="Times New Roman"/>
          <w:sz w:val="28"/>
          <w:szCs w:val="28"/>
          <w:lang w:val="en-US"/>
        </w:rPr>
        <w:t>slope</w:t>
      </w:r>
      <w:r>
        <w:rPr>
          <w:rFonts w:ascii="Times New Roman" w:hAnsi="Times New Roman" w:cs="Times New Roman"/>
          <w:sz w:val="28"/>
          <w:szCs w:val="28"/>
        </w:rPr>
        <w:t xml:space="preserve"> </w:t>
      </w:r>
      <w:r>
        <w:rPr>
          <w:rFonts w:ascii="Times New Roman" w:hAnsi="Times New Roman" w:cs="Times New Roman"/>
          <w:sz w:val="28"/>
          <w:szCs w:val="28"/>
          <w:lang w:val="en-US"/>
        </w:rPr>
        <w:t>factor</w:t>
      </w:r>
      <w:r>
        <w:rPr>
          <w:rFonts w:ascii="Times New Roman" w:hAnsi="Times New Roman" w:cs="Times New Roman"/>
          <w:sz w:val="28"/>
          <w:szCs w:val="28"/>
        </w:rPr>
        <w:t>) (мкг/кг/день)</w:t>
      </w:r>
      <w:r>
        <w:rPr>
          <w:rFonts w:ascii="Times New Roman" w:hAnsi="Times New Roman" w:cs="Times New Roman"/>
          <w:sz w:val="28"/>
          <w:szCs w:val="28"/>
          <w:vertAlign w:val="superscript"/>
        </w:rPr>
        <w:t>-1</w:t>
      </w:r>
      <w:r>
        <w:rPr>
          <w:rFonts w:ascii="Times New Roman" w:hAnsi="Times New Roman" w:cs="Times New Roman"/>
          <w:sz w:val="28"/>
          <w:szCs w:val="28"/>
        </w:rPr>
        <w:t>;</w:t>
      </w:r>
    </w:p>
    <w:p w14:paraId="58C4786C"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CR</w:t>
      </w:r>
      <w:r>
        <w:rPr>
          <w:rFonts w:ascii="Times New Roman" w:hAnsi="Times New Roman" w:cs="Times New Roman"/>
          <w:sz w:val="28"/>
          <w:szCs w:val="28"/>
        </w:rPr>
        <w:t xml:space="preserve"> классифицируется следующим образом:</w:t>
      </w:r>
    </w:p>
    <w:p w14:paraId="044CBBAE"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CR</w:t>
      </w:r>
      <w:r>
        <w:rPr>
          <w:rFonts w:ascii="Times New Roman" w:hAnsi="Times New Roman" w:cs="Times New Roman"/>
          <w:sz w:val="28"/>
          <w:szCs w:val="28"/>
        </w:rPr>
        <w:t>&lt;1</w:t>
      </w:r>
      <w:r>
        <w:rPr>
          <w:rFonts w:ascii="Times New Roman" w:hAnsi="Times New Roman" w:cs="Times New Roman"/>
          <w:sz w:val="28"/>
          <w:szCs w:val="28"/>
          <w:lang w:val="en-US"/>
        </w:rPr>
        <w:t>x</w:t>
      </w:r>
      <w:r>
        <w:rPr>
          <w:rFonts w:ascii="Times New Roman" w:hAnsi="Times New Roman" w:cs="Times New Roman"/>
          <w:sz w:val="28"/>
          <w:szCs w:val="28"/>
        </w:rPr>
        <w:t>10</w:t>
      </w:r>
      <w:r>
        <w:rPr>
          <w:rFonts w:ascii="Times New Roman" w:hAnsi="Times New Roman" w:cs="Times New Roman"/>
          <w:sz w:val="28"/>
          <w:szCs w:val="28"/>
          <w:vertAlign w:val="superscript"/>
        </w:rPr>
        <w:t>-6</w:t>
      </w:r>
      <w:r>
        <w:rPr>
          <w:rFonts w:ascii="Times New Roman" w:hAnsi="Times New Roman" w:cs="Times New Roman"/>
          <w:sz w:val="28"/>
          <w:szCs w:val="28"/>
        </w:rPr>
        <w:t xml:space="preserve"> – риск отсутствует;</w:t>
      </w:r>
    </w:p>
    <w:p w14:paraId="0EC8A521" w14:textId="77777777"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en-US"/>
        </w:rPr>
        <w:t>x</w:t>
      </w:r>
      <w:r>
        <w:rPr>
          <w:rFonts w:ascii="Times New Roman" w:hAnsi="Times New Roman" w:cs="Times New Roman"/>
          <w:sz w:val="28"/>
          <w:szCs w:val="28"/>
        </w:rPr>
        <w:t>10</w:t>
      </w:r>
      <w:r>
        <w:rPr>
          <w:rFonts w:ascii="Times New Roman" w:hAnsi="Times New Roman" w:cs="Times New Roman"/>
          <w:sz w:val="28"/>
          <w:szCs w:val="28"/>
          <w:vertAlign w:val="superscript"/>
        </w:rPr>
        <w:t>-6</w:t>
      </w:r>
      <w:r>
        <w:rPr>
          <w:rFonts w:ascii="Times New Roman" w:hAnsi="Times New Roman" w:cs="Times New Roman"/>
          <w:sz w:val="28"/>
          <w:szCs w:val="28"/>
        </w:rPr>
        <w:t>&lt;</w:t>
      </w:r>
      <w:r>
        <w:rPr>
          <w:rFonts w:ascii="Times New Roman" w:hAnsi="Times New Roman" w:cs="Times New Roman"/>
          <w:sz w:val="28"/>
          <w:szCs w:val="28"/>
          <w:lang w:val="en-US"/>
        </w:rPr>
        <w:t>CR</w:t>
      </w:r>
      <w:r>
        <w:rPr>
          <w:rFonts w:ascii="Times New Roman" w:hAnsi="Times New Roman" w:cs="Times New Roman"/>
          <w:sz w:val="28"/>
          <w:szCs w:val="28"/>
        </w:rPr>
        <w:t>&lt;1</w:t>
      </w:r>
      <w:r>
        <w:rPr>
          <w:rFonts w:ascii="Times New Roman" w:hAnsi="Times New Roman" w:cs="Times New Roman"/>
          <w:sz w:val="28"/>
          <w:szCs w:val="28"/>
          <w:lang w:val="en-US"/>
        </w:rPr>
        <w:t>x</w:t>
      </w:r>
      <w:r>
        <w:rPr>
          <w:rFonts w:ascii="Times New Roman" w:hAnsi="Times New Roman" w:cs="Times New Roman"/>
          <w:sz w:val="28"/>
          <w:szCs w:val="28"/>
        </w:rPr>
        <w:t>10</w:t>
      </w:r>
      <w:r>
        <w:rPr>
          <w:rFonts w:ascii="Times New Roman" w:hAnsi="Times New Roman" w:cs="Times New Roman"/>
          <w:sz w:val="28"/>
          <w:szCs w:val="28"/>
          <w:vertAlign w:val="superscript"/>
        </w:rPr>
        <w:t>-4</w:t>
      </w:r>
      <w:r>
        <w:rPr>
          <w:rFonts w:ascii="Times New Roman" w:hAnsi="Times New Roman" w:cs="Times New Roman"/>
          <w:sz w:val="28"/>
          <w:szCs w:val="28"/>
        </w:rPr>
        <w:t xml:space="preserve"> – допустимый уровень риска;</w:t>
      </w:r>
    </w:p>
    <w:p w14:paraId="4273AF31" w14:textId="5C0F927B"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lang w:val="en-US"/>
        </w:rPr>
        <w:t>CR</w:t>
      </w:r>
      <w:r>
        <w:rPr>
          <w:rFonts w:ascii="Times New Roman" w:hAnsi="Times New Roman" w:cs="Times New Roman"/>
          <w:sz w:val="28"/>
          <w:szCs w:val="28"/>
        </w:rPr>
        <w:t>&gt;1</w:t>
      </w:r>
      <w:r>
        <w:rPr>
          <w:rFonts w:ascii="Times New Roman" w:hAnsi="Times New Roman" w:cs="Times New Roman"/>
          <w:sz w:val="28"/>
          <w:szCs w:val="28"/>
          <w:lang w:val="en-US"/>
        </w:rPr>
        <w:t>x</w:t>
      </w:r>
      <w:r>
        <w:rPr>
          <w:rFonts w:ascii="Times New Roman" w:hAnsi="Times New Roman" w:cs="Times New Roman"/>
          <w:sz w:val="28"/>
          <w:szCs w:val="28"/>
        </w:rPr>
        <w:t>10</w:t>
      </w:r>
      <w:r>
        <w:rPr>
          <w:rFonts w:ascii="Times New Roman" w:hAnsi="Times New Roman" w:cs="Times New Roman"/>
          <w:sz w:val="28"/>
          <w:szCs w:val="28"/>
          <w:vertAlign w:val="superscript"/>
        </w:rPr>
        <w:t>-4</w:t>
      </w:r>
      <w:r>
        <w:rPr>
          <w:rFonts w:ascii="Times New Roman" w:hAnsi="Times New Roman" w:cs="Times New Roman"/>
          <w:sz w:val="28"/>
          <w:szCs w:val="28"/>
        </w:rPr>
        <w:t xml:space="preserve"> – риск </w:t>
      </w:r>
      <w:r w:rsidRPr="000009E9">
        <w:rPr>
          <w:rFonts w:ascii="Times New Roman" w:hAnsi="Times New Roman" w:cs="Times New Roman"/>
          <w:color w:val="000000"/>
          <w:sz w:val="28"/>
          <w:szCs w:val="28"/>
        </w:rPr>
        <w:t>недопустим [</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{"citationID":"4CiqBdBx","properties":{"formattedCitation":"\\super 151\\nosupersub{}","plainCitation":"151","noteIndex":0},"citationItems":[{"id":361,"uris":["http://zotero.org/users/local/shQH19MX/items/V9LDVDPQ"],"itemData":{"id":361,"type":"article-journal","abstract":"The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15</w:t>
      </w:r>
      <w:r w:rsidR="00495BC2">
        <w:rPr>
          <w:rFonts w:ascii="Times New Roman" w:hAnsi="Times New Roman" w:cs="Times New Roman"/>
          <w:color w:val="000000"/>
          <w:sz w:val="28"/>
          <w:szCs w:val="28"/>
        </w:rPr>
        <w:t>0</w:t>
      </w:r>
      <w:r w:rsidRPr="000009E9">
        <w:rPr>
          <w:rFonts w:ascii="Times New Roman" w:hAnsi="Times New Roman" w:cs="Times New Roman"/>
          <w:color w:val="000000"/>
          <w:sz w:val="28"/>
          <w:szCs w:val="28"/>
        </w:rPr>
        <w:fldChar w:fldCharType="end"/>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Pr="000009E9">
        <w:rPr>
          <w:rFonts w:ascii="Times New Roman" w:hAnsi="Times New Roman" w:cs="Times New Roman"/>
          <w:color w:val="000000"/>
          <w:sz w:val="28"/>
          <w:szCs w:val="28"/>
        </w:rPr>
        <w:t>].</w:t>
      </w:r>
    </w:p>
    <w:p w14:paraId="6B14BA39" w14:textId="77777777" w:rsidR="002F3A6B" w:rsidRDefault="00C11EA7" w:rsidP="00F00620">
      <w:pPr>
        <w:pStyle w:val="MDPI31text"/>
        <w:spacing w:before="240"/>
        <w:ind w:left="0" w:firstLine="709"/>
        <w:rPr>
          <w:rFonts w:ascii="Times New Roman" w:hAnsi="Times New Roman"/>
          <w:sz w:val="28"/>
          <w:szCs w:val="28"/>
          <w:lang w:val="ru-RU"/>
        </w:rPr>
      </w:pPr>
      <w:r>
        <w:rPr>
          <w:rFonts w:ascii="Times New Roman" w:hAnsi="Times New Roman"/>
          <w:sz w:val="28"/>
          <w:szCs w:val="28"/>
          <w:lang w:val="ru-RU"/>
        </w:rPr>
        <w:t xml:space="preserve">Референтная доза (RfD) и фактор наклона (SF) являются мерой неопределенности при оценке неканцерогенного и канцерогенного риска. RfD является условно допустимой дозой неблагоприятного эффекта для здоровья, и чем больше превышение воздействующей дозы над референтной, тем более неблагоприятный ожидается эффект. Суммарный </w:t>
      </w:r>
      <w:r>
        <w:rPr>
          <w:rFonts w:ascii="Times New Roman" w:hAnsi="Times New Roman"/>
          <w:sz w:val="28"/>
          <w:szCs w:val="28"/>
        </w:rPr>
        <w:t>HI</w:t>
      </w:r>
      <w:r>
        <w:rPr>
          <w:rFonts w:ascii="Times New Roman" w:hAnsi="Times New Roman"/>
          <w:sz w:val="28"/>
          <w:szCs w:val="28"/>
          <w:lang w:val="ru-RU"/>
        </w:rPr>
        <w:t xml:space="preserve"> показывает сумму этих превышений, которая не должна превышать единицу.</w:t>
      </w:r>
    </w:p>
    <w:p w14:paraId="15390B3B" w14:textId="77777777" w:rsidR="002F3A6B" w:rsidRDefault="00C11EA7" w:rsidP="00F00620">
      <w:pPr>
        <w:pStyle w:val="MDPI31text"/>
        <w:ind w:left="0" w:firstLine="709"/>
        <w:rPr>
          <w:rFonts w:ascii="Times New Roman" w:hAnsi="Times New Roman"/>
          <w:sz w:val="28"/>
          <w:szCs w:val="28"/>
          <w:lang w:val="ru-RU"/>
        </w:rPr>
      </w:pPr>
      <w:r>
        <w:rPr>
          <w:rFonts w:ascii="Times New Roman" w:hAnsi="Times New Roman"/>
          <w:sz w:val="28"/>
          <w:szCs w:val="28"/>
          <w:lang w:val="ru-RU"/>
        </w:rPr>
        <w:t xml:space="preserve">SF является степенью увеличения вероятности развития рака при воздействии канцерогена. Она определяется как верхняя 95% доверительная граница наклона зависимости "доза - ответ" в нижней линейной части кривой. Допустимое суммарное значение </w:t>
      </w:r>
      <w:r>
        <w:rPr>
          <w:rFonts w:ascii="Times New Roman" w:hAnsi="Times New Roman"/>
          <w:sz w:val="28"/>
          <w:szCs w:val="28"/>
        </w:rPr>
        <w:t>CR</w:t>
      </w:r>
      <w:r>
        <w:rPr>
          <w:rFonts w:ascii="Times New Roman" w:hAnsi="Times New Roman"/>
          <w:sz w:val="28"/>
          <w:szCs w:val="28"/>
          <w:lang w:val="ru-RU"/>
        </w:rPr>
        <w:t>&lt;1</w:t>
      </w:r>
      <w:r>
        <w:rPr>
          <w:rFonts w:ascii="Times New Roman" w:hAnsi="Times New Roman"/>
          <w:sz w:val="28"/>
          <w:szCs w:val="28"/>
        </w:rPr>
        <w:t>x</w:t>
      </w:r>
      <w:r>
        <w:rPr>
          <w:rFonts w:ascii="Times New Roman" w:hAnsi="Times New Roman"/>
          <w:sz w:val="28"/>
          <w:szCs w:val="28"/>
          <w:lang w:val="ru-RU"/>
        </w:rPr>
        <w:t>10</w:t>
      </w:r>
      <w:r>
        <w:rPr>
          <w:rFonts w:ascii="Times New Roman" w:hAnsi="Times New Roman"/>
          <w:sz w:val="28"/>
          <w:szCs w:val="28"/>
          <w:vertAlign w:val="superscript"/>
          <w:lang w:val="ru-RU"/>
        </w:rPr>
        <w:t>-6</w:t>
      </w:r>
      <w:r>
        <w:rPr>
          <w:rFonts w:ascii="Times New Roman" w:hAnsi="Times New Roman"/>
          <w:sz w:val="28"/>
          <w:szCs w:val="28"/>
          <w:lang w:val="ru-RU"/>
        </w:rPr>
        <w:t xml:space="preserve"> характеризует риск как вероятность появления рака менее чем у 1 случая на 1 000 000 человек.</w:t>
      </w:r>
    </w:p>
    <w:p w14:paraId="487086E9" w14:textId="4EF27332"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Оценка канцерогенного риска при воздействии урана проводилась из оценки его радиотоксических канцерогенных рисков, поскольку это химический элемент, не имеющий стабильных изотопов. Основными природными изотопами урана являются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и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Pr>
          <w:rFonts w:ascii="Times New Roman" w:hAnsi="Times New Roman" w:cs="Times New Roman"/>
          <w:sz w:val="28"/>
          <w:szCs w:val="28"/>
        </w:rPr>
        <w:t xml:space="preserve">. Известно,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является материнским изотопом, составляет большую часть массы (99,3%) и наиболее распространен в окружающей среде, при этом дочерний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выделяет больше альфа-излучения </w:t>
      </w:r>
      <w:r w:rsidRPr="000009E9">
        <w:rPr>
          <w:rFonts w:ascii="Times New Roman" w:hAnsi="Times New Roman" w:cs="Times New Roman"/>
          <w:color w:val="000000"/>
          <w:sz w:val="28"/>
          <w:szCs w:val="28"/>
        </w:rPr>
        <w:t>[</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{"citationID":"kF2xlbQE","properties":{"formattedCitation":"\\super 154\\nosupersub{}","plainCitation":"154","noteIndex":0},"citationItems":[{"id":473,"uris":["http://zotero.org/users/local/shQH19MX/items/WHKTZYCY"],"itemData":{"id":473,"type":"chapter","abstract":"The primary purpose of this chapter is to provide public health officials, physicians, toxicologists, and other interested individuals and groups with an overall perspective on the toxicology of uranium. It contains descriptions and evaluations of toxicological studies and epidemiological investigations and provides conclusions, where possible, on the relevance of toxicity and toxicokinetic data to public health.","container-title":"Toxicological Profile for Uranium","language":"en","publisher":"Agency for Toxic Substances and Disease Registry (US)","source":"www.ncbi.nlm.nih.gov","title":"Health effects","URL":"https://www.ncbi.nlm.nih.gov/books/NBK158798/","author":[{"family":"Keith","given":"Sam"},{"family":"Faroon","given":"Obaid"},{"family":"Roney","given":"Nickolette"},{"family":"Scinicariello","given":"Franco"},{"family":"Wilbur","given":"Sharon"},{"family":"Ingerman","given":"Lisa"},{"family":"Llados","given":"Fernando"},{"family":"Plewak","given":"Daneil"},{"family":"Wohlers","given":"David"},{"family":"Diamond","given":"Gary"}],"accessed":{"date-parts":[["2024",7,31]]},"issued":{"date-parts":[["2013",2]]}}}],"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15</w:t>
      </w:r>
      <w:r w:rsidR="00495BC2">
        <w:rPr>
          <w:rFonts w:ascii="Times New Roman" w:hAnsi="Times New Roman" w:cs="Times New Roman"/>
          <w:color w:val="000000"/>
          <w:sz w:val="28"/>
          <w:szCs w:val="28"/>
        </w:rPr>
        <w:t>3</w:t>
      </w:r>
      <w:r w:rsidRPr="000009E9">
        <w:rPr>
          <w:rFonts w:ascii="Times New Roman" w:hAnsi="Times New Roman" w:cs="Times New Roman"/>
          <w:color w:val="000000"/>
          <w:sz w:val="28"/>
          <w:szCs w:val="28"/>
        </w:rPr>
        <w:fldChar w:fldCharType="end"/>
      </w:r>
      <w:r w:rsidRPr="000009E9">
        <w:rPr>
          <w:rFonts w:ascii="Times New Roman" w:hAnsi="Times New Roman" w:cs="Times New Roman"/>
          <w:color w:val="000000"/>
          <w:sz w:val="28"/>
          <w:szCs w:val="28"/>
        </w:rPr>
        <w:t>]. Следовательно</w:t>
      </w:r>
      <w:r>
        <w:rPr>
          <w:rFonts w:ascii="Times New Roman" w:hAnsi="Times New Roman" w:cs="Times New Roman"/>
          <w:sz w:val="28"/>
          <w:szCs w:val="28"/>
        </w:rPr>
        <w:t xml:space="preserve">, при оценке радиотоксических свойств целесообразно учитывать в химическом </w:t>
      </w:r>
      <w:r>
        <w:rPr>
          <w:rFonts w:ascii="Times New Roman" w:hAnsi="Times New Roman" w:cs="Times New Roman"/>
          <w:sz w:val="28"/>
          <w:szCs w:val="28"/>
          <w:lang w:val="en-US"/>
        </w:rPr>
        <w:t>U</w:t>
      </w:r>
      <w:r>
        <w:rPr>
          <w:rFonts w:ascii="Times New Roman" w:hAnsi="Times New Roman" w:cs="Times New Roman"/>
          <w:sz w:val="28"/>
          <w:szCs w:val="28"/>
        </w:rPr>
        <w:t xml:space="preserve"> присутствие двух этих изотопов. </w:t>
      </w:r>
    </w:p>
    <w:p w14:paraId="1FF4867E" w14:textId="0904031F"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 основе оценки положены мнения, изложенные </w:t>
      </w:r>
      <w:r w:rsidRPr="000009E9">
        <w:rPr>
          <w:rFonts w:ascii="Times New Roman" w:hAnsi="Times New Roman" w:cs="Times New Roman"/>
          <w:color w:val="000000"/>
          <w:sz w:val="28"/>
          <w:szCs w:val="28"/>
        </w:rPr>
        <w:t>в и [</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{"citationID":"tA9P5RUB","properties":{"formattedCitation":"\\super 155\\nosupersub{}","plainCitation":"155","noteIndex":0},"citationItems":[{"id":481,"uris":["http://zotero.org/users/local/shQH19MX/items/DFS8V5J3"],"itemData":{"id":481,"type":"article-journal","abstract":"High uranium concentration is observed in the underground water samples collected from Mansa district (Malwa region) of Punjab State, India. The uranium content in the underground and public water supply samples ranged from 0.13 to 1340 μg/l with a mean value of 211.2 μg/l. Such high values in drinking waters have been earlier observed only in some parts of the world. 81 % of the samples have uranium concentration higher than the recommended guideline value of 30 µg/l by the World Health Organization. On the radiological aspect, the range of cancer mortality risk is from 3.68 × 10−7 to 3.8 × 10−3 with a mean value of 5.99 × 10−4 while that of cancer morbidity risk ranged from 5.70 × 10−7 to 5.87 × 10−3 with a mean value of 9.26 × 10−4, which are quite higher than the acceptable level of 10−4.The chemical toxicity risk (LADD value) was found to range from 0.01 to 101 μg/kg/day with a mean value of 15.9 μg/kg/day, which is quite higher than the recommended level of 1μg/kg/day by the World Health Organization. The hazard quotient was found to be much greater than 1, indicating that groundwater of this area may not be safe for drinking purposes. Higher contents of uranium in drinking water may be one of the causes for higher degree of cancer incidence in this area of study (Malwa region) as compared to the other regions of the Punjab State and that of the national average.","container-title":"Exposure and Health","DOI":"10.1007/s12403-016-0215-9","ISSN":"2451-9766, 2451-9685","issue":"4","journalAbbreviation":"Expo Health","language":"en","page":"513-525","source":"Semantic Scholar","title":"Radiological and Chemical Risk Assessment due to High Uranium Contents Observed in the Ground Waters of Mansa District (Malwa Region) of Punjab State, India: An Area of High Cancer Incidence","title-short":"Radiological and Chemical Risk Assessment due to High Uranium Contents Observed in the Ground Waters of Mansa District (Malwa Region) of Punjab State, India","volume":"8","author":[{"family":"Sharma","given":"Nisha"},{"family":"Singh","given":"Jaspal"}],"issued":{"date-parts":[["2016",12]]}}}],"schema":"https://github.com/citation-style-language/schema/raw/master/csl-citation.json"}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15</w:t>
      </w:r>
      <w:r w:rsidR="00495BC2">
        <w:rPr>
          <w:rFonts w:ascii="Times New Roman" w:hAnsi="Times New Roman" w:cs="Times New Roman"/>
          <w:color w:val="000000"/>
          <w:sz w:val="28"/>
          <w:szCs w:val="28"/>
        </w:rPr>
        <w:t>4</w:t>
      </w:r>
      <w:r w:rsidRPr="000009E9">
        <w:rPr>
          <w:rFonts w:ascii="Times New Roman" w:hAnsi="Times New Roman" w:cs="Times New Roman"/>
          <w:color w:val="000000"/>
          <w:sz w:val="28"/>
          <w:szCs w:val="28"/>
        </w:rPr>
        <w:fldChar w:fldCharType="end"/>
      </w:r>
      <w:r w:rsidR="000009E9" w:rsidRPr="000009E9">
        <w:rPr>
          <w:rFonts w:ascii="Times New Roman" w:hAnsi="Times New Roman" w:cs="Times New Roman"/>
          <w:color w:val="000000"/>
          <w:sz w:val="28"/>
          <w:szCs w:val="28"/>
        </w:rPr>
        <w:t>-</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{"citationID":"XAUHFgxs","properties":{"formattedCitation":"\\super 158\\nosupersub{}","plainCitation":"158","noteIndex":0},"citationItems":[{"id":490,"uris":["http://zotero.org/users/local/shQH19MX/items/ET6Y8RA2"],"itemData":{"id":490,"type":"article-journal","abstract":"In this study, 56 groundwater samples were taken from diverse sources in Bangalore Urban district during the pre-monsoon and post-monsoon seasons to measure the uranium concentration and its correlation with different waterquality parameters. The uranium concentration varied from 0.94–98.79 µg/L during the pre-monsoon season and from 1.38–96.52 µg/L during the postmonsoon season. Except for a few readings, all were within the safe limit of 60 µg/L as prescribed by India’s Atomic Energy Regulatory Board (AERB), Department of Atomic Energy (DAE). Owing to its slightly higher concentration, a study on the radiological and chemical risks that are caused due to the ingestion of uranium was assessed. Based on the radiological aspect, cancer mortality and its risks were assessed, wherein all of the samples were well within the acceptable limit of 10−4; therefore, consuming these water samples was radiologically safe. However, when the risk that was caused by chemical toxicity was assessed, a few samples exceeded the hazard quotient (HQ) value of more than 1, thus illustrating that individuals were vulnerable to chemical risk. This paper features assessments of uranium and its risks to public health in groundwater samples if it exceeded the safe limit. Additionally, it recognizes the value of periodically assessing and treating the area’s drinking water sources.","container-title":"Geomatics and Environmental Engineering","DOI":"10.7494/geom.2024.18.2.21","journalAbbreviation":"Geomatics and Environmental Engineering","page":"21-49","source":"ResearchGate","title":"Estimation of Natural Uranium and Its Risk-Assessment in Groundwater of Bangalore Urban District of Karnataka, India","volume":"18","author":[{"family":"Naik","given":"Poojashri"},{"family":"Rajashekara","given":"Vinod"},{"family":"Mudbidre","given":"Rajalakshmi"}],"issued":{"date-parts":[["2024",2,23]]}}}],"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15</w:t>
      </w:r>
      <w:r w:rsidR="00495BC2">
        <w:rPr>
          <w:rFonts w:ascii="Times New Roman" w:hAnsi="Times New Roman" w:cs="Times New Roman"/>
          <w:color w:val="000000"/>
          <w:sz w:val="28"/>
          <w:szCs w:val="28"/>
        </w:rPr>
        <w:t>7</w:t>
      </w:r>
      <w:r w:rsidRPr="000009E9">
        <w:rPr>
          <w:rFonts w:ascii="Times New Roman" w:hAnsi="Times New Roman" w:cs="Times New Roman"/>
          <w:color w:val="000000"/>
          <w:sz w:val="28"/>
          <w:szCs w:val="28"/>
        </w:rPr>
        <w:fldChar w:fldCharType="end"/>
      </w:r>
      <w:r w:rsidRPr="000009E9">
        <w:rPr>
          <w:rFonts w:ascii="Times New Roman" w:hAnsi="Times New Roman" w:cs="Times New Roman"/>
          <w:color w:val="000000"/>
          <w:sz w:val="28"/>
          <w:szCs w:val="28"/>
        </w:rPr>
        <w:t>]</w:t>
      </w:r>
      <w:r w:rsidR="000009E9" w:rsidRPr="000009E9">
        <w:rPr>
          <w:rFonts w:ascii="Times New Roman" w:hAnsi="Times New Roman" w:cs="Times New Roman"/>
          <w:color w:val="000000"/>
          <w:sz w:val="28"/>
          <w:szCs w:val="28"/>
        </w:rPr>
        <w:t xml:space="preserve"> и др</w:t>
      </w:r>
      <w:r w:rsidRPr="000009E9">
        <w:rPr>
          <w:rFonts w:ascii="Times New Roman" w:hAnsi="Times New Roman" w:cs="Times New Roman"/>
          <w:color w:val="000000"/>
          <w:sz w:val="28"/>
          <w:szCs w:val="28"/>
        </w:rPr>
        <w:t>.</w:t>
      </w:r>
      <w:r>
        <w:rPr>
          <w:rFonts w:ascii="Times New Roman" w:hAnsi="Times New Roman" w:cs="Times New Roman"/>
          <w:sz w:val="28"/>
          <w:szCs w:val="28"/>
        </w:rPr>
        <w:t xml:space="preserve"> Расчет избыточного радиологического риска проводится по формуле:</w:t>
      </w:r>
    </w:p>
    <w:p w14:paraId="02D84E31" w14:textId="77777777" w:rsidR="002F3A6B" w:rsidRDefault="002F3A6B">
      <w:pPr>
        <w:spacing w:after="0"/>
        <w:ind w:firstLine="709"/>
        <w:jc w:val="both"/>
        <w:rPr>
          <w:rFonts w:ascii="Times New Roman" w:hAnsi="Times New Roman" w:cs="Times New Roman"/>
          <w:sz w:val="28"/>
          <w:szCs w:val="28"/>
        </w:rPr>
      </w:pPr>
    </w:p>
    <w:p w14:paraId="3F3C6D0A" w14:textId="77777777" w:rsidR="002F3A6B" w:rsidRDefault="009F6AFD" w:rsidP="004B2B47">
      <w:pPr>
        <w:spacing w:after="0"/>
        <w:ind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CR</m:t>
            </m:r>
          </m:e>
          <m:sub>
            <m:r>
              <m:rPr>
                <m:sty m:val="p"/>
              </m:rPr>
              <w:rPr>
                <w:rFonts w:ascii="Cambria Math" w:hAnsi="Cambria Math" w:cs="Times New Roman"/>
                <w:sz w:val="28"/>
                <w:szCs w:val="28"/>
              </w:rPr>
              <m:t>U</m:t>
            </m:r>
          </m:sub>
        </m:sSub>
        <m:r>
          <m:rPr>
            <m:sty m:val="p"/>
          </m:rPr>
          <w:rPr>
            <w:rFonts w:ascii="Cambria Math" w:hAnsi="Cambria Math" w:cs="Times New Roman"/>
            <w:sz w:val="28"/>
            <w:szCs w:val="28"/>
          </w:rPr>
          <m:t>=</m:t>
        </m:r>
        <m:r>
          <m:rPr>
            <m:sty m:val="p"/>
          </m:rPr>
          <w:rPr>
            <w:rFonts w:ascii="Cambria Math" w:hAnsi="Cambria Math" w:cs="Times New Roman"/>
            <w:sz w:val="28"/>
            <w:szCs w:val="28"/>
            <w:lang w:val="en-US"/>
          </w:rPr>
          <m:t>Ai</m:t>
        </m:r>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x</m:t>
        </m:r>
        <m:r>
          <m:rPr>
            <m:sty m:val="p"/>
          </m:rPr>
          <w:rPr>
            <w:rFonts w:ascii="Cambria Math" w:hAnsi="Cambria Math" w:cs="Times New Roman"/>
            <w:sz w:val="28"/>
            <w:szCs w:val="28"/>
          </w:rPr>
          <m:t xml:space="preserve"> r x I</m:t>
        </m:r>
      </m:oMath>
      <w:r w:rsidR="00C11EA7">
        <w:rPr>
          <w:rFonts w:ascii="Times New Roman" w:eastAsiaTheme="minorEastAsia" w:hAnsi="Times New Roman" w:cs="Times New Roman"/>
          <w:sz w:val="28"/>
          <w:szCs w:val="28"/>
        </w:rPr>
        <w:t>,</w:t>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(20)</w:t>
      </w:r>
    </w:p>
    <w:p w14:paraId="0C2FFE2B" w14:textId="77777777" w:rsidR="002F3A6B" w:rsidRDefault="00C11EA7" w:rsidP="00F00620">
      <w:pPr>
        <w:spacing w:after="0"/>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где:</w:t>
      </w:r>
    </w:p>
    <w:p w14:paraId="28366075" w14:textId="35305552" w:rsidR="002F3A6B" w:rsidRDefault="00C11EA7" w:rsidP="00F00620">
      <w:pPr>
        <w:spacing w:after="0"/>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Ai</w:t>
      </w:r>
      <w:r>
        <w:rPr>
          <w:rFonts w:ascii="Times New Roman" w:eastAsiaTheme="minorEastAsia" w:hAnsi="Times New Roman" w:cs="Times New Roman"/>
          <w:sz w:val="28"/>
          <w:szCs w:val="28"/>
        </w:rPr>
        <w:t xml:space="preserve"> – суммарная активность изотопов </w:t>
      </w:r>
      <w:r>
        <w:rPr>
          <w:rFonts w:ascii="Times New Roman" w:eastAsiaTheme="minorEastAsia" w:hAnsi="Times New Roman" w:cs="Times New Roman"/>
          <w:sz w:val="28"/>
          <w:szCs w:val="28"/>
          <w:lang w:val="en-US"/>
        </w:rPr>
        <w:t>U</w:t>
      </w:r>
      <w:r>
        <w:rPr>
          <w:rFonts w:ascii="Times New Roman" w:eastAsiaTheme="minorEastAsia" w:hAnsi="Times New Roman" w:cs="Times New Roman"/>
          <w:sz w:val="28"/>
          <w:szCs w:val="28"/>
        </w:rPr>
        <w:t xml:space="preserve">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Pr>
          <w:rFonts w:ascii="Times New Roman" w:hAnsi="Times New Roman" w:cs="Times New Roman"/>
          <w:sz w:val="28"/>
          <w:szCs w:val="28"/>
        </w:rPr>
        <w:t>) (пКи/л);</w:t>
      </w:r>
    </w:p>
    <w:p w14:paraId="491F421E" w14:textId="77777777" w:rsidR="002F3A6B" w:rsidRDefault="00C11EA7" w:rsidP="00F00620">
      <w:pPr>
        <w:spacing w:after="0"/>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r</w:t>
      </w:r>
      <w:r>
        <w:rPr>
          <w:rFonts w:ascii="Times New Roman" w:eastAsiaTheme="minorEastAsia" w:hAnsi="Times New Roman" w:cs="Times New Roman"/>
          <w:sz w:val="28"/>
          <w:szCs w:val="28"/>
        </w:rPr>
        <w:t xml:space="preserve"> – коэффициент риска;</w:t>
      </w:r>
    </w:p>
    <w:p w14:paraId="4F385C07" w14:textId="77777777" w:rsidR="002F3A6B" w:rsidRDefault="00C11EA7" w:rsidP="00F00620">
      <w:pPr>
        <w:spacing w:after="0"/>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I</w:t>
      </w:r>
      <w:r>
        <w:rPr>
          <w:rFonts w:ascii="Times New Roman" w:eastAsiaTheme="minorEastAsia" w:hAnsi="Times New Roman" w:cs="Times New Roman"/>
          <w:sz w:val="28"/>
          <w:szCs w:val="28"/>
        </w:rPr>
        <w:t xml:space="preserve"> – количество употребленной воды за весь рассматриваемый период жизни (л).</w:t>
      </w:r>
    </w:p>
    <w:p w14:paraId="402F5E4C" w14:textId="2A6BAFAA" w:rsidR="002F3A6B" w:rsidRDefault="00C11EA7" w:rsidP="00F00620">
      <w:pPr>
        <w:spacing w:after="0"/>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Коэффициент риска </w:t>
      </w:r>
      <w:r>
        <w:rPr>
          <w:rFonts w:ascii="Times New Roman" w:eastAsiaTheme="minorEastAsia" w:hAnsi="Times New Roman" w:cs="Times New Roman"/>
          <w:sz w:val="28"/>
          <w:szCs w:val="28"/>
          <w:lang w:val="en-US"/>
        </w:rPr>
        <w:t>r</w:t>
      </w:r>
      <w:r>
        <w:t xml:space="preserve"> </w:t>
      </w:r>
      <w:r>
        <w:rPr>
          <w:rFonts w:ascii="Times New Roman" w:eastAsiaTheme="minorEastAsia" w:hAnsi="Times New Roman" w:cs="Times New Roman"/>
          <w:sz w:val="28"/>
          <w:szCs w:val="28"/>
        </w:rPr>
        <w:t>выражается в виде риска смертности (1,13х10</w:t>
      </w:r>
      <w:r>
        <w:rPr>
          <w:rFonts w:ascii="Times New Roman" w:eastAsiaTheme="minorEastAsia" w:hAnsi="Times New Roman" w:cs="Times New Roman"/>
          <w:sz w:val="28"/>
          <w:szCs w:val="28"/>
          <w:vertAlign w:val="superscript"/>
        </w:rPr>
        <w:t>-9</w:t>
      </w:r>
      <w:r>
        <w:rPr>
          <w:rFonts w:ascii="Times New Roman" w:eastAsiaTheme="minorEastAsia" w:hAnsi="Times New Roman" w:cs="Times New Roman"/>
          <w:sz w:val="28"/>
          <w:szCs w:val="28"/>
        </w:rPr>
        <w:t>) от рака или заболеваемости (1,73х10</w:t>
      </w:r>
      <w:r>
        <w:rPr>
          <w:rFonts w:ascii="Times New Roman" w:eastAsiaTheme="minorEastAsia" w:hAnsi="Times New Roman" w:cs="Times New Roman"/>
          <w:sz w:val="28"/>
          <w:szCs w:val="28"/>
          <w:vertAlign w:val="superscript"/>
        </w:rPr>
        <w:t>-9</w:t>
      </w:r>
      <w:r>
        <w:rPr>
          <w:rFonts w:ascii="Times New Roman" w:eastAsiaTheme="minorEastAsia" w:hAnsi="Times New Roman" w:cs="Times New Roman"/>
          <w:sz w:val="28"/>
          <w:szCs w:val="28"/>
        </w:rPr>
        <w:t>) в расчете на единицу потребляемой активности (Бк</w:t>
      </w:r>
      <w:r>
        <w:rPr>
          <w:rFonts w:ascii="Times New Roman" w:eastAsiaTheme="minorEastAsia" w:hAnsi="Times New Roman" w:cs="Times New Roman"/>
          <w:sz w:val="28"/>
          <w:szCs w:val="28"/>
          <w:vertAlign w:val="superscript"/>
        </w:rPr>
        <w:t>-1</w:t>
      </w:r>
      <w:r>
        <w:rPr>
          <w:rFonts w:ascii="Times New Roman" w:eastAsiaTheme="minorEastAsia" w:hAnsi="Times New Roman" w:cs="Times New Roman"/>
          <w:sz w:val="28"/>
          <w:szCs w:val="28"/>
        </w:rPr>
        <w:t xml:space="preserve">). В данной работе коэффициент риска заменен на </w:t>
      </w:r>
      <w:r>
        <w:rPr>
          <w:rFonts w:ascii="Times New Roman" w:eastAsiaTheme="minorEastAsia" w:hAnsi="Times New Roman" w:cs="Times New Roman"/>
          <w:sz w:val="28"/>
          <w:szCs w:val="28"/>
          <w:lang w:val="en-US"/>
        </w:rPr>
        <w:t>SF</w:t>
      </w:r>
      <w:r>
        <w:rPr>
          <w:rFonts w:ascii="Times New Roman" w:eastAsiaTheme="minorEastAsia" w:hAnsi="Times New Roman" w:cs="Times New Roman"/>
          <w:sz w:val="28"/>
          <w:szCs w:val="28"/>
        </w:rPr>
        <w:t xml:space="preserve">, аналогично как </w:t>
      </w:r>
      <w:r w:rsidRPr="000009E9">
        <w:rPr>
          <w:rFonts w:ascii="Times New Roman" w:hAnsi="Times New Roman" w:cs="Times New Roman"/>
          <w:color w:val="000000"/>
          <w:sz w:val="28"/>
          <w:szCs w:val="28"/>
        </w:rPr>
        <w:t>в [</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{"citationID":"lUL2H6ZI","properties":{"formattedCitation":"\\super 159\\nosupersub{}","plainCitation":"159","noteIndex":0},"citationItems":[{"id":463,"uris":["http://zotero.org/users/local/shQH19MX/items/WWRBR4YY"],"itemData":{"id":463,"type":"article-journal","abstract":"An estimated 11 million people in the US have home wells with unsafe levels of hazardous metals and nitrate. The national scope of the health risk from consuming this water has not been assessed as home wells are largely unregulated and data on well water treatment and consumption are lacking. Here, we assessed health risks from consumption of contaminated well water on the Crow Reservation by conducting a community-engaged, cumulative risk assessment. Well water testing, surveys and interviews were used to collect data on contaminant concentrations, water treatment methods, well water consumption, and well and septic system protection and maintenance practices. Additive Hazard Index calculations show that the water in more than 39% of wells is unsafe due to uranium, manganese, nitrate, zinc and/or arsenic. Most families’ financial resources are limited, and 95% of participants do not employ water treatment technologies. Despite widespread high total dissolved solids, poor taste and odor, 80% of families consume their well water. Lack of environmental health literacy about well water safety, pre-existing health conditions and limited environmental enforcement also contribute to vulnerability. Ensuring access to safe drinking water and providing accompanying education are urgent public health priorities for Crow and other rural US families with low environmental health literacy and limited financial resources.","container-title":"International Journal of Environmental Research and Public Health","DOI":"10.3390/ijerph15010076","ISSN":"1661-7827","issue":"1","journalAbbreviation":"Int J Environ Res Public Health","note":"PMID: 29304032\nPMCID: PMC5800175","page":"76","source":"PubMed Central","title":"Community Engaged Cumulative Risk Assessment of Exposure to Inorganic Well Water Contaminants, Crow Reservation, Montana","volume":"15","author":[{"family":"Eggers","given":"Margaret J."},{"family":"Doyle","given":"John T."},{"family":"Lefthand","given":"Myra J."},{"family":"Young","given":"Sara L."},{"family":"Moore-Nall","given":"Anita L."},{"family":"Kindness","given":"Larry"},{"family":"Other Medicine","given":"Roberta"},{"family":"Ford","given":"Timothy E."},{"family":"Dietrich","given":"Eric"},{"family":"Parker","given":"Albert E."},{"family":"Hoover","given":"Joseph H."},{"family":"Camper","given":"Anne K."}],"issued":{"date-parts":[["2018",1]]}}}],"schema":"https://github.com/citation-style-language/schema/raw/master/csl-citation.json"}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15</w:t>
      </w:r>
      <w:r w:rsidR="00495BC2">
        <w:rPr>
          <w:rFonts w:ascii="Times New Roman" w:hAnsi="Times New Roman" w:cs="Times New Roman"/>
          <w:color w:val="000000"/>
          <w:sz w:val="28"/>
          <w:szCs w:val="28"/>
        </w:rPr>
        <w:t>8</w:t>
      </w:r>
      <w:r w:rsidRPr="000009E9">
        <w:rPr>
          <w:rFonts w:ascii="Times New Roman" w:hAnsi="Times New Roman" w:cs="Times New Roman"/>
          <w:color w:val="000000"/>
          <w:sz w:val="28"/>
          <w:szCs w:val="28"/>
        </w:rPr>
        <w:fldChar w:fldCharType="end"/>
      </w:r>
      <w:r w:rsidRPr="000009E9">
        <w:rPr>
          <w:rFonts w:ascii="Times New Roman" w:hAnsi="Times New Roman" w:cs="Times New Roman"/>
          <w:color w:val="000000"/>
          <w:sz w:val="28"/>
          <w:szCs w:val="28"/>
        </w:rPr>
        <w:t>]:</w:t>
      </w:r>
      <w:r>
        <w:rPr>
          <w:rFonts w:ascii="Times New Roman" w:hAnsi="Times New Roman" w:cs="Times New Roman"/>
          <w:sz w:val="28"/>
          <w:szCs w:val="28"/>
        </w:rPr>
        <w:t xml:space="preserve"> 6,40 × 10</w:t>
      </w:r>
      <w:r>
        <w:rPr>
          <w:rFonts w:ascii="Times New Roman" w:hAnsi="Times New Roman" w:cs="Times New Roman"/>
          <w:sz w:val="28"/>
          <w:szCs w:val="28"/>
          <w:vertAlign w:val="superscript"/>
        </w:rPr>
        <w:t>-11</w:t>
      </w:r>
      <w:r>
        <w:rPr>
          <w:rFonts w:ascii="Times New Roman" w:hAnsi="Times New Roman" w:cs="Times New Roman"/>
          <w:sz w:val="28"/>
          <w:szCs w:val="28"/>
        </w:rPr>
        <w:t xml:space="preserve"> (риск/пКи) для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и 7,07 × 10</w:t>
      </w:r>
      <w:r>
        <w:rPr>
          <w:rFonts w:ascii="Times New Roman" w:hAnsi="Times New Roman" w:cs="Times New Roman"/>
          <w:sz w:val="28"/>
          <w:szCs w:val="28"/>
          <w:vertAlign w:val="superscript"/>
        </w:rPr>
        <w:t>-11</w:t>
      </w:r>
      <w:r>
        <w:rPr>
          <w:rFonts w:ascii="Times New Roman" w:hAnsi="Times New Roman" w:cs="Times New Roman"/>
          <w:sz w:val="28"/>
          <w:szCs w:val="28"/>
        </w:rPr>
        <w:t xml:space="preserve">(риск/пКи) для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sidR="00614BAD" w:rsidRPr="000009E9">
        <w:rPr>
          <w:rFonts w:ascii="Times New Roman" w:hAnsi="Times New Roman" w:cs="Times New Roman"/>
          <w:color w:val="000000"/>
          <w:sz w:val="28"/>
          <w:szCs w:val="28"/>
        </w:rPr>
        <w:t xml:space="preserve"> </w:t>
      </w:r>
      <w:r w:rsidRPr="000009E9">
        <w:rPr>
          <w:rFonts w:ascii="Times New Roman" w:hAnsi="Times New Roman" w:cs="Times New Roman"/>
          <w:color w:val="000000"/>
          <w:sz w:val="28"/>
          <w:szCs w:val="28"/>
        </w:rPr>
        <w:t>[</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{"citationID":"2L8b2L0w","properties":{"formattedCitation":"\\super 160\\nosupersub{}","plainCitation":"160","noteIndex":0},"citationItems":[{"id":466,"uris":["http://zotero.org/users/local/shQH19MX/items/Y2SN2KD9"],"itemData":{"id":466,"type":"document","title":"U.S. Environmental Protection Agency. 2015. Radionuclide Table: Radionuclide Carcinogenicity—Slope Factors (Federal Guidance Report No. 13 Morbidity Risk Coefficients). Online: https://www.epa.gov/sites/production/files/2015‐02/documents/heast2_table_4‐d2_0401.pdf (accessed on 11 December 2017)."}}],"schema":"https://github.com/citation-style-language/schema/raw/master/csl-citation.json"}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w:t>
      </w:r>
      <w:r w:rsidR="00495BC2">
        <w:rPr>
          <w:rFonts w:ascii="Times New Roman" w:hAnsi="Times New Roman" w:cs="Times New Roman"/>
          <w:color w:val="000000"/>
          <w:sz w:val="28"/>
          <w:szCs w:val="28"/>
        </w:rPr>
        <w:t>59</w:t>
      </w:r>
      <w:r w:rsidRPr="000009E9">
        <w:rPr>
          <w:rFonts w:ascii="Times New Roman" w:hAnsi="Times New Roman" w:cs="Times New Roman"/>
          <w:color w:val="000000"/>
          <w:sz w:val="28"/>
          <w:szCs w:val="28"/>
        </w:rPr>
        <w:fldChar w:fldCharType="end"/>
      </w:r>
      <w:r w:rsidRPr="000009E9">
        <w:rPr>
          <w:rFonts w:ascii="Times New Roman" w:hAnsi="Times New Roman" w:cs="Times New Roman"/>
          <w:color w:val="000000"/>
          <w:sz w:val="28"/>
          <w:szCs w:val="28"/>
        </w:rPr>
        <w:t xml:space="preserve">]. </w:t>
      </w:r>
      <w:r>
        <w:rPr>
          <w:rFonts w:ascii="Times New Roman" w:eastAsiaTheme="minorEastAsia" w:hAnsi="Times New Roman" w:cs="Times New Roman"/>
          <w:sz w:val="28"/>
          <w:szCs w:val="28"/>
          <w:lang w:val="en-US"/>
        </w:rPr>
        <w:t>SF</w:t>
      </w:r>
      <w:r>
        <w:rPr>
          <w:rFonts w:ascii="Times New Roman" w:eastAsiaTheme="minorEastAsia" w:hAnsi="Times New Roman" w:cs="Times New Roman"/>
          <w:sz w:val="28"/>
          <w:szCs w:val="28"/>
        </w:rPr>
        <w:t xml:space="preserve"> для итоговой оценки риска принят для наиболее распространенного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Pr>
          <w:rFonts w:ascii="Times New Roman" w:eastAsiaTheme="minorEastAsia" w:hAnsi="Times New Roman" w:cs="Times New Roman"/>
          <w:sz w:val="28"/>
          <w:szCs w:val="28"/>
        </w:rPr>
        <w:t>.</w:t>
      </w:r>
    </w:p>
    <w:p w14:paraId="744156B5" w14:textId="18B824D2" w:rsidR="002F3A6B"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Коэффициент пересчета массового содержания 1 мкг/л урана (</w:t>
      </w:r>
      <w:r>
        <w:rPr>
          <w:rFonts w:ascii="Times New Roman" w:hAnsi="Times New Roman" w:cs="Times New Roman"/>
          <w:sz w:val="28"/>
          <w:szCs w:val="28"/>
          <w:lang w:val="en-US"/>
        </w:rPr>
        <w:t>Ai</w:t>
      </w:r>
      <w:r>
        <w:rPr>
          <w:rFonts w:ascii="Times New Roman" w:hAnsi="Times New Roman" w:cs="Times New Roman"/>
          <w:sz w:val="28"/>
          <w:szCs w:val="28"/>
        </w:rPr>
        <w:t>) в активность составляет 0,67 пКи/мкг и 0,025 Бк/мкг</w:t>
      </w:r>
      <w:r w:rsidR="00495BC2">
        <w:rPr>
          <w:rFonts w:ascii="Times New Roman" w:hAnsi="Times New Roman" w:cs="Times New Roman"/>
          <w:sz w:val="28"/>
          <w:szCs w:val="28"/>
        </w:rPr>
        <w:t xml:space="preserve"> </w:t>
      </w:r>
      <w:r w:rsidRPr="000009E9">
        <w:rPr>
          <w:rFonts w:ascii="Times New Roman" w:hAnsi="Times New Roman" w:cs="Times New Roman"/>
          <w:color w:val="000000"/>
          <w:sz w:val="28"/>
          <w:szCs w:val="28"/>
        </w:rPr>
        <w:t>[</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{"citationID":"JUsqvuae","properties":{"formattedCitation":"\\super 161\\nosupersub{}","plainCitation":"161","noteIndex":0},"citationItems":[{"id":493,"uris":["http://zotero.org/users/local/shQH19MX/items/PPFR7DJJ"],"itemData":{"id":493,"type":"webpage","title":"U.S. Environmental Protection Agency. 40 CFR Parts 9, 141, and 142. National Primary Drinking Water Regulations; Radionuclides, Final Rule. 7 December 2000.","URL":"https://www.federalregister.gov/documents/2000/12/07/00-30421/national-primary-drinking-water-regulations-radionuclides-final-rule","accessed":{"date-parts":[["2024",8,13]]}}}],"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16</w:t>
      </w:r>
      <w:r w:rsidR="00495BC2">
        <w:rPr>
          <w:rFonts w:ascii="Times New Roman" w:hAnsi="Times New Roman" w:cs="Times New Roman"/>
          <w:color w:val="000000"/>
          <w:sz w:val="28"/>
          <w:szCs w:val="28"/>
        </w:rPr>
        <w:t>0</w:t>
      </w:r>
      <w:r w:rsidRPr="000009E9">
        <w:rPr>
          <w:rFonts w:ascii="Times New Roman" w:hAnsi="Times New Roman" w:cs="Times New Roman"/>
          <w:color w:val="000000"/>
          <w:sz w:val="28"/>
          <w:szCs w:val="28"/>
        </w:rPr>
        <w:fldChar w:fldCharType="end"/>
      </w:r>
      <w:r w:rsidRPr="000009E9">
        <w:rPr>
          <w:rFonts w:ascii="Times New Roman" w:hAnsi="Times New Roman" w:cs="Times New Roman"/>
          <w:color w:val="000000"/>
          <w:sz w:val="28"/>
          <w:szCs w:val="28"/>
        </w:rPr>
        <w:t>], исходя</w:t>
      </w:r>
      <w:r>
        <w:rPr>
          <w:rFonts w:ascii="Times New Roman" w:hAnsi="Times New Roman" w:cs="Times New Roman"/>
          <w:sz w:val="28"/>
          <w:szCs w:val="28"/>
        </w:rPr>
        <w:t xml:space="preserve"> из положения, что в 1 г урана содержится 12356 Бк </w:t>
      </w:r>
      <w:r w:rsidR="00614BAD" w:rsidRPr="00614BAD">
        <w:rPr>
          <w:rFonts w:ascii="Times New Roman" w:hAnsi="Times New Roman"/>
          <w:sz w:val="28"/>
          <w:szCs w:val="28"/>
          <w:vertAlign w:val="superscript"/>
        </w:rPr>
        <w:t>238</w:t>
      </w:r>
      <w:r w:rsidR="00614BAD">
        <w:rPr>
          <w:rFonts w:ascii="Times New Roman" w:hAnsi="Times New Roman"/>
          <w:sz w:val="28"/>
          <w:szCs w:val="28"/>
        </w:rPr>
        <w:t>U</w:t>
      </w:r>
      <w:r w:rsidR="00614BAD">
        <w:rPr>
          <w:rFonts w:ascii="Times New Roman" w:hAnsi="Times New Roman" w:cs="Times New Roman"/>
          <w:sz w:val="28"/>
          <w:szCs w:val="28"/>
        </w:rPr>
        <w:t xml:space="preserve"> </w:t>
      </w:r>
      <w:r>
        <w:rPr>
          <w:rFonts w:ascii="Times New Roman" w:hAnsi="Times New Roman" w:cs="Times New Roman"/>
          <w:sz w:val="28"/>
          <w:szCs w:val="28"/>
        </w:rPr>
        <w:t xml:space="preserve">и 12356 Бк </w:t>
      </w:r>
      <w:r w:rsidR="00614BAD" w:rsidRPr="00217665">
        <w:rPr>
          <w:rFonts w:ascii="Times New Roman" w:hAnsi="Times New Roman"/>
          <w:sz w:val="28"/>
          <w:szCs w:val="28"/>
          <w:vertAlign w:val="superscript"/>
        </w:rPr>
        <w:t>234</w:t>
      </w:r>
      <w:r w:rsidR="00614BAD">
        <w:rPr>
          <w:rFonts w:ascii="Times New Roman" w:hAnsi="Times New Roman"/>
          <w:sz w:val="28"/>
          <w:szCs w:val="28"/>
        </w:rPr>
        <w:t>U</w:t>
      </w:r>
      <w:r w:rsidR="00495BC2">
        <w:rPr>
          <w:rFonts w:ascii="Times New Roman" w:hAnsi="Times New Roman"/>
          <w:sz w:val="28"/>
          <w:szCs w:val="28"/>
        </w:rPr>
        <w:t xml:space="preserve"> </w:t>
      </w:r>
      <w:r w:rsidRPr="000009E9">
        <w:rPr>
          <w:rFonts w:ascii="Times New Roman" w:hAnsi="Times New Roman" w:cs="Times New Roman"/>
          <w:color w:val="000000"/>
          <w:sz w:val="28"/>
          <w:szCs w:val="28"/>
        </w:rPr>
        <w:t>[</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{"citationID":"bnTceACU","properties":{"formattedCitation":"\\super 162\\nosupersub{}","plainCitation":"162","noteIndex":0},"citationItems":[{"id":495,"uris":["http://zotero.org/users/local/shQH19MX/items/6KLII75V"],"itemData":{"id":495,"type":"webpage","abstract":"Peter Diehl, Am Schwedenteich 4, 01477 Arnsdorf, Germany","title":"WISE Uranium Project. Uranium Radiation Properties/","URL":"https://www.wise-uranium.org/rup.html","accessed":{"date-parts":[["2024",8,13]]}}}],"schema":"https://github.com/citation-style-language/schema/raw/master/csl-citation.json"}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16</w:t>
      </w:r>
      <w:r w:rsidR="00495BC2">
        <w:rPr>
          <w:rFonts w:ascii="Times New Roman" w:hAnsi="Times New Roman" w:cs="Times New Roman"/>
          <w:color w:val="000000"/>
          <w:sz w:val="28"/>
          <w:szCs w:val="28"/>
        </w:rPr>
        <w:t>1</w:t>
      </w:r>
      <w:r w:rsidRPr="000009E9">
        <w:rPr>
          <w:rFonts w:ascii="Times New Roman" w:hAnsi="Times New Roman" w:cs="Times New Roman"/>
          <w:color w:val="000000"/>
          <w:sz w:val="28"/>
          <w:szCs w:val="28"/>
        </w:rPr>
        <w:fldChar w:fldCharType="end"/>
      </w:r>
      <w:r w:rsidRPr="000009E9">
        <w:rPr>
          <w:rFonts w:ascii="Times New Roman" w:hAnsi="Times New Roman" w:cs="Times New Roman"/>
          <w:color w:val="000000"/>
          <w:sz w:val="28"/>
          <w:szCs w:val="28"/>
        </w:rPr>
        <w:t xml:space="preserve">]. </w:t>
      </w:r>
    </w:p>
    <w:p w14:paraId="09A85A70" w14:textId="77777777" w:rsidR="002F3A6B" w:rsidRDefault="00C11EA7" w:rsidP="00F00620">
      <w:pPr>
        <w:spacing w:after="0"/>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Количество употребленной воды за весь рассматриваемый период жизни (</w:t>
      </w:r>
      <w:r>
        <w:rPr>
          <w:rFonts w:ascii="Times New Roman" w:eastAsiaTheme="minorEastAsia" w:hAnsi="Times New Roman" w:cs="Times New Roman"/>
          <w:sz w:val="28"/>
          <w:szCs w:val="28"/>
          <w:lang w:val="en-US"/>
        </w:rPr>
        <w:t>I</w:t>
      </w:r>
      <w:r>
        <w:rPr>
          <w:rFonts w:ascii="Times New Roman" w:eastAsiaTheme="minorEastAsia" w:hAnsi="Times New Roman" w:cs="Times New Roman"/>
          <w:sz w:val="28"/>
          <w:szCs w:val="28"/>
        </w:rPr>
        <w:t xml:space="preserve"> л) рассчитан аналогично формуле (6):</w:t>
      </w:r>
    </w:p>
    <w:p w14:paraId="1AA237C2" w14:textId="77777777" w:rsidR="002F3A6B" w:rsidRDefault="002F3A6B" w:rsidP="004B2B47">
      <w:pPr>
        <w:pStyle w:val="MDPI31text"/>
        <w:ind w:left="0" w:firstLine="709"/>
        <w:jc w:val="right"/>
        <w:rPr>
          <w:rFonts w:ascii="Times New Roman" w:hAnsi="Times New Roman"/>
          <w:sz w:val="28"/>
          <w:szCs w:val="28"/>
          <w:u w:val="single"/>
          <w:lang w:val="ru-RU"/>
        </w:rPr>
      </w:pPr>
    </w:p>
    <w:p w14:paraId="5C41C260" w14:textId="77777777" w:rsidR="002F3A6B" w:rsidRDefault="00C11EA7" w:rsidP="004B2B47">
      <w:pPr>
        <w:spacing w:after="0"/>
        <w:ind w:firstLine="709"/>
        <w:jc w:val="right"/>
        <w:rPr>
          <w:rFonts w:ascii="Times New Roman" w:hAnsi="Times New Roman" w:cs="Times New Roman"/>
          <w:sz w:val="28"/>
          <w:szCs w:val="28"/>
        </w:rPr>
      </w:pPr>
      <m:oMath>
        <m:r>
          <w:rPr>
            <w:rFonts w:ascii="Cambria Math" w:hAnsi="Cambria Math" w:cs="Times New Roman"/>
            <w:sz w:val="28"/>
            <w:szCs w:val="28"/>
            <w:lang w:val="en-US"/>
          </w:rPr>
          <m:t>I</m:t>
        </m:r>
        <m:r>
          <m:rPr>
            <m:sty m:val="p"/>
          </m:rPr>
          <w:rPr>
            <w:rFonts w:ascii="Cambria Math" w:hAnsi="Cambria Math" w:cs="Times New Roman"/>
            <w:sz w:val="28"/>
            <w:szCs w:val="28"/>
          </w:rPr>
          <m:t>=</m:t>
        </m:r>
        <m:r>
          <m:rPr>
            <m:sty m:val="p"/>
          </m:rPr>
          <w:rPr>
            <w:rFonts w:ascii="Cambria Math" w:hAnsi="Cambria Math" w:cs="Times New Roman"/>
            <w:sz w:val="28"/>
            <w:szCs w:val="28"/>
            <w:lang w:val="en-US"/>
          </w:rPr>
          <m:t>Ci</m:t>
        </m:r>
        <m:r>
          <m:rPr>
            <m:sty m:val="p"/>
          </m:rPr>
          <w:rPr>
            <w:rFonts w:ascii="Cambria Math" w:hAnsi="Cambria Math" w:cs="Times New Roman"/>
            <w:sz w:val="28"/>
            <w:szCs w:val="28"/>
          </w:rPr>
          <m:t xml:space="preserve"> х IRxEFxED</m:t>
        </m:r>
      </m:oMath>
      <w:r>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sidR="004B2B47">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(21)</w:t>
      </w:r>
    </w:p>
    <w:p w14:paraId="61CABFDB" w14:textId="77777777" w:rsidR="002F3A6B" w:rsidRDefault="002F3A6B" w:rsidP="004B2B47">
      <w:pPr>
        <w:spacing w:after="0"/>
        <w:ind w:firstLine="709"/>
        <w:jc w:val="right"/>
        <w:rPr>
          <w:rFonts w:ascii="Times New Roman" w:hAnsi="Times New Roman" w:cs="Times New Roman"/>
          <w:b/>
          <w:sz w:val="20"/>
          <w:szCs w:val="20"/>
        </w:rPr>
      </w:pPr>
    </w:p>
    <w:p w14:paraId="3A2F0C60" w14:textId="77777777" w:rsidR="002F3A6B" w:rsidRDefault="00C11EA7" w:rsidP="00F00620">
      <w:pPr>
        <w:spacing w:after="0"/>
        <w:ind w:firstLine="709"/>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Таким образом:</w:t>
      </w:r>
    </w:p>
    <w:p w14:paraId="39FA9438" w14:textId="77777777" w:rsidR="002F3A6B" w:rsidRDefault="009F6AFD" w:rsidP="004B2B47">
      <w:pPr>
        <w:spacing w:after="0"/>
        <w:ind w:firstLine="709"/>
        <w:jc w:val="right"/>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CR</m:t>
            </m:r>
          </m:e>
          <m:sub>
            <m:r>
              <m:rPr>
                <m:sty m:val="p"/>
              </m:rPr>
              <w:rPr>
                <w:rFonts w:ascii="Cambria Math" w:hAnsi="Cambria Math" w:cs="Times New Roman"/>
                <w:sz w:val="28"/>
                <w:szCs w:val="28"/>
              </w:rPr>
              <m:t>U</m:t>
            </m:r>
          </m:sub>
        </m:sSub>
        <m:r>
          <m:rPr>
            <m:sty m:val="p"/>
          </m:rPr>
          <w:rPr>
            <w:rFonts w:ascii="Cambria Math" w:hAnsi="Cambria Math" w:cs="Times New Roman"/>
            <w:sz w:val="28"/>
            <w:szCs w:val="28"/>
          </w:rPr>
          <m:t>=</m:t>
        </m:r>
        <m:r>
          <w:rPr>
            <w:rFonts w:ascii="Cambria Math" w:hAnsi="Cambria Math" w:cs="Times New Roman"/>
            <w:sz w:val="28"/>
            <w:szCs w:val="28"/>
            <w:lang w:val="en-US"/>
          </w:rPr>
          <m:t>Ci</m:t>
        </m:r>
        <m:r>
          <w:rPr>
            <w:rFonts w:ascii="Cambria Math" w:hAnsi="Cambria Math" w:cs="Times New Roman"/>
            <w:sz w:val="28"/>
            <w:szCs w:val="28"/>
          </w:rPr>
          <m:t xml:space="preserve"> </m:t>
        </m:r>
        <m:d>
          <m:dPr>
            <m:ctrlPr>
              <w:rPr>
                <w:rFonts w:ascii="Cambria Math" w:hAnsi="Cambria Math" w:cs="Times New Roman"/>
                <w:i/>
                <w:sz w:val="28"/>
                <w:szCs w:val="28"/>
                <w:lang w:val="en-US"/>
              </w:rPr>
            </m:ctrlPr>
          </m:dPr>
          <m:e>
            <m:f>
              <m:fPr>
                <m:ctrlPr>
                  <w:rPr>
                    <w:rFonts w:ascii="Cambria Math" w:hAnsi="Cambria Math" w:cs="Times New Roman"/>
                    <w:i/>
                    <w:sz w:val="28"/>
                    <w:szCs w:val="28"/>
                  </w:rPr>
                </m:ctrlPr>
              </m:fPr>
              <m:num>
                <m:r>
                  <w:rPr>
                    <w:rFonts w:ascii="Cambria Math" w:hAnsi="Cambria Math" w:cs="Times New Roman"/>
                    <w:sz w:val="28"/>
                    <w:szCs w:val="28"/>
                  </w:rPr>
                  <m:t>мкг</m:t>
                </m:r>
                <m:ctrlPr>
                  <w:rPr>
                    <w:rFonts w:ascii="Cambria Math" w:hAnsi="Cambria Math" w:cs="Times New Roman"/>
                    <w:i/>
                    <w:sz w:val="28"/>
                    <w:szCs w:val="28"/>
                    <w:lang w:val="en-US"/>
                  </w:rPr>
                </m:ctrlPr>
              </m:num>
              <m:den>
                <m:r>
                  <w:rPr>
                    <w:rFonts w:ascii="Cambria Math" w:hAnsi="Cambria Math" w:cs="Times New Roman"/>
                    <w:sz w:val="28"/>
                    <w:szCs w:val="28"/>
                  </w:rPr>
                  <m:t>л</m:t>
                </m:r>
              </m:den>
            </m:f>
            <m:ctrlPr>
              <w:rPr>
                <w:rFonts w:ascii="Cambria Math" w:hAnsi="Cambria Math" w:cs="Times New Roman"/>
                <w:i/>
                <w:sz w:val="28"/>
                <w:szCs w:val="28"/>
              </w:rPr>
            </m:ctrlPr>
          </m:e>
        </m:d>
        <m:r>
          <w:rPr>
            <w:rFonts w:ascii="Cambria Math" w:hAnsi="Cambria Math" w:cs="Times New Roman"/>
            <w:sz w:val="28"/>
            <w:szCs w:val="28"/>
          </w:rPr>
          <m:t>х0,67</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пКи</m:t>
                </m:r>
              </m:num>
              <m:den>
                <m:r>
                  <w:rPr>
                    <w:rFonts w:ascii="Cambria Math" w:hAnsi="Cambria Math" w:cs="Times New Roman"/>
                    <w:sz w:val="28"/>
                    <w:szCs w:val="28"/>
                  </w:rPr>
                  <m:t>мкг</m:t>
                </m:r>
              </m:den>
            </m:f>
          </m:e>
        </m:d>
        <m:r>
          <w:rPr>
            <w:rFonts w:ascii="Cambria Math" w:hAnsi="Cambria Math" w:cs="Times New Roman"/>
            <w:sz w:val="28"/>
            <w:szCs w:val="28"/>
          </w:rPr>
          <m:t xml:space="preserve">х    </m:t>
        </m:r>
        <m:r>
          <w:rPr>
            <w:rFonts w:ascii="Cambria Math" w:hAnsi="Cambria Math" w:cs="Times New Roman"/>
            <w:sz w:val="28"/>
            <w:szCs w:val="28"/>
            <w:lang w:val="en-US"/>
          </w:rPr>
          <m:t>SF</m:t>
        </m:r>
        <m:r>
          <w:rPr>
            <w:rFonts w:ascii="Cambria Math" w:hAnsi="Cambria Math" w:cs="Times New Roman"/>
            <w:sz w:val="28"/>
            <w:szCs w:val="28"/>
          </w:rPr>
          <m:t xml:space="preserve"> </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rPr>
                  <m:t>Риск</m:t>
                </m:r>
              </m:num>
              <m:den>
                <m:r>
                  <w:rPr>
                    <w:rFonts w:ascii="Cambria Math" w:hAnsi="Cambria Math" w:cs="Times New Roman"/>
                    <w:sz w:val="28"/>
                    <w:szCs w:val="28"/>
                  </w:rPr>
                  <m:t>пКи</m:t>
                </m:r>
              </m:den>
            </m:f>
          </m:e>
        </m:d>
        <m:r>
          <m:rPr>
            <m:sty m:val="p"/>
          </m:rPr>
          <w:rPr>
            <w:rFonts w:ascii="Cambria Math" w:hAnsi="Cambria Math" w:cs="Times New Roman"/>
            <w:sz w:val="28"/>
            <w:szCs w:val="28"/>
          </w:rPr>
          <m:t>x I(л)</m:t>
        </m:r>
      </m:oMath>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r>
      <w:r w:rsidR="00C11EA7">
        <w:rPr>
          <w:rFonts w:ascii="Times New Roman" w:eastAsiaTheme="minorEastAsia" w:hAnsi="Times New Roman" w:cs="Times New Roman"/>
          <w:sz w:val="28"/>
          <w:szCs w:val="28"/>
        </w:rPr>
        <w:tab/>
        <w:t>(22)</w:t>
      </w:r>
    </w:p>
    <w:p w14:paraId="5D14FDE9" w14:textId="69EE4165" w:rsidR="004B2B47" w:rsidRDefault="00C11EA7" w:rsidP="00F00620">
      <w:pPr>
        <w:spacing w:before="240"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Приемлемым значением избыточного общего риска рака в течение жизни в результате воздействия урана является </w:t>
      </w:r>
      <w:r>
        <w:rPr>
          <w:rFonts w:ascii="Times New Roman" w:hAnsi="Times New Roman" w:cs="Times New Roman"/>
          <w:sz w:val="28"/>
          <w:szCs w:val="28"/>
          <w:lang w:val="en-US"/>
        </w:rPr>
        <w:t>CR</w:t>
      </w:r>
      <w:r>
        <w:rPr>
          <w:rFonts w:ascii="Times New Roman" w:hAnsi="Times New Roman" w:cs="Times New Roman"/>
          <w:sz w:val="28"/>
          <w:szCs w:val="28"/>
          <w:vertAlign w:val="subscript"/>
          <w:lang w:val="en-US"/>
        </w:rPr>
        <w:t>U</w:t>
      </w:r>
      <w:r>
        <w:rPr>
          <w:rFonts w:ascii="Times New Roman" w:hAnsi="Times New Roman" w:cs="Times New Roman"/>
          <w:sz w:val="28"/>
          <w:szCs w:val="28"/>
          <w:vertAlign w:val="subscript"/>
        </w:rPr>
        <w:t xml:space="preserve"> </w:t>
      </w:r>
      <w:r>
        <w:rPr>
          <w:rFonts w:ascii="Times New Roman" w:hAnsi="Times New Roman" w:cs="Times New Roman"/>
          <w:sz w:val="28"/>
          <w:szCs w:val="28"/>
        </w:rPr>
        <w:t>&lt; 10</w:t>
      </w:r>
      <w:r>
        <w:rPr>
          <w:rFonts w:ascii="Times New Roman" w:hAnsi="Times New Roman" w:cs="Times New Roman"/>
          <w:sz w:val="28"/>
          <w:szCs w:val="28"/>
          <w:vertAlign w:val="superscript"/>
        </w:rPr>
        <w:t>-6</w:t>
      </w:r>
      <w:r>
        <w:rPr>
          <w:rFonts w:ascii="Times New Roman" w:hAnsi="Times New Roman" w:cs="Times New Roman"/>
          <w:sz w:val="28"/>
          <w:szCs w:val="28"/>
        </w:rPr>
        <w:t xml:space="preserve"> </w:t>
      </w:r>
      <w:r w:rsidRPr="000009E9">
        <w:rPr>
          <w:rFonts w:ascii="Times New Roman" w:hAnsi="Times New Roman" w:cs="Times New Roman"/>
          <w:color w:val="000000"/>
          <w:sz w:val="28"/>
          <w:szCs w:val="28"/>
        </w:rPr>
        <w:t>[</w:t>
      </w:r>
      <w:r w:rsidR="000009E9" w:rsidRPr="000009E9">
        <w:rPr>
          <w:rFonts w:ascii="Times New Roman" w:hAnsi="Times New Roman" w:cs="Times New Roman"/>
          <w:color w:val="000000"/>
          <w:sz w:val="28"/>
          <w:szCs w:val="28"/>
        </w:rPr>
        <w:fldChar w:fldCharType="begin"/>
      </w:r>
      <w:r w:rsidR="000009E9" w:rsidRPr="000009E9">
        <w:rPr>
          <w:rFonts w:ascii="Times New Roman" w:hAnsi="Times New Roman" w:cs="Times New Roman"/>
          <w:color w:val="000000"/>
          <w:sz w:val="28"/>
          <w:szCs w:val="28"/>
        </w:rPr>
        <w:instrText xml:space="preserve"> ADDIN ZOTERO_ITEM CSL_CITATION {"citationID":"fiRaXYoR","properties":{"formattedCitation":"\\super 159\\nosupersub{}","plainCitation":"159","noteIndex":0},"citationItems":[{"id":463,"uris":["http://zotero.org/users/local/shQH19MX/items/WWRBR4YY"],"itemData":{"id":463,"type":"article-journal","abstract":"An estimated 11 million people in the US have home wells with unsafe levels of hazardous metals and nitrate. The national scope of the health risk from consuming this water has not been assessed as home wells are largely unregulated and data on well water treatment and consumption are lacking. Here, we assessed health risks from consumption of contaminated well water on the Crow Reservation by conducting a community-engaged, cumulative risk assessment. Well water testing, surveys and interviews were used to collect data on contaminant concentrations, water treatment methods, well water consumption, and well and septic system protection and maintenance practices. Additive Hazard Index calculations show that the water in more than 39% of wells is unsafe due to uranium, manganese, nitrate, zinc and/or arsenic. Most families’ financial resources are limited, and 95% of participants do not employ water treatment technologies. Despite widespread high total dissolved solids, poor taste and odor, 80% of families consume their well water. Lack of environmental health literacy about well water safety, pre-existing health conditions and limited environmental enforcement also contribute to vulnerability. Ensuring access to safe drinking water and providing accompanying education are urgent public health priorities for Crow and other rural US families with low environmental health literacy and limited financial resources.","container-title":"International Journal of Environmental Research and Public Health","DOI":"10.3390/ijerph15010076","ISSN":"1661-7827","issue":"1","journalAbbreviation":"Int J Environ Res Public Health","note":"PMID: 29304032\nPMCID: PMC5800175","page":"76","source":"PubMed Central","title":"Community Engaged Cumulative Risk Assessment of Exposure to Inorganic Well Water Contaminants, Crow Reservation, Montana","volume":"15","author":[{"family":"Eggers","given":"Margaret J."},{"family":"Doyle","given":"John T."},{"family":"Lefthand","given":"Myra J."},{"family":"Young","given":"Sara L."},{"family":"Moore-Nall","given":"Anita L."},{"family":"Kindness","given":"Larry"},{"family":"Other Medicine","given":"Roberta"},{"family":"Ford","given":"Timothy E."},{"family":"Dietrich","given":"Eric"},{"family":"Parker","given":"Albert E."},{"family":"Hoover","given":"Joseph H."},{"family":"Camper","given":"Anne K."}],"issued":{"date-parts":[["2018",1]]}}}],"schema":"https://github.com/citation-style-language/schema/raw/master/csl-citation.json"} </w:instrText>
      </w:r>
      <w:r w:rsidR="000009E9" w:rsidRPr="000009E9">
        <w:rPr>
          <w:rFonts w:ascii="Times New Roman" w:hAnsi="Times New Roman" w:cs="Times New Roman"/>
          <w:color w:val="000000"/>
          <w:sz w:val="28"/>
          <w:szCs w:val="28"/>
        </w:rPr>
        <w:fldChar w:fldCharType="separate"/>
      </w:r>
      <w:r w:rsidR="000009E9" w:rsidRPr="000009E9">
        <w:rPr>
          <w:rFonts w:ascii="Times New Roman" w:hAnsi="Times New Roman" w:cs="Times New Roman"/>
          <w:color w:val="000000"/>
          <w:sz w:val="28"/>
          <w:szCs w:val="28"/>
        </w:rPr>
        <w:t>15</w:t>
      </w:r>
      <w:r w:rsidR="00495BC2">
        <w:rPr>
          <w:rFonts w:ascii="Times New Roman" w:hAnsi="Times New Roman" w:cs="Times New Roman"/>
          <w:color w:val="000000"/>
          <w:sz w:val="28"/>
          <w:szCs w:val="28"/>
        </w:rPr>
        <w:t>8</w:t>
      </w:r>
      <w:r w:rsidR="000009E9" w:rsidRPr="000009E9">
        <w:rPr>
          <w:rFonts w:ascii="Times New Roman" w:hAnsi="Times New Roman" w:cs="Times New Roman"/>
          <w:color w:val="000000"/>
          <w:sz w:val="28"/>
          <w:szCs w:val="28"/>
        </w:rPr>
        <w:fldChar w:fldCharType="end"/>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color w:val="000000"/>
          <w:sz w:val="28"/>
          <w:szCs w:val="28"/>
          <w:lang w:val="en-US"/>
        </w:rPr>
        <w:t>P</w:t>
      </w:r>
      <w:r w:rsidR="000009E9" w:rsidRPr="000009E9">
        <w:rPr>
          <w:rFonts w:ascii="Times New Roman" w:hAnsi="Times New Roman" w:cs="Times New Roman"/>
          <w:color w:val="000000"/>
          <w:sz w:val="28"/>
          <w:szCs w:val="28"/>
        </w:rPr>
        <w:t xml:space="preserve">.76; </w:t>
      </w:r>
      <w:r w:rsidRPr="000009E9">
        <w:rPr>
          <w:rFonts w:ascii="Times New Roman" w:hAnsi="Times New Roman" w:cs="Times New Roman"/>
          <w:color w:val="000000"/>
          <w:sz w:val="28"/>
          <w:szCs w:val="28"/>
        </w:rPr>
        <w:fldChar w:fldCharType="begin"/>
      </w:r>
      <w:r w:rsidR="00A227F2" w:rsidRPr="000009E9">
        <w:rPr>
          <w:rFonts w:ascii="Times New Roman" w:hAnsi="Times New Roman" w:cs="Times New Roman"/>
          <w:color w:val="000000"/>
          <w:sz w:val="28"/>
          <w:szCs w:val="28"/>
        </w:rPr>
        <w:instrText xml:space="preserve"> ADDIN ZOTERO_ITEM CSL_CITATION {"citationID":"xI32bPCA","properties":{"formattedCitation":"\\super 163\\nosupersub{}","plainCitation":"163","noteIndex":0},"citationItems":[{"id":365,"uris":["http://zotero.org/users/local/shQH19MX/items/2999BQ4I"],"itemData":{"id":365,"type":"article-journal","abstract":"Uranium is known for both chemical and radiological toxicity. East Singhbhum is known for uranium mining, and radionuclides can be expected in its groundwater. Groundwater was collected around two proposed sites of Bagjata and Banduhurang and analysed for U(nat). The study reveals that the U(nat) varied from &lt;0.5-11.2 and &lt;0.5-27.5 μg.L -1 for the Bagjata and Banduhurang mining areas, respectively. The excess lifetime cancer risk due to the consumption of uranium in water was calculated to be in the range of 8.81 × 10-6 to 4.34 × 10-5 and 3.36 × 10 -6 to 9.55 × 10-5 for the two study areas, which are within the acceptable cancer risk value of 1 × 10-4. However, the risk at a few locations is very close to the threshold value. The chemical risk evaluated by the hazard quotient was found to be within 0.05-0.23 and 0.02-0.6 for the two study areas and did not exceed the limit of 1. Thus, the concentration of U(nat) in the groundwater presently does not pose any serious threat to local people but must be monitored periodically and adequate actions must be taken in the few areas with elevated levels of uranium in the groundwater.","container-title":"Radioprotection","DOI":"10.1051/radiopro/2012020","journalAbbreviation":"Radioprotection","page":"543-551","source":"ResearchGate","title":"Risk assessment (chemical and radiological) due to intake of uranium through the ingestion of drinking water around two proposed uranium mining areas, Jharkhan d, India","volume":"47","author":[{"family":"Giri","given":"Soma"},{"family":"Jha","given":"Vivekanand"}],"issued":{"date-parts":[["2012",10,1]]}}}],"schema":"https://github.com/citation-style-language/schema/raw/master/csl-citation.json"} </w:instrText>
      </w:r>
      <w:r w:rsidRPr="000009E9">
        <w:rPr>
          <w:rFonts w:ascii="Times New Roman" w:hAnsi="Times New Roman" w:cs="Times New Roman"/>
          <w:color w:val="000000"/>
          <w:sz w:val="28"/>
          <w:szCs w:val="28"/>
        </w:rPr>
        <w:fldChar w:fldCharType="separate"/>
      </w:r>
      <w:r w:rsidR="00A227F2" w:rsidRPr="000009E9">
        <w:rPr>
          <w:rFonts w:ascii="Times New Roman" w:hAnsi="Times New Roman" w:cs="Times New Roman"/>
          <w:color w:val="000000"/>
          <w:sz w:val="28"/>
          <w:szCs w:val="28"/>
        </w:rPr>
        <w:t>16</w:t>
      </w:r>
      <w:r w:rsidR="00495BC2">
        <w:rPr>
          <w:rFonts w:ascii="Times New Roman" w:hAnsi="Times New Roman" w:cs="Times New Roman"/>
          <w:color w:val="000000"/>
          <w:sz w:val="28"/>
          <w:szCs w:val="28"/>
        </w:rPr>
        <w:t>2</w:t>
      </w:r>
      <w:r w:rsidRPr="000009E9">
        <w:rPr>
          <w:rFonts w:ascii="Times New Roman" w:hAnsi="Times New Roman" w:cs="Times New Roman"/>
          <w:color w:val="000000"/>
          <w:sz w:val="28"/>
          <w:szCs w:val="28"/>
        </w:rPr>
        <w:fldChar w:fldCharType="end"/>
      </w:r>
      <w:r w:rsidRPr="000009E9">
        <w:rPr>
          <w:rFonts w:ascii="Times New Roman" w:hAnsi="Times New Roman" w:cs="Times New Roman"/>
          <w:color w:val="000000"/>
          <w:sz w:val="28"/>
          <w:szCs w:val="28"/>
        </w:rPr>
        <w:t>].</w:t>
      </w:r>
    </w:p>
    <w:p w14:paraId="095DBE1F" w14:textId="77777777" w:rsidR="002F3A6B" w:rsidRPr="000009E9" w:rsidRDefault="00C11EA7" w:rsidP="00F00620">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Параметры для расчета, а также источник принятых данных, </w:t>
      </w:r>
      <w:r w:rsidRPr="000009E9">
        <w:rPr>
          <w:rFonts w:ascii="Times New Roman" w:hAnsi="Times New Roman" w:cs="Times New Roman"/>
          <w:sz w:val="28"/>
          <w:szCs w:val="28"/>
        </w:rPr>
        <w:t>приведены в таблице 19.</w:t>
      </w:r>
    </w:p>
    <w:p w14:paraId="6C536302" w14:textId="77777777" w:rsidR="002F3A6B" w:rsidRDefault="00C11EA7" w:rsidP="004B2B47">
      <w:pPr>
        <w:spacing w:before="240"/>
        <w:jc w:val="both"/>
        <w:rPr>
          <w:rFonts w:ascii="Times New Roman" w:hAnsi="Times New Roman" w:cs="Times New Roman"/>
          <w:sz w:val="28"/>
          <w:szCs w:val="28"/>
        </w:rPr>
      </w:pPr>
      <w:r w:rsidRPr="000009E9">
        <w:rPr>
          <w:rFonts w:ascii="Times New Roman" w:hAnsi="Times New Roman" w:cs="Times New Roman"/>
          <w:sz w:val="28"/>
          <w:szCs w:val="28"/>
        </w:rPr>
        <w:t>Таблица 19 – Параметры для расчета уровня риска</w:t>
      </w:r>
    </w:p>
    <w:tbl>
      <w:tblPr>
        <w:tblStyle w:val="22"/>
        <w:tblW w:w="5000" w:type="pct"/>
        <w:tblLook w:val="04A0" w:firstRow="1" w:lastRow="0" w:firstColumn="1" w:lastColumn="0" w:noHBand="0" w:noVBand="1"/>
      </w:tblPr>
      <w:tblGrid>
        <w:gridCol w:w="1559"/>
        <w:gridCol w:w="4321"/>
        <w:gridCol w:w="3748"/>
      </w:tblGrid>
      <w:tr w:rsidR="002F3A6B" w14:paraId="71B90FEB" w14:textId="77777777" w:rsidTr="000009E9">
        <w:tc>
          <w:tcPr>
            <w:tcW w:w="734" w:type="pct"/>
          </w:tcPr>
          <w:p w14:paraId="560A22F6"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Параметры</w:t>
            </w:r>
          </w:p>
        </w:tc>
        <w:tc>
          <w:tcPr>
            <w:tcW w:w="2282" w:type="pct"/>
          </w:tcPr>
          <w:p w14:paraId="5DEC0C1C"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Значение</w:t>
            </w:r>
          </w:p>
        </w:tc>
        <w:tc>
          <w:tcPr>
            <w:tcW w:w="1984" w:type="pct"/>
          </w:tcPr>
          <w:p w14:paraId="439978B8"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Источник</w:t>
            </w:r>
          </w:p>
        </w:tc>
      </w:tr>
      <w:tr w:rsidR="002F3A6B" w14:paraId="19670970" w14:textId="77777777" w:rsidTr="000009E9">
        <w:trPr>
          <w:trHeight w:hRule="exact" w:val="406"/>
        </w:trPr>
        <w:tc>
          <w:tcPr>
            <w:tcW w:w="734" w:type="pct"/>
          </w:tcPr>
          <w:p w14:paraId="63A4ABD8"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Ci, Cw</w:t>
            </w:r>
          </w:p>
        </w:tc>
        <w:tc>
          <w:tcPr>
            <w:tcW w:w="4266" w:type="pct"/>
            <w:gridSpan w:val="2"/>
          </w:tcPr>
          <w:p w14:paraId="3F6178E0"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Экспериментальные результаты</w:t>
            </w:r>
          </w:p>
        </w:tc>
      </w:tr>
      <w:tr w:rsidR="004B2B47" w14:paraId="203EE33B" w14:textId="77777777" w:rsidTr="000009E9">
        <w:tc>
          <w:tcPr>
            <w:tcW w:w="734" w:type="pct"/>
            <w:vAlign w:val="center"/>
          </w:tcPr>
          <w:p w14:paraId="20E1BBEC" w14:textId="77777777" w:rsidR="004B2B47" w:rsidRPr="004B2B47" w:rsidRDefault="004B2B47" w:rsidP="004B2B4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282" w:type="pct"/>
            <w:vAlign w:val="center"/>
          </w:tcPr>
          <w:p w14:paraId="0EF302FC" w14:textId="77777777" w:rsidR="004B2B47" w:rsidRDefault="004B2B47" w:rsidP="004B2B4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984" w:type="pct"/>
            <w:vAlign w:val="center"/>
          </w:tcPr>
          <w:p w14:paraId="1BC64482" w14:textId="77777777" w:rsidR="004B2B47" w:rsidRPr="004B2B47" w:rsidRDefault="004B2B47" w:rsidP="004B2B47">
            <w:pPr>
              <w:spacing w:after="0" w:line="240" w:lineRule="auto"/>
              <w:jc w:val="center"/>
              <w:rPr>
                <w:rFonts w:ascii="Times New Roman" w:hAnsi="Times New Roman" w:cs="Times New Roman"/>
                <w:sz w:val="28"/>
                <w:szCs w:val="28"/>
                <w:highlight w:val="yellow"/>
              </w:rPr>
            </w:pPr>
            <w:r w:rsidRPr="000009E9">
              <w:rPr>
                <w:rFonts w:ascii="Times New Roman" w:hAnsi="Times New Roman" w:cs="Times New Roman"/>
                <w:sz w:val="28"/>
                <w:szCs w:val="28"/>
              </w:rPr>
              <w:t>3</w:t>
            </w:r>
          </w:p>
        </w:tc>
      </w:tr>
      <w:tr w:rsidR="002F3A6B" w14:paraId="7F3EACFA" w14:textId="77777777" w:rsidTr="000009E9">
        <w:tc>
          <w:tcPr>
            <w:tcW w:w="734" w:type="pct"/>
          </w:tcPr>
          <w:p w14:paraId="27A00429"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IR</w:t>
            </w:r>
          </w:p>
        </w:tc>
        <w:tc>
          <w:tcPr>
            <w:tcW w:w="2282" w:type="pct"/>
          </w:tcPr>
          <w:p w14:paraId="40CC5570"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0,05 (вода); </w:t>
            </w:r>
          </w:p>
          <w:p w14:paraId="79F67A88"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морковь (0,03); лук (0,01); чеснок (0,01);</w:t>
            </w:r>
          </w:p>
          <w:p w14:paraId="7FC7B33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картофель (0,24)</w:t>
            </w:r>
          </w:p>
        </w:tc>
        <w:tc>
          <w:tcPr>
            <w:tcW w:w="1984" w:type="pct"/>
          </w:tcPr>
          <w:p w14:paraId="2B33D9FE" w14:textId="2FA766B7" w:rsidR="002F3A6B" w:rsidRPr="000009E9" w:rsidRDefault="00C11EA7" w:rsidP="00A227F2">
            <w:pPr>
              <w:spacing w:after="0" w:line="240" w:lineRule="auto"/>
              <w:jc w:val="both"/>
              <w:rPr>
                <w:rFonts w:ascii="Times New Roman" w:hAnsi="Times New Roman" w:cs="Times New Roman"/>
                <w:sz w:val="28"/>
                <w:szCs w:val="24"/>
              </w:rPr>
            </w:pPr>
            <w:r w:rsidRPr="000009E9">
              <w:rPr>
                <w:rFonts w:ascii="Times New Roman" w:hAnsi="Times New Roman" w:cs="Times New Roman"/>
                <w:sz w:val="28"/>
                <w:szCs w:val="24"/>
              </w:rPr>
              <w:t>[</w:t>
            </w:r>
            <w:r w:rsidRPr="000009E9">
              <w:rPr>
                <w:rFonts w:ascii="Times New Roman" w:hAnsi="Times New Roman" w:cs="Times New Roman"/>
                <w:sz w:val="28"/>
                <w:szCs w:val="24"/>
              </w:rPr>
              <w:fldChar w:fldCharType="begin"/>
            </w:r>
            <w:r w:rsidR="00A227F2" w:rsidRPr="000009E9">
              <w:rPr>
                <w:rFonts w:ascii="Times New Roman" w:hAnsi="Times New Roman" w:cs="Times New Roman"/>
                <w:sz w:val="28"/>
                <w:szCs w:val="24"/>
              </w:rPr>
              <w:instrText xml:space="preserve"> ADDIN ZOTERO_ITEM CSL_CITATION {"citationID":"WjySGsf6","properties":{"formattedCitation":"\\super 145\\nosupersub{}","plainCitation":"145","noteIndex":0},"citationItems":[{"id":377,"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hAnsi="Times New Roman" w:cs="Times New Roman"/>
                <w:sz w:val="28"/>
                <w:szCs w:val="24"/>
              </w:rPr>
              <w:fldChar w:fldCharType="separate"/>
            </w:r>
            <w:r w:rsidR="00A227F2" w:rsidRPr="000009E9">
              <w:rPr>
                <w:rFonts w:ascii="Times New Roman" w:hAnsi="Times New Roman" w:cs="Times New Roman"/>
                <w:sz w:val="28"/>
                <w:szCs w:val="24"/>
              </w:rPr>
              <w:t>14</w:t>
            </w:r>
            <w:r w:rsidR="00495BC2">
              <w:rPr>
                <w:rFonts w:ascii="Times New Roman" w:hAnsi="Times New Roman" w:cs="Times New Roman"/>
                <w:sz w:val="28"/>
                <w:szCs w:val="24"/>
              </w:rPr>
              <w:t>4</w:t>
            </w:r>
            <w:r w:rsidRPr="000009E9">
              <w:rPr>
                <w:rFonts w:ascii="Times New Roman" w:hAnsi="Times New Roman" w:cs="Times New Roman"/>
                <w:sz w:val="28"/>
                <w:szCs w:val="24"/>
              </w:rPr>
              <w:fldChar w:fldCharType="end"/>
            </w:r>
            <w:r w:rsidR="000009E9" w:rsidRPr="000009E9">
              <w:rPr>
                <w:rFonts w:ascii="Times New Roman" w:hAnsi="Times New Roman"/>
                <w:sz w:val="28"/>
                <w:szCs w:val="28"/>
              </w:rPr>
              <w:t xml:space="preserve">, </w:t>
            </w:r>
            <w:r w:rsidR="000009E9">
              <w:rPr>
                <w:rFonts w:ascii="Times New Roman" w:hAnsi="Times New Roman"/>
                <w:sz w:val="28"/>
                <w:szCs w:val="28"/>
              </w:rPr>
              <w:t>C</w:t>
            </w:r>
            <w:r w:rsidR="000009E9" w:rsidRPr="000009E9">
              <w:rPr>
                <w:rFonts w:ascii="Times New Roman" w:hAnsi="Times New Roman"/>
                <w:sz w:val="28"/>
                <w:szCs w:val="28"/>
              </w:rPr>
              <w:t>.11</w:t>
            </w:r>
            <w:r w:rsidR="000009E9">
              <w:rPr>
                <w:rFonts w:ascii="Times New Roman" w:hAnsi="Times New Roman"/>
                <w:sz w:val="28"/>
                <w:szCs w:val="28"/>
                <w:lang w:val="en-US"/>
              </w:rPr>
              <w:t>4</w:t>
            </w:r>
            <w:r w:rsidRPr="000009E9">
              <w:rPr>
                <w:rFonts w:ascii="Times New Roman" w:hAnsi="Times New Roman" w:cs="Times New Roman"/>
                <w:sz w:val="28"/>
                <w:szCs w:val="24"/>
              </w:rPr>
              <w:t>]</w:t>
            </w:r>
          </w:p>
        </w:tc>
      </w:tr>
      <w:tr w:rsidR="002F3A6B" w14:paraId="27876914" w14:textId="77777777" w:rsidTr="000009E9">
        <w:tc>
          <w:tcPr>
            <w:tcW w:w="734" w:type="pct"/>
          </w:tcPr>
          <w:p w14:paraId="227EEC82"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EF</w:t>
            </w:r>
          </w:p>
        </w:tc>
        <w:tc>
          <w:tcPr>
            <w:tcW w:w="2282" w:type="pct"/>
          </w:tcPr>
          <w:p w14:paraId="7A43EA1A"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45 (вода); 365 (пища)</w:t>
            </w:r>
          </w:p>
        </w:tc>
        <w:tc>
          <w:tcPr>
            <w:tcW w:w="1984" w:type="pct"/>
          </w:tcPr>
          <w:p w14:paraId="1A78CE1A" w14:textId="09AE4F93" w:rsidR="002F3A6B" w:rsidRPr="000009E9" w:rsidRDefault="00C11EA7" w:rsidP="00A227F2">
            <w:pPr>
              <w:spacing w:after="0" w:line="240" w:lineRule="auto"/>
              <w:jc w:val="both"/>
              <w:rPr>
                <w:rFonts w:ascii="Times New Roman" w:hAnsi="Times New Roman" w:cs="Times New Roman"/>
                <w:sz w:val="28"/>
                <w:szCs w:val="24"/>
              </w:rPr>
            </w:pPr>
            <w:r w:rsidRPr="000009E9">
              <w:rPr>
                <w:rFonts w:ascii="Times New Roman" w:hAnsi="Times New Roman" w:cs="Times New Roman"/>
                <w:sz w:val="28"/>
                <w:szCs w:val="24"/>
              </w:rPr>
              <w:t>[</w:t>
            </w:r>
            <w:r w:rsidRPr="000009E9">
              <w:rPr>
                <w:rFonts w:ascii="Times New Roman" w:hAnsi="Times New Roman" w:cs="Times New Roman"/>
                <w:sz w:val="28"/>
                <w:szCs w:val="24"/>
              </w:rPr>
              <w:fldChar w:fldCharType="begin"/>
            </w:r>
            <w:r w:rsidR="00A227F2" w:rsidRPr="000009E9">
              <w:rPr>
                <w:rFonts w:ascii="Times New Roman" w:hAnsi="Times New Roman" w:cs="Times New Roman"/>
                <w:sz w:val="28"/>
                <w:szCs w:val="24"/>
              </w:rPr>
              <w:instrText xml:space="preserve"> ADDIN ZOTERO_ITEM CSL_CITATION {"citationID":"aj2zrQjA","properties":{"formattedCitation":"\\super 145\\nosupersub{}","plainCitation":"145","noteIndex":0},"citationItems":[{"id":377,"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hAnsi="Times New Roman" w:cs="Times New Roman"/>
                <w:sz w:val="28"/>
                <w:szCs w:val="24"/>
              </w:rPr>
              <w:fldChar w:fldCharType="separate"/>
            </w:r>
            <w:r w:rsidR="00A227F2" w:rsidRPr="000009E9">
              <w:rPr>
                <w:rFonts w:ascii="Times New Roman" w:hAnsi="Times New Roman" w:cs="Times New Roman"/>
                <w:sz w:val="28"/>
                <w:szCs w:val="24"/>
              </w:rPr>
              <w:t>14</w:t>
            </w:r>
            <w:r w:rsidR="00495BC2">
              <w:rPr>
                <w:rFonts w:ascii="Times New Roman" w:hAnsi="Times New Roman" w:cs="Times New Roman"/>
                <w:sz w:val="28"/>
                <w:szCs w:val="24"/>
              </w:rPr>
              <w:t>4</w:t>
            </w:r>
            <w:r w:rsidRPr="000009E9">
              <w:rPr>
                <w:rFonts w:ascii="Times New Roman" w:hAnsi="Times New Roman" w:cs="Times New Roman"/>
                <w:sz w:val="28"/>
                <w:szCs w:val="24"/>
              </w:rPr>
              <w:fldChar w:fldCharType="end"/>
            </w:r>
            <w:r w:rsidR="000009E9" w:rsidRPr="000009E9">
              <w:rPr>
                <w:rFonts w:ascii="Times New Roman" w:hAnsi="Times New Roman"/>
                <w:sz w:val="28"/>
                <w:szCs w:val="28"/>
              </w:rPr>
              <w:t xml:space="preserve">, </w:t>
            </w:r>
            <w:r w:rsidR="000009E9">
              <w:rPr>
                <w:rFonts w:ascii="Times New Roman" w:hAnsi="Times New Roman"/>
                <w:sz w:val="28"/>
                <w:szCs w:val="28"/>
              </w:rPr>
              <w:t>C</w:t>
            </w:r>
            <w:r w:rsidR="000009E9" w:rsidRPr="000009E9">
              <w:rPr>
                <w:rFonts w:ascii="Times New Roman" w:hAnsi="Times New Roman"/>
                <w:sz w:val="28"/>
                <w:szCs w:val="28"/>
              </w:rPr>
              <w:t>.11</w:t>
            </w:r>
            <w:r w:rsidR="000009E9">
              <w:rPr>
                <w:rFonts w:ascii="Times New Roman" w:hAnsi="Times New Roman"/>
                <w:sz w:val="28"/>
                <w:szCs w:val="28"/>
              </w:rPr>
              <w:t>5</w:t>
            </w:r>
            <w:r w:rsidRPr="000009E9">
              <w:rPr>
                <w:rFonts w:ascii="Times New Roman" w:hAnsi="Times New Roman" w:cs="Times New Roman"/>
                <w:sz w:val="28"/>
                <w:szCs w:val="24"/>
              </w:rPr>
              <w:t>]</w:t>
            </w:r>
          </w:p>
        </w:tc>
      </w:tr>
      <w:tr w:rsidR="002F3A6B" w14:paraId="52053296" w14:textId="77777777" w:rsidTr="000009E9">
        <w:tc>
          <w:tcPr>
            <w:tcW w:w="734" w:type="pct"/>
          </w:tcPr>
          <w:p w14:paraId="10D6EF7F"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ED</w:t>
            </w:r>
          </w:p>
        </w:tc>
        <w:tc>
          <w:tcPr>
            <w:tcW w:w="2282" w:type="pct"/>
          </w:tcPr>
          <w:p w14:paraId="20AE9CB4"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lang w:val="en-US"/>
              </w:rPr>
              <w:t>0</w:t>
            </w:r>
            <w:r>
              <w:rPr>
                <w:rFonts w:ascii="Times New Roman" w:hAnsi="Times New Roman" w:cs="Times New Roman"/>
                <w:sz w:val="28"/>
                <w:szCs w:val="28"/>
              </w:rPr>
              <w:t xml:space="preserve"> (вода); 70 (пища)</w:t>
            </w:r>
          </w:p>
        </w:tc>
        <w:tc>
          <w:tcPr>
            <w:tcW w:w="1984" w:type="pct"/>
          </w:tcPr>
          <w:p w14:paraId="65BE5664" w14:textId="594C65C5" w:rsidR="002F3A6B" w:rsidRPr="000009E9" w:rsidRDefault="00C11EA7" w:rsidP="00A227F2">
            <w:pPr>
              <w:spacing w:after="0" w:line="240" w:lineRule="auto"/>
              <w:jc w:val="both"/>
              <w:rPr>
                <w:rFonts w:ascii="Times New Roman" w:hAnsi="Times New Roman" w:cs="Times New Roman"/>
                <w:sz w:val="28"/>
                <w:szCs w:val="24"/>
                <w:lang w:val="en-US"/>
              </w:rPr>
            </w:pPr>
            <w:r w:rsidRPr="000009E9">
              <w:rPr>
                <w:rFonts w:ascii="Times New Roman" w:hAnsi="Times New Roman" w:cs="Times New Roman"/>
                <w:sz w:val="28"/>
                <w:szCs w:val="24"/>
              </w:rPr>
              <w:fldChar w:fldCharType="begin"/>
            </w:r>
            <w:r w:rsidR="00A227F2" w:rsidRPr="000009E9">
              <w:rPr>
                <w:rFonts w:ascii="Times New Roman" w:hAnsi="Times New Roman" w:cs="Times New Roman"/>
                <w:sz w:val="28"/>
                <w:szCs w:val="24"/>
              </w:rPr>
              <w:instrText xml:space="preserve"> ADDIN ZOTERO_ITEM CSL_CITATION {"citationID":"feK152Hy","properties":{"formattedCitation":"\\super 145\\nosupersub{}","plainCitation":"145","noteIndex":0},"citationItems":[{"id":377,"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[14</w:t>
            </w:r>
            <w:r w:rsidR="00495BC2">
              <w:rPr>
                <w:rFonts w:ascii="Times New Roman" w:hAnsi="Times New Roman" w:cs="Times New Roman"/>
                <w:sz w:val="28"/>
                <w:szCs w:val="24"/>
              </w:rPr>
              <w:t>4</w:t>
            </w:r>
            <w:r w:rsidR="000009E9" w:rsidRPr="000009E9">
              <w:rPr>
                <w:rFonts w:ascii="Times New Roman" w:hAnsi="Times New Roman"/>
                <w:sz w:val="28"/>
                <w:szCs w:val="28"/>
              </w:rPr>
              <w:t xml:space="preserve">, </w:t>
            </w:r>
            <w:r w:rsidR="000009E9">
              <w:rPr>
                <w:rFonts w:ascii="Times New Roman" w:hAnsi="Times New Roman"/>
                <w:sz w:val="28"/>
                <w:szCs w:val="28"/>
              </w:rPr>
              <w:t>C</w:t>
            </w:r>
            <w:r w:rsidR="000009E9" w:rsidRPr="000009E9">
              <w:rPr>
                <w:rFonts w:ascii="Times New Roman" w:hAnsi="Times New Roman"/>
                <w:sz w:val="28"/>
                <w:szCs w:val="28"/>
              </w:rPr>
              <w:t>.11</w:t>
            </w:r>
            <w:r w:rsidR="000009E9">
              <w:rPr>
                <w:rFonts w:ascii="Times New Roman" w:hAnsi="Times New Roman"/>
                <w:sz w:val="28"/>
                <w:szCs w:val="28"/>
                <w:lang w:val="en-US"/>
              </w:rPr>
              <w:t>6</w:t>
            </w:r>
            <w:r w:rsidR="00945005">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r w:rsidR="002F3A6B" w14:paraId="478CA29E" w14:textId="77777777" w:rsidTr="000009E9">
        <w:tc>
          <w:tcPr>
            <w:tcW w:w="734" w:type="pct"/>
          </w:tcPr>
          <w:p w14:paraId="2C7292CA"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BW</w:t>
            </w:r>
          </w:p>
        </w:tc>
        <w:tc>
          <w:tcPr>
            <w:tcW w:w="2282" w:type="pct"/>
          </w:tcPr>
          <w:p w14:paraId="4276113F"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70</w:t>
            </w:r>
          </w:p>
        </w:tc>
        <w:tc>
          <w:tcPr>
            <w:tcW w:w="1984" w:type="pct"/>
          </w:tcPr>
          <w:p w14:paraId="46806AC3" w14:textId="03C39E20" w:rsidR="002F3A6B" w:rsidRPr="000009E9" w:rsidRDefault="00C11EA7" w:rsidP="00A227F2">
            <w:pPr>
              <w:spacing w:after="0" w:line="240" w:lineRule="auto"/>
              <w:jc w:val="both"/>
              <w:rPr>
                <w:rFonts w:ascii="Times New Roman" w:hAnsi="Times New Roman" w:cs="Times New Roman"/>
                <w:sz w:val="28"/>
                <w:szCs w:val="24"/>
                <w:lang w:val="en-US"/>
              </w:rPr>
            </w:pP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C5Vqi8pM","properties":{"formattedCitation":"[138]","plainCitation":"[138]","noteIndex":0},"citationItems":[{"id":"KsMIHOUE/WVDPuOI2","uris":["http://zotero.org/users/local/shQH19MX/items/7FN8EZTQ"],"itemData":{"id":319,"type":"article-journal","abstract":"Abstract Water chemistry and the assessment of health risks of potentially toxic elements have important research significance for water resource utilization and human health. However, not enough attention has been paid to the study of surface water environments in many parts of Central Asia. Sixty water samples were collected from the transboundary river basin of Chu-Talas during periods of high and low river flow, and the hydrochemical composition, including major ions and potentially toxic elements (Zn, Pb, Cu, Cr, and As), was used to determine the status of irrigation suitability and risks to human health. The results suggest that major ions in river water throughout the entire basin are mainly affected by water–rock interactions, resulting in the dissolution and weathering of carbonate and silicate rocks. The concentrations of major ions change to some extent with different hydrological periods; however, the hydrochemical type of calcium carbonate remains unchanged. Based on the water-quality assessment, river water in the basin is classified as excellent/good for irrigation. The relationship between potentially toxic elements (Zn, Pb, Cu, Cr, and As) and major ions is basically the same between periods of high and low river flow. There are significant differences between the sources of potentially toxic elements (Zn, Pb, Cu, and As) and major ions; however, Cr may share the same rock source as major ions. The risk assessment revealed low non-carcinogenic and carcinogenic risks for human health; however, the maximum carcinogenic risk for As exceeded the allowable value, which requires further consideration. These results provide a scientific basis for the management of agricultural irrigation uses and also infill existing gaps regarding the hydrochemical composition in the Chu-Talas river basin, Central Asia.","container-title":"Scientific Reports","DOI":"10.1038/s41598-020-71880-4","journalAbbreviation":"Scientific Reports","page":"1-12","source":"ResearchGate","title":"Hydrochemical composition and potentially toxic elements in the Kyrgyzstan portion of the transboundary Chu-Talas river basin, Central Asia","volume":"10","author":[{"family":"Ma","given":"Long"},{"family":"Li","given":"Yaoming"},{"family":"Abuduwaili","given":"Jilili"},{"family":"Uulu","given":"Salamat"},{"family":"Liu","given":"Wen"}],"issued":{"date-parts":[["2020",9,11]]}}}],"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[13</w:t>
            </w:r>
            <w:r w:rsidR="009B538A">
              <w:rPr>
                <w:rFonts w:ascii="Times New Roman" w:hAnsi="Times New Roman" w:cs="Times New Roman"/>
                <w:sz w:val="28"/>
                <w:szCs w:val="24"/>
              </w:rPr>
              <w:t>7</w:t>
            </w:r>
            <w:r w:rsidRPr="000009E9">
              <w:rPr>
                <w:rFonts w:ascii="Times New Roman" w:hAnsi="Times New Roman" w:cs="Times New Roman"/>
                <w:sz w:val="28"/>
                <w:szCs w:val="24"/>
              </w:rPr>
              <w:fldChar w:fldCharType="end"/>
            </w:r>
            <w:r w:rsidRPr="000009E9">
              <w:rPr>
                <w:rFonts w:ascii="Times New Roman" w:hAnsi="Times New Roman" w:cs="Times New Roman"/>
                <w:sz w:val="28"/>
                <w:szCs w:val="24"/>
              </w:rPr>
              <w:t>,</w:t>
            </w:r>
            <w:r w:rsidR="000009E9">
              <w:rPr>
                <w:rFonts w:ascii="Times New Roman" w:hAnsi="Times New Roman" w:cs="Times New Roman"/>
                <w:sz w:val="28"/>
                <w:szCs w:val="24"/>
                <w:lang w:val="en-US"/>
              </w:rPr>
              <w:t>P.9;</w:t>
            </w: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2gx3XAHy","properties":{"formattedCitation":"[145]","plainCitation":"[145]","noteIndex":0},"citationItems":[{"id":"KsMIHOUE/KC4YyXqv","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14</w:t>
            </w:r>
            <w:r w:rsidR="009B538A">
              <w:rPr>
                <w:rFonts w:ascii="Times New Roman" w:hAnsi="Times New Roman" w:cs="Times New Roman"/>
                <w:sz w:val="28"/>
                <w:szCs w:val="24"/>
              </w:rPr>
              <w:t>4</w:t>
            </w:r>
            <w:r w:rsidR="000009E9" w:rsidRPr="000009E9">
              <w:rPr>
                <w:rFonts w:ascii="Times New Roman" w:hAnsi="Times New Roman"/>
                <w:sz w:val="28"/>
                <w:szCs w:val="28"/>
              </w:rPr>
              <w:t>,</w:t>
            </w:r>
            <w:r w:rsidR="000009E9">
              <w:rPr>
                <w:rFonts w:ascii="Times New Roman" w:hAnsi="Times New Roman"/>
                <w:sz w:val="28"/>
                <w:szCs w:val="28"/>
              </w:rPr>
              <w:t>C</w:t>
            </w:r>
            <w:r w:rsidR="000009E9" w:rsidRPr="000009E9">
              <w:rPr>
                <w:rFonts w:ascii="Times New Roman" w:hAnsi="Times New Roman"/>
                <w:sz w:val="28"/>
                <w:szCs w:val="28"/>
              </w:rPr>
              <w:t>.11</w:t>
            </w:r>
            <w:r w:rsidR="000009E9">
              <w:rPr>
                <w:rFonts w:ascii="Times New Roman" w:hAnsi="Times New Roman"/>
                <w:sz w:val="28"/>
                <w:szCs w:val="28"/>
                <w:lang w:val="en-US"/>
              </w:rPr>
              <w:t>6</w:t>
            </w:r>
            <w:r w:rsidRPr="000009E9">
              <w:rPr>
                <w:rFonts w:ascii="Times New Roman" w:hAnsi="Times New Roman" w:cs="Times New Roman"/>
                <w:sz w:val="28"/>
                <w:szCs w:val="24"/>
              </w:rPr>
              <w:fldChar w:fldCharType="end"/>
            </w:r>
            <w:r w:rsidR="000009E9">
              <w:rPr>
                <w:rFonts w:ascii="Times New Roman" w:hAnsi="Times New Roman" w:cs="Times New Roman"/>
                <w:sz w:val="28"/>
                <w:szCs w:val="24"/>
                <w:lang w:val="en-US"/>
              </w:rPr>
              <w:t>;</w:t>
            </w:r>
            <w:r w:rsidR="000009E9" w:rsidRPr="000009E9">
              <w:rPr>
                <w:rFonts w:ascii="Times New Roman" w:hAnsi="Times New Roman" w:cs="Times New Roman"/>
                <w:sz w:val="28"/>
                <w:szCs w:val="24"/>
              </w:rPr>
              <w:fldChar w:fldCharType="begin"/>
            </w:r>
            <w:r w:rsidR="000009E9" w:rsidRPr="000009E9">
              <w:rPr>
                <w:rFonts w:ascii="Times New Roman" w:hAnsi="Times New Roman" w:cs="Times New Roman"/>
                <w:sz w:val="28"/>
                <w:szCs w:val="24"/>
              </w:rPr>
              <w:instrText xml:space="preserve"> ADDIN ZOTERO_ITEM CSL_CITATION {"citationID":"Bm9ff2ui","properties":{"formattedCitation":"[151]","plainCitation":"[151]","noteIndex":0},"citationItems":[{"id":"KsMIHOUE/ubvtsefu","uris":["http://zotero.org/users/local/shQH19MX/items/V9LDVDPQ"],"itemData":{"id":361,"type":"article-journal","abstract":"The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000009E9" w:rsidRPr="000009E9">
              <w:rPr>
                <w:rFonts w:ascii="Times New Roman" w:hAnsi="Times New Roman" w:cs="Times New Roman"/>
                <w:sz w:val="28"/>
                <w:szCs w:val="24"/>
              </w:rPr>
              <w:fldChar w:fldCharType="separate"/>
            </w:r>
            <w:r w:rsidR="000009E9">
              <w:rPr>
                <w:rFonts w:ascii="Times New Roman" w:hAnsi="Times New Roman" w:cs="Times New Roman"/>
                <w:sz w:val="28"/>
                <w:szCs w:val="24"/>
              </w:rPr>
              <w:t>15</w:t>
            </w:r>
            <w:r w:rsidR="009B538A">
              <w:rPr>
                <w:rFonts w:ascii="Times New Roman" w:hAnsi="Times New Roman" w:cs="Times New Roman"/>
                <w:sz w:val="28"/>
                <w:szCs w:val="24"/>
              </w:rPr>
              <w:t>0</w:t>
            </w:r>
            <w:r w:rsidR="000009E9" w:rsidRPr="000009E9">
              <w:rPr>
                <w:rFonts w:ascii="Times New Roman" w:hAnsi="Times New Roman" w:cs="Times New Roman"/>
                <w:color w:val="000000"/>
                <w:sz w:val="28"/>
                <w:szCs w:val="28"/>
              </w:rPr>
              <w:t>,</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000009E9">
              <w:rPr>
                <w:rFonts w:ascii="Times New Roman" w:hAnsi="Times New Roman" w:cs="Times New Roman"/>
                <w:sz w:val="28"/>
                <w:szCs w:val="24"/>
              </w:rPr>
              <w:t>]</w:t>
            </w:r>
            <w:r w:rsidR="000009E9" w:rsidRPr="000009E9">
              <w:rPr>
                <w:rFonts w:ascii="Times New Roman" w:hAnsi="Times New Roman" w:cs="Times New Roman"/>
                <w:sz w:val="28"/>
                <w:szCs w:val="24"/>
              </w:rPr>
              <w:fldChar w:fldCharType="end"/>
            </w:r>
          </w:p>
        </w:tc>
      </w:tr>
      <w:tr w:rsidR="002F3A6B" w14:paraId="278B0D42" w14:textId="77777777" w:rsidTr="000009E9">
        <w:tc>
          <w:tcPr>
            <w:tcW w:w="734" w:type="pct"/>
          </w:tcPr>
          <w:p w14:paraId="794750D3"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AT</w:t>
            </w:r>
          </w:p>
        </w:tc>
        <w:tc>
          <w:tcPr>
            <w:tcW w:w="2282" w:type="pct"/>
          </w:tcPr>
          <w:p w14:paraId="3FF4AF28"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10950 (</w:t>
            </w:r>
            <w:r>
              <w:rPr>
                <w:rFonts w:ascii="Times New Roman" w:hAnsi="Times New Roman" w:cs="Times New Roman"/>
                <w:sz w:val="28"/>
                <w:szCs w:val="28"/>
              </w:rPr>
              <w:t>купание); 25550 (пища)</w:t>
            </w:r>
          </w:p>
        </w:tc>
        <w:tc>
          <w:tcPr>
            <w:tcW w:w="1984" w:type="pct"/>
          </w:tcPr>
          <w:p w14:paraId="28F058CA" w14:textId="48864A85" w:rsidR="002F3A6B" w:rsidRPr="000009E9" w:rsidRDefault="00C11EA7" w:rsidP="00A227F2">
            <w:pPr>
              <w:spacing w:after="0" w:line="240" w:lineRule="auto"/>
              <w:jc w:val="both"/>
              <w:rPr>
                <w:rFonts w:ascii="Times New Roman" w:hAnsi="Times New Roman" w:cs="Times New Roman"/>
                <w:sz w:val="28"/>
                <w:szCs w:val="24"/>
                <w:lang w:val="en-US"/>
              </w:rPr>
            </w:pP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bEL3zWWR","properties":{"formattedCitation":"[145]","plainCitation":"[145]","noteIndex":0},"citationItems":[{"id":"KsMIHOUE/KC4YyXqv","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[14</w:t>
            </w:r>
            <w:r w:rsidR="009B538A">
              <w:rPr>
                <w:rFonts w:ascii="Times New Roman" w:hAnsi="Times New Roman" w:cs="Times New Roman"/>
                <w:sz w:val="28"/>
                <w:szCs w:val="24"/>
              </w:rPr>
              <w:t>4</w:t>
            </w:r>
            <w:r w:rsidR="000009E9" w:rsidRPr="000009E9">
              <w:rPr>
                <w:rFonts w:ascii="Times New Roman" w:hAnsi="Times New Roman"/>
                <w:sz w:val="28"/>
                <w:szCs w:val="28"/>
              </w:rPr>
              <w:t xml:space="preserve">, </w:t>
            </w:r>
            <w:r w:rsidR="000009E9">
              <w:rPr>
                <w:rFonts w:ascii="Times New Roman" w:hAnsi="Times New Roman"/>
                <w:sz w:val="28"/>
                <w:szCs w:val="28"/>
              </w:rPr>
              <w:t>C</w:t>
            </w:r>
            <w:r w:rsidR="000009E9" w:rsidRPr="000009E9">
              <w:rPr>
                <w:rFonts w:ascii="Times New Roman" w:hAnsi="Times New Roman"/>
                <w:sz w:val="28"/>
                <w:szCs w:val="28"/>
              </w:rPr>
              <w:t>.11</w:t>
            </w:r>
            <w:r w:rsidR="000009E9">
              <w:rPr>
                <w:rFonts w:ascii="Times New Roman" w:hAnsi="Times New Roman"/>
                <w:sz w:val="28"/>
                <w:szCs w:val="28"/>
              </w:rPr>
              <w:t>7</w:t>
            </w:r>
            <w:r w:rsidR="00945005">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r w:rsidR="002F3A6B" w14:paraId="494A4F28" w14:textId="77777777" w:rsidTr="000009E9">
        <w:tc>
          <w:tcPr>
            <w:tcW w:w="734" w:type="pct"/>
          </w:tcPr>
          <w:p w14:paraId="1C886895"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SA</w:t>
            </w:r>
          </w:p>
        </w:tc>
        <w:tc>
          <w:tcPr>
            <w:tcW w:w="2282" w:type="pct"/>
          </w:tcPr>
          <w:p w14:paraId="3820DA2C"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18000</w:t>
            </w:r>
          </w:p>
        </w:tc>
        <w:tc>
          <w:tcPr>
            <w:tcW w:w="1984" w:type="pct"/>
          </w:tcPr>
          <w:p w14:paraId="5F5E8CBE" w14:textId="2C3B9D66" w:rsidR="002F3A6B" w:rsidRPr="000009E9" w:rsidRDefault="00C11EA7" w:rsidP="00A227F2">
            <w:pPr>
              <w:spacing w:after="0" w:line="240" w:lineRule="auto"/>
              <w:jc w:val="both"/>
              <w:rPr>
                <w:rFonts w:ascii="Times New Roman" w:hAnsi="Times New Roman" w:cs="Times New Roman"/>
                <w:sz w:val="28"/>
                <w:szCs w:val="24"/>
              </w:rPr>
            </w:pP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{"citationID":"rzC8LrCW","properties":{"formattedCitation":"[151]","plainCitation":"[151]","noteIndex":0},"citationItems":[{"id":"KsMIHOUE/ubvtsefu","uris":["http://zotero.org/users/local/shQH19MX/items/V9LDVDPQ"],"itemData":{"id":361,"type":"article-journal","abstract":"The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w:t>
            </w:r>
            <w:r w:rsidR="000009E9">
              <w:rPr>
                <w:rFonts w:ascii="Times New Roman" w:hAnsi="Times New Roman" w:cs="Times New Roman"/>
                <w:sz w:val="28"/>
                <w:szCs w:val="24"/>
              </w:rPr>
              <w:t>13</w:t>
            </w:r>
            <w:r w:rsidR="009B538A">
              <w:rPr>
                <w:rFonts w:ascii="Times New Roman" w:hAnsi="Times New Roman" w:cs="Times New Roman"/>
                <w:sz w:val="28"/>
                <w:szCs w:val="24"/>
              </w:rPr>
              <w:t>7</w:t>
            </w:r>
            <w:r w:rsidR="000009E9" w:rsidRPr="000009E9">
              <w:rPr>
                <w:rFonts w:ascii="Times New Roman" w:hAnsi="Times New Roman" w:cs="Times New Roman"/>
                <w:sz w:val="28"/>
                <w:szCs w:val="24"/>
              </w:rPr>
              <w:t>,</w:t>
            </w:r>
            <w:r w:rsidR="000009E9">
              <w:rPr>
                <w:rFonts w:ascii="Times New Roman" w:hAnsi="Times New Roman" w:cs="Times New Roman"/>
                <w:sz w:val="28"/>
                <w:szCs w:val="24"/>
                <w:lang w:val="en-US"/>
              </w:rPr>
              <w:t xml:space="preserve"> P.9; </w:t>
            </w:r>
            <w:r w:rsidR="00945005">
              <w:rPr>
                <w:rFonts w:ascii="Times New Roman" w:hAnsi="Times New Roman" w:cs="Times New Roman"/>
                <w:sz w:val="28"/>
                <w:szCs w:val="24"/>
              </w:rPr>
              <w:t>15</w:t>
            </w:r>
            <w:r w:rsidR="009B538A">
              <w:rPr>
                <w:rFonts w:ascii="Times New Roman" w:hAnsi="Times New Roman" w:cs="Times New Roman"/>
                <w:sz w:val="28"/>
                <w:szCs w:val="24"/>
              </w:rPr>
              <w:t>0</w:t>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00945005">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r w:rsidR="002F3A6B" w14:paraId="79AA1428" w14:textId="77777777" w:rsidTr="000009E9">
        <w:tc>
          <w:tcPr>
            <w:tcW w:w="734" w:type="pct"/>
          </w:tcPr>
          <w:p w14:paraId="42CB8E38"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K</w:t>
            </w:r>
            <w:r>
              <w:rPr>
                <w:rFonts w:ascii="Times New Roman" w:hAnsi="Times New Roman" w:cs="Times New Roman"/>
                <w:sz w:val="28"/>
                <w:szCs w:val="28"/>
                <w:vertAlign w:val="subscript"/>
                <w:lang w:val="en-US"/>
              </w:rPr>
              <w:t>p</w:t>
            </w:r>
          </w:p>
        </w:tc>
        <w:tc>
          <w:tcPr>
            <w:tcW w:w="2282" w:type="pct"/>
          </w:tcPr>
          <w:p w14:paraId="161BC846"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Ва (0,001).</w:t>
            </w:r>
          </w:p>
        </w:tc>
        <w:tc>
          <w:tcPr>
            <w:tcW w:w="1984" w:type="pct"/>
          </w:tcPr>
          <w:p w14:paraId="42DED54F" w14:textId="7D879745" w:rsidR="002F3A6B" w:rsidRPr="000009E9" w:rsidRDefault="00C11EA7" w:rsidP="00A227F2">
            <w:pPr>
              <w:spacing w:after="0" w:line="240" w:lineRule="auto"/>
              <w:jc w:val="both"/>
              <w:rPr>
                <w:rFonts w:ascii="Times New Roman" w:hAnsi="Times New Roman" w:cs="Times New Roman"/>
                <w:sz w:val="28"/>
                <w:szCs w:val="24"/>
              </w:rPr>
            </w:pP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{"citationID":"XrbtzTUp","properties":{"formattedCitation":"[151]","plainCitation":"[151]","noteIndex":0},"citationItems":[{"id":"KsMIHOUE/ubvtsefu","uris":["http://zotero.org/users/local/shQH19MX/items/V9LDVDPQ"],"itemData":{"id":361,"type":"article-journal","abstract":"The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[15</w:t>
            </w:r>
            <w:r w:rsidR="009B538A">
              <w:rPr>
                <w:rFonts w:ascii="Times New Roman" w:hAnsi="Times New Roman" w:cs="Times New Roman"/>
                <w:sz w:val="28"/>
                <w:szCs w:val="24"/>
              </w:rPr>
              <w:t>0</w:t>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00945005">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r w:rsidR="002F3A6B" w14:paraId="1DBF022B" w14:textId="77777777" w:rsidTr="000009E9">
        <w:tc>
          <w:tcPr>
            <w:tcW w:w="734" w:type="pct"/>
          </w:tcPr>
          <w:p w14:paraId="0CD44848"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ET</w:t>
            </w:r>
          </w:p>
        </w:tc>
        <w:tc>
          <w:tcPr>
            <w:tcW w:w="2282" w:type="pct"/>
          </w:tcPr>
          <w:p w14:paraId="46E5AE79"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984" w:type="pct"/>
          </w:tcPr>
          <w:p w14:paraId="74633A43" w14:textId="3E749B55" w:rsidR="002F3A6B" w:rsidRPr="000009E9" w:rsidRDefault="00C11EA7" w:rsidP="00A227F2">
            <w:pPr>
              <w:spacing w:after="0" w:line="240" w:lineRule="auto"/>
              <w:jc w:val="both"/>
              <w:rPr>
                <w:rFonts w:ascii="Times New Roman" w:hAnsi="Times New Roman" w:cs="Times New Roman"/>
                <w:sz w:val="28"/>
                <w:szCs w:val="24"/>
                <w:lang w:val="en-US"/>
              </w:rPr>
            </w:pP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I7ivFICl","properties":{"formattedCitation":"[145]","plainCitation":"[145]","noteIndex":0},"citationItems":[{"id":"KsMIHOUE/KC4YyXqv","uris":["http://zotero.org/users/local/shQH19MX/items/4IIY7YJM"],"itemData":{"id":377,"type":"book","event-place":"Москва","ISBN":"5-7508-0552-2","number-of-pages":"144","publisher":"Федеральная служба по надзору в сфере защиты прав потребителей и благополучия человека","publisher-place":"Москва","title":"Руководство по оценке риска для здоровья населения при воздействии химических веществ, загрязняющих окружающую среду","author":[{"family":"Рахманин","given":"Ю.А."},{"family":"Новиков","given":"С.М."},{"family":"Шашина","given":"Т.А."},{"family":"Иванов","given":"С.И."},{"family":"Авалиани","given":"С.Л."}],"accessed":{"date-parts":[["2024",2,7]]},"issued":{"date-parts":[["2004"]]}}}],"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[14</w:t>
            </w:r>
            <w:r w:rsidR="009B538A">
              <w:rPr>
                <w:rFonts w:ascii="Times New Roman" w:hAnsi="Times New Roman" w:cs="Times New Roman"/>
                <w:sz w:val="28"/>
                <w:szCs w:val="24"/>
              </w:rPr>
              <w:t>4</w:t>
            </w:r>
            <w:r w:rsidR="000009E9" w:rsidRPr="000009E9">
              <w:rPr>
                <w:rFonts w:ascii="Times New Roman" w:hAnsi="Times New Roman"/>
                <w:sz w:val="28"/>
                <w:szCs w:val="28"/>
              </w:rPr>
              <w:t xml:space="preserve">, </w:t>
            </w:r>
            <w:r w:rsidR="000009E9">
              <w:rPr>
                <w:rFonts w:ascii="Times New Roman" w:hAnsi="Times New Roman"/>
                <w:sz w:val="28"/>
                <w:szCs w:val="28"/>
              </w:rPr>
              <w:t>C</w:t>
            </w:r>
            <w:r w:rsidR="000009E9" w:rsidRPr="000009E9">
              <w:rPr>
                <w:rFonts w:ascii="Times New Roman" w:hAnsi="Times New Roman"/>
                <w:sz w:val="28"/>
                <w:szCs w:val="28"/>
              </w:rPr>
              <w:t>.11</w:t>
            </w:r>
            <w:r w:rsidR="000009E9">
              <w:rPr>
                <w:rFonts w:ascii="Times New Roman" w:hAnsi="Times New Roman"/>
                <w:sz w:val="28"/>
                <w:szCs w:val="28"/>
              </w:rPr>
              <w:t>7</w:t>
            </w:r>
            <w:r w:rsidR="00945005">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r w:rsidR="002F3A6B" w14:paraId="12DAB77F" w14:textId="77777777" w:rsidTr="000009E9">
        <w:tc>
          <w:tcPr>
            <w:tcW w:w="734" w:type="pct"/>
          </w:tcPr>
          <w:p w14:paraId="43C2FFC4"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CF</w:t>
            </w:r>
          </w:p>
        </w:tc>
        <w:tc>
          <w:tcPr>
            <w:tcW w:w="2282" w:type="pct"/>
          </w:tcPr>
          <w:p w14:paraId="2ADADB5F"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1/1000</w:t>
            </w:r>
          </w:p>
        </w:tc>
        <w:tc>
          <w:tcPr>
            <w:tcW w:w="1984" w:type="pct"/>
          </w:tcPr>
          <w:p w14:paraId="291E84D5" w14:textId="7C2F78F3" w:rsidR="002F3A6B" w:rsidRPr="000009E9" w:rsidRDefault="000009E9" w:rsidP="00A227F2">
            <w:pPr>
              <w:spacing w:after="0" w:line="240" w:lineRule="auto"/>
              <w:jc w:val="both"/>
              <w:rPr>
                <w:rFonts w:ascii="Times New Roman" w:hAnsi="Times New Roman" w:cs="Times New Roman"/>
                <w:sz w:val="28"/>
                <w:szCs w:val="24"/>
              </w:rPr>
            </w:pPr>
            <w:r w:rsidRPr="000009E9">
              <w:rPr>
                <w:rFonts w:ascii="Times New Roman" w:hAnsi="Times New Roman" w:cs="Times New Roman"/>
                <w:sz w:val="28"/>
                <w:szCs w:val="24"/>
              </w:rPr>
              <w:fldChar w:fldCharType="begin"/>
            </w:r>
            <w:r w:rsidRPr="000009E9">
              <w:rPr>
                <w:rFonts w:ascii="Times New Roman" w:hAnsi="Times New Roman" w:cs="Times New Roman"/>
                <w:sz w:val="28"/>
                <w:szCs w:val="24"/>
              </w:rPr>
              <w:instrText xml:space="preserve"> ADDIN ZOTERO_ITEM CSL_CITATION {"citationID":"rzC8LrCW","properties":{"formattedCitation":"[151]","plainCitation":"[151]","noteIndex":0},"citationItems":[{"id":"KsMIHOUE/ubvtsefu","uris":["http://zotero.org/users/local/shQH19MX/items/V9LDVDPQ"],"itemData":{"id":361,"type":"article-journal","abstract":"The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sz w:val="28"/>
                <w:szCs w:val="24"/>
              </w:rPr>
              <w:fldChar w:fldCharType="separate"/>
            </w:r>
            <w:r>
              <w:rPr>
                <w:rFonts w:ascii="Times New Roman" w:hAnsi="Times New Roman" w:cs="Times New Roman"/>
                <w:sz w:val="28"/>
                <w:szCs w:val="24"/>
              </w:rPr>
              <w:t>[13</w:t>
            </w:r>
            <w:r w:rsidR="009B538A">
              <w:rPr>
                <w:rFonts w:ascii="Times New Roman" w:hAnsi="Times New Roman" w:cs="Times New Roman"/>
                <w:sz w:val="28"/>
                <w:szCs w:val="24"/>
              </w:rPr>
              <w:t>7</w:t>
            </w:r>
            <w:r w:rsidRPr="000009E9">
              <w:rPr>
                <w:rFonts w:ascii="Times New Roman" w:hAnsi="Times New Roman" w:cs="Times New Roman"/>
                <w:sz w:val="28"/>
                <w:szCs w:val="24"/>
              </w:rPr>
              <w:t>,</w:t>
            </w:r>
            <w:r>
              <w:rPr>
                <w:rFonts w:ascii="Times New Roman" w:hAnsi="Times New Roman" w:cs="Times New Roman"/>
                <w:sz w:val="28"/>
                <w:szCs w:val="24"/>
                <w:lang w:val="en-US"/>
              </w:rPr>
              <w:t xml:space="preserve"> P.9; </w:t>
            </w:r>
            <w:r>
              <w:rPr>
                <w:rFonts w:ascii="Times New Roman" w:hAnsi="Times New Roman" w:cs="Times New Roman"/>
                <w:sz w:val="28"/>
                <w:szCs w:val="24"/>
              </w:rPr>
              <w:t>15</w:t>
            </w:r>
            <w:r w:rsidR="009B538A">
              <w:rPr>
                <w:rFonts w:ascii="Times New Roman" w:hAnsi="Times New Roman" w:cs="Times New Roman"/>
                <w:sz w:val="28"/>
                <w:szCs w:val="24"/>
              </w:rPr>
              <w:t>0</w:t>
            </w:r>
            <w:r w:rsidRPr="000009E9">
              <w:rPr>
                <w:rFonts w:ascii="Times New Roman" w:hAnsi="Times New Roman" w:cs="Times New Roman"/>
                <w:color w:val="000000"/>
                <w:sz w:val="28"/>
                <w:szCs w:val="28"/>
              </w:rPr>
              <w:t xml:space="preserve">, </w:t>
            </w:r>
            <w:r>
              <w:rPr>
                <w:rFonts w:ascii="Times New Roman" w:hAnsi="Times New Roman" w:cs="Times New Roman"/>
                <w:sz w:val="28"/>
                <w:szCs w:val="28"/>
                <w:lang w:val="en-US"/>
              </w:rPr>
              <w:t>P</w:t>
            </w:r>
            <w:r w:rsidRPr="000009E9">
              <w:rPr>
                <w:rFonts w:ascii="Times New Roman" w:hAnsi="Times New Roman" w:cs="Times New Roman"/>
                <w:sz w:val="28"/>
                <w:szCs w:val="28"/>
              </w:rPr>
              <w:t>.479</w:t>
            </w:r>
            <w:r>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r w:rsidR="002F3A6B" w14:paraId="6FF7B401" w14:textId="77777777" w:rsidTr="000009E9">
        <w:tc>
          <w:tcPr>
            <w:tcW w:w="734" w:type="pct"/>
            <w:tcBorders>
              <w:bottom w:val="single" w:sz="4" w:space="0" w:color="auto"/>
            </w:tcBorders>
          </w:tcPr>
          <w:p w14:paraId="6BBE4DFD"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RfD</w:t>
            </w:r>
            <w:r>
              <w:rPr>
                <w:rFonts w:ascii="Times New Roman" w:hAnsi="Times New Roman" w:cs="Times New Roman"/>
                <w:sz w:val="28"/>
                <w:szCs w:val="28"/>
                <w:vertAlign w:val="subscript"/>
                <w:lang w:val="en-US"/>
              </w:rPr>
              <w:t>oral/food</w:t>
            </w:r>
          </w:p>
        </w:tc>
        <w:tc>
          <w:tcPr>
            <w:tcW w:w="2282" w:type="pct"/>
            <w:tcBorders>
              <w:bottom w:val="single" w:sz="4" w:space="0" w:color="auto"/>
            </w:tcBorders>
          </w:tcPr>
          <w:p w14:paraId="7EC2CE5B" w14:textId="77777777" w:rsidR="002F3A6B" w:rsidRDefault="00C11EA7">
            <w:pPr>
              <w:spacing w:after="0" w:line="240" w:lineRule="auto"/>
              <w:jc w:val="both"/>
              <w:rPr>
                <w:rFonts w:ascii="Times New Roman" w:hAnsi="Times New Roman" w:cs="Times New Roman"/>
                <w:sz w:val="28"/>
                <w:szCs w:val="28"/>
                <w:lang w:val="en-US"/>
              </w:rPr>
            </w:pPr>
            <w:r w:rsidRPr="000009E9">
              <w:rPr>
                <w:rFonts w:ascii="Times New Roman" w:hAnsi="Times New Roman" w:cs="Times New Roman"/>
                <w:sz w:val="28"/>
                <w:szCs w:val="28"/>
                <w:lang w:val="en-US"/>
              </w:rPr>
              <w:t xml:space="preserve">As (0,3); Mo (5,0); U (3,0); </w:t>
            </w:r>
            <w:r w:rsidRPr="000009E9">
              <w:rPr>
                <w:rFonts w:ascii="Times New Roman" w:hAnsi="Times New Roman" w:cs="Times New Roman"/>
                <w:sz w:val="28"/>
                <w:szCs w:val="28"/>
              </w:rPr>
              <w:t>Ва</w:t>
            </w:r>
            <w:r w:rsidRPr="000009E9">
              <w:rPr>
                <w:rFonts w:ascii="Times New Roman" w:hAnsi="Times New Roman" w:cs="Times New Roman"/>
                <w:sz w:val="28"/>
                <w:szCs w:val="28"/>
                <w:lang w:val="en-US"/>
              </w:rPr>
              <w:t xml:space="preserve"> (70,0); Cd (1);</w:t>
            </w:r>
            <w:r>
              <w:rPr>
                <w:rFonts w:ascii="Times New Roman" w:hAnsi="Times New Roman" w:cs="Times New Roman"/>
                <w:sz w:val="28"/>
                <w:szCs w:val="28"/>
                <w:lang w:val="en-US"/>
              </w:rPr>
              <w:t xml:space="preserve"> Pb (3,5), Zn (300)</w:t>
            </w:r>
          </w:p>
        </w:tc>
        <w:tc>
          <w:tcPr>
            <w:tcW w:w="1984" w:type="pct"/>
            <w:tcBorders>
              <w:bottom w:val="single" w:sz="4" w:space="0" w:color="auto"/>
            </w:tcBorders>
          </w:tcPr>
          <w:p w14:paraId="12736509" w14:textId="222CB866" w:rsidR="002F3A6B" w:rsidRPr="005B6A9B" w:rsidRDefault="00C11EA7" w:rsidP="00A227F2">
            <w:pPr>
              <w:spacing w:after="0" w:line="240" w:lineRule="auto"/>
              <w:jc w:val="both"/>
              <w:rPr>
                <w:rFonts w:ascii="Times New Roman" w:hAnsi="Times New Roman" w:cs="Times New Roman"/>
                <w:sz w:val="28"/>
                <w:szCs w:val="24"/>
                <w:lang w:val="en-US"/>
              </w:rPr>
            </w:pP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{"citationID":"MnYvyHly","properties":{"formattedCitation":"[151]","plainCitation":"[151]","noteIndex":0},"citationItems":[{"id":"KsMIHOUE/ubvtsefu","uris":["http://zotero.org/users/local/shQH19MX/items/V9LDVDPQ"],"itemData":{"id":361,"type":"article-journal","abstract":"The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[15</w:t>
            </w:r>
            <w:r w:rsidR="009B538A">
              <w:rPr>
                <w:rFonts w:ascii="Times New Roman" w:hAnsi="Times New Roman" w:cs="Times New Roman"/>
                <w:sz w:val="28"/>
                <w:szCs w:val="24"/>
              </w:rPr>
              <w:t>0</w:t>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Pr="000009E9">
              <w:rPr>
                <w:rFonts w:ascii="Times New Roman" w:hAnsi="Times New Roman" w:cs="Times New Roman"/>
                <w:sz w:val="28"/>
                <w:szCs w:val="24"/>
              </w:rPr>
              <w:fldChar w:fldCharType="end"/>
            </w:r>
            <w:r w:rsidR="005B6A9B">
              <w:rPr>
                <w:rFonts w:ascii="Times New Roman" w:hAnsi="Times New Roman" w:cs="Times New Roman"/>
                <w:sz w:val="28"/>
                <w:szCs w:val="24"/>
                <w:lang w:val="en-US"/>
              </w:rPr>
              <w:t>;</w:t>
            </w:r>
            <w:r w:rsidRPr="000009E9">
              <w:rPr>
                <w:rFonts w:ascii="Times New Roman" w:hAnsi="Times New Roman" w:cs="Times New Roman"/>
                <w:sz w:val="28"/>
                <w:szCs w:val="24"/>
              </w:rPr>
              <w:t xml:space="preserve"> </w:t>
            </w: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{"citationID":"pzp9L9XB","properties":{"formattedCitation":"[164]","plainCitation":"[164]","noteIndex":0},"citationItems":[{"id":"KsMIHOUE/tQpTE9eX","uris":["http://zotero.org/users/local/shQH19MX/items/X2XWIDL2"],"itemData":{"id":374,"type":"article-journal","abstract":"The continuous urbanization and industrialization in many parts of the world and Iran has led to high levels of heavy metal contamination in the soil and then on the surface and groundwater. In this study, the concentrations of 8 heavy metals were determined in forty water samples along distribution drinking water of Khorramabad, Iran. The ranges of heavy metals in this study were lower than EPA and WHO drinking water recommendations and guidelines and so were acceptable. The mean values of CDItotal of heavy metals concentrations in adults were found in the order of Zn &gt; Ba &gt; Pb &gt; Ni &gt; Cr &gt; Cu &gt; Cd &gt; Mo. The health-risk estimation indicated that total hazard quotient (HQing + HQderm) and hazard index values were below the acceptable limit, representing no non-carcinogenic risk to the residents via oral intake and dermal adsorption of water. Moreover, the results of total risk via ingestion and dermal contact showed that the ingestion was the predominant pathway. This study also presents that the carcinogenic risk for Pb, Cr, Cd and Ni were observed higher than the acceptable limit (1 × 10-6). The present study will be quite helpful for both inhabitants in taking protective measures and government officials in reducing heavy metals contamination of urban drinking water. •The data analyzed in this study show a clear situation regarding the quality of drinking water in Khorramabad.•The results of this study can be used to improve and develop the quality of drinking water that directly affects the health of consumers.•The present study will be quite helpful for both inhabitants in taking protective measures and government officials in reducing heavy metals contamination of urban drinking water.","container-title":"MethodsX","DOI":"10.1016/j.mex.2019.07.017","journalAbbreviation":"MethodsX","source":"ResearchGate","title":"Carcinogenic and non-carcinogenic health risk assessment of heavy metals in drinking water of Khorramabad, Iran","volume":"6","author":[{"family":"Mohammadi","given":"Aliakbar"},{"family":"Zarei","given":"Ahmad"},{"family":"Majidi","given":"Saba"},{"family":"Ghaderpoury","given":"Afshin"},{"family":"Hashempour","given":"Yalda"},{"family":"Saghi","given":"Mohammad"},{"family":"Alinejad","given":"Abdolazim"},{"family":"Yousefi","given":"Mahmood"},{"family":"Hosseingholizadeh","given":"Nasrin"},{"family":"Ghaderpoori","given":"Mansour"}],"issued":{"date-parts":[["2019",7,1]]}}}],"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16</w:t>
            </w:r>
            <w:r w:rsidR="009B538A">
              <w:rPr>
                <w:rFonts w:ascii="Times New Roman" w:hAnsi="Times New Roman" w:cs="Times New Roman"/>
                <w:sz w:val="28"/>
                <w:szCs w:val="24"/>
              </w:rPr>
              <w:t>3</w:t>
            </w:r>
            <w:r w:rsidRPr="000009E9">
              <w:rPr>
                <w:rFonts w:ascii="Times New Roman" w:hAnsi="Times New Roman" w:cs="Times New Roman"/>
                <w:sz w:val="28"/>
                <w:szCs w:val="24"/>
              </w:rPr>
              <w:fldChar w:fldCharType="end"/>
            </w:r>
            <w:r w:rsidR="000009E9">
              <w:rPr>
                <w:rFonts w:ascii="Times New Roman" w:hAnsi="Times New Roman" w:cs="Times New Roman"/>
                <w:sz w:val="28"/>
                <w:szCs w:val="24"/>
                <w:lang w:val="en-US"/>
              </w:rPr>
              <w:t>-</w:t>
            </w:r>
            <w:r w:rsidRPr="000009E9">
              <w:rPr>
                <w:rFonts w:ascii="Times New Roman" w:hAnsi="Times New Roman" w:cs="Times New Roman"/>
                <w:sz w:val="28"/>
                <w:szCs w:val="24"/>
              </w:rPr>
              <w:fldChar w:fldCharType="begin"/>
            </w:r>
            <w:r w:rsidR="00945005" w:rsidRPr="000009E9">
              <w:rPr>
                <w:rFonts w:ascii="Times New Roman" w:hAnsi="Times New Roman" w:cs="Times New Roman"/>
                <w:sz w:val="28"/>
                <w:szCs w:val="24"/>
              </w:rPr>
              <w:instrText xml:space="preserve"> ADDIN ZOTERO_ITEM CSL_CITATION {"citationID":"gp0BWMnE","properties":{"formattedCitation":"[165]","plainCitation":"[165]","noteIndex":0},"citationItems":[{"id":"KsMIHOUE/n9vUlSMC","uris":["http://zotero.org/users/local/shQH19MX/items/8FCX3PG4"],"itemData":{"id":436,"type":"document","publisher":"U.S. Environmental Protection Agency.National Center for Environmental Assessment.","title":"Integrated Risk Information System (IRIS). IRIS Assessments","URL":"https://iris.epa.gov/AtoZ/?list_type=alpha"}}],"schema":"https://github.com/citation-style-language/schema/raw/master/csl-citation.json"} </w:instrText>
            </w:r>
            <w:r w:rsidRPr="000009E9">
              <w:rPr>
                <w:rFonts w:ascii="Times New Roman" w:hAnsi="Times New Roman" w:cs="Times New Roman"/>
                <w:sz w:val="28"/>
                <w:szCs w:val="24"/>
              </w:rPr>
              <w:fldChar w:fldCharType="separate"/>
            </w:r>
            <w:r w:rsidR="00945005">
              <w:rPr>
                <w:rFonts w:ascii="Times New Roman" w:hAnsi="Times New Roman" w:cs="Times New Roman"/>
                <w:sz w:val="28"/>
                <w:szCs w:val="24"/>
              </w:rPr>
              <w:t>16</w:t>
            </w:r>
            <w:r w:rsidR="009B538A">
              <w:rPr>
                <w:rFonts w:ascii="Times New Roman" w:hAnsi="Times New Roman" w:cs="Times New Roman"/>
                <w:sz w:val="28"/>
                <w:szCs w:val="24"/>
              </w:rPr>
              <w:t>4</w:t>
            </w:r>
            <w:r w:rsidR="00945005">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r w:rsidR="002F3A6B" w:rsidRPr="00973867" w14:paraId="58A0B2A9" w14:textId="77777777" w:rsidTr="000009E9">
        <w:tc>
          <w:tcPr>
            <w:tcW w:w="734" w:type="pct"/>
            <w:tcBorders>
              <w:bottom w:val="nil"/>
            </w:tcBorders>
          </w:tcPr>
          <w:p w14:paraId="0CC16AE0"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RfD</w:t>
            </w:r>
            <w:r>
              <w:rPr>
                <w:rFonts w:ascii="Times New Roman" w:hAnsi="Times New Roman" w:cs="Times New Roman"/>
                <w:sz w:val="28"/>
                <w:szCs w:val="28"/>
                <w:vertAlign w:val="subscript"/>
                <w:lang w:val="en-US"/>
              </w:rPr>
              <w:t>derm</w:t>
            </w:r>
          </w:p>
        </w:tc>
        <w:tc>
          <w:tcPr>
            <w:tcW w:w="2282" w:type="pct"/>
            <w:tcBorders>
              <w:bottom w:val="nil"/>
            </w:tcBorders>
          </w:tcPr>
          <w:p w14:paraId="732DC50D"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As (0</w:t>
            </w:r>
            <w:r>
              <w:rPr>
                <w:rFonts w:ascii="Times New Roman" w:hAnsi="Times New Roman" w:cs="Times New Roman"/>
                <w:sz w:val="28"/>
                <w:szCs w:val="28"/>
              </w:rPr>
              <w:t>,</w:t>
            </w:r>
            <w:r>
              <w:rPr>
                <w:rFonts w:ascii="Times New Roman" w:hAnsi="Times New Roman" w:cs="Times New Roman"/>
                <w:sz w:val="28"/>
                <w:szCs w:val="28"/>
                <w:lang w:val="en-US"/>
              </w:rPr>
              <w:t>285); Mo (1</w:t>
            </w:r>
            <w:r>
              <w:rPr>
                <w:rFonts w:ascii="Times New Roman" w:hAnsi="Times New Roman" w:cs="Times New Roman"/>
                <w:sz w:val="28"/>
                <w:szCs w:val="28"/>
              </w:rPr>
              <w:t>,</w:t>
            </w:r>
            <w:r>
              <w:rPr>
                <w:rFonts w:ascii="Times New Roman" w:hAnsi="Times New Roman" w:cs="Times New Roman"/>
                <w:sz w:val="28"/>
                <w:szCs w:val="28"/>
                <w:lang w:val="en-US"/>
              </w:rPr>
              <w:t>9); U (-)</w:t>
            </w:r>
            <w:r>
              <w:rPr>
                <w:rFonts w:ascii="Times New Roman" w:hAnsi="Times New Roman" w:cs="Times New Roman"/>
                <w:sz w:val="28"/>
                <w:szCs w:val="28"/>
              </w:rPr>
              <w:t>; Ва (14,0)</w:t>
            </w:r>
          </w:p>
        </w:tc>
        <w:tc>
          <w:tcPr>
            <w:tcW w:w="1984" w:type="pct"/>
            <w:tcBorders>
              <w:bottom w:val="nil"/>
            </w:tcBorders>
          </w:tcPr>
          <w:p w14:paraId="3DED6DF9" w14:textId="1F96B975" w:rsidR="002F3A6B" w:rsidRPr="005B6A9B" w:rsidRDefault="005B6A9B" w:rsidP="00A227F2">
            <w:pPr>
              <w:spacing w:after="0" w:line="240" w:lineRule="auto"/>
              <w:jc w:val="both"/>
              <w:rPr>
                <w:rFonts w:ascii="Times New Roman" w:hAnsi="Times New Roman" w:cs="Times New Roman"/>
                <w:sz w:val="28"/>
                <w:szCs w:val="24"/>
                <w:lang w:val="en-US"/>
              </w:rPr>
            </w:pPr>
            <w:r w:rsidRPr="000009E9">
              <w:rPr>
                <w:rFonts w:ascii="Times New Roman" w:hAnsi="Times New Roman" w:cs="Times New Roman"/>
                <w:sz w:val="28"/>
                <w:szCs w:val="24"/>
              </w:rPr>
              <w:fldChar w:fldCharType="begin"/>
            </w:r>
            <w:r w:rsidRPr="000009E9">
              <w:rPr>
                <w:rFonts w:ascii="Times New Roman" w:hAnsi="Times New Roman" w:cs="Times New Roman"/>
                <w:sz w:val="28"/>
                <w:szCs w:val="24"/>
              </w:rPr>
              <w:instrText xml:space="preserve"> ADDIN ZOTERO_ITEM CSL_CITATION {"citationID":"MnYvyHly","properties":{"formattedCitation":"[151]","plainCitation":"[151]","noteIndex":0},"citationItems":[{"id":"KsMIHOUE/ubvtsefu","uris":["http://zotero.org/users/local/shQH19MX/items/V9LDVDPQ"],"itemData":{"id":361,"type":"article-journal","abstract":"The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sz w:val="28"/>
                <w:szCs w:val="24"/>
              </w:rPr>
              <w:fldChar w:fldCharType="separate"/>
            </w:r>
            <w:r>
              <w:rPr>
                <w:rFonts w:ascii="Times New Roman" w:hAnsi="Times New Roman" w:cs="Times New Roman"/>
                <w:sz w:val="28"/>
                <w:szCs w:val="24"/>
              </w:rPr>
              <w:t>[15</w:t>
            </w:r>
            <w:r w:rsidR="009B538A">
              <w:rPr>
                <w:rFonts w:ascii="Times New Roman" w:hAnsi="Times New Roman" w:cs="Times New Roman"/>
                <w:sz w:val="28"/>
                <w:szCs w:val="24"/>
              </w:rPr>
              <w:t>0</w:t>
            </w:r>
            <w:r w:rsidRPr="000009E9">
              <w:rPr>
                <w:rFonts w:ascii="Times New Roman" w:hAnsi="Times New Roman" w:cs="Times New Roman"/>
                <w:color w:val="000000"/>
                <w:sz w:val="28"/>
                <w:szCs w:val="28"/>
              </w:rPr>
              <w:t xml:space="preserve">, </w:t>
            </w:r>
            <w:r>
              <w:rPr>
                <w:rFonts w:ascii="Times New Roman" w:hAnsi="Times New Roman" w:cs="Times New Roman"/>
                <w:sz w:val="28"/>
                <w:szCs w:val="28"/>
                <w:lang w:val="en-US"/>
              </w:rPr>
              <w:t>P</w:t>
            </w:r>
            <w:r w:rsidRPr="000009E9">
              <w:rPr>
                <w:rFonts w:ascii="Times New Roman" w:hAnsi="Times New Roman" w:cs="Times New Roman"/>
                <w:sz w:val="28"/>
                <w:szCs w:val="28"/>
              </w:rPr>
              <w:t>.479</w:t>
            </w:r>
            <w:r w:rsidRPr="000009E9">
              <w:rPr>
                <w:rFonts w:ascii="Times New Roman" w:hAnsi="Times New Roman" w:cs="Times New Roman"/>
                <w:sz w:val="28"/>
                <w:szCs w:val="24"/>
              </w:rPr>
              <w:fldChar w:fldCharType="end"/>
            </w:r>
            <w:r>
              <w:rPr>
                <w:rFonts w:ascii="Times New Roman" w:hAnsi="Times New Roman" w:cs="Times New Roman"/>
                <w:sz w:val="28"/>
                <w:szCs w:val="24"/>
                <w:lang w:val="en-US"/>
              </w:rPr>
              <w:t>;</w:t>
            </w:r>
            <w:r w:rsidRPr="000009E9">
              <w:rPr>
                <w:rFonts w:ascii="Times New Roman" w:hAnsi="Times New Roman" w:cs="Times New Roman"/>
                <w:sz w:val="28"/>
                <w:szCs w:val="24"/>
              </w:rPr>
              <w:t xml:space="preserve"> </w:t>
            </w:r>
            <w:r w:rsidRPr="000009E9">
              <w:rPr>
                <w:rFonts w:ascii="Times New Roman" w:hAnsi="Times New Roman" w:cs="Times New Roman"/>
                <w:sz w:val="28"/>
                <w:szCs w:val="24"/>
              </w:rPr>
              <w:fldChar w:fldCharType="begin"/>
            </w:r>
            <w:r w:rsidRPr="000009E9">
              <w:rPr>
                <w:rFonts w:ascii="Times New Roman" w:hAnsi="Times New Roman" w:cs="Times New Roman"/>
                <w:sz w:val="28"/>
                <w:szCs w:val="24"/>
              </w:rPr>
              <w:instrText xml:space="preserve"> ADDIN ZOTERO_ITEM CSL_CITATION {"citationID":"pzp9L9XB","properties":{"formattedCitation":"[164]","plainCitation":"[164]","noteIndex":0},"citationItems":[{"id":"KsMIHOUE/tQpTE9eX","uris":["http://zotero.org/users/local/shQH19MX/items/X2XWIDL2"],"itemData":{"id":374,"type":"article-journal","abstract":"The continuous urbanization and industrialization in many parts of the world and Iran has led to high levels of heavy metal contamination in the soil and then on the surface and groundwater. In this study, the concentrations of 8 heavy metals were determined in forty water samples along distribution drinking water of Khorramabad, Iran. The ranges of heavy metals in this study were lower than EPA and WHO drinking water recommendations and guidelines and so were acceptable. The mean values of CDItotal of heavy metals concentrations in adults were found in the order of Zn &gt; Ba &gt; Pb &gt; Ni &gt; Cr &gt; Cu &gt; Cd &gt; Mo. The health-risk estimation indicated that total hazard quotient (HQing + HQderm) and hazard index values were below the acceptable limit, representing no non-carcinogenic risk to the residents via oral intake and dermal adsorption of water. Moreover, the results of total risk via ingestion and dermal contact showed that the ingestion was the predominant pathway. This study also presents that the carcinogenic risk for Pb, Cr, Cd and Ni were observed higher than the acceptable limit (1 × 10-6). The present study will be quite helpful for both inhabitants in taking protective measures and government officials in reducing heavy metals contamination of urban drinking water. •The data analyzed in this study show a clear situation regarding the quality of drinking water in Khorramabad.•The results of this study can be used to improve and develop the quality of drinking water that directly affects the health of consumers.•The present study will be quite helpful for both inhabitants in taking protective measures and government officials in reducing heavy metals contamination of urban drinking water.","container-title":"MethodsX","DOI":"10.1016/j.mex.2019.07.017","journalAbbreviation":"MethodsX","source":"ResearchGate","title":"Carcinogenic and non-carcinogenic health risk assessment of heavy metals in drinking water of Khorramabad, Iran","volume":"6","author":[{"family":"Mohammadi","given":"Aliakbar"},{"family":"Zarei","given":"Ahmad"},{"family":"Majidi","given":"Saba"},{"family":"Ghaderpoury","given":"Afshin"},{"family":"Hashempour","given":"Yalda"},{"family":"Saghi","given":"Mohammad"},{"family":"Alinejad","given":"Abdolazim"},{"family":"Yousefi","given":"Mahmood"},{"family":"Hosseingholizadeh","given":"Nasrin"},{"family":"Ghaderpoori","given":"Mansour"}],"issued":{"date-parts":[["2019",7,1]]}}}],"schema":"https://github.com/citation-style-language/schema/raw/master/csl-citation.json"} </w:instrText>
            </w:r>
            <w:r w:rsidRPr="000009E9">
              <w:rPr>
                <w:rFonts w:ascii="Times New Roman" w:hAnsi="Times New Roman" w:cs="Times New Roman"/>
                <w:sz w:val="28"/>
                <w:szCs w:val="24"/>
              </w:rPr>
              <w:fldChar w:fldCharType="separate"/>
            </w:r>
            <w:r>
              <w:rPr>
                <w:rFonts w:ascii="Times New Roman" w:hAnsi="Times New Roman" w:cs="Times New Roman"/>
                <w:sz w:val="28"/>
                <w:szCs w:val="24"/>
              </w:rPr>
              <w:t>16</w:t>
            </w:r>
            <w:r w:rsidR="009B538A">
              <w:rPr>
                <w:rFonts w:ascii="Times New Roman" w:hAnsi="Times New Roman" w:cs="Times New Roman"/>
                <w:sz w:val="28"/>
                <w:szCs w:val="24"/>
              </w:rPr>
              <w:t>3</w:t>
            </w:r>
            <w:r w:rsidRPr="000009E9">
              <w:rPr>
                <w:rFonts w:ascii="Times New Roman" w:hAnsi="Times New Roman" w:cs="Times New Roman"/>
                <w:sz w:val="28"/>
                <w:szCs w:val="24"/>
              </w:rPr>
              <w:fldChar w:fldCharType="end"/>
            </w:r>
            <w:r>
              <w:rPr>
                <w:rFonts w:ascii="Times New Roman" w:hAnsi="Times New Roman" w:cs="Times New Roman"/>
                <w:sz w:val="28"/>
                <w:szCs w:val="24"/>
                <w:lang w:val="en-US"/>
              </w:rPr>
              <w:t xml:space="preserve">, P.1643; </w:t>
            </w:r>
            <w:r w:rsidRPr="000009E9">
              <w:rPr>
                <w:rFonts w:ascii="Times New Roman" w:hAnsi="Times New Roman" w:cs="Times New Roman"/>
                <w:sz w:val="28"/>
                <w:szCs w:val="24"/>
              </w:rPr>
              <w:fldChar w:fldCharType="begin"/>
            </w:r>
            <w:r w:rsidRPr="000009E9">
              <w:rPr>
                <w:rFonts w:ascii="Times New Roman" w:hAnsi="Times New Roman" w:cs="Times New Roman"/>
                <w:sz w:val="28"/>
                <w:szCs w:val="24"/>
              </w:rPr>
              <w:instrText xml:space="preserve"> ADDIN ZOTERO_ITEM CSL_CITATION {"citationID":"gp0BWMnE","properties":{"formattedCitation":"[165]","plainCitation":"[165]","noteIndex":0},"citationItems":[{"id":"KsMIHOUE/n9vUlSMC","uris":["http://zotero.org/users/local/shQH19MX/items/8FCX3PG4"],"itemData":{"id":436,"type":"document","publisher":"U.S. Environmental Protection Agency.National Center for Environmental Assessment.","title":"Integrated Risk Information System (IRIS). IRIS Assessments","URL":"https://iris.epa.gov/AtoZ/?list_type=alpha"}}],"schema":"https://github.com/citation-style-language/schema/raw/master/csl-citation.json"} </w:instrText>
            </w:r>
            <w:r w:rsidRPr="000009E9">
              <w:rPr>
                <w:rFonts w:ascii="Times New Roman" w:hAnsi="Times New Roman" w:cs="Times New Roman"/>
                <w:sz w:val="28"/>
                <w:szCs w:val="24"/>
              </w:rPr>
              <w:fldChar w:fldCharType="separate"/>
            </w:r>
            <w:r>
              <w:rPr>
                <w:rFonts w:ascii="Times New Roman" w:hAnsi="Times New Roman" w:cs="Times New Roman"/>
                <w:sz w:val="28"/>
                <w:szCs w:val="24"/>
              </w:rPr>
              <w:t>16</w:t>
            </w:r>
            <w:r w:rsidR="009B538A">
              <w:rPr>
                <w:rFonts w:ascii="Times New Roman" w:hAnsi="Times New Roman" w:cs="Times New Roman"/>
                <w:sz w:val="28"/>
                <w:szCs w:val="24"/>
              </w:rPr>
              <w:t>4</w:t>
            </w:r>
            <w:r>
              <w:rPr>
                <w:rFonts w:ascii="Times New Roman" w:hAnsi="Times New Roman" w:cs="Times New Roman"/>
                <w:sz w:val="28"/>
                <w:szCs w:val="24"/>
              </w:rPr>
              <w:t>]</w:t>
            </w:r>
            <w:r w:rsidRPr="000009E9">
              <w:rPr>
                <w:rFonts w:ascii="Times New Roman" w:hAnsi="Times New Roman" w:cs="Times New Roman"/>
                <w:sz w:val="28"/>
                <w:szCs w:val="24"/>
              </w:rPr>
              <w:fldChar w:fldCharType="end"/>
            </w:r>
          </w:p>
        </w:tc>
      </w:tr>
    </w:tbl>
    <w:p w14:paraId="27F2E8FE" w14:textId="77777777" w:rsidR="004B2B47" w:rsidRPr="004B2B47" w:rsidRDefault="004B2B47" w:rsidP="004B2B47">
      <w:pPr>
        <w:spacing w:before="240"/>
        <w:jc w:val="both"/>
        <w:rPr>
          <w:rFonts w:ascii="Times New Roman" w:hAnsi="Times New Roman" w:cs="Times New Roman"/>
          <w:sz w:val="28"/>
          <w:szCs w:val="28"/>
        </w:rPr>
      </w:pPr>
      <w:r w:rsidRPr="004B2B47">
        <w:rPr>
          <w:rFonts w:ascii="Times New Roman" w:hAnsi="Times New Roman" w:cs="Times New Roman"/>
          <w:sz w:val="28"/>
          <w:szCs w:val="28"/>
        </w:rPr>
        <w:lastRenderedPageBreak/>
        <w:t>Продолжение таблицы 19</w:t>
      </w:r>
    </w:p>
    <w:tbl>
      <w:tblPr>
        <w:tblStyle w:val="22"/>
        <w:tblW w:w="5000" w:type="pct"/>
        <w:tblLook w:val="04A0" w:firstRow="1" w:lastRow="0" w:firstColumn="1" w:lastColumn="0" w:noHBand="0" w:noVBand="1"/>
      </w:tblPr>
      <w:tblGrid>
        <w:gridCol w:w="1556"/>
        <w:gridCol w:w="4392"/>
        <w:gridCol w:w="3680"/>
      </w:tblGrid>
      <w:tr w:rsidR="004B2B47" w14:paraId="3A968D23" w14:textId="77777777" w:rsidTr="005B6A9B">
        <w:tc>
          <w:tcPr>
            <w:tcW w:w="808" w:type="pct"/>
            <w:vAlign w:val="center"/>
          </w:tcPr>
          <w:p w14:paraId="2CE12BD2" w14:textId="77777777" w:rsidR="004B2B47" w:rsidRPr="004B2B47" w:rsidRDefault="004B2B47" w:rsidP="00E201A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281" w:type="pct"/>
            <w:vAlign w:val="center"/>
          </w:tcPr>
          <w:p w14:paraId="555ADF12" w14:textId="77777777" w:rsidR="004B2B47" w:rsidRPr="000009E9" w:rsidRDefault="004B2B47" w:rsidP="00E201A8">
            <w:pPr>
              <w:spacing w:after="0" w:line="240" w:lineRule="auto"/>
              <w:jc w:val="center"/>
              <w:rPr>
                <w:rFonts w:ascii="Times New Roman" w:hAnsi="Times New Roman" w:cs="Times New Roman"/>
                <w:sz w:val="28"/>
                <w:szCs w:val="28"/>
              </w:rPr>
            </w:pPr>
            <w:r w:rsidRPr="000009E9">
              <w:rPr>
                <w:rFonts w:ascii="Times New Roman" w:hAnsi="Times New Roman" w:cs="Times New Roman"/>
                <w:sz w:val="28"/>
                <w:szCs w:val="28"/>
              </w:rPr>
              <w:t>2</w:t>
            </w:r>
          </w:p>
        </w:tc>
        <w:tc>
          <w:tcPr>
            <w:tcW w:w="1911" w:type="pct"/>
            <w:vAlign w:val="center"/>
          </w:tcPr>
          <w:p w14:paraId="1A2C8FD5" w14:textId="77777777" w:rsidR="004B2B47" w:rsidRPr="000009E9" w:rsidRDefault="004B2B47" w:rsidP="00E201A8">
            <w:pPr>
              <w:spacing w:after="0" w:line="240" w:lineRule="auto"/>
              <w:jc w:val="center"/>
              <w:rPr>
                <w:rFonts w:ascii="Times New Roman" w:hAnsi="Times New Roman" w:cs="Times New Roman"/>
                <w:sz w:val="28"/>
                <w:szCs w:val="28"/>
              </w:rPr>
            </w:pPr>
            <w:r w:rsidRPr="000009E9">
              <w:rPr>
                <w:rFonts w:ascii="Times New Roman" w:hAnsi="Times New Roman" w:cs="Times New Roman"/>
                <w:sz w:val="28"/>
                <w:szCs w:val="28"/>
              </w:rPr>
              <w:t>3</w:t>
            </w:r>
          </w:p>
        </w:tc>
      </w:tr>
      <w:tr w:rsidR="002F3A6B" w14:paraId="193B7F52" w14:textId="77777777" w:rsidTr="005B6A9B">
        <w:tc>
          <w:tcPr>
            <w:tcW w:w="808" w:type="pct"/>
          </w:tcPr>
          <w:p w14:paraId="3CB13861"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SF</w:t>
            </w:r>
            <w:r>
              <w:rPr>
                <w:rFonts w:ascii="Times New Roman" w:hAnsi="Times New Roman" w:cs="Times New Roman"/>
                <w:sz w:val="28"/>
                <w:szCs w:val="28"/>
                <w:vertAlign w:val="subscript"/>
                <w:lang w:val="en-US"/>
              </w:rPr>
              <w:t>oral/food</w:t>
            </w:r>
          </w:p>
        </w:tc>
        <w:tc>
          <w:tcPr>
            <w:tcW w:w="2281" w:type="pct"/>
          </w:tcPr>
          <w:p w14:paraId="75CCB1B5" w14:textId="77777777" w:rsidR="002F3A6B" w:rsidRPr="000009E9" w:rsidRDefault="00C11EA7">
            <w:pPr>
              <w:spacing w:after="0" w:line="240" w:lineRule="auto"/>
              <w:jc w:val="both"/>
              <w:rPr>
                <w:rFonts w:ascii="Times New Roman" w:hAnsi="Times New Roman" w:cs="Times New Roman"/>
                <w:sz w:val="28"/>
                <w:szCs w:val="28"/>
              </w:rPr>
            </w:pPr>
            <w:r w:rsidRPr="000009E9">
              <w:rPr>
                <w:rFonts w:ascii="Times New Roman" w:hAnsi="Times New Roman" w:cs="Times New Roman"/>
                <w:sz w:val="28"/>
                <w:szCs w:val="28"/>
                <w:lang w:val="en-US"/>
              </w:rPr>
              <w:t>As</w:t>
            </w:r>
            <w:r w:rsidRPr="000009E9">
              <w:rPr>
                <w:rFonts w:ascii="Times New Roman" w:hAnsi="Times New Roman" w:cs="Times New Roman"/>
                <w:sz w:val="28"/>
                <w:szCs w:val="28"/>
              </w:rPr>
              <w:t xml:space="preserve"> (1500); </w:t>
            </w:r>
            <w:r w:rsidRPr="000009E9">
              <w:rPr>
                <w:rFonts w:ascii="Times New Roman" w:hAnsi="Times New Roman" w:cs="Times New Roman"/>
                <w:sz w:val="28"/>
                <w:szCs w:val="28"/>
                <w:lang w:val="en-US"/>
              </w:rPr>
              <w:t>Mo</w:t>
            </w:r>
            <w:r w:rsidRPr="000009E9">
              <w:rPr>
                <w:rFonts w:ascii="Times New Roman" w:hAnsi="Times New Roman" w:cs="Times New Roman"/>
                <w:sz w:val="28"/>
                <w:szCs w:val="28"/>
              </w:rPr>
              <w:t xml:space="preserve"> (-);</w:t>
            </w:r>
            <w:r w:rsidRPr="000009E9">
              <w:rPr>
                <w:rFonts w:ascii="Times New Roman" w:hAnsi="Times New Roman" w:cs="Times New Roman"/>
                <w:sz w:val="28"/>
                <w:szCs w:val="28"/>
                <w:lang w:val="en-US"/>
              </w:rPr>
              <w:t>Cd</w:t>
            </w:r>
            <w:r w:rsidRPr="000009E9">
              <w:rPr>
                <w:rFonts w:ascii="Times New Roman" w:hAnsi="Times New Roman" w:cs="Times New Roman"/>
                <w:sz w:val="28"/>
                <w:szCs w:val="28"/>
              </w:rPr>
              <w:t xml:space="preserve"> (15000); </w:t>
            </w:r>
            <w:r w:rsidRPr="000009E9">
              <w:rPr>
                <w:rFonts w:ascii="Times New Roman" w:hAnsi="Times New Roman" w:cs="Times New Roman"/>
                <w:sz w:val="28"/>
                <w:szCs w:val="28"/>
                <w:lang w:val="en-US"/>
              </w:rPr>
              <w:t>Pb</w:t>
            </w:r>
            <w:r w:rsidRPr="000009E9">
              <w:rPr>
                <w:rFonts w:ascii="Times New Roman" w:hAnsi="Times New Roman" w:cs="Times New Roman"/>
                <w:sz w:val="28"/>
                <w:szCs w:val="28"/>
              </w:rPr>
              <w:t xml:space="preserve"> (8,5); Ва (-); </w:t>
            </w:r>
            <w:r w:rsidRPr="000009E9">
              <w:rPr>
                <w:rFonts w:ascii="Times New Roman" w:hAnsi="Times New Roman" w:cs="Times New Roman"/>
                <w:sz w:val="28"/>
                <w:szCs w:val="28"/>
                <w:lang w:val="en-US"/>
              </w:rPr>
              <w:t>U</w:t>
            </w:r>
            <w:r w:rsidRPr="000009E9">
              <w:rPr>
                <w:rFonts w:ascii="Times New Roman" w:hAnsi="Times New Roman" w:cs="Times New Roman"/>
                <w:sz w:val="28"/>
                <w:szCs w:val="28"/>
              </w:rPr>
              <w:t xml:space="preserve"> (6,4х10</w:t>
            </w:r>
            <w:r w:rsidRPr="000009E9">
              <w:rPr>
                <w:rFonts w:ascii="Times New Roman" w:hAnsi="Times New Roman" w:cs="Times New Roman"/>
                <w:sz w:val="28"/>
                <w:szCs w:val="28"/>
                <w:vertAlign w:val="superscript"/>
              </w:rPr>
              <w:t>-11</w:t>
            </w:r>
            <w:r w:rsidRPr="000009E9">
              <w:rPr>
                <w:rFonts w:ascii="Times New Roman" w:hAnsi="Times New Roman" w:cs="Times New Roman"/>
                <w:sz w:val="28"/>
                <w:szCs w:val="28"/>
              </w:rPr>
              <w:t xml:space="preserve"> Риск/пКи)</w:t>
            </w:r>
          </w:p>
        </w:tc>
        <w:tc>
          <w:tcPr>
            <w:tcW w:w="1911" w:type="pct"/>
          </w:tcPr>
          <w:p w14:paraId="48CA701A" w14:textId="4889CE76" w:rsidR="002F3A6B" w:rsidRPr="000009E9" w:rsidRDefault="00C11EA7" w:rsidP="00A227F2">
            <w:pPr>
              <w:spacing w:after="0" w:line="240" w:lineRule="auto"/>
              <w:jc w:val="both"/>
              <w:rPr>
                <w:rFonts w:ascii="Times New Roman" w:hAnsi="Times New Roman" w:cs="Times New Roman"/>
                <w:sz w:val="28"/>
                <w:szCs w:val="28"/>
                <w:lang w:val="en-US"/>
              </w:rPr>
            </w:pPr>
            <w:r w:rsidRPr="000009E9">
              <w:rPr>
                <w:rFonts w:ascii="Times New Roman" w:hAnsi="Times New Roman" w:cs="Times New Roman"/>
                <w:sz w:val="28"/>
                <w:szCs w:val="28"/>
                <w:lang w:val="en-US"/>
              </w:rPr>
              <w:fldChar w:fldCharType="begin"/>
            </w:r>
            <w:r w:rsidR="00945005" w:rsidRPr="000009E9">
              <w:rPr>
                <w:rFonts w:ascii="Times New Roman" w:hAnsi="Times New Roman" w:cs="Times New Roman"/>
                <w:sz w:val="28"/>
                <w:szCs w:val="28"/>
                <w:lang w:val="en-US"/>
              </w:rPr>
              <w:instrText xml:space="preserve"> ADDIN ZOTERO_ITEM CSL_CITATION {"citationID":"DeSJfLJq","properties":{"formattedCitation":"[151]","plainCitation":"[151]","noteIndex":0},"citationItems":[{"id":"KsMIHOUE/ubvtsefu","uris":["http://zotero.org/users/local/shQH19MX/items/V9LDVDPQ"],"itemData":{"id":361,"type":"article-journal","abstract":"The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sidRPr="000009E9">
              <w:rPr>
                <w:rFonts w:ascii="Times New Roman" w:hAnsi="Times New Roman" w:cs="Times New Roman"/>
                <w:sz w:val="28"/>
                <w:szCs w:val="28"/>
                <w:lang w:val="en-US"/>
              </w:rPr>
              <w:fldChar w:fldCharType="separate"/>
            </w:r>
            <w:r w:rsidR="00945005" w:rsidRPr="000009E9">
              <w:rPr>
                <w:rFonts w:ascii="Times New Roman" w:hAnsi="Times New Roman" w:cs="Times New Roman"/>
                <w:sz w:val="28"/>
                <w:szCs w:val="24"/>
              </w:rPr>
              <w:t>[15</w:t>
            </w:r>
            <w:r w:rsidR="009B538A">
              <w:rPr>
                <w:rFonts w:ascii="Times New Roman" w:hAnsi="Times New Roman" w:cs="Times New Roman"/>
                <w:sz w:val="28"/>
                <w:szCs w:val="24"/>
              </w:rPr>
              <w:t>0</w:t>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Pr="000009E9">
              <w:rPr>
                <w:rFonts w:ascii="Times New Roman" w:hAnsi="Times New Roman" w:cs="Times New Roman"/>
                <w:sz w:val="28"/>
                <w:szCs w:val="28"/>
                <w:lang w:val="en-US"/>
              </w:rPr>
              <w:fldChar w:fldCharType="end"/>
            </w:r>
            <w:r w:rsidR="005B6A9B">
              <w:rPr>
                <w:rFonts w:ascii="Times New Roman" w:hAnsi="Times New Roman" w:cs="Times New Roman"/>
                <w:sz w:val="28"/>
                <w:szCs w:val="28"/>
                <w:lang w:val="en-US"/>
              </w:rPr>
              <w:t>;</w:t>
            </w:r>
            <w:r w:rsidRPr="000009E9">
              <w:rPr>
                <w:rFonts w:ascii="Times New Roman" w:hAnsi="Times New Roman" w:cs="Times New Roman"/>
                <w:sz w:val="28"/>
                <w:szCs w:val="28"/>
                <w:lang w:val="en-US"/>
              </w:rPr>
              <w:t xml:space="preserve"> </w:t>
            </w:r>
            <w:r w:rsidRPr="000009E9">
              <w:rPr>
                <w:rFonts w:ascii="Times New Roman" w:hAnsi="Times New Roman" w:cs="Times New Roman"/>
                <w:sz w:val="28"/>
                <w:szCs w:val="28"/>
                <w:lang w:val="en-US"/>
              </w:rPr>
              <w:fldChar w:fldCharType="begin"/>
            </w:r>
            <w:r w:rsidR="00945005" w:rsidRPr="000009E9">
              <w:rPr>
                <w:rFonts w:ascii="Times New Roman" w:hAnsi="Times New Roman" w:cs="Times New Roman"/>
                <w:sz w:val="28"/>
                <w:szCs w:val="28"/>
                <w:lang w:val="en-US"/>
              </w:rPr>
              <w:instrText xml:space="preserve"> ADDIN ZOTERO_ITEM CSL_CITATION {"citationID":"qQNvKGGh","properties":{"formattedCitation":"[163]","plainCitation":"[163]","noteIndex":0},"citationItems":[{"id":"KsMIHOUE/DD5Pj7fL","uris":["http://zotero.org/users/local/shQH19MX/items/2999BQ4I"],"itemData":{"id":365,"type":"article-journal","abstract":"Uranium is known for both chemical and radiological toxicity. East Singhbhum is known for uranium mining, and radionuclides can be expected in its groundwater. Groundwater was collected around two proposed sites of Bagjata and Banduhurang and analysed for U(nat). The study reveals that the U(nat) varied from &lt;0.5-11.2 and &lt;0.5-27.5 μg.L -1 for the Bagjata and Banduhurang mining areas, respectively. The excess lifetime cancer risk due to the consumption of uranium in water was calculated to be in the range of 8.81 × 10-6 to 4.34 × 10-5 and 3.36 × 10 -6 to 9.55 × 10-5 for the two study areas, which are within the acceptable cancer risk value of 1 × 10-4. However, the risk at a few locations is very close to the threshold value. The chemical risk evaluated by the hazard quotient was found to be within 0.05-0.23 and 0.02-0.6 for the two study areas and did not exceed the limit of 1. Thus, the concentration of U(nat) in the groundwater presently does not pose any serious threat to local people but must be monitored periodically and adequate actions must be taken in the few areas with elevated levels of uranium in the groundwater.","container-title":"Radioprotection","DOI":"10.1051/radiopro/2012020","journalAbbreviation":"Radioprotection","page":"543-551","source":"ResearchGate","title":"Risk assessment (chemical and radiological) due to intake of uranium through the ingestion of drinking water around two proposed uranium mining areas, Jharkhan d, India","volume":"47","author":[{"family":"Giri","given":"Soma"},{"family":"Jha","given":"Vivekanand"}],"issued":{"date-parts":[["2012",10,1]]}}}],"schema":"https://github.com/citation-style-language/schema/raw/master/csl-citation.json"} </w:instrText>
            </w:r>
            <w:r w:rsidRPr="000009E9">
              <w:rPr>
                <w:rFonts w:ascii="Times New Roman" w:hAnsi="Times New Roman" w:cs="Times New Roman"/>
                <w:sz w:val="28"/>
                <w:szCs w:val="28"/>
                <w:lang w:val="en-US"/>
              </w:rPr>
              <w:fldChar w:fldCharType="separate"/>
            </w:r>
            <w:r w:rsidR="00945005" w:rsidRPr="000009E9">
              <w:rPr>
                <w:rFonts w:ascii="Times New Roman" w:hAnsi="Times New Roman" w:cs="Times New Roman"/>
                <w:sz w:val="28"/>
                <w:szCs w:val="24"/>
              </w:rPr>
              <w:t>16</w:t>
            </w:r>
            <w:r w:rsidR="009B538A">
              <w:rPr>
                <w:rFonts w:ascii="Times New Roman" w:hAnsi="Times New Roman" w:cs="Times New Roman"/>
                <w:sz w:val="28"/>
                <w:szCs w:val="24"/>
              </w:rPr>
              <w:t>2</w:t>
            </w:r>
            <w:r w:rsidRPr="000009E9">
              <w:rPr>
                <w:rFonts w:ascii="Times New Roman" w:hAnsi="Times New Roman" w:cs="Times New Roman"/>
                <w:sz w:val="28"/>
                <w:szCs w:val="28"/>
                <w:lang w:val="en-US"/>
              </w:rPr>
              <w:fldChar w:fldCharType="end"/>
            </w:r>
            <w:r w:rsidRPr="000009E9">
              <w:rPr>
                <w:rFonts w:ascii="Times New Roman" w:hAnsi="Times New Roman" w:cs="Times New Roman"/>
                <w:sz w:val="28"/>
                <w:szCs w:val="28"/>
              </w:rPr>
              <w:t xml:space="preserve">, </w:t>
            </w:r>
            <w:r w:rsidR="005B6A9B">
              <w:rPr>
                <w:rFonts w:ascii="Times New Roman" w:hAnsi="Times New Roman" w:cs="Times New Roman"/>
                <w:sz w:val="28"/>
                <w:szCs w:val="28"/>
                <w:lang w:val="en-US"/>
              </w:rPr>
              <w:t xml:space="preserve">P.545; </w:t>
            </w:r>
            <w:r w:rsidRPr="000009E9">
              <w:rPr>
                <w:rFonts w:ascii="Times New Roman" w:hAnsi="Times New Roman" w:cs="Times New Roman"/>
                <w:sz w:val="28"/>
                <w:szCs w:val="28"/>
              </w:rPr>
              <w:fldChar w:fldCharType="begin"/>
            </w:r>
            <w:r w:rsidR="00945005" w:rsidRPr="000009E9">
              <w:rPr>
                <w:rFonts w:ascii="Times New Roman" w:hAnsi="Times New Roman" w:cs="Times New Roman"/>
                <w:sz w:val="28"/>
                <w:szCs w:val="28"/>
              </w:rPr>
              <w:instrText xml:space="preserve"> ADDIN ZOTERO_ITEM CSL_CITATION {"citationID":"DPcgDdAh","properties":{"formattedCitation":"[165]","plainCitation":"[165]","noteIndex":0},"citationItems":[{"id":"KsMIHOUE/n9vUlSMC","uris":["http://zotero.org/users/local/shQH19MX/items/8FCX3PG4"],"itemData":{"id":436,"type":"document","publisher":"U.S. Environmental Protection Agency.National Center for Environmental Assessment.","title":"Integrated Risk Information System (IRIS). IRIS Assessments","URL":"https://iris.epa.gov/AtoZ/?list_type=alpha"}}],"schema":"https://github.com/citation-style-language/schema/raw/master/csl-citation.json"} </w:instrText>
            </w:r>
            <w:r w:rsidRPr="000009E9">
              <w:rPr>
                <w:rFonts w:ascii="Times New Roman" w:hAnsi="Times New Roman" w:cs="Times New Roman"/>
                <w:sz w:val="28"/>
                <w:szCs w:val="28"/>
              </w:rPr>
              <w:fldChar w:fldCharType="separate"/>
            </w:r>
            <w:r w:rsidR="00945005" w:rsidRPr="000009E9">
              <w:rPr>
                <w:rFonts w:ascii="Times New Roman" w:hAnsi="Times New Roman" w:cs="Times New Roman"/>
                <w:sz w:val="28"/>
                <w:szCs w:val="24"/>
              </w:rPr>
              <w:t>16</w:t>
            </w:r>
            <w:r w:rsidR="009B538A">
              <w:rPr>
                <w:rFonts w:ascii="Times New Roman" w:hAnsi="Times New Roman" w:cs="Times New Roman"/>
                <w:sz w:val="28"/>
                <w:szCs w:val="24"/>
              </w:rPr>
              <w:t>4</w:t>
            </w:r>
            <w:r w:rsidR="00945005" w:rsidRPr="000009E9">
              <w:rPr>
                <w:rFonts w:ascii="Times New Roman" w:hAnsi="Times New Roman" w:cs="Times New Roman"/>
                <w:sz w:val="28"/>
                <w:szCs w:val="24"/>
              </w:rPr>
              <w:t>]</w:t>
            </w:r>
            <w:r w:rsidRPr="000009E9">
              <w:rPr>
                <w:rFonts w:ascii="Times New Roman" w:hAnsi="Times New Roman" w:cs="Times New Roman"/>
                <w:sz w:val="28"/>
                <w:szCs w:val="28"/>
              </w:rPr>
              <w:fldChar w:fldCharType="end"/>
            </w:r>
          </w:p>
        </w:tc>
      </w:tr>
      <w:tr w:rsidR="002F3A6B" w14:paraId="13B49143" w14:textId="77777777" w:rsidTr="005B6A9B">
        <w:tc>
          <w:tcPr>
            <w:tcW w:w="808" w:type="pct"/>
          </w:tcPr>
          <w:p w14:paraId="1A903985" w14:textId="77777777" w:rsidR="002F3A6B" w:rsidRDefault="00C11EA7">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SF</w:t>
            </w:r>
            <w:r>
              <w:rPr>
                <w:rFonts w:ascii="Times New Roman" w:hAnsi="Times New Roman" w:cs="Times New Roman"/>
                <w:sz w:val="28"/>
                <w:szCs w:val="28"/>
                <w:vertAlign w:val="subscript"/>
                <w:lang w:val="en-US"/>
              </w:rPr>
              <w:t>derm</w:t>
            </w:r>
          </w:p>
        </w:tc>
        <w:tc>
          <w:tcPr>
            <w:tcW w:w="2281" w:type="pct"/>
          </w:tcPr>
          <w:p w14:paraId="29FB56C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As (3660);</w:t>
            </w:r>
            <w:r>
              <w:rPr>
                <w:rFonts w:ascii="Times New Roman" w:hAnsi="Times New Roman" w:cs="Times New Roman"/>
                <w:sz w:val="28"/>
                <w:szCs w:val="28"/>
              </w:rPr>
              <w:t xml:space="preserve"> </w:t>
            </w:r>
            <w:r>
              <w:rPr>
                <w:rFonts w:ascii="Times New Roman" w:hAnsi="Times New Roman" w:cs="Times New Roman"/>
                <w:sz w:val="28"/>
                <w:szCs w:val="28"/>
                <w:lang w:val="en-US"/>
              </w:rPr>
              <w:t>Cd</w:t>
            </w:r>
            <w:r>
              <w:rPr>
                <w:rFonts w:ascii="Times New Roman" w:hAnsi="Times New Roman" w:cs="Times New Roman"/>
                <w:sz w:val="28"/>
                <w:szCs w:val="28"/>
              </w:rPr>
              <w:t xml:space="preserve"> (20000).</w:t>
            </w:r>
          </w:p>
        </w:tc>
        <w:tc>
          <w:tcPr>
            <w:tcW w:w="1911" w:type="pct"/>
          </w:tcPr>
          <w:p w14:paraId="2A3D7B6B" w14:textId="42408C87" w:rsidR="002F3A6B" w:rsidRPr="000808D0" w:rsidRDefault="00C11EA7" w:rsidP="00A227F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fldChar w:fldCharType="begin"/>
            </w:r>
            <w:r w:rsidR="00945005">
              <w:rPr>
                <w:rFonts w:ascii="Times New Roman" w:hAnsi="Times New Roman" w:cs="Times New Roman"/>
                <w:sz w:val="28"/>
                <w:szCs w:val="28"/>
              </w:rPr>
              <w:instrText xml:space="preserve"> ADDIN ZOTERO_ITEM CSL_CITATION {"citationID":"mJtq0tZV","properties":{"formattedCitation":"[151]","plainCitation":"[151]","noteIndex":0},"citationItems":[{"id":"KsMIHOUE/ubvtsefu","uris":["http://zotero.org/users/local/shQH19MX/items/V9LDVDPQ"],"itemData":{"id":361,"type":"article-journal","abstract":"The present study was carried out in the basement aquifers of the Mayo Bocki catchment area in Cameroon. The main objective was to assess the level of contamination of waters by potentially toxic elements and their risks to human health. To achieve this, assessment methods based on the calculation of pollution indices and human health risk indices were used. The results show that the order of abundance of the elements was: Zn &gt; Mn &gt; Fe &gt; Al &gt; Co &gt; Ni &gt; Mo &gt; Cu &gt; U &gt; Pb &gt; As &gt; Cr &gt; Cd in well water and Al &gt; Zn &gt; Fe &gt; Mn &gt; Ni &gt; Cu &gt; Cr &gt; Co &gt; As &gt; Pb &gt; U &gt; Mo &gt; Cd in borehole water. Concentrations above the values recommended by the WHO (2017) were recorded in 20% of cases for Al and in 5% of the waters studied for Fe, Pb, Co, Mn and Zn. The pollution indices calculated showed that the waters analyzed (96%) have a low degree of contamination by potentially toxic elements. Only 4% of the waters have a high level of pollution. The health risk assessment showed that about 60% of the well waters and 10% of the borehole waters have non-tolerable non-carcinogenic risks for the adult population. For children, table non-carcinogenic risk was recorded in 70% of the well waters and 80% of the bore waters. The calculation of carcinogenic risk indices revealed that almost all the groundwater studied (96%) is likely to cause carcinogenic diseases in adult and child populations following long-term oral and dermal exposure. The study concluded that the metallic quality of the water in the basin is of concern and therefore a project to monitor and treat contaminated water in the region should be implemented.","container-title":"Arabian Journal of Geosciences","DOI":"10.1007/s12517-023-11576-x","journalAbbreviation":"Arabian Journal of Geosciences","source":"ResearchGate","title":"Potentially toxic elements contamination in groundwater and human health risk assessment in the Mayo Bocki watershed, North Cameroon","volume":"16","author":[{"family":"Didier","given":"J."},{"family":"Ewodo Mboudou","given":"Guillaume"},{"family":"Fantong","given":"Wilson"},{"family":"Ombolo","given":"Auguste"},{"family":"Chounna Yemele","given":"Gergino"},{"family":"Jokam Nenkam","given":"Thérèse"},{"family":"Messi","given":"Gabriel"}],"issued":{"date-parts":[["2023",7,19]]}}}],"schema":"https://github.com/citation-style-language/schema/raw/master/csl-citation.json"} </w:instrText>
            </w:r>
            <w:r>
              <w:rPr>
                <w:rFonts w:ascii="Times New Roman" w:hAnsi="Times New Roman" w:cs="Times New Roman"/>
                <w:sz w:val="28"/>
                <w:szCs w:val="28"/>
                <w:lang w:val="en-US"/>
              </w:rPr>
              <w:fldChar w:fldCharType="separate"/>
            </w:r>
            <w:r w:rsidR="00945005">
              <w:rPr>
                <w:rFonts w:ascii="Times New Roman" w:hAnsi="Times New Roman" w:cs="Times New Roman"/>
                <w:sz w:val="28"/>
                <w:szCs w:val="24"/>
              </w:rPr>
              <w:t>[15</w:t>
            </w:r>
            <w:r w:rsidR="009B538A">
              <w:rPr>
                <w:rFonts w:ascii="Times New Roman" w:hAnsi="Times New Roman" w:cs="Times New Roman"/>
                <w:sz w:val="28"/>
                <w:szCs w:val="24"/>
              </w:rPr>
              <w:t>0</w:t>
            </w:r>
            <w:r>
              <w:rPr>
                <w:rFonts w:ascii="Times New Roman" w:hAnsi="Times New Roman" w:cs="Times New Roman"/>
                <w:sz w:val="28"/>
                <w:szCs w:val="28"/>
                <w:lang w:val="en-US"/>
              </w:rPr>
              <w:fldChar w:fldCharType="end"/>
            </w:r>
            <w:r w:rsidR="000009E9" w:rsidRPr="000009E9">
              <w:rPr>
                <w:rFonts w:ascii="Times New Roman" w:hAnsi="Times New Roman" w:cs="Times New Roman"/>
                <w:color w:val="000000"/>
                <w:sz w:val="28"/>
                <w:szCs w:val="28"/>
              </w:rPr>
              <w:t xml:space="preserve">, </w:t>
            </w:r>
            <w:r w:rsidR="000009E9">
              <w:rPr>
                <w:rFonts w:ascii="Times New Roman" w:hAnsi="Times New Roman" w:cs="Times New Roman"/>
                <w:sz w:val="28"/>
                <w:szCs w:val="28"/>
                <w:lang w:val="en-US"/>
              </w:rPr>
              <w:t>P</w:t>
            </w:r>
            <w:r w:rsidR="000009E9" w:rsidRPr="000009E9">
              <w:rPr>
                <w:rFonts w:ascii="Times New Roman" w:hAnsi="Times New Roman" w:cs="Times New Roman"/>
                <w:sz w:val="28"/>
                <w:szCs w:val="28"/>
              </w:rPr>
              <w:t>.479</w:t>
            </w:r>
            <w:r w:rsidR="000009E9" w:rsidRPr="000808D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highlight w:val="yellow"/>
              </w:rPr>
              <w:fldChar w:fldCharType="begin"/>
            </w:r>
            <w:r w:rsidR="00945005">
              <w:rPr>
                <w:rFonts w:ascii="Times New Roman" w:hAnsi="Times New Roman" w:cs="Times New Roman"/>
                <w:sz w:val="28"/>
                <w:szCs w:val="28"/>
                <w:highlight w:val="yellow"/>
              </w:rPr>
              <w:instrText xml:space="preserve"> ADDIN ZOTERO_ITEM CSL_CITATION {"citationID":"gYAGvJWY","properties":{"formattedCitation":"[165]","plainCitation":"[165]","noteIndex":0},"citationItems":[{"id":"KsMIHOUE/n9vUlSMC","uris":["http://zotero.org/users/local/shQH19MX/items/8FCX3PG4"],"itemData":{"id":436,"type":"document","publisher":"U.S. Environmental Protection Agency.National Center for Environmental Assessment.","title":"Integrated Risk Information System (IRIS). IRIS Assessments","URL":"https://iris.epa.gov/AtoZ/?list_type=alpha"}}],"schema":"https://github.com/citation-style-language/schema/raw/master/csl-citation.json"} </w:instrText>
            </w:r>
            <w:r>
              <w:rPr>
                <w:rFonts w:ascii="Times New Roman" w:hAnsi="Times New Roman" w:cs="Times New Roman"/>
                <w:sz w:val="28"/>
                <w:szCs w:val="28"/>
                <w:highlight w:val="yellow"/>
              </w:rPr>
              <w:fldChar w:fldCharType="separate"/>
            </w:r>
            <w:r w:rsidR="00945005">
              <w:rPr>
                <w:rFonts w:ascii="Times New Roman" w:hAnsi="Times New Roman" w:cs="Times New Roman"/>
                <w:sz w:val="28"/>
                <w:szCs w:val="24"/>
              </w:rPr>
              <w:t>16</w:t>
            </w:r>
            <w:r w:rsidR="009B538A">
              <w:rPr>
                <w:rFonts w:ascii="Times New Roman" w:hAnsi="Times New Roman" w:cs="Times New Roman"/>
                <w:sz w:val="28"/>
                <w:szCs w:val="24"/>
              </w:rPr>
              <w:t>4</w:t>
            </w:r>
            <w:r w:rsidR="00945005">
              <w:rPr>
                <w:rFonts w:ascii="Times New Roman" w:hAnsi="Times New Roman" w:cs="Times New Roman"/>
                <w:sz w:val="28"/>
                <w:szCs w:val="24"/>
              </w:rPr>
              <w:t>]</w:t>
            </w:r>
            <w:r>
              <w:rPr>
                <w:rFonts w:ascii="Times New Roman" w:hAnsi="Times New Roman" w:cs="Times New Roman"/>
                <w:sz w:val="28"/>
                <w:szCs w:val="28"/>
                <w:highlight w:val="yellow"/>
              </w:rPr>
              <w:fldChar w:fldCharType="end"/>
            </w:r>
          </w:p>
        </w:tc>
      </w:tr>
    </w:tbl>
    <w:p w14:paraId="11358591" w14:textId="77777777" w:rsidR="002F3A6B" w:rsidRDefault="00C11EA7" w:rsidP="00F00620">
      <w:pPr>
        <w:pStyle w:val="2"/>
        <w:spacing w:before="240" w:line="240" w:lineRule="auto"/>
        <w:ind w:firstLine="709"/>
        <w:jc w:val="both"/>
        <w:rPr>
          <w:rFonts w:ascii="Times New Roman" w:hAnsi="Times New Roman" w:cs="Times New Roman"/>
          <w:b/>
          <w:color w:val="auto"/>
          <w:sz w:val="28"/>
          <w:szCs w:val="28"/>
        </w:rPr>
      </w:pPr>
      <w:bookmarkStart w:id="47" w:name="_Toc211894342"/>
      <w:r>
        <w:rPr>
          <w:rFonts w:ascii="Times New Roman" w:hAnsi="Times New Roman" w:cs="Times New Roman"/>
          <w:b/>
          <w:color w:val="auto"/>
          <w:sz w:val="28"/>
          <w:szCs w:val="28"/>
        </w:rPr>
        <w:t>5.2 Оценка не канцерогенного и канцерогенного риска при купании и случайном проглатывании воды</w:t>
      </w:r>
      <w:bookmarkEnd w:id="47"/>
    </w:p>
    <w:p w14:paraId="4D51D76E" w14:textId="3FD603EE" w:rsidR="002F3A6B" w:rsidRPr="000009E9" w:rsidRDefault="00C11EA7" w:rsidP="00F00620">
      <w:pPr>
        <w:spacing w:before="240" w:after="0" w:line="240" w:lineRule="auto"/>
        <w:ind w:firstLine="709"/>
        <w:jc w:val="both"/>
        <w:rPr>
          <w:rFonts w:ascii="Times New Roman" w:hAnsi="Times New Roman" w:cs="Times New Roman"/>
          <w:sz w:val="28"/>
          <w:szCs w:val="28"/>
        </w:rPr>
      </w:pPr>
      <w:r w:rsidRPr="000009E9">
        <w:rPr>
          <w:rFonts w:ascii="Times New Roman" w:hAnsi="Times New Roman" w:cs="Times New Roman"/>
          <w:sz w:val="28"/>
          <w:szCs w:val="28"/>
        </w:rPr>
        <w:t>Результаты расчета не канцерогенного риска представлены в таблице 20 и на рисунке 6</w:t>
      </w:r>
      <w:r w:rsidR="000808D0">
        <w:rPr>
          <w:rFonts w:ascii="Times New Roman" w:hAnsi="Times New Roman" w:cs="Times New Roman"/>
          <w:sz w:val="28"/>
          <w:szCs w:val="28"/>
        </w:rPr>
        <w:t>9</w:t>
      </w:r>
      <w:r w:rsidRPr="000009E9">
        <w:rPr>
          <w:rFonts w:ascii="Times New Roman" w:hAnsi="Times New Roman" w:cs="Times New Roman"/>
          <w:sz w:val="28"/>
          <w:szCs w:val="28"/>
        </w:rPr>
        <w:t>.</w:t>
      </w:r>
    </w:p>
    <w:p w14:paraId="57C262F0" w14:textId="77777777" w:rsidR="002F3A6B" w:rsidRDefault="00C11EA7" w:rsidP="004B2B47">
      <w:pPr>
        <w:spacing w:before="240" w:line="240" w:lineRule="auto"/>
        <w:rPr>
          <w:rFonts w:ascii="Times New Roman" w:hAnsi="Times New Roman" w:cs="Times New Roman"/>
          <w:sz w:val="28"/>
          <w:szCs w:val="28"/>
        </w:rPr>
      </w:pPr>
      <w:r w:rsidRPr="000009E9">
        <w:rPr>
          <w:rFonts w:ascii="Times New Roman" w:hAnsi="Times New Roman" w:cs="Times New Roman"/>
          <w:sz w:val="28"/>
          <w:szCs w:val="28"/>
        </w:rPr>
        <w:t>Таблица 20 –</w:t>
      </w:r>
      <w:r>
        <w:rPr>
          <w:rFonts w:ascii="Times New Roman" w:hAnsi="Times New Roman" w:cs="Times New Roman"/>
          <w:sz w:val="28"/>
          <w:szCs w:val="28"/>
        </w:rPr>
        <w:t xml:space="preserve"> Результат расчета </w:t>
      </w:r>
      <w:r>
        <w:rPr>
          <w:rFonts w:ascii="Times New Roman" w:hAnsi="Times New Roman" w:cs="Times New Roman"/>
          <w:sz w:val="28"/>
          <w:szCs w:val="28"/>
          <w:lang w:val="en-US"/>
        </w:rPr>
        <w:t>HQ</w:t>
      </w:r>
      <w:r>
        <w:rPr>
          <w:rFonts w:ascii="Times New Roman" w:hAnsi="Times New Roman" w:cs="Times New Roman"/>
          <w:sz w:val="28"/>
          <w:szCs w:val="28"/>
        </w:rPr>
        <w:t xml:space="preserve"> при купании и случайном проглатывании</w:t>
      </w:r>
    </w:p>
    <w:tbl>
      <w:tblPr>
        <w:tblStyle w:val="af"/>
        <w:tblW w:w="5000" w:type="pct"/>
        <w:tblLook w:val="04A0" w:firstRow="1" w:lastRow="0" w:firstColumn="1" w:lastColumn="0" w:noHBand="0" w:noVBand="1"/>
      </w:tblPr>
      <w:tblGrid>
        <w:gridCol w:w="798"/>
        <w:gridCol w:w="1171"/>
        <w:gridCol w:w="1260"/>
        <w:gridCol w:w="1171"/>
        <w:gridCol w:w="1259"/>
        <w:gridCol w:w="1208"/>
        <w:gridCol w:w="1171"/>
        <w:gridCol w:w="427"/>
        <w:gridCol w:w="1163"/>
      </w:tblGrid>
      <w:tr w:rsidR="002F3A6B" w14:paraId="6F593DCB" w14:textId="77777777">
        <w:trPr>
          <w:trHeight w:val="195"/>
        </w:trPr>
        <w:tc>
          <w:tcPr>
            <w:tcW w:w="415" w:type="pct"/>
            <w:vMerge w:val="restart"/>
            <w:noWrap/>
          </w:tcPr>
          <w:p w14:paraId="575A721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Код</w:t>
            </w:r>
          </w:p>
        </w:tc>
        <w:tc>
          <w:tcPr>
            <w:tcW w:w="2524" w:type="pct"/>
            <w:gridSpan w:val="4"/>
            <w:noWrap/>
          </w:tcPr>
          <w:p w14:paraId="43D6F10F" w14:textId="77777777" w:rsidR="002F3A6B" w:rsidRDefault="00C11EA7">
            <w:pPr>
              <w:spacing w:after="0" w:line="240" w:lineRule="auto"/>
              <w:jc w:val="center"/>
              <w:rPr>
                <w:rFonts w:ascii="Times New Roman" w:hAnsi="Times New Roman" w:cs="Times New Roman"/>
                <w:sz w:val="20"/>
                <w:szCs w:val="24"/>
              </w:rPr>
            </w:pPr>
            <w:r>
              <w:rPr>
                <w:rFonts w:ascii="Times New Roman" w:hAnsi="Times New Roman" w:cs="Times New Roman"/>
                <w:sz w:val="20"/>
                <w:szCs w:val="24"/>
              </w:rPr>
              <w:t>HQoral</w:t>
            </w:r>
          </w:p>
        </w:tc>
        <w:tc>
          <w:tcPr>
            <w:tcW w:w="2061" w:type="pct"/>
            <w:gridSpan w:val="4"/>
            <w:noWrap/>
          </w:tcPr>
          <w:p w14:paraId="27EAA218" w14:textId="77777777" w:rsidR="002F3A6B" w:rsidRDefault="00C11EA7">
            <w:pPr>
              <w:spacing w:after="0" w:line="240" w:lineRule="auto"/>
              <w:jc w:val="center"/>
              <w:rPr>
                <w:rFonts w:ascii="Times New Roman" w:hAnsi="Times New Roman" w:cs="Times New Roman"/>
                <w:sz w:val="20"/>
                <w:szCs w:val="24"/>
              </w:rPr>
            </w:pPr>
            <w:r>
              <w:rPr>
                <w:rFonts w:ascii="Times New Roman" w:hAnsi="Times New Roman" w:cs="Times New Roman"/>
                <w:sz w:val="20"/>
                <w:szCs w:val="24"/>
              </w:rPr>
              <w:t>HQderm</w:t>
            </w:r>
          </w:p>
        </w:tc>
      </w:tr>
      <w:tr w:rsidR="002F3A6B" w14:paraId="67B0D613" w14:textId="77777777">
        <w:trPr>
          <w:trHeight w:val="20"/>
        </w:trPr>
        <w:tc>
          <w:tcPr>
            <w:tcW w:w="415" w:type="pct"/>
            <w:vMerge/>
            <w:noWrap/>
          </w:tcPr>
          <w:p w14:paraId="4DA49519" w14:textId="77777777" w:rsidR="002F3A6B" w:rsidRDefault="002F3A6B">
            <w:pPr>
              <w:spacing w:after="0" w:line="240" w:lineRule="auto"/>
              <w:rPr>
                <w:rFonts w:ascii="Times New Roman" w:hAnsi="Times New Roman" w:cs="Times New Roman"/>
                <w:sz w:val="20"/>
                <w:szCs w:val="24"/>
              </w:rPr>
            </w:pPr>
          </w:p>
        </w:tc>
        <w:tc>
          <w:tcPr>
            <w:tcW w:w="608" w:type="pct"/>
            <w:noWrap/>
          </w:tcPr>
          <w:p w14:paraId="3DF8BFC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As</w:t>
            </w:r>
          </w:p>
        </w:tc>
        <w:tc>
          <w:tcPr>
            <w:tcW w:w="654" w:type="pct"/>
            <w:noWrap/>
          </w:tcPr>
          <w:p w14:paraId="0AE19A5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Mo</w:t>
            </w:r>
          </w:p>
        </w:tc>
        <w:tc>
          <w:tcPr>
            <w:tcW w:w="608" w:type="pct"/>
            <w:noWrap/>
          </w:tcPr>
          <w:p w14:paraId="0BEA06A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U</w:t>
            </w:r>
          </w:p>
        </w:tc>
        <w:tc>
          <w:tcPr>
            <w:tcW w:w="654" w:type="pct"/>
            <w:noWrap/>
          </w:tcPr>
          <w:p w14:paraId="2C0DAD0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Ва</w:t>
            </w:r>
          </w:p>
        </w:tc>
        <w:tc>
          <w:tcPr>
            <w:tcW w:w="627" w:type="pct"/>
            <w:noWrap/>
          </w:tcPr>
          <w:p w14:paraId="23B3AB2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As</w:t>
            </w:r>
          </w:p>
        </w:tc>
        <w:tc>
          <w:tcPr>
            <w:tcW w:w="608" w:type="pct"/>
            <w:noWrap/>
          </w:tcPr>
          <w:p w14:paraId="3EB9C73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Mo</w:t>
            </w:r>
          </w:p>
        </w:tc>
        <w:tc>
          <w:tcPr>
            <w:tcW w:w="222" w:type="pct"/>
            <w:noWrap/>
          </w:tcPr>
          <w:p w14:paraId="781B7C5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U</w:t>
            </w:r>
          </w:p>
        </w:tc>
        <w:tc>
          <w:tcPr>
            <w:tcW w:w="604" w:type="pct"/>
            <w:noWrap/>
          </w:tcPr>
          <w:p w14:paraId="517DF1C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Ва</w:t>
            </w:r>
          </w:p>
        </w:tc>
      </w:tr>
      <w:tr w:rsidR="002F3A6B" w14:paraId="1F420A76" w14:textId="77777777">
        <w:trPr>
          <w:trHeight w:val="20"/>
        </w:trPr>
        <w:tc>
          <w:tcPr>
            <w:tcW w:w="415" w:type="pct"/>
            <w:noWrap/>
          </w:tcPr>
          <w:p w14:paraId="061189F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KK</w:t>
            </w:r>
          </w:p>
        </w:tc>
        <w:tc>
          <w:tcPr>
            <w:tcW w:w="608" w:type="pct"/>
            <w:noWrap/>
          </w:tcPr>
          <w:p w14:paraId="69E7AF1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5,93</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54" w:type="pct"/>
            <w:noWrap/>
          </w:tcPr>
          <w:p w14:paraId="7835BD3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5,66</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08" w:type="pct"/>
            <w:noWrap/>
          </w:tcPr>
          <w:p w14:paraId="40A873A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3,19</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-3</w:t>
            </w:r>
          </w:p>
        </w:tc>
        <w:tc>
          <w:tcPr>
            <w:tcW w:w="654" w:type="pct"/>
            <w:noWrap/>
          </w:tcPr>
          <w:p w14:paraId="19694F3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6,49</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27" w:type="pct"/>
            <w:noWrap/>
          </w:tcPr>
          <w:p w14:paraId="7811D03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2,25</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5E6EC8B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5,36E-05</w:t>
            </w:r>
          </w:p>
        </w:tc>
        <w:tc>
          <w:tcPr>
            <w:tcW w:w="222" w:type="pct"/>
            <w:noWrap/>
          </w:tcPr>
          <w:p w14:paraId="5B18025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431F350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1,17</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r>
      <w:tr w:rsidR="002F3A6B" w14:paraId="4EEB43A9" w14:textId="77777777">
        <w:trPr>
          <w:trHeight w:val="20"/>
        </w:trPr>
        <w:tc>
          <w:tcPr>
            <w:tcW w:w="415" w:type="pct"/>
            <w:noWrap/>
          </w:tcPr>
          <w:p w14:paraId="43981E3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SH</w:t>
            </w:r>
          </w:p>
        </w:tc>
        <w:tc>
          <w:tcPr>
            <w:tcW w:w="608" w:type="pct"/>
            <w:noWrap/>
          </w:tcPr>
          <w:p w14:paraId="3DCB290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5,85</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54" w:type="pct"/>
            <w:noWrap/>
          </w:tcPr>
          <w:p w14:paraId="35F1A23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9,44</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08" w:type="pct"/>
            <w:noWrap/>
          </w:tcPr>
          <w:p w14:paraId="11EA274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9,47</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-3</w:t>
            </w:r>
          </w:p>
        </w:tc>
        <w:tc>
          <w:tcPr>
            <w:tcW w:w="654" w:type="pct"/>
            <w:noWrap/>
          </w:tcPr>
          <w:p w14:paraId="5EF180D8"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8,87</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27" w:type="pct"/>
            <w:noWrap/>
          </w:tcPr>
          <w:p w14:paraId="71E8C53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2,22</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09E1EA2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8,94E-05</w:t>
            </w:r>
          </w:p>
        </w:tc>
        <w:tc>
          <w:tcPr>
            <w:tcW w:w="222" w:type="pct"/>
            <w:noWrap/>
          </w:tcPr>
          <w:p w14:paraId="3ADFBB19"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3419700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1,60</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r>
      <w:tr w:rsidR="002F3A6B" w14:paraId="25C32841" w14:textId="77777777">
        <w:trPr>
          <w:trHeight w:val="20"/>
        </w:trPr>
        <w:tc>
          <w:tcPr>
            <w:tcW w:w="415" w:type="pct"/>
            <w:noWrap/>
          </w:tcPr>
          <w:p w14:paraId="328F8E0D"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SHK</w:t>
            </w:r>
          </w:p>
        </w:tc>
        <w:tc>
          <w:tcPr>
            <w:tcW w:w="608" w:type="pct"/>
            <w:noWrap/>
          </w:tcPr>
          <w:p w14:paraId="4849528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1,97</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54" w:type="pct"/>
            <w:noWrap/>
          </w:tcPr>
          <w:p w14:paraId="3FEFDBA9"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3,17</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6FCABB5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1,83</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-2</w:t>
            </w:r>
          </w:p>
        </w:tc>
        <w:tc>
          <w:tcPr>
            <w:tcW w:w="654" w:type="pct"/>
            <w:noWrap/>
          </w:tcPr>
          <w:p w14:paraId="4F819D0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7,54</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27" w:type="pct"/>
            <w:noWrap/>
          </w:tcPr>
          <w:p w14:paraId="3A71AD4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7,46</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3612065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3,00</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222" w:type="pct"/>
            <w:noWrap/>
          </w:tcPr>
          <w:p w14:paraId="6C8A074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064525A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1,36</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r>
      <w:tr w:rsidR="002F3A6B" w14:paraId="000BE30A" w14:textId="77777777">
        <w:trPr>
          <w:trHeight w:val="20"/>
        </w:trPr>
        <w:tc>
          <w:tcPr>
            <w:tcW w:w="415" w:type="pct"/>
            <w:noWrap/>
          </w:tcPr>
          <w:p w14:paraId="4AEC074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AK</w:t>
            </w:r>
          </w:p>
        </w:tc>
        <w:tc>
          <w:tcPr>
            <w:tcW w:w="608" w:type="pct"/>
            <w:noWrap/>
          </w:tcPr>
          <w:p w14:paraId="5BDF009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1,78</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54" w:type="pct"/>
            <w:noWrap/>
          </w:tcPr>
          <w:p w14:paraId="1526484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2,74</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78AF475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1,30</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-2</w:t>
            </w:r>
          </w:p>
        </w:tc>
        <w:tc>
          <w:tcPr>
            <w:tcW w:w="654" w:type="pct"/>
            <w:noWrap/>
          </w:tcPr>
          <w:p w14:paraId="7751EC3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8,13</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27" w:type="pct"/>
            <w:noWrap/>
          </w:tcPr>
          <w:p w14:paraId="1CDFD89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6,73</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5285E8C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2,60</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222" w:type="pct"/>
            <w:noWrap/>
          </w:tcPr>
          <w:p w14:paraId="763F3FA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7378E59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1,46</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r>
      <w:tr w:rsidR="002F3A6B" w14:paraId="0CFC2A40" w14:textId="77777777">
        <w:trPr>
          <w:trHeight w:val="20"/>
        </w:trPr>
        <w:tc>
          <w:tcPr>
            <w:tcW w:w="415" w:type="pct"/>
            <w:noWrap/>
          </w:tcPr>
          <w:p w14:paraId="6311B7B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KB</w:t>
            </w:r>
          </w:p>
        </w:tc>
        <w:tc>
          <w:tcPr>
            <w:tcW w:w="608" w:type="pct"/>
            <w:noWrap/>
          </w:tcPr>
          <w:p w14:paraId="39C2EE4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1,88</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54" w:type="pct"/>
            <w:noWrap/>
          </w:tcPr>
          <w:p w14:paraId="063D1E9A"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7,05</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71CB9B8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2,23</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-2</w:t>
            </w:r>
          </w:p>
        </w:tc>
        <w:tc>
          <w:tcPr>
            <w:tcW w:w="654" w:type="pct"/>
            <w:noWrap/>
          </w:tcPr>
          <w:p w14:paraId="2B19D8D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6,91</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27" w:type="pct"/>
            <w:noWrap/>
          </w:tcPr>
          <w:p w14:paraId="199F96E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7,14</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1A6BFE1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6,68</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222" w:type="pct"/>
            <w:noWrap/>
          </w:tcPr>
          <w:p w14:paraId="3C00B09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0182AB8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1,24</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r>
      <w:tr w:rsidR="002F3A6B" w14:paraId="7AD5E527" w14:textId="77777777">
        <w:trPr>
          <w:trHeight w:val="20"/>
        </w:trPr>
        <w:tc>
          <w:tcPr>
            <w:tcW w:w="415" w:type="pct"/>
            <w:noWrap/>
          </w:tcPr>
          <w:p w14:paraId="40ED8D8D"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TS-1</w:t>
            </w:r>
          </w:p>
        </w:tc>
        <w:tc>
          <w:tcPr>
            <w:tcW w:w="608" w:type="pct"/>
            <w:noWrap/>
          </w:tcPr>
          <w:p w14:paraId="745C375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1,47</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-3</w:t>
            </w:r>
          </w:p>
        </w:tc>
        <w:tc>
          <w:tcPr>
            <w:tcW w:w="654" w:type="pct"/>
            <w:noWrap/>
          </w:tcPr>
          <w:p w14:paraId="10C325E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6,62</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2991AB9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1,02</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-2</w:t>
            </w:r>
          </w:p>
        </w:tc>
        <w:tc>
          <w:tcPr>
            <w:tcW w:w="654" w:type="pct"/>
            <w:noWrap/>
          </w:tcPr>
          <w:p w14:paraId="547195AD"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8,95</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-5</w:t>
            </w:r>
          </w:p>
        </w:tc>
        <w:tc>
          <w:tcPr>
            <w:tcW w:w="627" w:type="pct"/>
            <w:noWrap/>
          </w:tcPr>
          <w:p w14:paraId="2488006A"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5,55</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1084B1E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6,27</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222" w:type="pct"/>
            <w:noWrap/>
          </w:tcPr>
          <w:p w14:paraId="4DAAE5F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3045A4F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1,61</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r>
      <w:tr w:rsidR="002F3A6B" w14:paraId="69585549" w14:textId="77777777">
        <w:trPr>
          <w:trHeight w:val="20"/>
        </w:trPr>
        <w:tc>
          <w:tcPr>
            <w:tcW w:w="415" w:type="pct"/>
            <w:noWrap/>
          </w:tcPr>
          <w:p w14:paraId="7AC4F21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TS-2</w:t>
            </w:r>
          </w:p>
        </w:tc>
        <w:tc>
          <w:tcPr>
            <w:tcW w:w="608" w:type="pct"/>
            <w:noWrap/>
          </w:tcPr>
          <w:p w14:paraId="70875B6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3,59</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-3</w:t>
            </w:r>
          </w:p>
        </w:tc>
        <w:tc>
          <w:tcPr>
            <w:tcW w:w="654" w:type="pct"/>
            <w:noWrap/>
          </w:tcPr>
          <w:p w14:paraId="13CA678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7,70</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56F3135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4,11</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-2</w:t>
            </w:r>
          </w:p>
        </w:tc>
        <w:tc>
          <w:tcPr>
            <w:tcW w:w="654" w:type="pct"/>
            <w:noWrap/>
          </w:tcPr>
          <w:p w14:paraId="4639D44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1,36</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27" w:type="pct"/>
            <w:noWrap/>
          </w:tcPr>
          <w:p w14:paraId="3390D82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1,36</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-3</w:t>
            </w:r>
          </w:p>
        </w:tc>
        <w:tc>
          <w:tcPr>
            <w:tcW w:w="608" w:type="pct"/>
            <w:noWrap/>
          </w:tcPr>
          <w:p w14:paraId="56C0DA0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7,29</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222" w:type="pct"/>
            <w:noWrap/>
          </w:tcPr>
          <w:p w14:paraId="3F7A4A6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5184A91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2,45</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r>
      <w:tr w:rsidR="002F3A6B" w14:paraId="4949AC0A" w14:textId="77777777">
        <w:trPr>
          <w:trHeight w:val="20"/>
        </w:trPr>
        <w:tc>
          <w:tcPr>
            <w:tcW w:w="415" w:type="pct"/>
            <w:noWrap/>
          </w:tcPr>
          <w:p w14:paraId="7CCCC19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SG</w:t>
            </w:r>
          </w:p>
        </w:tc>
        <w:tc>
          <w:tcPr>
            <w:tcW w:w="608" w:type="pct"/>
            <w:noWrap/>
          </w:tcPr>
          <w:p w14:paraId="562C73A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2,25</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-3</w:t>
            </w:r>
          </w:p>
        </w:tc>
        <w:tc>
          <w:tcPr>
            <w:tcW w:w="654" w:type="pct"/>
            <w:noWrap/>
          </w:tcPr>
          <w:p w14:paraId="025EDDB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4,10</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-4</w:t>
            </w:r>
          </w:p>
        </w:tc>
        <w:tc>
          <w:tcPr>
            <w:tcW w:w="608" w:type="pct"/>
            <w:noWrap/>
          </w:tcPr>
          <w:p w14:paraId="0C6C607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2,12</w:t>
            </w:r>
            <w:r>
              <w:rPr>
                <w:rFonts w:ascii="Times New Roman" w:hAnsi="Times New Roman" w:cs="Times New Roman"/>
                <w:sz w:val="28"/>
                <w:szCs w:val="28"/>
              </w:rPr>
              <w:t xml:space="preserve"> </w:t>
            </w:r>
            <w:r>
              <w:rPr>
                <w:rFonts w:ascii="Times New Roman" w:hAnsi="Times New Roman" w:cs="Times New Roman"/>
                <w:szCs w:val="28"/>
              </w:rPr>
              <w:t>х 10</w:t>
            </w:r>
            <w:r>
              <w:rPr>
                <w:rFonts w:ascii="Times New Roman" w:hAnsi="Times New Roman" w:cs="Times New Roman"/>
                <w:szCs w:val="28"/>
                <w:vertAlign w:val="superscript"/>
              </w:rPr>
              <w:t>-2</w:t>
            </w:r>
          </w:p>
        </w:tc>
        <w:tc>
          <w:tcPr>
            <w:tcW w:w="654" w:type="pct"/>
            <w:noWrap/>
          </w:tcPr>
          <w:p w14:paraId="34BE7F4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9,75</w:t>
            </w:r>
            <w:r>
              <w:rPr>
                <w:rFonts w:ascii="Times New Roman" w:hAnsi="Times New Roman" w:cs="Times New Roman"/>
                <w:sz w:val="28"/>
                <w:szCs w:val="28"/>
              </w:rPr>
              <w:t xml:space="preserve"> </w:t>
            </w:r>
            <w:r>
              <w:rPr>
                <w:rFonts w:ascii="Times New Roman" w:hAnsi="Times New Roman" w:cs="Times New Roman"/>
                <w:szCs w:val="28"/>
              </w:rPr>
              <w:t xml:space="preserve">х </w:t>
            </w:r>
            <w:r>
              <w:rPr>
                <w:rFonts w:ascii="Times New Roman" w:hAnsi="Times New Roman" w:cs="Times New Roman"/>
                <w:szCs w:val="28"/>
                <w:lang w:val="en-US"/>
              </w:rPr>
              <w:t>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noWrap/>
          </w:tcPr>
          <w:p w14:paraId="0B262F9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8,54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52FC65C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3,89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noWrap/>
          </w:tcPr>
          <w:p w14:paraId="37DA0C3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4312F4E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1,76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1D828641" w14:textId="77777777">
        <w:trPr>
          <w:trHeight w:val="20"/>
        </w:trPr>
        <w:tc>
          <w:tcPr>
            <w:tcW w:w="415" w:type="pct"/>
            <w:noWrap/>
          </w:tcPr>
          <w:p w14:paraId="2A59D3FA"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OR-1</w:t>
            </w:r>
          </w:p>
        </w:tc>
        <w:tc>
          <w:tcPr>
            <w:tcW w:w="608" w:type="pct"/>
            <w:noWrap/>
          </w:tcPr>
          <w:p w14:paraId="5325D73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2,87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noWrap/>
          </w:tcPr>
          <w:p w14:paraId="6DBE381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8,21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3579AAE9"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8,85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noWrap/>
          </w:tcPr>
          <w:p w14:paraId="179E721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xml:space="preserve">2,42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noWrap/>
          </w:tcPr>
          <w:p w14:paraId="348C37E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1,09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02492DFA"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7,78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noWrap/>
          </w:tcPr>
          <w:p w14:paraId="4C7584D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5377299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4,35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r>
      <w:tr w:rsidR="002F3A6B" w14:paraId="5AF88905" w14:textId="77777777">
        <w:trPr>
          <w:trHeight w:val="20"/>
        </w:trPr>
        <w:tc>
          <w:tcPr>
            <w:tcW w:w="415" w:type="pct"/>
            <w:noWrap/>
          </w:tcPr>
          <w:p w14:paraId="336538A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OR-2</w:t>
            </w:r>
          </w:p>
        </w:tc>
        <w:tc>
          <w:tcPr>
            <w:tcW w:w="608" w:type="pct"/>
            <w:noWrap/>
          </w:tcPr>
          <w:p w14:paraId="4D3ABAED"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9,91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54" w:type="pct"/>
            <w:noWrap/>
          </w:tcPr>
          <w:p w14:paraId="6121FDA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3,88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700CA43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2,05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noWrap/>
          </w:tcPr>
          <w:p w14:paraId="3003D24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6,83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noWrap/>
          </w:tcPr>
          <w:p w14:paraId="1DA7C06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3,76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478CB629"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3,67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noWrap/>
          </w:tcPr>
          <w:p w14:paraId="7C352A1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1E9BD2F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4E0EADB4" w14:textId="77777777">
        <w:trPr>
          <w:trHeight w:val="20"/>
        </w:trPr>
        <w:tc>
          <w:tcPr>
            <w:tcW w:w="415" w:type="pct"/>
            <w:noWrap/>
          </w:tcPr>
          <w:p w14:paraId="0BAD6F5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OR-3</w:t>
            </w:r>
          </w:p>
        </w:tc>
        <w:tc>
          <w:tcPr>
            <w:tcW w:w="608" w:type="pct"/>
            <w:noWrap/>
          </w:tcPr>
          <w:p w14:paraId="179627D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1,38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noWrap/>
          </w:tcPr>
          <w:p w14:paraId="7684246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4,11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46753219"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2,05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noWrap/>
          </w:tcPr>
          <w:p w14:paraId="190FC938"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6,77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noWrap/>
          </w:tcPr>
          <w:p w14:paraId="0DA71E8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5,22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5F4B92F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3,89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noWrap/>
          </w:tcPr>
          <w:p w14:paraId="7152BB3D"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0DE6105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5D345B1B" w14:textId="77777777">
        <w:trPr>
          <w:trHeight w:val="20"/>
        </w:trPr>
        <w:tc>
          <w:tcPr>
            <w:tcW w:w="415" w:type="pct"/>
            <w:noWrap/>
          </w:tcPr>
          <w:p w14:paraId="242ABE2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OR-4</w:t>
            </w:r>
          </w:p>
        </w:tc>
        <w:tc>
          <w:tcPr>
            <w:tcW w:w="608" w:type="pct"/>
            <w:noWrap/>
          </w:tcPr>
          <w:p w14:paraId="16CD263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noWrap/>
          </w:tcPr>
          <w:p w14:paraId="573F321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2,89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2E709137"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1,51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noWrap/>
          </w:tcPr>
          <w:p w14:paraId="2F7FB90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5,15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noWrap/>
          </w:tcPr>
          <w:p w14:paraId="51EB324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4,67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46F42EE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2,74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noWrap/>
          </w:tcPr>
          <w:p w14:paraId="20B8F3D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7270673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9,26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3597D031" w14:textId="77777777">
        <w:trPr>
          <w:trHeight w:val="20"/>
        </w:trPr>
        <w:tc>
          <w:tcPr>
            <w:tcW w:w="415" w:type="pct"/>
            <w:noWrap/>
          </w:tcPr>
          <w:p w14:paraId="3C98089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KS</w:t>
            </w:r>
          </w:p>
        </w:tc>
        <w:tc>
          <w:tcPr>
            <w:tcW w:w="608" w:type="pct"/>
            <w:noWrap/>
          </w:tcPr>
          <w:p w14:paraId="2F8DF39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1,98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noWrap/>
          </w:tcPr>
          <w:p w14:paraId="73C6382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5,16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166408C8"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2,03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noWrap/>
          </w:tcPr>
          <w:p w14:paraId="16B19C6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7,14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noWrap/>
          </w:tcPr>
          <w:p w14:paraId="36C8DFC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7,52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533E758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4,89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noWrap/>
          </w:tcPr>
          <w:p w14:paraId="1E30269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3844770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6B72255C" w14:textId="77777777">
        <w:trPr>
          <w:trHeight w:val="20"/>
        </w:trPr>
        <w:tc>
          <w:tcPr>
            <w:tcW w:w="415" w:type="pct"/>
            <w:noWrap/>
          </w:tcPr>
          <w:p w14:paraId="1C1AB08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AS</w:t>
            </w:r>
          </w:p>
        </w:tc>
        <w:tc>
          <w:tcPr>
            <w:tcW w:w="608" w:type="pct"/>
            <w:noWrap/>
          </w:tcPr>
          <w:p w14:paraId="46F41FB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5,85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54" w:type="pct"/>
            <w:noWrap/>
          </w:tcPr>
          <w:p w14:paraId="1E725B9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7,94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242FB59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7,14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noWrap/>
          </w:tcPr>
          <w:p w14:paraId="5555917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9,52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noWrap/>
          </w:tcPr>
          <w:p w14:paraId="4EBA132A"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2,22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noWrap/>
          </w:tcPr>
          <w:p w14:paraId="537E0E0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7,52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222" w:type="pct"/>
            <w:noWrap/>
          </w:tcPr>
          <w:p w14:paraId="25EDA96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298842A9"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1,71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4483D5E5" w14:textId="77777777">
        <w:trPr>
          <w:trHeight w:val="20"/>
        </w:trPr>
        <w:tc>
          <w:tcPr>
            <w:tcW w:w="415" w:type="pct"/>
            <w:tcBorders>
              <w:bottom w:val="single" w:sz="4" w:space="0" w:color="auto"/>
            </w:tcBorders>
            <w:noWrap/>
          </w:tcPr>
          <w:p w14:paraId="15101DB4"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BCH</w:t>
            </w:r>
          </w:p>
        </w:tc>
        <w:tc>
          <w:tcPr>
            <w:tcW w:w="608" w:type="pct"/>
            <w:tcBorders>
              <w:bottom w:val="single" w:sz="4" w:space="0" w:color="auto"/>
            </w:tcBorders>
            <w:noWrap/>
          </w:tcPr>
          <w:p w14:paraId="26504FC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3,26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bottom w:val="single" w:sz="4" w:space="0" w:color="auto"/>
            </w:tcBorders>
            <w:noWrap/>
          </w:tcPr>
          <w:p w14:paraId="7211EA9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3,17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bottom w:val="single" w:sz="4" w:space="0" w:color="auto"/>
            </w:tcBorders>
            <w:noWrap/>
          </w:tcPr>
          <w:p w14:paraId="3460DC59"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9,16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bottom w:val="single" w:sz="4" w:space="0" w:color="auto"/>
            </w:tcBorders>
            <w:noWrap/>
          </w:tcPr>
          <w:p w14:paraId="02F21F2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1,67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27" w:type="pct"/>
            <w:tcBorders>
              <w:bottom w:val="single" w:sz="4" w:space="0" w:color="auto"/>
            </w:tcBorders>
            <w:noWrap/>
          </w:tcPr>
          <w:p w14:paraId="1DA2907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08" w:type="pct"/>
            <w:tcBorders>
              <w:bottom w:val="single" w:sz="4" w:space="0" w:color="auto"/>
            </w:tcBorders>
            <w:noWrap/>
          </w:tcPr>
          <w:p w14:paraId="008DB30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3,01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bottom w:val="single" w:sz="4" w:space="0" w:color="auto"/>
            </w:tcBorders>
            <w:noWrap/>
          </w:tcPr>
          <w:p w14:paraId="571AC79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tcBorders>
              <w:bottom w:val="single" w:sz="4" w:space="0" w:color="auto"/>
            </w:tcBorders>
            <w:noWrap/>
          </w:tcPr>
          <w:p w14:paraId="396721A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3,01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3FAC1A84" w14:textId="77777777">
        <w:trPr>
          <w:trHeight w:val="20"/>
        </w:trPr>
        <w:tc>
          <w:tcPr>
            <w:tcW w:w="415" w:type="pct"/>
            <w:noWrap/>
          </w:tcPr>
          <w:p w14:paraId="10B1893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TA</w:t>
            </w:r>
          </w:p>
        </w:tc>
        <w:tc>
          <w:tcPr>
            <w:tcW w:w="608" w:type="pct"/>
            <w:tcBorders>
              <w:bottom w:val="single" w:sz="4" w:space="0" w:color="auto"/>
            </w:tcBorders>
            <w:shd w:val="clear" w:color="auto" w:fill="auto"/>
            <w:noWrap/>
          </w:tcPr>
          <w:p w14:paraId="05E8A57F"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2,20 х 10</w:t>
            </w:r>
            <w:r>
              <w:rPr>
                <w:rFonts w:ascii="Times New Roman" w:hAnsi="Times New Roman" w:cs="Times New Roman"/>
                <w:sz w:val="20"/>
                <w:szCs w:val="28"/>
                <w:vertAlign w:val="superscript"/>
                <w:lang w:val="en-US"/>
              </w:rPr>
              <w:t>-4</w:t>
            </w:r>
          </w:p>
        </w:tc>
        <w:tc>
          <w:tcPr>
            <w:tcW w:w="654" w:type="pct"/>
            <w:tcBorders>
              <w:bottom w:val="single" w:sz="4" w:space="0" w:color="auto"/>
            </w:tcBorders>
            <w:shd w:val="clear" w:color="auto" w:fill="auto"/>
            <w:noWrap/>
          </w:tcPr>
          <w:p w14:paraId="4921AF4F"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5,13 х 10</w:t>
            </w:r>
            <w:r>
              <w:rPr>
                <w:rFonts w:ascii="Times New Roman" w:hAnsi="Times New Roman" w:cs="Times New Roman"/>
                <w:sz w:val="20"/>
                <w:szCs w:val="28"/>
                <w:vertAlign w:val="superscript"/>
                <w:lang w:val="en-US"/>
              </w:rPr>
              <w:t>-5</w:t>
            </w:r>
          </w:p>
        </w:tc>
        <w:tc>
          <w:tcPr>
            <w:tcW w:w="608" w:type="pct"/>
            <w:tcBorders>
              <w:bottom w:val="single" w:sz="4" w:space="0" w:color="auto"/>
            </w:tcBorders>
            <w:shd w:val="clear" w:color="auto" w:fill="auto"/>
            <w:noWrap/>
          </w:tcPr>
          <w:p w14:paraId="2C4F500E"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2,75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bottom w:val="single" w:sz="4" w:space="0" w:color="auto"/>
            </w:tcBorders>
            <w:shd w:val="clear" w:color="auto" w:fill="auto"/>
            <w:noWrap/>
          </w:tcPr>
          <w:p w14:paraId="79BEE134"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1,19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27" w:type="pct"/>
            <w:noWrap/>
          </w:tcPr>
          <w:p w14:paraId="2AD289F8"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8,34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08" w:type="pct"/>
            <w:noWrap/>
          </w:tcPr>
          <w:p w14:paraId="6A03AF28"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4,86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222" w:type="pct"/>
            <w:noWrap/>
          </w:tcPr>
          <w:p w14:paraId="2A6376F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 -</w:t>
            </w:r>
          </w:p>
        </w:tc>
        <w:tc>
          <w:tcPr>
            <w:tcW w:w="604" w:type="pct"/>
            <w:noWrap/>
          </w:tcPr>
          <w:p w14:paraId="44D8792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2,14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5715CA24" w14:textId="77777777">
        <w:trPr>
          <w:trHeight w:val="20"/>
        </w:trPr>
        <w:tc>
          <w:tcPr>
            <w:tcW w:w="415" w:type="pct"/>
            <w:tcBorders>
              <w:top w:val="single" w:sz="4" w:space="0" w:color="auto"/>
              <w:bottom w:val="single" w:sz="4" w:space="0" w:color="auto"/>
              <w:right w:val="single" w:sz="4" w:space="0" w:color="auto"/>
            </w:tcBorders>
            <w:noWrap/>
          </w:tcPr>
          <w:p w14:paraId="48821BE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KZ-1</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749673"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2,20</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DBCA275"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5,13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8B10C77"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2,75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5B380047"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1,19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E6F95D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6,54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9D3F7C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7,69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03D465C2"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650714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1,82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24AB0644" w14:textId="77777777">
        <w:trPr>
          <w:trHeight w:val="20"/>
        </w:trPr>
        <w:tc>
          <w:tcPr>
            <w:tcW w:w="415" w:type="pct"/>
            <w:tcBorders>
              <w:top w:val="single" w:sz="4" w:space="0" w:color="auto"/>
              <w:bottom w:val="single" w:sz="4" w:space="0" w:color="auto"/>
              <w:right w:val="single" w:sz="4" w:space="0" w:color="auto"/>
            </w:tcBorders>
            <w:noWrap/>
          </w:tcPr>
          <w:p w14:paraId="79F8A6C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KZ-2</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3225EF4"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1,73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8A1A7DB"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8,12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B16802"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2,57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5CEFDA55"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1,01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97E54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6,92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6433B3D"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7,44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0C4495C3"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322465"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1,38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5FB0B06C" w14:textId="77777777">
        <w:trPr>
          <w:trHeight w:val="20"/>
        </w:trPr>
        <w:tc>
          <w:tcPr>
            <w:tcW w:w="415" w:type="pct"/>
            <w:tcBorders>
              <w:top w:val="single" w:sz="4" w:space="0" w:color="auto"/>
              <w:bottom w:val="single" w:sz="4" w:space="0" w:color="auto"/>
              <w:right w:val="single" w:sz="4" w:space="0" w:color="auto"/>
            </w:tcBorders>
            <w:noWrap/>
          </w:tcPr>
          <w:p w14:paraId="501C34C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KZ-3</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52244A2"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1,83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EAFE27A"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7,86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C90442D"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2,53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759454BA"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7,67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683507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7,05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6B1D60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7,36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6F6D3969"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C40740B"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7909B570" w14:textId="77777777">
        <w:trPr>
          <w:trHeight w:val="20"/>
        </w:trPr>
        <w:tc>
          <w:tcPr>
            <w:tcW w:w="415" w:type="pct"/>
            <w:tcBorders>
              <w:top w:val="single" w:sz="4" w:space="0" w:color="auto"/>
              <w:bottom w:val="single" w:sz="4" w:space="0" w:color="auto"/>
              <w:right w:val="single" w:sz="4" w:space="0" w:color="auto"/>
            </w:tcBorders>
            <w:noWrap/>
          </w:tcPr>
          <w:p w14:paraId="186D04B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959AB88"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1,86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1640D8"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7,77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0C28067"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2,56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60C4B27A"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7,11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4FFE1F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6,94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78C8CEF"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5,22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06077C54"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8394B4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5A9E0EB1" w14:textId="77777777">
        <w:trPr>
          <w:trHeight w:val="20"/>
        </w:trPr>
        <w:tc>
          <w:tcPr>
            <w:tcW w:w="415" w:type="pct"/>
            <w:tcBorders>
              <w:top w:val="single" w:sz="4" w:space="0" w:color="auto"/>
              <w:bottom w:val="single" w:sz="4" w:space="0" w:color="auto"/>
              <w:right w:val="single" w:sz="4" w:space="0" w:color="auto"/>
            </w:tcBorders>
            <w:noWrap/>
          </w:tcPr>
          <w:p w14:paraId="048270F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KZ-5</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B338C91"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1,83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3A4674D"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5,51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BB987"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1,78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43A977F7"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6,91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76C053D"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5,96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611CC1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6,07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53CEE9B7"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3E8F22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1,18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23BD2100" w14:textId="77777777">
        <w:trPr>
          <w:trHeight w:val="20"/>
        </w:trPr>
        <w:tc>
          <w:tcPr>
            <w:tcW w:w="415" w:type="pct"/>
            <w:tcBorders>
              <w:top w:val="single" w:sz="4" w:space="0" w:color="auto"/>
              <w:bottom w:val="single" w:sz="4" w:space="0" w:color="auto"/>
              <w:right w:val="single" w:sz="4" w:space="0" w:color="auto"/>
            </w:tcBorders>
            <w:noWrap/>
          </w:tcPr>
          <w:p w14:paraId="7CA67E4E"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KZ-6</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4866A8"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1,57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696F94B"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6,41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8E6B046"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1,84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55055B33"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6,54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889156"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5,31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73C79F8"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5,12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061FDDE3"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F90093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1,13</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0AB51174" w14:textId="77777777">
        <w:trPr>
          <w:trHeight w:val="20"/>
        </w:trPr>
        <w:tc>
          <w:tcPr>
            <w:tcW w:w="415" w:type="pct"/>
            <w:tcBorders>
              <w:top w:val="single" w:sz="4" w:space="0" w:color="auto"/>
              <w:bottom w:val="single" w:sz="4" w:space="0" w:color="auto"/>
              <w:right w:val="single" w:sz="4" w:space="0" w:color="auto"/>
            </w:tcBorders>
            <w:noWrap/>
          </w:tcPr>
          <w:p w14:paraId="29A7B71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KZ-7</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226FE9D"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1,40</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D02950A"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5,41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71C8FD3"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1,77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1DC680C6"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6,30</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46EDCA"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5,68</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31D51A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4,24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06D1288B"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10CFF9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50710D0F" w14:textId="77777777">
        <w:trPr>
          <w:trHeight w:val="20"/>
        </w:trPr>
        <w:tc>
          <w:tcPr>
            <w:tcW w:w="415" w:type="pct"/>
            <w:tcBorders>
              <w:top w:val="single" w:sz="4" w:space="0" w:color="auto"/>
              <w:bottom w:val="single" w:sz="4" w:space="0" w:color="auto"/>
              <w:right w:val="single" w:sz="4" w:space="0" w:color="auto"/>
            </w:tcBorders>
            <w:noWrap/>
          </w:tcPr>
          <w:p w14:paraId="5F6B5652"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KZ-8</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3DB770F"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1,50</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5734A2D"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4,47E</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F15E04"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1,49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70B085BC"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6,87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F0765A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6,04</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9D4526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4,51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0168ED05"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597883"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r w:rsidR="002F3A6B" w14:paraId="2AD384AD" w14:textId="77777777">
        <w:trPr>
          <w:trHeight w:val="20"/>
        </w:trPr>
        <w:tc>
          <w:tcPr>
            <w:tcW w:w="415" w:type="pct"/>
            <w:tcBorders>
              <w:top w:val="single" w:sz="4" w:space="0" w:color="auto"/>
              <w:bottom w:val="single" w:sz="4" w:space="0" w:color="auto"/>
              <w:right w:val="single" w:sz="4" w:space="0" w:color="auto"/>
            </w:tcBorders>
            <w:noWrap/>
          </w:tcPr>
          <w:p w14:paraId="1C0EEB21"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KZ-9</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35F17BA"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1,59</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3</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21DD9AA"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4,76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E343734"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1,47</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2</w:t>
            </w:r>
          </w:p>
        </w:tc>
        <w:tc>
          <w:tcPr>
            <w:tcW w:w="654" w:type="pct"/>
            <w:tcBorders>
              <w:top w:val="single" w:sz="4" w:space="0" w:color="auto"/>
              <w:left w:val="single" w:sz="4" w:space="0" w:color="auto"/>
              <w:bottom w:val="single" w:sz="4" w:space="0" w:color="auto"/>
              <w:right w:val="nil"/>
            </w:tcBorders>
            <w:shd w:val="clear" w:color="auto" w:fill="auto"/>
            <w:noWrap/>
            <w:vAlign w:val="bottom"/>
          </w:tcPr>
          <w:p w14:paraId="3436CE09" w14:textId="77777777" w:rsidR="002F3A6B" w:rsidRDefault="00C11EA7">
            <w:pPr>
              <w:spacing w:after="0" w:line="240" w:lineRule="auto"/>
              <w:rPr>
                <w:rFonts w:ascii="Times New Roman" w:hAnsi="Times New Roman" w:cs="Times New Roman"/>
                <w:sz w:val="20"/>
                <w:szCs w:val="28"/>
                <w:lang w:val="en-US"/>
              </w:rPr>
            </w:pPr>
            <w:r>
              <w:rPr>
                <w:rFonts w:ascii="Times New Roman" w:hAnsi="Times New Roman" w:cs="Times New Roman"/>
                <w:sz w:val="20"/>
                <w:szCs w:val="28"/>
                <w:lang w:val="en-US"/>
              </w:rPr>
              <w:t>7,15</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58B0AC2" w14:textId="77777777" w:rsidR="002F3A6B" w:rsidRDefault="00C11EA7">
            <w:pPr>
              <w:spacing w:after="0" w:line="240" w:lineRule="auto"/>
              <w:rPr>
                <w:rFonts w:ascii="Times New Roman" w:hAnsi="Times New Roman" w:cs="Times New Roman"/>
                <w:sz w:val="20"/>
                <w:szCs w:val="24"/>
                <w:lang w:val="en-US"/>
              </w:rPr>
            </w:pPr>
            <w:r>
              <w:rPr>
                <w:rFonts w:ascii="Times New Roman" w:hAnsi="Times New Roman" w:cs="Times New Roman"/>
                <w:sz w:val="20"/>
                <w:szCs w:val="24"/>
              </w:rPr>
              <w:t>3,21</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5</w:t>
            </w:r>
            <w:r>
              <w:rPr>
                <w:rFonts w:ascii="Times New Roman" w:hAnsi="Times New Roman" w:cs="Times New Roman"/>
                <w:szCs w:val="28"/>
                <w:vertAlign w:val="superscript"/>
                <w:lang w:val="en-US"/>
              </w:rPr>
              <w:t>3</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288600"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5,36</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c>
          <w:tcPr>
            <w:tcW w:w="222" w:type="pct"/>
            <w:tcBorders>
              <w:top w:val="single" w:sz="4" w:space="0" w:color="auto"/>
              <w:left w:val="single" w:sz="4" w:space="0" w:color="auto"/>
              <w:bottom w:val="single" w:sz="4" w:space="0" w:color="auto"/>
              <w:right w:val="single" w:sz="4" w:space="0" w:color="auto"/>
            </w:tcBorders>
            <w:shd w:val="clear" w:color="auto" w:fill="auto"/>
            <w:noWrap/>
          </w:tcPr>
          <w:p w14:paraId="57A97974" w14:textId="77777777" w:rsidR="002F3A6B" w:rsidRDefault="00C11EA7">
            <w:pPr>
              <w:spacing w:after="0" w:line="240" w:lineRule="auto"/>
            </w:pPr>
            <w:r>
              <w:rPr>
                <w:rFonts w:ascii="Times New Roman" w:hAnsi="Times New Roman" w:cs="Times New Roman"/>
                <w:sz w:val="20"/>
                <w:szCs w:val="24"/>
              </w:rPr>
              <w:t>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BA52D9C" w14:textId="77777777" w:rsidR="002F3A6B" w:rsidRDefault="00C11EA7">
            <w:pPr>
              <w:spacing w:after="0" w:line="240" w:lineRule="auto"/>
              <w:rPr>
                <w:rFonts w:ascii="Times New Roman" w:hAnsi="Times New Roman" w:cs="Times New Roman"/>
                <w:sz w:val="20"/>
                <w:szCs w:val="24"/>
              </w:rPr>
            </w:pPr>
            <w:r>
              <w:rPr>
                <w:rFonts w:ascii="Times New Roman" w:hAnsi="Times New Roman" w:cs="Times New Roman"/>
                <w:sz w:val="20"/>
                <w:szCs w:val="24"/>
              </w:rPr>
              <w:t>1,22</w:t>
            </w:r>
            <w:r>
              <w:rPr>
                <w:rFonts w:ascii="Times New Roman" w:hAnsi="Times New Roman" w:cs="Times New Roman"/>
                <w:sz w:val="28"/>
                <w:szCs w:val="28"/>
                <w:lang w:val="en-US"/>
              </w:rPr>
              <w:t xml:space="preserve"> </w:t>
            </w:r>
            <w:r>
              <w:rPr>
                <w:rFonts w:ascii="Times New Roman" w:hAnsi="Times New Roman" w:cs="Times New Roman"/>
                <w:szCs w:val="28"/>
              </w:rPr>
              <w:t>х</w:t>
            </w:r>
            <w:r>
              <w:rPr>
                <w:rFonts w:ascii="Times New Roman" w:hAnsi="Times New Roman" w:cs="Times New Roman"/>
                <w:szCs w:val="28"/>
                <w:lang w:val="en-US"/>
              </w:rPr>
              <w:t xml:space="preserve"> 10</w:t>
            </w:r>
            <w:r>
              <w:rPr>
                <w:rFonts w:ascii="Times New Roman" w:hAnsi="Times New Roman" w:cs="Times New Roman"/>
                <w:szCs w:val="28"/>
                <w:vertAlign w:val="superscript"/>
                <w:lang w:val="en-US"/>
              </w:rPr>
              <w:t>-</w:t>
            </w:r>
            <w:r>
              <w:rPr>
                <w:rFonts w:ascii="Times New Roman" w:hAnsi="Times New Roman" w:cs="Times New Roman"/>
                <w:szCs w:val="28"/>
                <w:vertAlign w:val="superscript"/>
              </w:rPr>
              <w:t>4</w:t>
            </w:r>
          </w:p>
        </w:tc>
      </w:tr>
    </w:tbl>
    <w:p w14:paraId="0F95B3DF" w14:textId="77777777" w:rsidR="002F3A6B" w:rsidRDefault="00C11EA7" w:rsidP="004B2B47">
      <w:pPr>
        <w:spacing w:before="240"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F5C85FD" wp14:editId="3B8CF355">
            <wp:extent cx="6096000" cy="21336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80">
                      <a:extLst>
                        <a:ext uri="{28A0092B-C50C-407E-A947-70E740481C1C}">
                          <a14:useLocalDpi xmlns:a14="http://schemas.microsoft.com/office/drawing/2010/main" val="0"/>
                        </a:ext>
                      </a:extLst>
                    </a:blip>
                    <a:srcRect l="3468"/>
                    <a:stretch>
                      <a:fillRect/>
                    </a:stretch>
                  </pic:blipFill>
                  <pic:spPr>
                    <a:xfrm>
                      <a:off x="0" y="0"/>
                      <a:ext cx="6118936" cy="2141558"/>
                    </a:xfrm>
                    <a:prstGeom prst="rect">
                      <a:avLst/>
                    </a:prstGeom>
                    <a:noFill/>
                    <a:ln>
                      <a:noFill/>
                    </a:ln>
                  </pic:spPr>
                </pic:pic>
              </a:graphicData>
            </a:graphic>
          </wp:inline>
        </w:drawing>
      </w:r>
    </w:p>
    <w:p w14:paraId="7D222F60" w14:textId="0C1554AC" w:rsidR="002F3A6B" w:rsidRPr="005B6A9B" w:rsidRDefault="00C11EA7" w:rsidP="004B2B47">
      <w:pPr>
        <w:spacing w:before="240" w:after="0" w:line="240" w:lineRule="auto"/>
        <w:jc w:val="center"/>
        <w:rPr>
          <w:rFonts w:ascii="Times New Roman" w:hAnsi="Times New Roman" w:cs="Times New Roman"/>
          <w:sz w:val="28"/>
          <w:szCs w:val="28"/>
        </w:rPr>
      </w:pPr>
      <w:r w:rsidRPr="005B6A9B">
        <w:rPr>
          <w:rFonts w:ascii="Times New Roman" w:hAnsi="Times New Roman" w:cs="Times New Roman"/>
          <w:sz w:val="28"/>
          <w:szCs w:val="28"/>
        </w:rPr>
        <w:t>Рисунок 6</w:t>
      </w:r>
      <w:r w:rsidR="000808D0">
        <w:rPr>
          <w:rFonts w:ascii="Times New Roman" w:hAnsi="Times New Roman" w:cs="Times New Roman"/>
          <w:sz w:val="28"/>
          <w:szCs w:val="28"/>
        </w:rPr>
        <w:t>9</w:t>
      </w:r>
      <w:r w:rsidRPr="005B6A9B">
        <w:rPr>
          <w:rFonts w:ascii="Times New Roman" w:hAnsi="Times New Roman" w:cs="Times New Roman"/>
          <w:sz w:val="28"/>
          <w:szCs w:val="28"/>
        </w:rPr>
        <w:t xml:space="preserve"> – Результат расчета не канцерогенного риска (</w:t>
      </w:r>
      <w:r w:rsidRPr="005B6A9B">
        <w:rPr>
          <w:rFonts w:ascii="Times New Roman" w:hAnsi="Times New Roman" w:cs="Times New Roman"/>
          <w:sz w:val="28"/>
          <w:szCs w:val="28"/>
          <w:lang w:val="en-US"/>
        </w:rPr>
        <w:t>HI</w:t>
      </w:r>
      <w:r w:rsidRPr="005B6A9B">
        <w:rPr>
          <w:rFonts w:ascii="Times New Roman" w:hAnsi="Times New Roman" w:cs="Times New Roman"/>
          <w:sz w:val="28"/>
          <w:szCs w:val="28"/>
        </w:rPr>
        <w:t>) при купании и случайном проглатывании</w:t>
      </w:r>
    </w:p>
    <w:p w14:paraId="23806D03" w14:textId="77777777" w:rsidR="004B2B47" w:rsidRPr="005B6A9B" w:rsidRDefault="00C11EA7" w:rsidP="00F00620">
      <w:pPr>
        <w:spacing w:before="240" w:after="0" w:line="240" w:lineRule="auto"/>
        <w:ind w:firstLine="709"/>
        <w:jc w:val="both"/>
        <w:rPr>
          <w:rFonts w:ascii="Times New Roman" w:hAnsi="Times New Roman" w:cs="Times New Roman"/>
          <w:sz w:val="28"/>
          <w:szCs w:val="28"/>
        </w:rPr>
      </w:pPr>
      <w:r w:rsidRPr="005B6A9B">
        <w:rPr>
          <w:rFonts w:ascii="Times New Roman" w:hAnsi="Times New Roman" w:cs="Times New Roman"/>
          <w:sz w:val="28"/>
          <w:szCs w:val="28"/>
        </w:rPr>
        <w:t xml:space="preserve">Из расчета HQ можно сделать вывод, что вклад в неканцерогенный риск для здоровья при купании сложился в следующем порядке: </w:t>
      </w:r>
      <w:r w:rsidRPr="005B6A9B">
        <w:rPr>
          <w:rFonts w:ascii="Times New Roman" w:hAnsi="Times New Roman" w:cs="Times New Roman"/>
          <w:sz w:val="28"/>
          <w:szCs w:val="28"/>
          <w:lang w:val="en-US"/>
        </w:rPr>
        <w:t>U</w:t>
      </w:r>
      <w:r w:rsidRPr="005B6A9B">
        <w:rPr>
          <w:rFonts w:ascii="Times New Roman" w:hAnsi="Times New Roman" w:cs="Times New Roman"/>
          <w:sz w:val="28"/>
          <w:szCs w:val="28"/>
        </w:rPr>
        <w:t>&gt;</w:t>
      </w:r>
      <w:r w:rsidRPr="005B6A9B">
        <w:rPr>
          <w:rFonts w:ascii="Times New Roman" w:hAnsi="Times New Roman" w:cs="Times New Roman"/>
          <w:sz w:val="28"/>
          <w:szCs w:val="28"/>
          <w:lang w:val="en-US"/>
        </w:rPr>
        <w:t>As</w:t>
      </w:r>
      <w:r w:rsidRPr="005B6A9B">
        <w:rPr>
          <w:rFonts w:ascii="Times New Roman" w:hAnsi="Times New Roman" w:cs="Times New Roman"/>
          <w:sz w:val="28"/>
          <w:szCs w:val="28"/>
        </w:rPr>
        <w:t>&gt;</w:t>
      </w:r>
      <w:r w:rsidRPr="005B6A9B">
        <w:rPr>
          <w:rFonts w:ascii="Times New Roman" w:hAnsi="Times New Roman" w:cs="Times New Roman"/>
          <w:sz w:val="28"/>
          <w:szCs w:val="28"/>
          <w:lang w:val="en-US"/>
        </w:rPr>
        <w:t>Mo</w:t>
      </w:r>
      <w:r w:rsidRPr="005B6A9B">
        <w:rPr>
          <w:rFonts w:ascii="Times New Roman" w:hAnsi="Times New Roman" w:cs="Times New Roman"/>
          <w:sz w:val="28"/>
          <w:szCs w:val="28"/>
        </w:rPr>
        <w:t>&gt;</w:t>
      </w:r>
      <w:r w:rsidRPr="005B6A9B">
        <w:rPr>
          <w:rFonts w:ascii="Times New Roman" w:hAnsi="Times New Roman" w:cs="Times New Roman"/>
          <w:sz w:val="28"/>
          <w:szCs w:val="28"/>
          <w:lang w:val="en-US"/>
        </w:rPr>
        <w:t>Ba</w:t>
      </w:r>
      <w:r w:rsidRPr="005B6A9B">
        <w:rPr>
          <w:rFonts w:ascii="Times New Roman" w:hAnsi="Times New Roman" w:cs="Times New Roman"/>
          <w:sz w:val="28"/>
          <w:szCs w:val="28"/>
        </w:rPr>
        <w:t xml:space="preserve">. В целом, риск воздействия этих элементов при заданных условиях поступления соответствует приемлемому уровню для здоровья. Значения HI при случайном проглатывании воды внутрь и кожной адсорбции ниже 1. </w:t>
      </w:r>
    </w:p>
    <w:p w14:paraId="10E2DE97" w14:textId="037D5A53" w:rsidR="004B2B47" w:rsidRPr="005B6A9B" w:rsidRDefault="00C11EA7" w:rsidP="00F00620">
      <w:pPr>
        <w:spacing w:before="240" w:after="0" w:line="240" w:lineRule="auto"/>
        <w:ind w:firstLine="709"/>
        <w:jc w:val="both"/>
        <w:rPr>
          <w:rFonts w:ascii="Times New Roman" w:hAnsi="Times New Roman" w:cs="Times New Roman"/>
          <w:sz w:val="28"/>
          <w:szCs w:val="28"/>
        </w:rPr>
      </w:pPr>
      <w:r w:rsidRPr="005B6A9B">
        <w:rPr>
          <w:rFonts w:ascii="Times New Roman" w:hAnsi="Times New Roman" w:cs="Times New Roman"/>
          <w:sz w:val="28"/>
          <w:szCs w:val="28"/>
        </w:rPr>
        <w:t xml:space="preserve">Результаты расчета канцерогенного риска представлены в таблице 21 и на рисунке </w:t>
      </w:r>
      <w:r w:rsidR="000808D0">
        <w:rPr>
          <w:rFonts w:ascii="Times New Roman" w:hAnsi="Times New Roman" w:cs="Times New Roman"/>
          <w:sz w:val="28"/>
          <w:szCs w:val="28"/>
        </w:rPr>
        <w:t>70</w:t>
      </w:r>
      <w:r w:rsidRPr="005B6A9B">
        <w:rPr>
          <w:rFonts w:ascii="Times New Roman" w:hAnsi="Times New Roman" w:cs="Times New Roman"/>
          <w:sz w:val="28"/>
          <w:szCs w:val="28"/>
        </w:rPr>
        <w:t>.</w:t>
      </w:r>
    </w:p>
    <w:p w14:paraId="6A81F9CE" w14:textId="77777777" w:rsidR="002F3A6B" w:rsidRDefault="00C11EA7" w:rsidP="004B2B47">
      <w:pPr>
        <w:spacing w:before="240" w:line="240" w:lineRule="auto"/>
        <w:jc w:val="both"/>
        <w:rPr>
          <w:rFonts w:ascii="Times New Roman" w:hAnsi="Times New Roman" w:cs="Times New Roman"/>
          <w:sz w:val="28"/>
          <w:szCs w:val="28"/>
        </w:rPr>
      </w:pPr>
      <w:r w:rsidRPr="005B6A9B">
        <w:rPr>
          <w:rFonts w:ascii="Times New Roman" w:hAnsi="Times New Roman" w:cs="Times New Roman"/>
          <w:sz w:val="28"/>
          <w:szCs w:val="28"/>
        </w:rPr>
        <w:t xml:space="preserve">Таблица 21 – Результат расчета </w:t>
      </w:r>
      <w:r w:rsidRPr="005B6A9B">
        <w:rPr>
          <w:rFonts w:ascii="Times New Roman" w:hAnsi="Times New Roman" w:cs="Times New Roman"/>
          <w:sz w:val="28"/>
          <w:szCs w:val="28"/>
          <w:lang w:val="en-US"/>
        </w:rPr>
        <w:t>CR</w:t>
      </w:r>
      <w:r w:rsidRPr="005B6A9B">
        <w:rPr>
          <w:rFonts w:ascii="Times New Roman" w:hAnsi="Times New Roman" w:cs="Times New Roman"/>
          <w:sz w:val="28"/>
          <w:szCs w:val="28"/>
        </w:rPr>
        <w:t xml:space="preserve"> при купании и случайном проглатывании</w:t>
      </w:r>
    </w:p>
    <w:tbl>
      <w:tblPr>
        <w:tblStyle w:val="af"/>
        <w:tblW w:w="5000" w:type="pct"/>
        <w:jc w:val="center"/>
        <w:tblLook w:val="04A0" w:firstRow="1" w:lastRow="0" w:firstColumn="1" w:lastColumn="0" w:noHBand="0" w:noVBand="1"/>
      </w:tblPr>
      <w:tblGrid>
        <w:gridCol w:w="1225"/>
        <w:gridCol w:w="1779"/>
        <w:gridCol w:w="1779"/>
        <w:gridCol w:w="1779"/>
        <w:gridCol w:w="647"/>
        <w:gridCol w:w="2419"/>
      </w:tblGrid>
      <w:tr w:rsidR="002F3A6B" w14:paraId="2B814D5A" w14:textId="77777777">
        <w:trPr>
          <w:trHeight w:val="300"/>
          <w:jc w:val="center"/>
        </w:trPr>
        <w:tc>
          <w:tcPr>
            <w:tcW w:w="636" w:type="pct"/>
            <w:vMerge w:val="restart"/>
            <w:shd w:val="clear" w:color="auto" w:fill="auto"/>
            <w:noWrap/>
            <w:vAlign w:val="center"/>
          </w:tcPr>
          <w:p w14:paraId="17594175" w14:textId="77777777" w:rsidR="002F3A6B" w:rsidRDefault="00C11E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Код</w:t>
            </w:r>
          </w:p>
        </w:tc>
        <w:tc>
          <w:tcPr>
            <w:tcW w:w="1848" w:type="pct"/>
            <w:gridSpan w:val="2"/>
            <w:shd w:val="clear" w:color="auto" w:fill="auto"/>
            <w:noWrap/>
            <w:vAlign w:val="center"/>
          </w:tcPr>
          <w:p w14:paraId="5630F560"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CRoral</w:t>
            </w:r>
          </w:p>
        </w:tc>
        <w:tc>
          <w:tcPr>
            <w:tcW w:w="1260" w:type="pct"/>
            <w:gridSpan w:val="2"/>
            <w:shd w:val="clear" w:color="auto" w:fill="auto"/>
            <w:noWrap/>
            <w:vAlign w:val="center"/>
          </w:tcPr>
          <w:p w14:paraId="2F4255D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CRderm</w:t>
            </w:r>
          </w:p>
        </w:tc>
        <w:tc>
          <w:tcPr>
            <w:tcW w:w="1256" w:type="pct"/>
            <w:vMerge w:val="restart"/>
            <w:shd w:val="clear" w:color="auto" w:fill="auto"/>
            <w:vAlign w:val="center"/>
          </w:tcPr>
          <w:p w14:paraId="1EE3FD83" w14:textId="77777777" w:rsidR="002F3A6B" w:rsidRDefault="00C11EA7">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CR</w:t>
            </w:r>
          </w:p>
        </w:tc>
      </w:tr>
      <w:tr w:rsidR="002F3A6B" w14:paraId="5FAF501D" w14:textId="77777777">
        <w:trPr>
          <w:trHeight w:val="300"/>
          <w:jc w:val="center"/>
        </w:trPr>
        <w:tc>
          <w:tcPr>
            <w:tcW w:w="636" w:type="pct"/>
            <w:vMerge/>
            <w:shd w:val="clear" w:color="auto" w:fill="auto"/>
            <w:noWrap/>
            <w:vAlign w:val="center"/>
          </w:tcPr>
          <w:p w14:paraId="1A814978" w14:textId="77777777" w:rsidR="002F3A6B" w:rsidRDefault="002F3A6B">
            <w:pPr>
              <w:spacing w:after="0" w:line="240" w:lineRule="auto"/>
              <w:jc w:val="both"/>
              <w:rPr>
                <w:rFonts w:ascii="Times New Roman" w:hAnsi="Times New Roman" w:cs="Times New Roman"/>
                <w:sz w:val="24"/>
                <w:szCs w:val="24"/>
              </w:rPr>
            </w:pPr>
          </w:p>
        </w:tc>
        <w:tc>
          <w:tcPr>
            <w:tcW w:w="924" w:type="pct"/>
            <w:shd w:val="clear" w:color="auto" w:fill="auto"/>
            <w:noWrap/>
            <w:vAlign w:val="center"/>
          </w:tcPr>
          <w:p w14:paraId="6CEC36E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As</w:t>
            </w:r>
          </w:p>
        </w:tc>
        <w:tc>
          <w:tcPr>
            <w:tcW w:w="924" w:type="pct"/>
            <w:shd w:val="clear" w:color="auto" w:fill="auto"/>
            <w:noWrap/>
            <w:vAlign w:val="center"/>
          </w:tcPr>
          <w:p w14:paraId="3D03A34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w:t>
            </w:r>
          </w:p>
        </w:tc>
        <w:tc>
          <w:tcPr>
            <w:tcW w:w="924" w:type="pct"/>
            <w:shd w:val="clear" w:color="auto" w:fill="auto"/>
            <w:noWrap/>
            <w:vAlign w:val="center"/>
          </w:tcPr>
          <w:p w14:paraId="4F9C70D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As</w:t>
            </w:r>
          </w:p>
        </w:tc>
        <w:tc>
          <w:tcPr>
            <w:tcW w:w="336" w:type="pct"/>
            <w:shd w:val="clear" w:color="auto" w:fill="auto"/>
            <w:noWrap/>
            <w:vAlign w:val="center"/>
          </w:tcPr>
          <w:p w14:paraId="3FA237A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w:t>
            </w:r>
          </w:p>
        </w:tc>
        <w:tc>
          <w:tcPr>
            <w:tcW w:w="1256" w:type="pct"/>
            <w:vMerge/>
            <w:shd w:val="clear" w:color="auto" w:fill="auto"/>
          </w:tcPr>
          <w:p w14:paraId="4D3E076A" w14:textId="77777777" w:rsidR="002F3A6B" w:rsidRDefault="002F3A6B">
            <w:pPr>
              <w:spacing w:after="0" w:line="240" w:lineRule="auto"/>
              <w:jc w:val="center"/>
              <w:rPr>
                <w:rFonts w:ascii="Times New Roman" w:hAnsi="Times New Roman" w:cs="Times New Roman"/>
                <w:sz w:val="24"/>
                <w:szCs w:val="24"/>
              </w:rPr>
            </w:pPr>
          </w:p>
        </w:tc>
      </w:tr>
      <w:tr w:rsidR="004B2B47" w14:paraId="05FF86B7" w14:textId="77777777" w:rsidTr="004B2B47">
        <w:trPr>
          <w:trHeight w:val="300"/>
          <w:jc w:val="center"/>
        </w:trPr>
        <w:tc>
          <w:tcPr>
            <w:tcW w:w="636" w:type="pct"/>
            <w:shd w:val="clear" w:color="auto" w:fill="auto"/>
            <w:noWrap/>
            <w:vAlign w:val="center"/>
          </w:tcPr>
          <w:p w14:paraId="63A143DF"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24" w:type="pct"/>
            <w:shd w:val="clear" w:color="auto" w:fill="auto"/>
            <w:noWrap/>
            <w:vAlign w:val="center"/>
          </w:tcPr>
          <w:p w14:paraId="3CB5ABF6"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24" w:type="pct"/>
            <w:shd w:val="clear" w:color="auto" w:fill="auto"/>
            <w:noWrap/>
            <w:vAlign w:val="center"/>
          </w:tcPr>
          <w:p w14:paraId="2092D010"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24" w:type="pct"/>
            <w:shd w:val="clear" w:color="auto" w:fill="auto"/>
            <w:noWrap/>
            <w:vAlign w:val="center"/>
          </w:tcPr>
          <w:p w14:paraId="3B44CB88"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336" w:type="pct"/>
            <w:shd w:val="clear" w:color="auto" w:fill="auto"/>
            <w:noWrap/>
            <w:vAlign w:val="center"/>
          </w:tcPr>
          <w:p w14:paraId="5940F274"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256" w:type="pct"/>
            <w:shd w:val="clear" w:color="auto" w:fill="auto"/>
            <w:vAlign w:val="center"/>
          </w:tcPr>
          <w:p w14:paraId="2BA22203" w14:textId="77777777" w:rsidR="004B2B47" w:rsidRDefault="004B2B47" w:rsidP="004B2B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2F3A6B" w14:paraId="3D17DC12" w14:textId="77777777">
        <w:trPr>
          <w:trHeight w:val="300"/>
          <w:jc w:val="center"/>
        </w:trPr>
        <w:tc>
          <w:tcPr>
            <w:tcW w:w="636" w:type="pct"/>
            <w:shd w:val="clear" w:color="auto" w:fill="auto"/>
            <w:noWrap/>
            <w:vAlign w:val="center"/>
          </w:tcPr>
          <w:p w14:paraId="36DFC1B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KK</w:t>
            </w:r>
          </w:p>
        </w:tc>
        <w:tc>
          <w:tcPr>
            <w:tcW w:w="924" w:type="pct"/>
            <w:shd w:val="clear" w:color="auto" w:fill="auto"/>
            <w:noWrap/>
            <w:vAlign w:val="center"/>
          </w:tcPr>
          <w:p w14:paraId="411876C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1,19</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6290B70F"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2,09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64CB985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719FE591"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1E36F313"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1,57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73B9CE71" w14:textId="77777777">
        <w:trPr>
          <w:trHeight w:val="300"/>
          <w:jc w:val="center"/>
        </w:trPr>
        <w:tc>
          <w:tcPr>
            <w:tcW w:w="636" w:type="pct"/>
            <w:shd w:val="clear" w:color="auto" w:fill="auto"/>
            <w:noWrap/>
            <w:vAlign w:val="center"/>
          </w:tcPr>
          <w:p w14:paraId="576272E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SH</w:t>
            </w:r>
          </w:p>
        </w:tc>
        <w:tc>
          <w:tcPr>
            <w:tcW w:w="924" w:type="pct"/>
            <w:shd w:val="clear" w:color="auto" w:fill="auto"/>
            <w:noWrap/>
            <w:vAlign w:val="center"/>
          </w:tcPr>
          <w:p w14:paraId="76DF1C5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1,17</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684F7C03"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6,20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4C557EB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1,73</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06EA32F5"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61B18EA2"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1,96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13DC2C75" w14:textId="77777777">
        <w:trPr>
          <w:trHeight w:val="300"/>
          <w:jc w:val="center"/>
        </w:trPr>
        <w:tc>
          <w:tcPr>
            <w:tcW w:w="636" w:type="pct"/>
            <w:shd w:val="clear" w:color="auto" w:fill="auto"/>
            <w:noWrap/>
            <w:vAlign w:val="center"/>
          </w:tcPr>
          <w:p w14:paraId="3A31ACF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SHK</w:t>
            </w:r>
          </w:p>
        </w:tc>
        <w:tc>
          <w:tcPr>
            <w:tcW w:w="924" w:type="pct"/>
            <w:shd w:val="clear" w:color="auto" w:fill="auto"/>
            <w:noWrap/>
            <w:vAlign w:val="center"/>
          </w:tcPr>
          <w:p w14:paraId="1EC5CA4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3,93</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24ED4535"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1,20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3D84C61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5,81</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29AF3C6A"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42AD77DD"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5,71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7EF00FE5" w14:textId="77777777">
        <w:trPr>
          <w:trHeight w:val="300"/>
          <w:jc w:val="center"/>
        </w:trPr>
        <w:tc>
          <w:tcPr>
            <w:tcW w:w="636" w:type="pct"/>
            <w:shd w:val="clear" w:color="auto" w:fill="auto"/>
            <w:noWrap/>
            <w:vAlign w:val="center"/>
          </w:tcPr>
          <w:p w14:paraId="00A24FD0"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AK</w:t>
            </w:r>
          </w:p>
        </w:tc>
        <w:tc>
          <w:tcPr>
            <w:tcW w:w="924" w:type="pct"/>
            <w:shd w:val="clear" w:color="auto" w:fill="auto"/>
            <w:noWrap/>
            <w:vAlign w:val="center"/>
          </w:tcPr>
          <w:p w14:paraId="6DDC80B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3F43592E"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8,52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15C1177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5,24</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2BAD532C"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335C81E5"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4,93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33EF7DE5" w14:textId="77777777">
        <w:trPr>
          <w:trHeight w:val="300"/>
          <w:jc w:val="center"/>
        </w:trPr>
        <w:tc>
          <w:tcPr>
            <w:tcW w:w="636" w:type="pct"/>
            <w:shd w:val="clear" w:color="auto" w:fill="auto"/>
            <w:noWrap/>
            <w:vAlign w:val="center"/>
          </w:tcPr>
          <w:p w14:paraId="5A9EBEF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KB</w:t>
            </w:r>
          </w:p>
        </w:tc>
        <w:tc>
          <w:tcPr>
            <w:tcW w:w="924" w:type="pct"/>
            <w:shd w:val="clear" w:color="auto" w:fill="auto"/>
            <w:noWrap/>
            <w:vAlign w:val="center"/>
          </w:tcPr>
          <w:p w14:paraId="171231C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3,77</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300B68EB"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1,46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40C4D4D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5,56</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5A2705CA"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2615F89E"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5,78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77FC79A0" w14:textId="77777777">
        <w:trPr>
          <w:trHeight w:val="300"/>
          <w:jc w:val="center"/>
        </w:trPr>
        <w:tc>
          <w:tcPr>
            <w:tcW w:w="636" w:type="pct"/>
            <w:shd w:val="clear" w:color="auto" w:fill="auto"/>
            <w:noWrap/>
            <w:vAlign w:val="center"/>
          </w:tcPr>
          <w:p w14:paraId="05BD926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TS-1</w:t>
            </w:r>
          </w:p>
        </w:tc>
        <w:tc>
          <w:tcPr>
            <w:tcW w:w="924" w:type="pct"/>
            <w:shd w:val="clear" w:color="auto" w:fill="auto"/>
            <w:noWrap/>
            <w:vAlign w:val="center"/>
          </w:tcPr>
          <w:p w14:paraId="54A58B6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2,93</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6DE2958F"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6,71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28907B4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4,32</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49D6DF1C"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533A2078"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4,03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03D0E436" w14:textId="77777777">
        <w:trPr>
          <w:trHeight w:val="300"/>
          <w:jc w:val="center"/>
        </w:trPr>
        <w:tc>
          <w:tcPr>
            <w:tcW w:w="636" w:type="pct"/>
            <w:shd w:val="clear" w:color="auto" w:fill="auto"/>
            <w:noWrap/>
            <w:vAlign w:val="center"/>
          </w:tcPr>
          <w:p w14:paraId="2BD2EDC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TS-2</w:t>
            </w:r>
          </w:p>
        </w:tc>
        <w:tc>
          <w:tcPr>
            <w:tcW w:w="924" w:type="pct"/>
            <w:shd w:val="clear" w:color="auto" w:fill="auto"/>
            <w:noWrap/>
            <w:vAlign w:val="center"/>
          </w:tcPr>
          <w:p w14:paraId="55F7DDE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7,19</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2108CA20"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2,69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693EF3F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1,06</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336" w:type="pct"/>
            <w:shd w:val="clear" w:color="auto" w:fill="auto"/>
            <w:noWrap/>
            <w:vAlign w:val="center"/>
          </w:tcPr>
          <w:p w14:paraId="2F22D387"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6619B8BC"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1,09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6</w:t>
            </w:r>
          </w:p>
        </w:tc>
      </w:tr>
      <w:tr w:rsidR="002F3A6B" w14:paraId="0B17C9EC" w14:textId="77777777">
        <w:trPr>
          <w:trHeight w:val="300"/>
          <w:jc w:val="center"/>
        </w:trPr>
        <w:tc>
          <w:tcPr>
            <w:tcW w:w="636" w:type="pct"/>
            <w:shd w:val="clear" w:color="auto" w:fill="auto"/>
            <w:noWrap/>
            <w:vAlign w:val="center"/>
          </w:tcPr>
          <w:p w14:paraId="7FCF8BE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SG</w:t>
            </w:r>
          </w:p>
        </w:tc>
        <w:tc>
          <w:tcPr>
            <w:tcW w:w="924" w:type="pct"/>
            <w:shd w:val="clear" w:color="auto" w:fill="auto"/>
            <w:noWrap/>
            <w:vAlign w:val="center"/>
          </w:tcPr>
          <w:p w14:paraId="58374E7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4,51</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5CCB4AB5"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1,39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7DFDE32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10007AD5"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7D74F63F"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6,56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1B12A79A" w14:textId="77777777">
        <w:trPr>
          <w:trHeight w:val="300"/>
          <w:jc w:val="center"/>
        </w:trPr>
        <w:tc>
          <w:tcPr>
            <w:tcW w:w="636" w:type="pct"/>
            <w:shd w:val="clear" w:color="auto" w:fill="auto"/>
            <w:noWrap/>
            <w:vAlign w:val="center"/>
          </w:tcPr>
          <w:p w14:paraId="2AAA1FF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OR-1</w:t>
            </w:r>
          </w:p>
        </w:tc>
        <w:tc>
          <w:tcPr>
            <w:tcW w:w="924" w:type="pct"/>
            <w:shd w:val="clear" w:color="auto" w:fill="auto"/>
            <w:noWrap/>
            <w:vAlign w:val="center"/>
          </w:tcPr>
          <w:p w14:paraId="5B98967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5,74</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07D1A110"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5,79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101C950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8,47</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338D88C1"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57C426D5"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1,24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6</w:t>
            </w:r>
          </w:p>
        </w:tc>
      </w:tr>
      <w:tr w:rsidR="002F3A6B" w14:paraId="228C4F8D" w14:textId="77777777">
        <w:trPr>
          <w:trHeight w:val="300"/>
          <w:jc w:val="center"/>
        </w:trPr>
        <w:tc>
          <w:tcPr>
            <w:tcW w:w="636" w:type="pct"/>
            <w:shd w:val="clear" w:color="auto" w:fill="auto"/>
            <w:noWrap/>
            <w:vAlign w:val="center"/>
          </w:tcPr>
          <w:p w14:paraId="35B479D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OR-2</w:t>
            </w:r>
          </w:p>
        </w:tc>
        <w:tc>
          <w:tcPr>
            <w:tcW w:w="924" w:type="pct"/>
            <w:shd w:val="clear" w:color="auto" w:fill="auto"/>
            <w:noWrap/>
            <w:vAlign w:val="center"/>
          </w:tcPr>
          <w:p w14:paraId="67B2FE1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1,98</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58CB12D8"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1,34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019EDBC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2,92</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46627666"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4A6512BA"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3,61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044E40CE" w14:textId="77777777">
        <w:trPr>
          <w:trHeight w:val="300"/>
          <w:jc w:val="center"/>
        </w:trPr>
        <w:tc>
          <w:tcPr>
            <w:tcW w:w="636" w:type="pct"/>
            <w:shd w:val="clear" w:color="auto" w:fill="auto"/>
            <w:noWrap/>
            <w:vAlign w:val="center"/>
          </w:tcPr>
          <w:p w14:paraId="7BD48FD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OR-3</w:t>
            </w:r>
          </w:p>
        </w:tc>
        <w:tc>
          <w:tcPr>
            <w:tcW w:w="924" w:type="pct"/>
            <w:shd w:val="clear" w:color="auto" w:fill="auto"/>
            <w:noWrap/>
            <w:vAlign w:val="center"/>
          </w:tcPr>
          <w:p w14:paraId="24A0019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296A5593"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1,34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6F61C01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4,06</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141239F3"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1A45D6CD"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4,50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257B80C2" w14:textId="77777777">
        <w:trPr>
          <w:trHeight w:val="300"/>
          <w:jc w:val="center"/>
        </w:trPr>
        <w:tc>
          <w:tcPr>
            <w:tcW w:w="636" w:type="pct"/>
            <w:shd w:val="clear" w:color="auto" w:fill="auto"/>
            <w:noWrap/>
            <w:vAlign w:val="center"/>
          </w:tcPr>
          <w:p w14:paraId="4918D98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OR-4</w:t>
            </w:r>
          </w:p>
        </w:tc>
        <w:tc>
          <w:tcPr>
            <w:tcW w:w="924" w:type="pct"/>
            <w:shd w:val="clear" w:color="auto" w:fill="auto"/>
            <w:noWrap/>
            <w:vAlign w:val="center"/>
          </w:tcPr>
          <w:p w14:paraId="595D0C51"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2,47</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61AE7330"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9,89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7C85EAA0"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3886F56F"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2C828029"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3,82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6DD7B39F" w14:textId="77777777">
        <w:trPr>
          <w:trHeight w:val="300"/>
          <w:jc w:val="center"/>
        </w:trPr>
        <w:tc>
          <w:tcPr>
            <w:tcW w:w="636" w:type="pct"/>
            <w:shd w:val="clear" w:color="auto" w:fill="auto"/>
            <w:noWrap/>
            <w:vAlign w:val="center"/>
          </w:tcPr>
          <w:p w14:paraId="0E07607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KS</w:t>
            </w:r>
          </w:p>
        </w:tc>
        <w:tc>
          <w:tcPr>
            <w:tcW w:w="924" w:type="pct"/>
            <w:shd w:val="clear" w:color="auto" w:fill="auto"/>
            <w:noWrap/>
            <w:vAlign w:val="center"/>
          </w:tcPr>
          <w:p w14:paraId="4C0D058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3,97</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2A9A0AC0"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1,33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center"/>
          </w:tcPr>
          <w:p w14:paraId="729B212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5,86</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44536787"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4EB76CDA"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5,88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332523D1" w14:textId="77777777">
        <w:trPr>
          <w:trHeight w:val="300"/>
          <w:jc w:val="center"/>
        </w:trPr>
        <w:tc>
          <w:tcPr>
            <w:tcW w:w="636" w:type="pct"/>
            <w:shd w:val="clear" w:color="auto" w:fill="auto"/>
            <w:noWrap/>
            <w:vAlign w:val="center"/>
          </w:tcPr>
          <w:p w14:paraId="0712BF1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AS</w:t>
            </w:r>
          </w:p>
        </w:tc>
        <w:tc>
          <w:tcPr>
            <w:tcW w:w="924" w:type="pct"/>
            <w:shd w:val="clear" w:color="auto" w:fill="auto"/>
            <w:noWrap/>
            <w:vAlign w:val="center"/>
          </w:tcPr>
          <w:p w14:paraId="7539B79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1,17</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4244D45A"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4,68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659358E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1,72</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60C5CE49"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1F87ADD9"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1,81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36F1D1E5" w14:textId="77777777">
        <w:trPr>
          <w:trHeight w:val="300"/>
          <w:jc w:val="center"/>
        </w:trPr>
        <w:tc>
          <w:tcPr>
            <w:tcW w:w="636" w:type="pct"/>
            <w:shd w:val="clear" w:color="auto" w:fill="auto"/>
            <w:noWrap/>
            <w:vAlign w:val="center"/>
          </w:tcPr>
          <w:p w14:paraId="32DBD56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BCH</w:t>
            </w:r>
          </w:p>
        </w:tc>
        <w:tc>
          <w:tcPr>
            <w:tcW w:w="924" w:type="pct"/>
            <w:shd w:val="clear" w:color="auto" w:fill="auto"/>
            <w:noWrap/>
            <w:vAlign w:val="center"/>
          </w:tcPr>
          <w:p w14:paraId="3697A1E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6,52</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722AAC39"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5,99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6A1E055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9,62</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1CBF8D09"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7B924F1C"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8,08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50BC9E4C" w14:textId="77777777">
        <w:trPr>
          <w:trHeight w:val="300"/>
          <w:jc w:val="center"/>
        </w:trPr>
        <w:tc>
          <w:tcPr>
            <w:tcW w:w="636" w:type="pct"/>
            <w:shd w:val="clear" w:color="auto" w:fill="auto"/>
            <w:noWrap/>
            <w:vAlign w:val="center"/>
          </w:tcPr>
          <w:p w14:paraId="760E073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w:t>
            </w:r>
          </w:p>
        </w:tc>
        <w:tc>
          <w:tcPr>
            <w:tcW w:w="924" w:type="pct"/>
            <w:shd w:val="clear" w:color="auto" w:fill="auto"/>
            <w:noWrap/>
            <w:vAlign w:val="center"/>
          </w:tcPr>
          <w:p w14:paraId="1338D98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bottom"/>
          </w:tcPr>
          <w:p w14:paraId="06FEABA6"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1,80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center"/>
          </w:tcPr>
          <w:p w14:paraId="730BC655"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25C4B293"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06038972"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6,85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559A1B45" w14:textId="77777777">
        <w:trPr>
          <w:trHeight w:val="300"/>
          <w:jc w:val="center"/>
        </w:trPr>
        <w:tc>
          <w:tcPr>
            <w:tcW w:w="636" w:type="pct"/>
            <w:shd w:val="clear" w:color="auto" w:fill="auto"/>
            <w:noWrap/>
            <w:vAlign w:val="bottom"/>
          </w:tcPr>
          <w:p w14:paraId="6F11B92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KZ-1</w:t>
            </w:r>
          </w:p>
        </w:tc>
        <w:tc>
          <w:tcPr>
            <w:tcW w:w="924" w:type="pct"/>
            <w:shd w:val="clear" w:color="auto" w:fill="auto"/>
            <w:noWrap/>
            <w:vAlign w:val="bottom"/>
          </w:tcPr>
          <w:p w14:paraId="15F9DEF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2DEABD76"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1,68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21731FA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5,09</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5891FD98"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73BA8556"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5,64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25B86F42" w14:textId="77777777" w:rsidTr="004B2B47">
        <w:trPr>
          <w:trHeight w:val="300"/>
          <w:jc w:val="center"/>
        </w:trPr>
        <w:tc>
          <w:tcPr>
            <w:tcW w:w="636" w:type="pct"/>
            <w:tcBorders>
              <w:bottom w:val="single" w:sz="4" w:space="0" w:color="auto"/>
            </w:tcBorders>
            <w:shd w:val="clear" w:color="auto" w:fill="auto"/>
            <w:noWrap/>
            <w:vAlign w:val="bottom"/>
          </w:tcPr>
          <w:p w14:paraId="1414F69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KZ-2</w:t>
            </w:r>
          </w:p>
        </w:tc>
        <w:tc>
          <w:tcPr>
            <w:tcW w:w="924" w:type="pct"/>
            <w:tcBorders>
              <w:bottom w:val="single" w:sz="4" w:space="0" w:color="auto"/>
            </w:tcBorders>
            <w:shd w:val="clear" w:color="auto" w:fill="auto"/>
            <w:noWrap/>
            <w:vAlign w:val="bottom"/>
          </w:tcPr>
          <w:p w14:paraId="0345C8F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tcBorders>
              <w:bottom w:val="single" w:sz="4" w:space="0" w:color="auto"/>
            </w:tcBorders>
            <w:shd w:val="clear" w:color="auto" w:fill="auto"/>
            <w:noWrap/>
            <w:vAlign w:val="bottom"/>
          </w:tcPr>
          <w:p w14:paraId="273C7797"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1,66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tcBorders>
              <w:bottom w:val="single" w:sz="4" w:space="0" w:color="auto"/>
            </w:tcBorders>
            <w:shd w:val="clear" w:color="auto" w:fill="auto"/>
            <w:noWrap/>
            <w:vAlign w:val="bottom"/>
          </w:tcPr>
          <w:p w14:paraId="55C4A1F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5,39</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tcBorders>
              <w:bottom w:val="single" w:sz="4" w:space="0" w:color="auto"/>
            </w:tcBorders>
            <w:shd w:val="clear" w:color="auto" w:fill="auto"/>
            <w:noWrap/>
            <w:vAlign w:val="center"/>
          </w:tcPr>
          <w:p w14:paraId="73875859" w14:textId="77777777" w:rsidR="002F3A6B" w:rsidRDefault="002F3A6B">
            <w:pPr>
              <w:spacing w:after="0" w:line="240" w:lineRule="auto"/>
              <w:jc w:val="center"/>
              <w:rPr>
                <w:rFonts w:ascii="Times New Roman" w:hAnsi="Times New Roman" w:cs="Times New Roman"/>
                <w:sz w:val="24"/>
                <w:szCs w:val="24"/>
              </w:rPr>
            </w:pPr>
          </w:p>
        </w:tc>
        <w:tc>
          <w:tcPr>
            <w:tcW w:w="1256" w:type="pct"/>
            <w:tcBorders>
              <w:bottom w:val="single" w:sz="4" w:space="0" w:color="auto"/>
            </w:tcBorders>
            <w:shd w:val="clear" w:color="auto" w:fill="auto"/>
            <w:vAlign w:val="bottom"/>
          </w:tcPr>
          <w:p w14:paraId="2A554EB0"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5,85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6A19E52F" w14:textId="77777777" w:rsidTr="004B2B47">
        <w:trPr>
          <w:trHeight w:val="300"/>
          <w:jc w:val="center"/>
        </w:trPr>
        <w:tc>
          <w:tcPr>
            <w:tcW w:w="636" w:type="pct"/>
            <w:tcBorders>
              <w:bottom w:val="nil"/>
            </w:tcBorders>
            <w:shd w:val="clear" w:color="auto" w:fill="auto"/>
            <w:noWrap/>
            <w:vAlign w:val="bottom"/>
          </w:tcPr>
          <w:p w14:paraId="2F910F1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KZ-3</w:t>
            </w:r>
          </w:p>
        </w:tc>
        <w:tc>
          <w:tcPr>
            <w:tcW w:w="924" w:type="pct"/>
            <w:tcBorders>
              <w:bottom w:val="nil"/>
            </w:tcBorders>
            <w:shd w:val="clear" w:color="auto" w:fill="auto"/>
            <w:noWrap/>
            <w:vAlign w:val="bottom"/>
          </w:tcPr>
          <w:p w14:paraId="6AFCD69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3,72</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tcBorders>
              <w:bottom w:val="nil"/>
            </w:tcBorders>
            <w:shd w:val="clear" w:color="auto" w:fill="auto"/>
            <w:noWrap/>
            <w:vAlign w:val="bottom"/>
          </w:tcPr>
          <w:p w14:paraId="00C08A7E"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1,67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tcBorders>
              <w:bottom w:val="nil"/>
            </w:tcBorders>
            <w:shd w:val="clear" w:color="auto" w:fill="auto"/>
            <w:noWrap/>
            <w:vAlign w:val="bottom"/>
          </w:tcPr>
          <w:p w14:paraId="758DA304"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5,49</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tcBorders>
              <w:bottom w:val="nil"/>
            </w:tcBorders>
            <w:shd w:val="clear" w:color="auto" w:fill="auto"/>
            <w:noWrap/>
            <w:vAlign w:val="center"/>
          </w:tcPr>
          <w:p w14:paraId="55B3C6D7" w14:textId="77777777" w:rsidR="002F3A6B" w:rsidRDefault="002F3A6B">
            <w:pPr>
              <w:spacing w:after="0" w:line="240" w:lineRule="auto"/>
              <w:jc w:val="center"/>
              <w:rPr>
                <w:rFonts w:ascii="Times New Roman" w:hAnsi="Times New Roman" w:cs="Times New Roman"/>
                <w:sz w:val="24"/>
                <w:szCs w:val="24"/>
              </w:rPr>
            </w:pPr>
          </w:p>
        </w:tc>
        <w:tc>
          <w:tcPr>
            <w:tcW w:w="1256" w:type="pct"/>
            <w:tcBorders>
              <w:bottom w:val="nil"/>
            </w:tcBorders>
            <w:shd w:val="clear" w:color="auto" w:fill="auto"/>
            <w:vAlign w:val="bottom"/>
          </w:tcPr>
          <w:p w14:paraId="6CE00B2E"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5,95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bl>
    <w:p w14:paraId="7E7A377A" w14:textId="77777777" w:rsidR="004B2B47" w:rsidRPr="004B2B47" w:rsidRDefault="004B2B47" w:rsidP="004B2B47">
      <w:pPr>
        <w:spacing w:before="240" w:line="240" w:lineRule="auto"/>
        <w:jc w:val="both"/>
        <w:rPr>
          <w:rFonts w:ascii="Times New Roman" w:hAnsi="Times New Roman" w:cs="Times New Roman"/>
          <w:sz w:val="28"/>
          <w:szCs w:val="28"/>
        </w:rPr>
      </w:pPr>
      <w:r w:rsidRPr="004B2B47">
        <w:rPr>
          <w:rFonts w:ascii="Times New Roman" w:hAnsi="Times New Roman" w:cs="Times New Roman"/>
          <w:sz w:val="28"/>
          <w:szCs w:val="28"/>
        </w:rPr>
        <w:lastRenderedPageBreak/>
        <w:t>Продолжение таблицы 21</w:t>
      </w:r>
    </w:p>
    <w:tbl>
      <w:tblPr>
        <w:tblStyle w:val="af"/>
        <w:tblW w:w="5000" w:type="pct"/>
        <w:jc w:val="center"/>
        <w:tblLook w:val="04A0" w:firstRow="1" w:lastRow="0" w:firstColumn="1" w:lastColumn="0" w:noHBand="0" w:noVBand="1"/>
      </w:tblPr>
      <w:tblGrid>
        <w:gridCol w:w="1225"/>
        <w:gridCol w:w="1779"/>
        <w:gridCol w:w="1779"/>
        <w:gridCol w:w="1779"/>
        <w:gridCol w:w="647"/>
        <w:gridCol w:w="2419"/>
      </w:tblGrid>
      <w:tr w:rsidR="004B2B47" w14:paraId="1F6C370B" w14:textId="77777777" w:rsidTr="00E201A8">
        <w:trPr>
          <w:trHeight w:val="300"/>
          <w:jc w:val="center"/>
        </w:trPr>
        <w:tc>
          <w:tcPr>
            <w:tcW w:w="636" w:type="pct"/>
            <w:shd w:val="clear" w:color="auto" w:fill="auto"/>
            <w:noWrap/>
            <w:vAlign w:val="center"/>
          </w:tcPr>
          <w:p w14:paraId="31AF49BE"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24" w:type="pct"/>
            <w:shd w:val="clear" w:color="auto" w:fill="auto"/>
            <w:noWrap/>
            <w:vAlign w:val="center"/>
          </w:tcPr>
          <w:p w14:paraId="2CACD29E"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24" w:type="pct"/>
            <w:shd w:val="clear" w:color="auto" w:fill="auto"/>
            <w:noWrap/>
            <w:vAlign w:val="center"/>
          </w:tcPr>
          <w:p w14:paraId="7D18D402"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24" w:type="pct"/>
            <w:shd w:val="clear" w:color="auto" w:fill="auto"/>
            <w:noWrap/>
            <w:vAlign w:val="center"/>
          </w:tcPr>
          <w:p w14:paraId="3C8A3E0C"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336" w:type="pct"/>
            <w:shd w:val="clear" w:color="auto" w:fill="auto"/>
            <w:noWrap/>
            <w:vAlign w:val="center"/>
          </w:tcPr>
          <w:p w14:paraId="1E7B2CCD"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256" w:type="pct"/>
            <w:shd w:val="clear" w:color="auto" w:fill="auto"/>
            <w:vAlign w:val="center"/>
          </w:tcPr>
          <w:p w14:paraId="76727129" w14:textId="77777777" w:rsidR="004B2B47" w:rsidRDefault="004B2B47" w:rsidP="00E201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2F3A6B" w14:paraId="33E5558A" w14:textId="77777777">
        <w:trPr>
          <w:trHeight w:val="300"/>
          <w:jc w:val="center"/>
        </w:trPr>
        <w:tc>
          <w:tcPr>
            <w:tcW w:w="636" w:type="pct"/>
            <w:shd w:val="clear" w:color="auto" w:fill="auto"/>
            <w:noWrap/>
            <w:vAlign w:val="bottom"/>
          </w:tcPr>
          <w:p w14:paraId="1588724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KZ-4</w:t>
            </w:r>
          </w:p>
        </w:tc>
        <w:tc>
          <w:tcPr>
            <w:tcW w:w="924" w:type="pct"/>
            <w:shd w:val="clear" w:color="auto" w:fill="auto"/>
            <w:noWrap/>
            <w:vAlign w:val="bottom"/>
          </w:tcPr>
          <w:p w14:paraId="2E958429"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3,66</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38FBD55D"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1,16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30351AA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5,41</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004CC959"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1CD509CA"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5,37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52FFBAB7" w14:textId="77777777">
        <w:trPr>
          <w:trHeight w:val="300"/>
          <w:jc w:val="center"/>
        </w:trPr>
        <w:tc>
          <w:tcPr>
            <w:tcW w:w="636" w:type="pct"/>
            <w:shd w:val="clear" w:color="auto" w:fill="auto"/>
            <w:noWrap/>
            <w:vAlign w:val="bottom"/>
          </w:tcPr>
          <w:p w14:paraId="000F581E"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KZ-5</w:t>
            </w:r>
          </w:p>
        </w:tc>
        <w:tc>
          <w:tcPr>
            <w:tcW w:w="924" w:type="pct"/>
            <w:shd w:val="clear" w:color="auto" w:fill="auto"/>
            <w:noWrap/>
            <w:vAlign w:val="bottom"/>
          </w:tcPr>
          <w:p w14:paraId="67B4273A"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3,15</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0551BBFC"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1,20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2BA5607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4,64</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02730F6D"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132379AE"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4,82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65EC8A42" w14:textId="77777777">
        <w:trPr>
          <w:trHeight w:val="300"/>
          <w:jc w:val="center"/>
        </w:trPr>
        <w:tc>
          <w:tcPr>
            <w:tcW w:w="636" w:type="pct"/>
            <w:shd w:val="clear" w:color="auto" w:fill="auto"/>
            <w:noWrap/>
            <w:vAlign w:val="bottom"/>
          </w:tcPr>
          <w:p w14:paraId="37AAD94B"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KZ-6</w:t>
            </w:r>
          </w:p>
        </w:tc>
        <w:tc>
          <w:tcPr>
            <w:tcW w:w="924" w:type="pct"/>
            <w:shd w:val="clear" w:color="auto" w:fill="auto"/>
            <w:noWrap/>
            <w:vAlign w:val="bottom"/>
          </w:tcPr>
          <w:p w14:paraId="305EF1C8"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456E4FD6"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1,16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33F997D7"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4,13</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0942D772"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644FD6B3"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4,3 7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0643CA9B" w14:textId="77777777">
        <w:trPr>
          <w:trHeight w:val="300"/>
          <w:jc w:val="center"/>
        </w:trPr>
        <w:tc>
          <w:tcPr>
            <w:tcW w:w="636" w:type="pct"/>
            <w:shd w:val="clear" w:color="auto" w:fill="auto"/>
            <w:noWrap/>
            <w:vAlign w:val="bottom"/>
          </w:tcPr>
          <w:p w14:paraId="3E810222"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KZ-7</w:t>
            </w:r>
          </w:p>
        </w:tc>
        <w:tc>
          <w:tcPr>
            <w:tcW w:w="924" w:type="pct"/>
            <w:shd w:val="clear" w:color="auto" w:fill="auto"/>
            <w:noWrap/>
            <w:vAlign w:val="bottom"/>
          </w:tcPr>
          <w:p w14:paraId="763BAB5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3,00</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6A2A06E5"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9,74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bottom"/>
          </w:tcPr>
          <w:p w14:paraId="69575F9F"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4,43</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57FC4E32"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0550C28A"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4,42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0CAC4FDD" w14:textId="77777777">
        <w:trPr>
          <w:trHeight w:val="300"/>
          <w:jc w:val="center"/>
        </w:trPr>
        <w:tc>
          <w:tcPr>
            <w:tcW w:w="636" w:type="pct"/>
            <w:shd w:val="clear" w:color="auto" w:fill="auto"/>
            <w:noWrap/>
            <w:vAlign w:val="bottom"/>
          </w:tcPr>
          <w:p w14:paraId="71C03EB3"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KZ-8</w:t>
            </w:r>
          </w:p>
        </w:tc>
        <w:tc>
          <w:tcPr>
            <w:tcW w:w="924" w:type="pct"/>
            <w:shd w:val="clear" w:color="auto" w:fill="auto"/>
            <w:noWrap/>
            <w:vAlign w:val="bottom"/>
          </w:tcPr>
          <w:p w14:paraId="7732412D"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3,19</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924" w:type="pct"/>
            <w:shd w:val="clear" w:color="auto" w:fill="auto"/>
            <w:noWrap/>
            <w:vAlign w:val="bottom"/>
          </w:tcPr>
          <w:p w14:paraId="5DFB479E"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9,63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bottom"/>
          </w:tcPr>
          <w:p w14:paraId="0BF76460"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4,70</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336" w:type="pct"/>
            <w:shd w:val="clear" w:color="auto" w:fill="auto"/>
            <w:noWrap/>
            <w:vAlign w:val="center"/>
          </w:tcPr>
          <w:p w14:paraId="2CD26089"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1DCE4150"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4,62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r>
      <w:tr w:rsidR="002F3A6B" w14:paraId="05E8F038" w14:textId="77777777">
        <w:trPr>
          <w:trHeight w:val="300"/>
          <w:jc w:val="center"/>
        </w:trPr>
        <w:tc>
          <w:tcPr>
            <w:tcW w:w="636" w:type="pct"/>
            <w:shd w:val="clear" w:color="auto" w:fill="auto"/>
            <w:noWrap/>
            <w:vAlign w:val="bottom"/>
          </w:tcPr>
          <w:p w14:paraId="498094C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KZ-9</w:t>
            </w:r>
          </w:p>
        </w:tc>
        <w:tc>
          <w:tcPr>
            <w:tcW w:w="924" w:type="pct"/>
            <w:shd w:val="clear" w:color="auto" w:fill="auto"/>
            <w:noWrap/>
            <w:vAlign w:val="bottom"/>
          </w:tcPr>
          <w:p w14:paraId="64D922D6"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1,70</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6</w:t>
            </w:r>
          </w:p>
        </w:tc>
        <w:tc>
          <w:tcPr>
            <w:tcW w:w="924" w:type="pct"/>
            <w:shd w:val="clear" w:color="auto" w:fill="auto"/>
            <w:noWrap/>
            <w:vAlign w:val="bottom"/>
          </w:tcPr>
          <w:p w14:paraId="791A4594"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4,27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8</w:t>
            </w:r>
          </w:p>
        </w:tc>
        <w:tc>
          <w:tcPr>
            <w:tcW w:w="924" w:type="pct"/>
            <w:shd w:val="clear" w:color="auto" w:fill="auto"/>
            <w:noWrap/>
            <w:vAlign w:val="bottom"/>
          </w:tcPr>
          <w:p w14:paraId="7FEC36CC" w14:textId="77777777" w:rsidR="002F3A6B" w:rsidRDefault="00C11E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2,50</w:t>
            </w:r>
            <w:r>
              <w:rPr>
                <w:rFonts w:ascii="Times New Roman" w:hAnsi="Times New Roman" w:cs="Times New Roman"/>
                <w:sz w:val="24"/>
                <w:szCs w:val="24"/>
                <w:lang w:val="en-US"/>
              </w:rPr>
              <w:t xml:space="preserve">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7</w:t>
            </w:r>
          </w:p>
        </w:tc>
        <w:tc>
          <w:tcPr>
            <w:tcW w:w="336" w:type="pct"/>
            <w:shd w:val="clear" w:color="auto" w:fill="auto"/>
            <w:noWrap/>
            <w:vAlign w:val="center"/>
          </w:tcPr>
          <w:p w14:paraId="23FF2FDD" w14:textId="77777777" w:rsidR="002F3A6B" w:rsidRDefault="002F3A6B">
            <w:pPr>
              <w:spacing w:after="0" w:line="240" w:lineRule="auto"/>
              <w:jc w:val="center"/>
              <w:rPr>
                <w:rFonts w:ascii="Times New Roman" w:hAnsi="Times New Roman" w:cs="Times New Roman"/>
                <w:sz w:val="24"/>
                <w:szCs w:val="24"/>
              </w:rPr>
            </w:pPr>
          </w:p>
        </w:tc>
        <w:tc>
          <w:tcPr>
            <w:tcW w:w="1256" w:type="pct"/>
            <w:shd w:val="clear" w:color="auto" w:fill="auto"/>
            <w:vAlign w:val="bottom"/>
          </w:tcPr>
          <w:p w14:paraId="0FDBFF97" w14:textId="77777777" w:rsidR="002F3A6B" w:rsidRDefault="00C11EA7">
            <w:pPr>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1,99 </w:t>
            </w:r>
            <w:r>
              <w:rPr>
                <w:rFonts w:ascii="Times New Roman" w:hAnsi="Times New Roman" w:cs="Times New Roman"/>
                <w:sz w:val="24"/>
                <w:szCs w:val="24"/>
              </w:rPr>
              <w:t>х</w:t>
            </w:r>
            <w:r>
              <w:rPr>
                <w:rFonts w:ascii="Times New Roman" w:hAnsi="Times New Roman" w:cs="Times New Roman"/>
                <w:sz w:val="24"/>
                <w:szCs w:val="24"/>
                <w:lang w:val="en-US"/>
              </w:rPr>
              <w:t xml:space="preserve"> 10</w:t>
            </w:r>
            <w:r>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rPr>
              <w:t>6</w:t>
            </w:r>
          </w:p>
        </w:tc>
      </w:tr>
    </w:tbl>
    <w:p w14:paraId="545435D6" w14:textId="77777777" w:rsidR="002F3A6B" w:rsidRDefault="00C11EA7" w:rsidP="004B2B47">
      <w:pPr>
        <w:spacing w:before="240"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95FD51A" wp14:editId="5C7F1C63">
            <wp:extent cx="6146800" cy="348615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6160576" cy="3493628"/>
                    </a:xfrm>
                    <a:prstGeom prst="rect">
                      <a:avLst/>
                    </a:prstGeom>
                    <a:noFill/>
                  </pic:spPr>
                </pic:pic>
              </a:graphicData>
            </a:graphic>
          </wp:inline>
        </w:drawing>
      </w:r>
    </w:p>
    <w:p w14:paraId="3DA23400" w14:textId="6C41F6B9" w:rsidR="002F3A6B" w:rsidRDefault="00C11EA7" w:rsidP="004B2B47">
      <w:pPr>
        <w:spacing w:before="240" w:after="0" w:line="240" w:lineRule="auto"/>
        <w:jc w:val="center"/>
        <w:rPr>
          <w:rFonts w:ascii="Times New Roman" w:hAnsi="Times New Roman" w:cs="Times New Roman"/>
          <w:sz w:val="28"/>
          <w:szCs w:val="28"/>
        </w:rPr>
      </w:pPr>
      <w:r w:rsidRPr="005B6A9B">
        <w:rPr>
          <w:rFonts w:ascii="Times New Roman" w:hAnsi="Times New Roman" w:cs="Times New Roman"/>
          <w:sz w:val="28"/>
          <w:szCs w:val="28"/>
        </w:rPr>
        <w:t xml:space="preserve">Рисунок </w:t>
      </w:r>
      <w:r w:rsidR="000808D0">
        <w:rPr>
          <w:rFonts w:ascii="Times New Roman" w:hAnsi="Times New Roman" w:cs="Times New Roman"/>
          <w:sz w:val="28"/>
          <w:szCs w:val="28"/>
        </w:rPr>
        <w:t>70</w:t>
      </w:r>
      <w:r w:rsidRPr="005B6A9B">
        <w:rPr>
          <w:rFonts w:ascii="Times New Roman" w:hAnsi="Times New Roman" w:cs="Times New Roman"/>
          <w:sz w:val="28"/>
          <w:szCs w:val="28"/>
        </w:rPr>
        <w:t xml:space="preserve"> - Результат расчета канцерогенного риска (</w:t>
      </w:r>
      <w:r w:rsidRPr="005B6A9B">
        <w:rPr>
          <w:rFonts w:ascii="Times New Roman" w:hAnsi="Times New Roman" w:cs="Times New Roman"/>
          <w:sz w:val="28"/>
          <w:szCs w:val="28"/>
          <w:lang w:val="en-US"/>
        </w:rPr>
        <w:t>CR</w:t>
      </w:r>
      <w:r w:rsidRPr="005B6A9B">
        <w:rPr>
          <w:rFonts w:ascii="Times New Roman" w:hAnsi="Times New Roman" w:cs="Times New Roman"/>
          <w:sz w:val="28"/>
          <w:szCs w:val="28"/>
        </w:rPr>
        <w:t>) при купании и</w:t>
      </w:r>
      <w:r>
        <w:rPr>
          <w:rFonts w:ascii="Times New Roman" w:hAnsi="Times New Roman" w:cs="Times New Roman"/>
          <w:sz w:val="28"/>
          <w:szCs w:val="28"/>
        </w:rPr>
        <w:t xml:space="preserve"> случайном проглатывании</w:t>
      </w:r>
    </w:p>
    <w:p w14:paraId="12B1B500" w14:textId="4A87AF7F" w:rsidR="002F3A6B" w:rsidRDefault="00C11EA7" w:rsidP="00F00620">
      <w:pPr>
        <w:spacing w:before="240" w:after="0" w:line="240" w:lineRule="auto"/>
        <w:ind w:firstLine="709"/>
        <w:jc w:val="both"/>
        <w:rPr>
          <w:rFonts w:ascii="Times New Roman" w:eastAsia="Calibri" w:hAnsi="Times New Roman" w:cs="Times New Roman"/>
          <w:bCs/>
          <w:sz w:val="28"/>
          <w:szCs w:val="28"/>
        </w:rPr>
      </w:pPr>
      <w:r>
        <w:rPr>
          <w:rFonts w:ascii="Times New Roman" w:hAnsi="Times New Roman" w:cs="Times New Roman"/>
          <w:sz w:val="28"/>
          <w:szCs w:val="28"/>
        </w:rPr>
        <w:t>Как видно из результатов, по уровню содержания канцерогенных элементов (</w:t>
      </w:r>
      <w:r>
        <w:rPr>
          <w:rFonts w:ascii="Times New Roman" w:hAnsi="Times New Roman" w:cs="Times New Roman"/>
          <w:sz w:val="28"/>
          <w:szCs w:val="28"/>
          <w:lang w:val="en-US"/>
        </w:rPr>
        <w:t>As</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и экспозиции на организм при купании и случайном проглатывании, риск канцерогенного воздействия отсутствует. 1x10</w:t>
      </w:r>
      <w:r>
        <w:rPr>
          <w:rFonts w:ascii="Times New Roman" w:hAnsi="Times New Roman" w:cs="Times New Roman"/>
          <w:sz w:val="28"/>
          <w:szCs w:val="28"/>
          <w:vertAlign w:val="superscript"/>
        </w:rPr>
        <w:t>-6</w:t>
      </w:r>
      <w:r>
        <w:rPr>
          <w:rFonts w:ascii="Times New Roman" w:hAnsi="Times New Roman" w:cs="Times New Roman"/>
          <w:sz w:val="28"/>
          <w:szCs w:val="28"/>
        </w:rPr>
        <w:t xml:space="preserve">&lt;CR. В точке </w:t>
      </w:r>
      <w:r>
        <w:rPr>
          <w:rFonts w:ascii="Times New Roman" w:hAnsi="Times New Roman" w:cs="Times New Roman"/>
          <w:sz w:val="28"/>
          <w:szCs w:val="28"/>
          <w:lang w:val="en-US"/>
        </w:rPr>
        <w:t>KZ</w:t>
      </w:r>
      <w:r>
        <w:rPr>
          <w:rFonts w:ascii="Times New Roman" w:hAnsi="Times New Roman" w:cs="Times New Roman"/>
          <w:sz w:val="28"/>
          <w:szCs w:val="28"/>
        </w:rPr>
        <w:t xml:space="preserve">-9 с наибольшим значением </w:t>
      </w:r>
      <w:r>
        <w:rPr>
          <w:rFonts w:ascii="Times New Roman" w:hAnsi="Times New Roman" w:cs="Times New Roman"/>
          <w:sz w:val="28"/>
          <w:szCs w:val="28"/>
          <w:lang w:val="en-US"/>
        </w:rPr>
        <w:t>CR</w:t>
      </w:r>
      <w:r>
        <w:rPr>
          <w:rFonts w:ascii="Times New Roman" w:hAnsi="Times New Roman" w:cs="Times New Roman"/>
          <w:sz w:val="28"/>
          <w:szCs w:val="28"/>
        </w:rPr>
        <w:t xml:space="preserve"> не достигает уровня допустимого риска 1</w:t>
      </w:r>
      <w:r>
        <w:rPr>
          <w:rFonts w:ascii="Times New Roman" w:hAnsi="Times New Roman" w:cs="Times New Roman"/>
          <w:sz w:val="28"/>
          <w:szCs w:val="28"/>
          <w:lang w:val="en-US"/>
        </w:rPr>
        <w:t>x</w:t>
      </w:r>
      <w:r>
        <w:rPr>
          <w:rFonts w:ascii="Times New Roman" w:hAnsi="Times New Roman" w:cs="Times New Roman"/>
          <w:sz w:val="28"/>
          <w:szCs w:val="28"/>
        </w:rPr>
        <w:t>10</w:t>
      </w:r>
      <w:r>
        <w:rPr>
          <w:rFonts w:ascii="Times New Roman" w:hAnsi="Times New Roman" w:cs="Times New Roman"/>
          <w:sz w:val="28"/>
          <w:szCs w:val="28"/>
          <w:vertAlign w:val="superscript"/>
        </w:rPr>
        <w:t>-6</w:t>
      </w:r>
      <w:r>
        <w:rPr>
          <w:rFonts w:ascii="Times New Roman" w:hAnsi="Times New Roman" w:cs="Times New Roman"/>
          <w:sz w:val="28"/>
          <w:szCs w:val="28"/>
        </w:rPr>
        <w:t>&lt;</w:t>
      </w:r>
      <w:r>
        <w:rPr>
          <w:rFonts w:ascii="Times New Roman" w:hAnsi="Times New Roman" w:cs="Times New Roman"/>
          <w:sz w:val="28"/>
          <w:szCs w:val="28"/>
          <w:lang w:val="en-US"/>
        </w:rPr>
        <w:t>CR</w:t>
      </w:r>
      <w:r>
        <w:rPr>
          <w:rFonts w:ascii="Times New Roman" w:hAnsi="Times New Roman" w:cs="Times New Roman"/>
          <w:sz w:val="28"/>
          <w:szCs w:val="28"/>
        </w:rPr>
        <w:t>&lt;1</w:t>
      </w:r>
      <w:r>
        <w:rPr>
          <w:rFonts w:ascii="Times New Roman" w:hAnsi="Times New Roman" w:cs="Times New Roman"/>
          <w:sz w:val="28"/>
          <w:szCs w:val="28"/>
          <w:lang w:val="en-US"/>
        </w:rPr>
        <w:t>x</w:t>
      </w:r>
      <w:r>
        <w:rPr>
          <w:rFonts w:ascii="Times New Roman" w:hAnsi="Times New Roman" w:cs="Times New Roman"/>
          <w:sz w:val="28"/>
          <w:szCs w:val="28"/>
        </w:rPr>
        <w:t>10</w:t>
      </w:r>
      <w:r>
        <w:rPr>
          <w:rFonts w:ascii="Times New Roman" w:hAnsi="Times New Roman" w:cs="Times New Roman"/>
          <w:sz w:val="28"/>
          <w:szCs w:val="28"/>
          <w:vertAlign w:val="superscript"/>
        </w:rPr>
        <w:t>-4</w:t>
      </w:r>
      <w:r>
        <w:rPr>
          <w:rFonts w:ascii="Times New Roman" w:hAnsi="Times New Roman" w:cs="Times New Roman"/>
          <w:sz w:val="28"/>
          <w:szCs w:val="28"/>
        </w:rPr>
        <w:t xml:space="preserve">, следовательно, при заданных условиях, этот риск приемлем. Основой риск канцерогенного эффекта оказывает присутствие в воде </w:t>
      </w:r>
      <w:r>
        <w:rPr>
          <w:rFonts w:ascii="Times New Roman" w:hAnsi="Times New Roman" w:cs="Times New Roman"/>
          <w:sz w:val="28"/>
          <w:szCs w:val="28"/>
          <w:lang w:val="en-US"/>
        </w:rPr>
        <w:t>As</w:t>
      </w:r>
      <w:r>
        <w:rPr>
          <w:rFonts w:ascii="Times New Roman" w:hAnsi="Times New Roman" w:cs="Times New Roman"/>
          <w:sz w:val="28"/>
          <w:szCs w:val="28"/>
        </w:rPr>
        <w:t>. Следовательно, несмотря на его присутствие в воде ниже ПДК в подавляющем количестве проб (Приложение А), канцерогенные свойства этого элемента, с учетом неопределенности, являются наиболее привлекающими внимание.</w:t>
      </w:r>
      <w:r>
        <w:rPr>
          <w:rFonts w:ascii="Times New Roman" w:eastAsia="Calibri" w:hAnsi="Times New Roman" w:cs="Times New Roman"/>
          <w:bCs/>
          <w:sz w:val="28"/>
          <w:szCs w:val="28"/>
        </w:rPr>
        <w:t xml:space="preserve"> В аналогичном исследовании, проведенном в приграничной зоне Шу-Таласского бассейна, на территории Кыргызстана </w:t>
      </w:r>
      <w:r>
        <w:rPr>
          <w:rFonts w:ascii="Times New Roman" w:eastAsia="Calibri" w:hAnsi="Times New Roman" w:cs="Times New Roman"/>
          <w:bCs/>
          <w:sz w:val="28"/>
          <w:szCs w:val="28"/>
          <w:highlight w:val="green"/>
        </w:rPr>
        <w:fldChar w:fldCharType="begin"/>
      </w:r>
      <w:r w:rsidR="00945005">
        <w:rPr>
          <w:rFonts w:ascii="Times New Roman" w:eastAsia="Calibri" w:hAnsi="Times New Roman" w:cs="Times New Roman"/>
          <w:bCs/>
          <w:sz w:val="28"/>
          <w:szCs w:val="28"/>
          <w:highlight w:val="green"/>
        </w:rPr>
        <w:instrText xml:space="preserve"> ADDIN ZOTERO_ITEM CSL_CITATION {"citationID":"9pyUAvJc","properties":{"formattedCitation":"[138]","plainCitation":"[138]","noteIndex":0},"citationItems":[{"id":"KsMIHOUE/WVDPuOI2","uris":["http://zotero.org/users/local/shQH19MX/items/7FN8EZTQ"],"itemData":{"id":319,"type":"article-journal","abstract":"Abstract Water chemistry and the assessment of health risks of potentially toxic elements have important research significance for water resource utilization and human health. However, not enough attention has been paid to the study of surface water environments in many parts of Central Asia. Sixty water samples were collected from the transboundary river basin of Chu-Talas during periods of high and low river flow, and the hydrochemical composition, including major ions and potentially toxic elements (Zn, Pb, Cu, Cr, and As), was used to determine the status of irrigation suitability and risks to human health. The results suggest that major ions in river water throughout the entire basin are mainly affected by water–rock interactions, resulting in the dissolution and weathering of carbonate and silicate rocks. The concentrations of major ions change to some extent with different hydrological periods; however, the hydrochemical type of calcium carbonate remains unchanged. Based on the water-quality assessment, river water in the basin is classified as excellent/good for irrigation. The relationship between potentially toxic elements (Zn, Pb, Cu, Cr, and As) and major ions is basically the same between periods of high and low river flow. There are significant differences between the sources of potentially toxic elements (Zn, Pb, Cu, and As) and major ions; however, Cr may share the same rock source as major ions. The risk assessment revealed low non-carcinogenic and carcinogenic risks for human health; however, the maximum carcinogenic risk for As exceeded the allowable value, which requires further consideration. These results provide a scientific basis for the management of agricultural irrigation uses and also infill existing gaps regarding the hydrochemical composition in the Chu-Talas river basin, Central Asia.","container-title":"Scientific Reports","DOI":"10.1038/s41598-020-71880-4","journalAbbreviation":"Scientific Reports","page":"1-12","source":"ResearchGate","title":"Hydrochemical composition and potentially toxic elements in the Kyrgyzstan portion of the transboundary Chu-Talas river basin, Central Asia","volume":"10","author":[{"family":"Ma","given":"Long"},{"family":"Li","given":"Yaoming"},{"family":"Abuduwaili","given":"Jilili"},{"family":"Uulu","given":"Salamat"},{"family":"Liu","given":"Wen"}],"issued":{"date-parts":[["2020",9,11]]}}}],"schema":"https://github.com/citation-style-language/schema/raw/master/csl-citation.json"} </w:instrText>
      </w:r>
      <w:r>
        <w:rPr>
          <w:rFonts w:ascii="Times New Roman" w:eastAsia="Calibri" w:hAnsi="Times New Roman" w:cs="Times New Roman"/>
          <w:bCs/>
          <w:sz w:val="28"/>
          <w:szCs w:val="28"/>
          <w:highlight w:val="green"/>
        </w:rPr>
        <w:fldChar w:fldCharType="separate"/>
      </w:r>
      <w:r w:rsidR="00945005">
        <w:rPr>
          <w:rFonts w:ascii="Times New Roman" w:hAnsi="Times New Roman" w:cs="Times New Roman"/>
          <w:sz w:val="28"/>
          <w:szCs w:val="24"/>
        </w:rPr>
        <w:t>[138</w:t>
      </w:r>
      <w:r w:rsidR="005B6A9B" w:rsidRPr="005B6A9B">
        <w:rPr>
          <w:rFonts w:ascii="Times New Roman" w:hAnsi="Times New Roman" w:cs="Times New Roman"/>
          <w:sz w:val="28"/>
          <w:szCs w:val="24"/>
        </w:rPr>
        <w:t xml:space="preserve">, </w:t>
      </w:r>
      <w:r w:rsidR="005B6A9B">
        <w:rPr>
          <w:rFonts w:ascii="Times New Roman" w:hAnsi="Times New Roman" w:cs="Times New Roman"/>
          <w:sz w:val="28"/>
          <w:szCs w:val="24"/>
          <w:lang w:val="en-US"/>
        </w:rPr>
        <w:t>P</w:t>
      </w:r>
      <w:r w:rsidR="005B6A9B" w:rsidRPr="005B6A9B">
        <w:rPr>
          <w:rFonts w:ascii="Times New Roman" w:hAnsi="Times New Roman" w:cs="Times New Roman"/>
          <w:sz w:val="28"/>
          <w:szCs w:val="24"/>
        </w:rPr>
        <w:t>.4</w:t>
      </w:r>
      <w:r w:rsidR="00945005">
        <w:rPr>
          <w:rFonts w:ascii="Times New Roman" w:hAnsi="Times New Roman" w:cs="Times New Roman"/>
          <w:sz w:val="28"/>
          <w:szCs w:val="24"/>
        </w:rPr>
        <w:t>]</w:t>
      </w:r>
      <w:r>
        <w:rPr>
          <w:rFonts w:ascii="Times New Roman" w:eastAsia="Calibri" w:hAnsi="Times New Roman" w:cs="Times New Roman"/>
          <w:bCs/>
          <w:sz w:val="28"/>
          <w:szCs w:val="28"/>
          <w:highlight w:val="green"/>
        </w:rPr>
        <w:fldChar w:fldCharType="end"/>
      </w:r>
      <w:r>
        <w:rPr>
          <w:rFonts w:ascii="Times New Roman" w:eastAsia="Calibri" w:hAnsi="Times New Roman" w:cs="Times New Roman"/>
          <w:bCs/>
          <w:sz w:val="28"/>
          <w:szCs w:val="28"/>
        </w:rPr>
        <w:t xml:space="preserve">, выявлено, что несмотря на «превосходное» качество воды по расчету индексов качества, риск канцерогенного и неканцерогенного эффектов от присутствия </w:t>
      </w:r>
      <w:r>
        <w:rPr>
          <w:rFonts w:ascii="Times New Roman" w:eastAsia="Calibri" w:hAnsi="Times New Roman" w:cs="Times New Roman"/>
          <w:bCs/>
          <w:sz w:val="28"/>
          <w:szCs w:val="28"/>
          <w:lang w:val="en-US"/>
        </w:rPr>
        <w:t>As</w:t>
      </w:r>
      <w:r>
        <w:rPr>
          <w:rFonts w:ascii="Times New Roman" w:eastAsia="Calibri" w:hAnsi="Times New Roman" w:cs="Times New Roman"/>
          <w:bCs/>
          <w:sz w:val="28"/>
          <w:szCs w:val="28"/>
        </w:rPr>
        <w:t xml:space="preserve"> в воде 30-ти ил 60-ти отобранных проб незначительно превосходит пороговое значение </w:t>
      </w:r>
      <w:r>
        <w:rPr>
          <w:rFonts w:ascii="Times New Roman" w:eastAsia="Calibri" w:hAnsi="Times New Roman" w:cs="Times New Roman"/>
          <w:bCs/>
          <w:sz w:val="28"/>
          <w:szCs w:val="28"/>
          <w:lang w:val="en-US"/>
        </w:rPr>
        <w:t>HI</w:t>
      </w:r>
      <w:r>
        <w:rPr>
          <w:rFonts w:ascii="Times New Roman" w:eastAsia="Calibri" w:hAnsi="Times New Roman" w:cs="Times New Roman"/>
          <w:bCs/>
          <w:sz w:val="28"/>
          <w:szCs w:val="28"/>
        </w:rPr>
        <w:t xml:space="preserve">&gt;1 вне зависимости от объема стока и ожидаемого разбавления концентраций в </w:t>
      </w:r>
      <w:r>
        <w:rPr>
          <w:rFonts w:ascii="Times New Roman" w:eastAsia="Calibri" w:hAnsi="Times New Roman" w:cs="Times New Roman"/>
          <w:bCs/>
          <w:sz w:val="28"/>
          <w:szCs w:val="28"/>
        </w:rPr>
        <w:lastRenderedPageBreak/>
        <w:t xml:space="preserve">половодье, что позволило судить об увеличении интенсивности антропогенной деятельности в период высокого стока. Риск в этом исследовании учитывался при условиях употребление неочищенных поверхностных вод в питьевых целях. Уровень канцерогенного риска от присутствия мышьяка достигал значение </w:t>
      </w:r>
      <w:r>
        <w:rPr>
          <w:rFonts w:ascii="Times New Roman" w:eastAsia="Calibri" w:hAnsi="Times New Roman" w:cs="Times New Roman"/>
          <w:bCs/>
          <w:sz w:val="28"/>
          <w:szCs w:val="28"/>
          <w:lang w:val="en-US"/>
        </w:rPr>
        <w:t>CR</w:t>
      </w:r>
      <w:r>
        <w:rPr>
          <w:rFonts w:ascii="Times New Roman" w:eastAsia="Calibri" w:hAnsi="Times New Roman" w:cs="Times New Roman"/>
          <w:bCs/>
          <w:sz w:val="28"/>
          <w:szCs w:val="28"/>
        </w:rPr>
        <w:t>&gt;10</w:t>
      </w:r>
      <w:r>
        <w:rPr>
          <w:rFonts w:ascii="Times New Roman" w:eastAsia="Calibri" w:hAnsi="Times New Roman" w:cs="Times New Roman"/>
          <w:bCs/>
          <w:sz w:val="28"/>
          <w:szCs w:val="28"/>
          <w:vertAlign w:val="superscript"/>
        </w:rPr>
        <w:t xml:space="preserve">-4 </w:t>
      </w:r>
      <w:r>
        <w:rPr>
          <w:rFonts w:ascii="Times New Roman" w:eastAsia="Calibri" w:hAnsi="Times New Roman" w:cs="Times New Roman"/>
          <w:bCs/>
          <w:sz w:val="28"/>
          <w:szCs w:val="28"/>
          <w:highlight w:val="green"/>
        </w:rPr>
        <w:fldChar w:fldCharType="begin"/>
      </w:r>
      <w:r w:rsidR="00945005">
        <w:rPr>
          <w:rFonts w:ascii="Times New Roman" w:eastAsia="Calibri" w:hAnsi="Times New Roman" w:cs="Times New Roman"/>
          <w:bCs/>
          <w:sz w:val="28"/>
          <w:szCs w:val="28"/>
          <w:highlight w:val="green"/>
        </w:rPr>
        <w:instrText xml:space="preserve"> ADDIN ZOTERO_ITEM CSL_CITATION {"citationID":"35mUgVND","properties":{"formattedCitation":"[138]","plainCitation":"[138]","noteIndex":0},"citationItems":[{"id":"KsMIHOUE/WVDPuOI2","uris":["http://zotero.org/users/local/shQH19MX/items/7FN8EZTQ"],"itemData":{"id":319,"type":"article-journal","abstract":"Abstract Water chemistry and the assessment of health risks of potentially toxic elements have important research significance for water resource utilization and human health. However, not enough attention has been paid to the study of surface water environments in many parts of Central Asia. Sixty water samples were collected from the transboundary river basin of Chu-Talas during periods of high and low river flow, and the hydrochemical composition, including major ions and potentially toxic elements (Zn, Pb, Cu, Cr, and As), was used to determine the status of irrigation suitability and risks to human health. The results suggest that major ions in river water throughout the entire basin are mainly affected by water–rock interactions, resulting in the dissolution and weathering of carbonate and silicate rocks. The concentrations of major ions change to some extent with different hydrological periods; however, the hydrochemical type of calcium carbonate remains unchanged. Based on the water-quality assessment, river water in the basin is classified as excellent/good for irrigation. The relationship between potentially toxic elements (Zn, Pb, Cu, Cr, and As) and major ions is basically the same between periods of high and low river flow. There are significant differences between the sources of potentially toxic elements (Zn, Pb, Cu, and As) and major ions; however, Cr may share the same rock source as major ions. The risk assessment revealed low non-carcinogenic and carcinogenic risks for human health; however, the maximum carcinogenic risk for As exceeded the allowable value, which requires further consideration. These results provide a scientific basis for the management of agricultural irrigation uses and also infill existing gaps regarding the hydrochemical composition in the Chu-Talas river basin, Central Asia.","container-title":"Scientific Reports","DOI":"10.1038/s41598-020-71880-4","journalAbbreviation":"Scientific Reports","page":"1-12","source":"ResearchGate","title":"Hydrochemical composition and potentially toxic elements in the Kyrgyzstan portion of the transboundary Chu-Talas river basin, Central Asia","volume":"10","author":[{"family":"Ma","given":"Long"},{"family":"Li","given":"Yaoming"},{"family":"Abuduwaili","given":"Jilili"},{"family":"Uulu","given":"Salamat"},{"family":"Liu","given":"Wen"}],"issued":{"date-parts":[["2020",9,11]]}}}],"schema":"https://github.com/citation-style-language/schema/raw/master/csl-citation.json"} </w:instrText>
      </w:r>
      <w:r>
        <w:rPr>
          <w:rFonts w:ascii="Times New Roman" w:eastAsia="Calibri" w:hAnsi="Times New Roman" w:cs="Times New Roman"/>
          <w:bCs/>
          <w:sz w:val="28"/>
          <w:szCs w:val="28"/>
          <w:highlight w:val="green"/>
        </w:rPr>
        <w:fldChar w:fldCharType="separate"/>
      </w:r>
      <w:r w:rsidR="00945005">
        <w:rPr>
          <w:rFonts w:ascii="Times New Roman" w:hAnsi="Times New Roman" w:cs="Times New Roman"/>
          <w:sz w:val="28"/>
          <w:szCs w:val="24"/>
        </w:rPr>
        <w:t>[138</w:t>
      </w:r>
      <w:r w:rsidR="005B6A9B" w:rsidRPr="005B6A9B">
        <w:rPr>
          <w:rFonts w:ascii="Times New Roman" w:hAnsi="Times New Roman" w:cs="Times New Roman"/>
          <w:sz w:val="28"/>
          <w:szCs w:val="24"/>
        </w:rPr>
        <w:t xml:space="preserve">, </w:t>
      </w:r>
      <w:r w:rsidR="005B6A9B">
        <w:rPr>
          <w:rFonts w:ascii="Times New Roman" w:hAnsi="Times New Roman" w:cs="Times New Roman"/>
          <w:sz w:val="28"/>
          <w:szCs w:val="24"/>
          <w:lang w:val="en-US"/>
        </w:rPr>
        <w:t>P</w:t>
      </w:r>
      <w:r w:rsidR="005B6A9B" w:rsidRPr="005B6A9B">
        <w:rPr>
          <w:rFonts w:ascii="Times New Roman" w:hAnsi="Times New Roman" w:cs="Times New Roman"/>
          <w:sz w:val="28"/>
          <w:szCs w:val="24"/>
        </w:rPr>
        <w:t>.5</w:t>
      </w:r>
      <w:r w:rsidR="00945005">
        <w:rPr>
          <w:rFonts w:ascii="Times New Roman" w:hAnsi="Times New Roman" w:cs="Times New Roman"/>
          <w:sz w:val="28"/>
          <w:szCs w:val="24"/>
        </w:rPr>
        <w:t>]</w:t>
      </w:r>
      <w:r>
        <w:rPr>
          <w:rFonts w:ascii="Times New Roman" w:eastAsia="Calibri" w:hAnsi="Times New Roman" w:cs="Times New Roman"/>
          <w:bCs/>
          <w:sz w:val="28"/>
          <w:szCs w:val="28"/>
          <w:highlight w:val="green"/>
        </w:rPr>
        <w:fldChar w:fldCharType="end"/>
      </w:r>
      <w:r>
        <w:rPr>
          <w:rFonts w:ascii="Times New Roman" w:eastAsia="Calibri" w:hAnsi="Times New Roman" w:cs="Times New Roman"/>
          <w:bCs/>
          <w:sz w:val="28"/>
          <w:szCs w:val="28"/>
        </w:rPr>
        <w:t xml:space="preserve">. Обсуждение особенностей оценки риска от </w:t>
      </w:r>
      <w:r>
        <w:rPr>
          <w:rFonts w:ascii="Times New Roman" w:eastAsia="Calibri" w:hAnsi="Times New Roman" w:cs="Times New Roman"/>
          <w:bCs/>
          <w:sz w:val="28"/>
          <w:szCs w:val="28"/>
          <w:lang w:val="en-US"/>
        </w:rPr>
        <w:t>As</w:t>
      </w:r>
      <w:r>
        <w:rPr>
          <w:rFonts w:ascii="Times New Roman" w:eastAsia="Calibri" w:hAnsi="Times New Roman" w:cs="Times New Roman"/>
          <w:bCs/>
          <w:sz w:val="28"/>
          <w:szCs w:val="28"/>
        </w:rPr>
        <w:t xml:space="preserve"> обсуждается в </w:t>
      </w:r>
      <w:r>
        <w:rPr>
          <w:rFonts w:ascii="Times New Roman" w:eastAsia="Calibri" w:hAnsi="Times New Roman" w:cs="Times New Roman"/>
          <w:bCs/>
          <w:sz w:val="28"/>
          <w:szCs w:val="28"/>
          <w:highlight w:val="green"/>
          <w:lang w:val="en-US"/>
        </w:rPr>
        <w:fldChar w:fldCharType="begin"/>
      </w:r>
      <w:r w:rsidR="00945005">
        <w:rPr>
          <w:rFonts w:ascii="Times New Roman" w:eastAsia="Calibri" w:hAnsi="Times New Roman" w:cs="Times New Roman"/>
          <w:bCs/>
          <w:sz w:val="28"/>
          <w:szCs w:val="28"/>
          <w:highlight w:val="green"/>
        </w:rPr>
        <w:instrText xml:space="preserve"> ADDIN ZOTERO_ITEM CSL_CITATION {"citationID":"BSyyMlNl","properties":{"formattedCitation":"[159]","plainCitation":"[159]","noteIndex":0},"citationItems":[{"id":"KsMIHOUE/SE8NUire","uris":["http://zotero.org/users/local/shQH19MX/items/WWRBR4YY"],"itemData":{"id":463,"type":"article-journal","abstract":"An estimated 11 million people in the US have home wells with unsafe levels of hazardous metals and nitrate. The national scope of the health risk from consuming this water has not been assessed as home wells are largely unregulated and data on well water treatment and consumption are lacking. Here, we assessed health risks from consumption of contaminated well water on the Crow Reservation by conducting a community-engaged, cumulative risk assessment. Well water testing, surveys and interviews were used to collect data on contaminant concentrations, water treatment methods, well water consumption, and well and septic system protection and maintenance practices. Additive Hazard Index calculations show that the water in more than 39% of wells is unsafe due to uranium, manganese, nitrate, zinc and/or arsenic. Most families’ financial resources are limited, and 95% of participants do not employ water treatment technologies. Despite widespread high total dissolved solids, poor taste and odor, 80% of families consume their well water. Lack of environmental health literacy about well water safety, pre-existing health conditions and limited environmental enforcement also contribute to vulnerability. Ensuring access to safe drinking water and providing accompanying education are urgent public health priorities for Crow and other rural US families with low environmental health literacy and limited financial resources.","container-title":"International Journal of Environmental Research and Public Health","DOI":"10.3390/ijerph15010076","ISSN":"1661-7827","issue":"1","journalAbbreviation":"Int J Environ Res Public Health","note":"PMID: 29304032\nPMCID: PMC5800175","page":"76","source":"PubMed Central","title":"Community Engaged Cumulative Risk Assessment of Exposure to Inorganic Well Water Contaminants, Crow Reservation, Montana","volume":"15","author":[{"family":"Eggers","given":"Margaret J."},{"family":"Doyle","given":"John T."},{"family":"Lefthand","given":"Myra J."},{"family":"Young","given":"Sara L."},{"family":"Moore-Nall","given":"Anita L."},{"family":"Kindness","given":"Larry"},{"family":"Other Medicine","given":"Roberta"},{"family":"Ford","given":"Timothy E."},{"family":"Dietrich","given":"Eric"},{"family":"Parker","given":"Albert E."},{"family":"Hoover","given":"Joseph H."},{"family":"Camper","given":"Anne K."}],"issued":{"date-parts":[["2018",1]]}}}],"schema":"https://github.com/citation-style-language/schema/raw/master/csl-citation.json"} </w:instrText>
      </w:r>
      <w:r>
        <w:rPr>
          <w:rFonts w:ascii="Times New Roman" w:eastAsia="Calibri" w:hAnsi="Times New Roman" w:cs="Times New Roman"/>
          <w:bCs/>
          <w:sz w:val="28"/>
          <w:szCs w:val="28"/>
          <w:highlight w:val="green"/>
          <w:lang w:val="en-US"/>
        </w:rPr>
        <w:fldChar w:fldCharType="separate"/>
      </w:r>
      <w:r w:rsidR="00945005">
        <w:rPr>
          <w:rFonts w:ascii="Times New Roman" w:hAnsi="Times New Roman" w:cs="Times New Roman"/>
          <w:sz w:val="28"/>
          <w:szCs w:val="24"/>
        </w:rPr>
        <w:t>[159</w:t>
      </w:r>
      <w:r w:rsidR="005B6A9B" w:rsidRPr="009F6AFD">
        <w:rPr>
          <w:rFonts w:ascii="Times New Roman" w:hAnsi="Times New Roman" w:cs="Times New Roman"/>
          <w:sz w:val="28"/>
          <w:szCs w:val="24"/>
        </w:rPr>
        <w:t xml:space="preserve">, </w:t>
      </w:r>
      <w:r w:rsidR="005B6A9B">
        <w:rPr>
          <w:rFonts w:ascii="Times New Roman" w:hAnsi="Times New Roman" w:cs="Times New Roman"/>
          <w:sz w:val="28"/>
          <w:szCs w:val="24"/>
          <w:lang w:val="en-US"/>
        </w:rPr>
        <w:t>P</w:t>
      </w:r>
      <w:r w:rsidR="005B6A9B" w:rsidRPr="009F6AFD">
        <w:rPr>
          <w:rFonts w:ascii="Times New Roman" w:hAnsi="Times New Roman" w:cs="Times New Roman"/>
          <w:sz w:val="28"/>
          <w:szCs w:val="24"/>
        </w:rPr>
        <w:t>.76</w:t>
      </w:r>
      <w:r w:rsidR="00945005">
        <w:rPr>
          <w:rFonts w:ascii="Times New Roman" w:hAnsi="Times New Roman" w:cs="Times New Roman"/>
          <w:sz w:val="28"/>
          <w:szCs w:val="24"/>
        </w:rPr>
        <w:t>]</w:t>
      </w:r>
      <w:r>
        <w:rPr>
          <w:rFonts w:ascii="Times New Roman" w:eastAsia="Calibri" w:hAnsi="Times New Roman" w:cs="Times New Roman"/>
          <w:bCs/>
          <w:sz w:val="28"/>
          <w:szCs w:val="28"/>
          <w:highlight w:val="green"/>
          <w:lang w:val="en-US"/>
        </w:rPr>
        <w:fldChar w:fldCharType="end"/>
      </w:r>
      <w:r>
        <w:rPr>
          <w:rFonts w:ascii="Times New Roman" w:eastAsia="Calibri" w:hAnsi="Times New Roman" w:cs="Times New Roman"/>
          <w:bCs/>
          <w:sz w:val="28"/>
          <w:szCs w:val="28"/>
        </w:rPr>
        <w:t>. Авторы считают, что для получения оценки минимального значения риска развития рака, равное 10</w:t>
      </w:r>
      <w:r>
        <w:rPr>
          <w:rFonts w:ascii="Times New Roman" w:eastAsia="Calibri" w:hAnsi="Times New Roman" w:cs="Times New Roman"/>
          <w:bCs/>
          <w:sz w:val="28"/>
          <w:szCs w:val="28"/>
          <w:vertAlign w:val="superscript"/>
        </w:rPr>
        <w:t>-6</w:t>
      </w:r>
      <w:r>
        <w:rPr>
          <w:rFonts w:ascii="Times New Roman" w:eastAsia="Calibri" w:hAnsi="Times New Roman" w:cs="Times New Roman"/>
          <w:bCs/>
          <w:sz w:val="28"/>
          <w:szCs w:val="28"/>
        </w:rPr>
        <w:t xml:space="preserve"> (менее чем у 1 человека на 1 000 000), при потреблении двух литров загрязненной As воды в сутки в течение жизни, необходима аналитическая возможность определения As на уровне до 4×10</w:t>
      </w:r>
      <w:r>
        <w:rPr>
          <w:rFonts w:ascii="Times New Roman" w:eastAsia="Calibri" w:hAnsi="Times New Roman" w:cs="Times New Roman"/>
          <w:bCs/>
          <w:sz w:val="28"/>
          <w:szCs w:val="28"/>
          <w:vertAlign w:val="superscript"/>
        </w:rPr>
        <w:t>-6</w:t>
      </w:r>
      <w:r>
        <w:rPr>
          <w:rFonts w:ascii="Times New Roman" w:eastAsia="Calibri" w:hAnsi="Times New Roman" w:cs="Times New Roman"/>
          <w:bCs/>
          <w:sz w:val="28"/>
          <w:szCs w:val="28"/>
        </w:rPr>
        <w:t xml:space="preserve"> мг/л, недоступная современным аналитическим методам. При существующих пределах обнаружения As на уровне 1×10</w:t>
      </w:r>
      <w:r>
        <w:rPr>
          <w:rFonts w:ascii="Times New Roman" w:eastAsia="Calibri" w:hAnsi="Times New Roman" w:cs="Times New Roman"/>
          <w:bCs/>
          <w:sz w:val="28"/>
          <w:szCs w:val="28"/>
          <w:vertAlign w:val="superscript"/>
        </w:rPr>
        <w:t>-3</w:t>
      </w:r>
      <w:r>
        <w:rPr>
          <w:rFonts w:ascii="Times New Roman" w:eastAsia="Calibri" w:hAnsi="Times New Roman" w:cs="Times New Roman"/>
          <w:bCs/>
          <w:sz w:val="28"/>
          <w:szCs w:val="28"/>
        </w:rPr>
        <w:t xml:space="preserve"> мг/л, значение допустимого риска должно составлять 4,3 × 10</w:t>
      </w:r>
      <w:r>
        <w:rPr>
          <w:rFonts w:ascii="Times New Roman" w:eastAsia="Calibri" w:hAnsi="Times New Roman" w:cs="Times New Roman"/>
          <w:bCs/>
          <w:sz w:val="28"/>
          <w:szCs w:val="28"/>
          <w:vertAlign w:val="superscript"/>
        </w:rPr>
        <w:t>-5</w:t>
      </w:r>
      <w:r>
        <w:rPr>
          <w:rFonts w:ascii="Times New Roman" w:eastAsia="Calibri" w:hAnsi="Times New Roman" w:cs="Times New Roman"/>
          <w:bCs/>
          <w:sz w:val="28"/>
          <w:szCs w:val="28"/>
        </w:rPr>
        <w:t>. Однако, исходя даже из этого мнения, рассчитанное значение риска в данной работе не превосходит этого значения. Вероятно, уровень риска будет повышен при учете употребления воды в питьевых целях. Как известно, воды изучаемых трансграничных рек используются только в ирригационных целях, и для купания.</w:t>
      </w:r>
    </w:p>
    <w:p w14:paraId="4679820A" w14:textId="77777777" w:rsidR="002F3A6B" w:rsidRPr="004B2B47" w:rsidRDefault="00C11EA7" w:rsidP="00F00620">
      <w:pPr>
        <w:pStyle w:val="2"/>
        <w:spacing w:before="240" w:line="240" w:lineRule="auto"/>
        <w:ind w:firstLine="709"/>
        <w:jc w:val="both"/>
        <w:rPr>
          <w:rFonts w:ascii="Times New Roman" w:hAnsi="Times New Roman" w:cs="Times New Roman"/>
          <w:b/>
          <w:color w:val="auto"/>
          <w:sz w:val="28"/>
          <w:szCs w:val="28"/>
        </w:rPr>
      </w:pPr>
      <w:bookmarkStart w:id="48" w:name="_Toc211894343"/>
      <w:r>
        <w:rPr>
          <w:rFonts w:ascii="Times New Roman" w:hAnsi="Times New Roman" w:cs="Times New Roman"/>
          <w:b/>
          <w:color w:val="auto"/>
          <w:sz w:val="28"/>
          <w:szCs w:val="28"/>
        </w:rPr>
        <w:t>5.2 Оценка не канцерогенного и канцерогенного риска при употреблении выращенных на исслед</w:t>
      </w:r>
      <w:r w:rsidR="001563FA">
        <w:rPr>
          <w:rFonts w:ascii="Times New Roman" w:hAnsi="Times New Roman" w:cs="Times New Roman"/>
          <w:b/>
          <w:color w:val="auto"/>
          <w:sz w:val="28"/>
          <w:szCs w:val="28"/>
        </w:rPr>
        <w:t>у</w:t>
      </w:r>
      <w:r>
        <w:rPr>
          <w:rFonts w:ascii="Times New Roman" w:hAnsi="Times New Roman" w:cs="Times New Roman"/>
          <w:b/>
          <w:color w:val="auto"/>
          <w:sz w:val="28"/>
          <w:szCs w:val="28"/>
        </w:rPr>
        <w:t>емой территории продуктов питания</w:t>
      </w:r>
      <w:bookmarkEnd w:id="48"/>
    </w:p>
    <w:p w14:paraId="3E7E8696" w14:textId="77777777" w:rsidR="002F3A6B" w:rsidRPr="005B6A9B" w:rsidRDefault="00C11EA7" w:rsidP="00F00620">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 расчета не канцерогенного и канцерогенного риска при употреблении в пищу выращенных на исследуемой территории продуктов питания (овощей), </w:t>
      </w:r>
      <w:r w:rsidRPr="005B6A9B">
        <w:rPr>
          <w:rFonts w:ascii="Times New Roman" w:hAnsi="Times New Roman" w:cs="Times New Roman"/>
          <w:sz w:val="28"/>
          <w:szCs w:val="28"/>
        </w:rPr>
        <w:t>представлен в таблице 22.</w:t>
      </w:r>
    </w:p>
    <w:p w14:paraId="16FDF0E0" w14:textId="77777777" w:rsidR="002F3A6B" w:rsidRDefault="00C11EA7" w:rsidP="004B2B47">
      <w:pPr>
        <w:spacing w:before="240" w:line="240" w:lineRule="auto"/>
        <w:jc w:val="both"/>
        <w:rPr>
          <w:rFonts w:ascii="Times New Roman" w:hAnsi="Times New Roman" w:cs="Times New Roman"/>
          <w:sz w:val="28"/>
          <w:szCs w:val="28"/>
        </w:rPr>
      </w:pPr>
      <w:r w:rsidRPr="005B6A9B">
        <w:rPr>
          <w:rFonts w:ascii="Times New Roman" w:hAnsi="Times New Roman" w:cs="Times New Roman"/>
          <w:sz w:val="28"/>
          <w:szCs w:val="28"/>
        </w:rPr>
        <w:t>Таблица 22 – Инде</w:t>
      </w:r>
      <w:r>
        <w:rPr>
          <w:rFonts w:ascii="Times New Roman" w:hAnsi="Times New Roman" w:cs="Times New Roman"/>
          <w:sz w:val="28"/>
          <w:szCs w:val="28"/>
        </w:rPr>
        <w:t>ксы канцерогенного и канцерогенного риска при употреблении в пищу выращенных на исследуемой территории продуктов питания</w:t>
      </w:r>
    </w:p>
    <w:tbl>
      <w:tblPr>
        <w:tblStyle w:val="af"/>
        <w:tblW w:w="5000" w:type="pct"/>
        <w:tblLook w:val="04A0" w:firstRow="1" w:lastRow="0" w:firstColumn="1" w:lastColumn="0" w:noHBand="0" w:noVBand="1"/>
      </w:tblPr>
      <w:tblGrid>
        <w:gridCol w:w="1436"/>
        <w:gridCol w:w="1573"/>
        <w:gridCol w:w="1589"/>
        <w:gridCol w:w="1589"/>
        <w:gridCol w:w="1589"/>
        <w:gridCol w:w="1852"/>
      </w:tblGrid>
      <w:tr w:rsidR="002F3A6B" w14:paraId="19068693" w14:textId="77777777">
        <w:trPr>
          <w:trHeight w:val="300"/>
        </w:trPr>
        <w:tc>
          <w:tcPr>
            <w:tcW w:w="746" w:type="pct"/>
            <w:noWrap/>
          </w:tcPr>
          <w:p w14:paraId="270E86AF" w14:textId="77777777" w:rsidR="002F3A6B" w:rsidRDefault="002F3A6B">
            <w:pPr>
              <w:spacing w:after="0" w:line="240" w:lineRule="auto"/>
              <w:jc w:val="both"/>
              <w:rPr>
                <w:rFonts w:ascii="Times New Roman" w:hAnsi="Times New Roman" w:cs="Times New Roman"/>
                <w:sz w:val="28"/>
                <w:szCs w:val="28"/>
              </w:rPr>
            </w:pPr>
          </w:p>
        </w:tc>
        <w:tc>
          <w:tcPr>
            <w:tcW w:w="817" w:type="pct"/>
            <w:noWrap/>
          </w:tcPr>
          <w:p w14:paraId="7351C216"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Элемент</w:t>
            </w:r>
          </w:p>
        </w:tc>
        <w:tc>
          <w:tcPr>
            <w:tcW w:w="825" w:type="pct"/>
            <w:noWrap/>
          </w:tcPr>
          <w:p w14:paraId="228FB005"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Морковь</w:t>
            </w:r>
          </w:p>
        </w:tc>
        <w:tc>
          <w:tcPr>
            <w:tcW w:w="825" w:type="pct"/>
            <w:noWrap/>
          </w:tcPr>
          <w:p w14:paraId="7D606430"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Лук</w:t>
            </w:r>
          </w:p>
        </w:tc>
        <w:tc>
          <w:tcPr>
            <w:tcW w:w="825" w:type="pct"/>
            <w:noWrap/>
          </w:tcPr>
          <w:p w14:paraId="75F0845D"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Чеснок</w:t>
            </w:r>
          </w:p>
        </w:tc>
        <w:tc>
          <w:tcPr>
            <w:tcW w:w="962" w:type="pct"/>
            <w:noWrap/>
          </w:tcPr>
          <w:p w14:paraId="2712D873"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Картофель</w:t>
            </w:r>
          </w:p>
        </w:tc>
      </w:tr>
      <w:tr w:rsidR="002F3A6B" w14:paraId="7A6C0E98" w14:textId="77777777">
        <w:trPr>
          <w:trHeight w:val="300"/>
        </w:trPr>
        <w:tc>
          <w:tcPr>
            <w:tcW w:w="746" w:type="pct"/>
            <w:vMerge w:val="restart"/>
            <w:noWrap/>
          </w:tcPr>
          <w:p w14:paraId="2A65843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HQioral</w:t>
            </w:r>
          </w:p>
        </w:tc>
        <w:tc>
          <w:tcPr>
            <w:tcW w:w="817" w:type="pct"/>
            <w:noWrap/>
          </w:tcPr>
          <w:p w14:paraId="138E8236"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As</w:t>
            </w:r>
          </w:p>
        </w:tc>
        <w:tc>
          <w:tcPr>
            <w:tcW w:w="825" w:type="pct"/>
            <w:shd w:val="clear" w:color="auto" w:fill="auto"/>
            <w:noWrap/>
            <w:vAlign w:val="bottom"/>
          </w:tcPr>
          <w:p w14:paraId="5D25FCA0"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7,14х10</w:t>
            </w:r>
            <w:r>
              <w:rPr>
                <w:rFonts w:ascii="Times New Roman" w:hAnsi="Times New Roman" w:cs="Times New Roman"/>
                <w:sz w:val="28"/>
                <w:szCs w:val="28"/>
                <w:vertAlign w:val="superscript"/>
              </w:rPr>
              <w:t>-5</w:t>
            </w:r>
          </w:p>
        </w:tc>
        <w:tc>
          <w:tcPr>
            <w:tcW w:w="825" w:type="pct"/>
            <w:shd w:val="clear" w:color="auto" w:fill="auto"/>
            <w:noWrap/>
            <w:vAlign w:val="bottom"/>
          </w:tcPr>
          <w:p w14:paraId="15596A02"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7,14 х10</w:t>
            </w:r>
            <w:r>
              <w:rPr>
                <w:rFonts w:ascii="Times New Roman" w:hAnsi="Times New Roman" w:cs="Times New Roman"/>
                <w:sz w:val="28"/>
                <w:szCs w:val="28"/>
                <w:vertAlign w:val="superscript"/>
              </w:rPr>
              <w:t>-5</w:t>
            </w:r>
          </w:p>
        </w:tc>
        <w:tc>
          <w:tcPr>
            <w:tcW w:w="825" w:type="pct"/>
            <w:shd w:val="clear" w:color="auto" w:fill="auto"/>
            <w:noWrap/>
            <w:vAlign w:val="bottom"/>
          </w:tcPr>
          <w:p w14:paraId="22448713"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7,14 х10</w:t>
            </w:r>
            <w:r>
              <w:rPr>
                <w:rFonts w:ascii="Times New Roman" w:hAnsi="Times New Roman" w:cs="Times New Roman"/>
                <w:sz w:val="28"/>
                <w:szCs w:val="28"/>
                <w:vertAlign w:val="superscript"/>
              </w:rPr>
              <w:t>-5</w:t>
            </w:r>
          </w:p>
        </w:tc>
        <w:tc>
          <w:tcPr>
            <w:tcW w:w="962" w:type="pct"/>
            <w:shd w:val="clear" w:color="auto" w:fill="auto"/>
            <w:noWrap/>
            <w:vAlign w:val="bottom"/>
          </w:tcPr>
          <w:p w14:paraId="39FEAE28"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7,14 х10</w:t>
            </w:r>
            <w:r>
              <w:rPr>
                <w:rFonts w:ascii="Times New Roman" w:hAnsi="Times New Roman" w:cs="Times New Roman"/>
                <w:sz w:val="28"/>
                <w:szCs w:val="28"/>
                <w:vertAlign w:val="superscript"/>
              </w:rPr>
              <w:t>-5</w:t>
            </w:r>
          </w:p>
        </w:tc>
      </w:tr>
      <w:tr w:rsidR="002F3A6B" w14:paraId="3B9B3FA3" w14:textId="77777777">
        <w:trPr>
          <w:trHeight w:val="300"/>
        </w:trPr>
        <w:tc>
          <w:tcPr>
            <w:tcW w:w="746" w:type="pct"/>
            <w:vMerge/>
          </w:tcPr>
          <w:p w14:paraId="1E78C3CC" w14:textId="77777777" w:rsidR="002F3A6B" w:rsidRDefault="002F3A6B">
            <w:pPr>
              <w:spacing w:after="0" w:line="240" w:lineRule="auto"/>
              <w:jc w:val="both"/>
              <w:rPr>
                <w:rFonts w:ascii="Times New Roman" w:hAnsi="Times New Roman" w:cs="Times New Roman"/>
                <w:sz w:val="28"/>
                <w:szCs w:val="28"/>
              </w:rPr>
            </w:pPr>
          </w:p>
        </w:tc>
        <w:tc>
          <w:tcPr>
            <w:tcW w:w="817" w:type="pct"/>
            <w:noWrap/>
          </w:tcPr>
          <w:p w14:paraId="19FC3637"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Mo</w:t>
            </w:r>
          </w:p>
        </w:tc>
        <w:tc>
          <w:tcPr>
            <w:tcW w:w="825" w:type="pct"/>
            <w:shd w:val="clear" w:color="auto" w:fill="auto"/>
            <w:noWrap/>
            <w:vAlign w:val="bottom"/>
          </w:tcPr>
          <w:p w14:paraId="7BB88BEE"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1,62х10</w:t>
            </w:r>
            <w:r>
              <w:rPr>
                <w:rFonts w:ascii="Times New Roman" w:hAnsi="Times New Roman" w:cs="Times New Roman"/>
                <w:sz w:val="28"/>
                <w:szCs w:val="28"/>
                <w:vertAlign w:val="superscript"/>
              </w:rPr>
              <w:t>-5</w:t>
            </w:r>
          </w:p>
        </w:tc>
        <w:tc>
          <w:tcPr>
            <w:tcW w:w="825" w:type="pct"/>
            <w:shd w:val="clear" w:color="auto" w:fill="auto"/>
            <w:noWrap/>
            <w:vAlign w:val="bottom"/>
          </w:tcPr>
          <w:p w14:paraId="71DD3340"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2,70 х10</w:t>
            </w:r>
            <w:r>
              <w:rPr>
                <w:rFonts w:ascii="Times New Roman" w:hAnsi="Times New Roman" w:cs="Times New Roman"/>
                <w:sz w:val="28"/>
                <w:szCs w:val="28"/>
                <w:vertAlign w:val="superscript"/>
              </w:rPr>
              <w:t>-5</w:t>
            </w:r>
          </w:p>
        </w:tc>
        <w:tc>
          <w:tcPr>
            <w:tcW w:w="825" w:type="pct"/>
            <w:shd w:val="clear" w:color="auto" w:fill="auto"/>
            <w:noWrap/>
            <w:vAlign w:val="bottom"/>
          </w:tcPr>
          <w:p w14:paraId="4E041FF3"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1,71 х10</w:t>
            </w:r>
            <w:r>
              <w:rPr>
                <w:rFonts w:ascii="Times New Roman" w:hAnsi="Times New Roman" w:cs="Times New Roman"/>
                <w:sz w:val="28"/>
                <w:szCs w:val="28"/>
                <w:vertAlign w:val="superscript"/>
              </w:rPr>
              <w:t>-5</w:t>
            </w:r>
          </w:p>
        </w:tc>
        <w:tc>
          <w:tcPr>
            <w:tcW w:w="962" w:type="pct"/>
            <w:shd w:val="clear" w:color="auto" w:fill="auto"/>
            <w:noWrap/>
            <w:vAlign w:val="bottom"/>
          </w:tcPr>
          <w:p w14:paraId="0F4A974E"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6,86 х10</w:t>
            </w:r>
            <w:r>
              <w:rPr>
                <w:rFonts w:ascii="Times New Roman" w:hAnsi="Times New Roman" w:cs="Times New Roman"/>
                <w:sz w:val="28"/>
                <w:szCs w:val="28"/>
                <w:vertAlign w:val="superscript"/>
              </w:rPr>
              <w:t>-5</w:t>
            </w:r>
          </w:p>
        </w:tc>
      </w:tr>
      <w:tr w:rsidR="002F3A6B" w14:paraId="17BAF2A0" w14:textId="77777777">
        <w:trPr>
          <w:trHeight w:val="300"/>
        </w:trPr>
        <w:tc>
          <w:tcPr>
            <w:tcW w:w="746" w:type="pct"/>
            <w:vMerge/>
          </w:tcPr>
          <w:p w14:paraId="4DE521D0" w14:textId="77777777" w:rsidR="002F3A6B" w:rsidRDefault="002F3A6B">
            <w:pPr>
              <w:spacing w:after="0" w:line="240" w:lineRule="auto"/>
              <w:jc w:val="both"/>
              <w:rPr>
                <w:rFonts w:ascii="Times New Roman" w:hAnsi="Times New Roman" w:cs="Times New Roman"/>
                <w:sz w:val="28"/>
                <w:szCs w:val="28"/>
              </w:rPr>
            </w:pPr>
          </w:p>
        </w:tc>
        <w:tc>
          <w:tcPr>
            <w:tcW w:w="817" w:type="pct"/>
            <w:noWrap/>
          </w:tcPr>
          <w:p w14:paraId="6A4EFAF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U</w:t>
            </w:r>
          </w:p>
        </w:tc>
        <w:tc>
          <w:tcPr>
            <w:tcW w:w="825" w:type="pct"/>
            <w:shd w:val="clear" w:color="auto" w:fill="auto"/>
            <w:noWrap/>
            <w:vAlign w:val="bottom"/>
          </w:tcPr>
          <w:p w14:paraId="72FF67E4"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2,14х10</w:t>
            </w:r>
            <w:r>
              <w:rPr>
                <w:rFonts w:ascii="Times New Roman" w:hAnsi="Times New Roman" w:cs="Times New Roman"/>
                <w:sz w:val="28"/>
                <w:szCs w:val="28"/>
                <w:vertAlign w:val="superscript"/>
              </w:rPr>
              <w:t>-5</w:t>
            </w:r>
          </w:p>
        </w:tc>
        <w:tc>
          <w:tcPr>
            <w:tcW w:w="825" w:type="pct"/>
            <w:shd w:val="clear" w:color="auto" w:fill="auto"/>
            <w:noWrap/>
            <w:vAlign w:val="bottom"/>
          </w:tcPr>
          <w:p w14:paraId="4B418792"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2,14 х10</w:t>
            </w:r>
            <w:r>
              <w:rPr>
                <w:rFonts w:ascii="Times New Roman" w:hAnsi="Times New Roman" w:cs="Times New Roman"/>
                <w:sz w:val="28"/>
                <w:szCs w:val="28"/>
                <w:vertAlign w:val="superscript"/>
              </w:rPr>
              <w:t>-5</w:t>
            </w:r>
          </w:p>
        </w:tc>
        <w:tc>
          <w:tcPr>
            <w:tcW w:w="825" w:type="pct"/>
            <w:shd w:val="clear" w:color="auto" w:fill="auto"/>
            <w:noWrap/>
            <w:vAlign w:val="bottom"/>
          </w:tcPr>
          <w:p w14:paraId="2BFABB8A"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2,14 х10</w:t>
            </w:r>
            <w:r>
              <w:rPr>
                <w:rFonts w:ascii="Times New Roman" w:hAnsi="Times New Roman" w:cs="Times New Roman"/>
                <w:sz w:val="28"/>
                <w:szCs w:val="28"/>
                <w:vertAlign w:val="superscript"/>
              </w:rPr>
              <w:t>-5</w:t>
            </w:r>
          </w:p>
        </w:tc>
        <w:tc>
          <w:tcPr>
            <w:tcW w:w="962" w:type="pct"/>
            <w:shd w:val="clear" w:color="auto" w:fill="auto"/>
            <w:noWrap/>
            <w:vAlign w:val="bottom"/>
          </w:tcPr>
          <w:p w14:paraId="4CF96C42"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2,14 х10</w:t>
            </w:r>
            <w:r>
              <w:rPr>
                <w:rFonts w:ascii="Times New Roman" w:hAnsi="Times New Roman" w:cs="Times New Roman"/>
                <w:sz w:val="28"/>
                <w:szCs w:val="28"/>
                <w:vertAlign w:val="superscript"/>
              </w:rPr>
              <w:t>-5</w:t>
            </w:r>
          </w:p>
        </w:tc>
      </w:tr>
      <w:tr w:rsidR="002F3A6B" w14:paraId="41A1092C" w14:textId="77777777">
        <w:trPr>
          <w:trHeight w:val="300"/>
        </w:trPr>
        <w:tc>
          <w:tcPr>
            <w:tcW w:w="746" w:type="pct"/>
            <w:vMerge/>
          </w:tcPr>
          <w:p w14:paraId="79FAA502" w14:textId="77777777" w:rsidR="002F3A6B" w:rsidRDefault="002F3A6B">
            <w:pPr>
              <w:spacing w:after="0" w:line="240" w:lineRule="auto"/>
              <w:jc w:val="both"/>
              <w:rPr>
                <w:rFonts w:ascii="Times New Roman" w:hAnsi="Times New Roman" w:cs="Times New Roman"/>
                <w:sz w:val="28"/>
                <w:szCs w:val="28"/>
              </w:rPr>
            </w:pPr>
          </w:p>
        </w:tc>
        <w:tc>
          <w:tcPr>
            <w:tcW w:w="817" w:type="pct"/>
            <w:noWrap/>
          </w:tcPr>
          <w:p w14:paraId="1F994978"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Cd</w:t>
            </w:r>
          </w:p>
        </w:tc>
        <w:tc>
          <w:tcPr>
            <w:tcW w:w="825" w:type="pct"/>
            <w:shd w:val="clear" w:color="auto" w:fill="auto"/>
            <w:noWrap/>
            <w:vAlign w:val="bottom"/>
          </w:tcPr>
          <w:p w14:paraId="56A4514A"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1,71х10</w:t>
            </w:r>
            <w:r>
              <w:rPr>
                <w:rFonts w:ascii="Times New Roman" w:hAnsi="Times New Roman" w:cs="Times New Roman"/>
                <w:sz w:val="28"/>
                <w:szCs w:val="28"/>
                <w:vertAlign w:val="superscript"/>
              </w:rPr>
              <w:t>-5</w:t>
            </w:r>
          </w:p>
        </w:tc>
        <w:tc>
          <w:tcPr>
            <w:tcW w:w="825" w:type="pct"/>
            <w:shd w:val="clear" w:color="auto" w:fill="auto"/>
            <w:noWrap/>
            <w:vAlign w:val="bottom"/>
          </w:tcPr>
          <w:p w14:paraId="78CF75C5"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1,71 х10</w:t>
            </w:r>
            <w:r>
              <w:rPr>
                <w:rFonts w:ascii="Times New Roman" w:hAnsi="Times New Roman" w:cs="Times New Roman"/>
                <w:sz w:val="28"/>
                <w:szCs w:val="28"/>
                <w:vertAlign w:val="superscript"/>
              </w:rPr>
              <w:t>-5</w:t>
            </w:r>
          </w:p>
        </w:tc>
        <w:tc>
          <w:tcPr>
            <w:tcW w:w="825" w:type="pct"/>
            <w:shd w:val="clear" w:color="auto" w:fill="auto"/>
            <w:noWrap/>
            <w:vAlign w:val="bottom"/>
          </w:tcPr>
          <w:p w14:paraId="49E60A5D"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1,71 х10</w:t>
            </w:r>
            <w:r>
              <w:rPr>
                <w:rFonts w:ascii="Times New Roman" w:hAnsi="Times New Roman" w:cs="Times New Roman"/>
                <w:sz w:val="28"/>
                <w:szCs w:val="28"/>
                <w:vertAlign w:val="superscript"/>
              </w:rPr>
              <w:t>-5</w:t>
            </w:r>
          </w:p>
        </w:tc>
        <w:tc>
          <w:tcPr>
            <w:tcW w:w="962" w:type="pct"/>
            <w:shd w:val="clear" w:color="auto" w:fill="auto"/>
            <w:noWrap/>
            <w:vAlign w:val="bottom"/>
          </w:tcPr>
          <w:p w14:paraId="19287F1C"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1,71 х10</w:t>
            </w:r>
            <w:r>
              <w:rPr>
                <w:rFonts w:ascii="Times New Roman" w:hAnsi="Times New Roman" w:cs="Times New Roman"/>
                <w:sz w:val="28"/>
                <w:szCs w:val="28"/>
                <w:vertAlign w:val="superscript"/>
              </w:rPr>
              <w:t>-5</w:t>
            </w:r>
          </w:p>
        </w:tc>
      </w:tr>
      <w:tr w:rsidR="002F3A6B" w14:paraId="55D19194" w14:textId="77777777">
        <w:trPr>
          <w:trHeight w:val="300"/>
        </w:trPr>
        <w:tc>
          <w:tcPr>
            <w:tcW w:w="746" w:type="pct"/>
            <w:vMerge/>
          </w:tcPr>
          <w:p w14:paraId="59E9B912" w14:textId="77777777" w:rsidR="002F3A6B" w:rsidRDefault="002F3A6B">
            <w:pPr>
              <w:spacing w:after="0" w:line="240" w:lineRule="auto"/>
              <w:jc w:val="both"/>
              <w:rPr>
                <w:rFonts w:ascii="Times New Roman" w:hAnsi="Times New Roman" w:cs="Times New Roman"/>
                <w:sz w:val="28"/>
                <w:szCs w:val="28"/>
              </w:rPr>
            </w:pPr>
          </w:p>
        </w:tc>
        <w:tc>
          <w:tcPr>
            <w:tcW w:w="817" w:type="pct"/>
            <w:noWrap/>
          </w:tcPr>
          <w:p w14:paraId="766DCA71"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Pb</w:t>
            </w:r>
          </w:p>
        </w:tc>
        <w:tc>
          <w:tcPr>
            <w:tcW w:w="825" w:type="pct"/>
            <w:shd w:val="clear" w:color="auto" w:fill="auto"/>
            <w:noWrap/>
            <w:vAlign w:val="bottom"/>
          </w:tcPr>
          <w:p w14:paraId="6CFC4842"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2,20х10</w:t>
            </w:r>
            <w:r>
              <w:rPr>
                <w:rFonts w:ascii="Times New Roman" w:hAnsi="Times New Roman" w:cs="Times New Roman"/>
                <w:sz w:val="28"/>
                <w:szCs w:val="28"/>
                <w:vertAlign w:val="superscript"/>
              </w:rPr>
              <w:t>-5</w:t>
            </w:r>
          </w:p>
        </w:tc>
        <w:tc>
          <w:tcPr>
            <w:tcW w:w="825" w:type="pct"/>
            <w:shd w:val="clear" w:color="auto" w:fill="auto"/>
            <w:noWrap/>
            <w:vAlign w:val="bottom"/>
          </w:tcPr>
          <w:p w14:paraId="256D0BE2"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6,12 х10</w:t>
            </w:r>
            <w:r>
              <w:rPr>
                <w:rFonts w:ascii="Times New Roman" w:hAnsi="Times New Roman" w:cs="Times New Roman"/>
                <w:sz w:val="28"/>
                <w:szCs w:val="28"/>
                <w:vertAlign w:val="superscript"/>
              </w:rPr>
              <w:t>-5</w:t>
            </w:r>
          </w:p>
        </w:tc>
        <w:tc>
          <w:tcPr>
            <w:tcW w:w="825" w:type="pct"/>
            <w:shd w:val="clear" w:color="auto" w:fill="auto"/>
            <w:noWrap/>
            <w:vAlign w:val="bottom"/>
          </w:tcPr>
          <w:p w14:paraId="636D92F9"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4,90 х10</w:t>
            </w:r>
            <w:r>
              <w:rPr>
                <w:rFonts w:ascii="Times New Roman" w:hAnsi="Times New Roman" w:cs="Times New Roman"/>
                <w:sz w:val="28"/>
                <w:szCs w:val="28"/>
                <w:vertAlign w:val="superscript"/>
              </w:rPr>
              <w:t>-5</w:t>
            </w:r>
          </w:p>
        </w:tc>
        <w:tc>
          <w:tcPr>
            <w:tcW w:w="962" w:type="pct"/>
            <w:shd w:val="clear" w:color="auto" w:fill="auto"/>
            <w:noWrap/>
            <w:vAlign w:val="bottom"/>
          </w:tcPr>
          <w:p w14:paraId="7DAC4B4C"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6,00 х10</w:t>
            </w:r>
            <w:r>
              <w:rPr>
                <w:rFonts w:ascii="Times New Roman" w:hAnsi="Times New Roman" w:cs="Times New Roman"/>
                <w:sz w:val="28"/>
                <w:szCs w:val="28"/>
                <w:vertAlign w:val="superscript"/>
              </w:rPr>
              <w:t>-5</w:t>
            </w:r>
          </w:p>
        </w:tc>
      </w:tr>
      <w:tr w:rsidR="002F3A6B" w14:paraId="5BAC6C83" w14:textId="77777777">
        <w:trPr>
          <w:trHeight w:val="300"/>
        </w:trPr>
        <w:tc>
          <w:tcPr>
            <w:tcW w:w="746" w:type="pct"/>
            <w:vMerge/>
          </w:tcPr>
          <w:p w14:paraId="63CAB50D" w14:textId="77777777" w:rsidR="002F3A6B" w:rsidRDefault="002F3A6B">
            <w:pPr>
              <w:spacing w:after="0" w:line="240" w:lineRule="auto"/>
              <w:jc w:val="both"/>
              <w:rPr>
                <w:rFonts w:ascii="Times New Roman" w:hAnsi="Times New Roman" w:cs="Times New Roman"/>
                <w:sz w:val="28"/>
                <w:szCs w:val="28"/>
              </w:rPr>
            </w:pPr>
          </w:p>
        </w:tc>
        <w:tc>
          <w:tcPr>
            <w:tcW w:w="817" w:type="pct"/>
            <w:noWrap/>
          </w:tcPr>
          <w:p w14:paraId="7290AF34"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Zn</w:t>
            </w:r>
          </w:p>
        </w:tc>
        <w:tc>
          <w:tcPr>
            <w:tcW w:w="825" w:type="pct"/>
            <w:shd w:val="clear" w:color="auto" w:fill="auto"/>
            <w:noWrap/>
            <w:vAlign w:val="bottom"/>
          </w:tcPr>
          <w:p w14:paraId="339E44E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3,53х10</w:t>
            </w:r>
            <w:r>
              <w:rPr>
                <w:rFonts w:ascii="Times New Roman" w:hAnsi="Times New Roman" w:cs="Times New Roman"/>
                <w:sz w:val="28"/>
                <w:szCs w:val="28"/>
                <w:vertAlign w:val="superscript"/>
              </w:rPr>
              <w:t>-6</w:t>
            </w:r>
          </w:p>
        </w:tc>
        <w:tc>
          <w:tcPr>
            <w:tcW w:w="825" w:type="pct"/>
            <w:shd w:val="clear" w:color="auto" w:fill="auto"/>
            <w:noWrap/>
            <w:vAlign w:val="bottom"/>
          </w:tcPr>
          <w:p w14:paraId="59C6BBE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2,10 х10</w:t>
            </w:r>
            <w:r>
              <w:rPr>
                <w:rFonts w:ascii="Times New Roman" w:hAnsi="Times New Roman" w:cs="Times New Roman"/>
                <w:sz w:val="28"/>
                <w:szCs w:val="28"/>
                <w:vertAlign w:val="superscript"/>
              </w:rPr>
              <w:t>-5</w:t>
            </w:r>
          </w:p>
        </w:tc>
        <w:tc>
          <w:tcPr>
            <w:tcW w:w="825" w:type="pct"/>
            <w:shd w:val="clear" w:color="auto" w:fill="auto"/>
            <w:noWrap/>
            <w:vAlign w:val="bottom"/>
          </w:tcPr>
          <w:p w14:paraId="38240A54"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2,69 х10</w:t>
            </w:r>
            <w:r>
              <w:rPr>
                <w:rFonts w:ascii="Times New Roman" w:hAnsi="Times New Roman" w:cs="Times New Roman"/>
                <w:sz w:val="28"/>
                <w:szCs w:val="28"/>
                <w:vertAlign w:val="superscript"/>
              </w:rPr>
              <w:t>-5</w:t>
            </w:r>
          </w:p>
        </w:tc>
        <w:tc>
          <w:tcPr>
            <w:tcW w:w="962" w:type="pct"/>
            <w:shd w:val="clear" w:color="auto" w:fill="auto"/>
            <w:noWrap/>
            <w:vAlign w:val="bottom"/>
          </w:tcPr>
          <w:p w14:paraId="59ACF7D4"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1,25 х10</w:t>
            </w:r>
            <w:r>
              <w:rPr>
                <w:rFonts w:ascii="Times New Roman" w:hAnsi="Times New Roman" w:cs="Times New Roman"/>
                <w:sz w:val="28"/>
                <w:szCs w:val="28"/>
                <w:vertAlign w:val="superscript"/>
              </w:rPr>
              <w:t>-5</w:t>
            </w:r>
          </w:p>
        </w:tc>
      </w:tr>
      <w:tr w:rsidR="002F3A6B" w14:paraId="31D99352" w14:textId="77777777">
        <w:trPr>
          <w:trHeight w:val="300"/>
        </w:trPr>
        <w:tc>
          <w:tcPr>
            <w:tcW w:w="1563" w:type="pct"/>
            <w:gridSpan w:val="2"/>
            <w:noWrap/>
          </w:tcPr>
          <w:p w14:paraId="00CBB808"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∑HQoral</w:t>
            </w:r>
          </w:p>
        </w:tc>
        <w:tc>
          <w:tcPr>
            <w:tcW w:w="825" w:type="pct"/>
            <w:shd w:val="clear" w:color="auto" w:fill="auto"/>
            <w:noWrap/>
            <w:vAlign w:val="bottom"/>
          </w:tcPr>
          <w:p w14:paraId="225FC79A"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1,52х10</w:t>
            </w:r>
            <w:r>
              <w:rPr>
                <w:rFonts w:ascii="Times New Roman" w:hAnsi="Times New Roman" w:cs="Times New Roman"/>
                <w:sz w:val="28"/>
                <w:szCs w:val="28"/>
                <w:vertAlign w:val="superscript"/>
              </w:rPr>
              <w:t>-4</w:t>
            </w:r>
          </w:p>
        </w:tc>
        <w:tc>
          <w:tcPr>
            <w:tcW w:w="825" w:type="pct"/>
            <w:shd w:val="clear" w:color="auto" w:fill="auto"/>
            <w:noWrap/>
            <w:vAlign w:val="bottom"/>
          </w:tcPr>
          <w:p w14:paraId="4F79175E"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1,45 х10</w:t>
            </w:r>
            <w:r>
              <w:rPr>
                <w:rFonts w:ascii="Times New Roman" w:hAnsi="Times New Roman" w:cs="Times New Roman"/>
                <w:sz w:val="28"/>
                <w:szCs w:val="28"/>
                <w:vertAlign w:val="superscript"/>
              </w:rPr>
              <w:t>-5</w:t>
            </w:r>
          </w:p>
        </w:tc>
        <w:tc>
          <w:tcPr>
            <w:tcW w:w="825" w:type="pct"/>
            <w:shd w:val="clear" w:color="auto" w:fill="auto"/>
            <w:noWrap/>
            <w:vAlign w:val="bottom"/>
          </w:tcPr>
          <w:p w14:paraId="73824DDF"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1,35 х10</w:t>
            </w:r>
            <w:r>
              <w:rPr>
                <w:rFonts w:ascii="Times New Roman" w:hAnsi="Times New Roman" w:cs="Times New Roman"/>
                <w:sz w:val="28"/>
                <w:szCs w:val="28"/>
                <w:vertAlign w:val="superscript"/>
              </w:rPr>
              <w:t>-5</w:t>
            </w:r>
          </w:p>
        </w:tc>
        <w:tc>
          <w:tcPr>
            <w:tcW w:w="962" w:type="pct"/>
            <w:shd w:val="clear" w:color="auto" w:fill="auto"/>
            <w:noWrap/>
            <w:vAlign w:val="bottom"/>
          </w:tcPr>
          <w:p w14:paraId="68F248A3"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1,24 х10</w:t>
            </w:r>
            <w:r>
              <w:rPr>
                <w:rFonts w:ascii="Times New Roman" w:hAnsi="Times New Roman" w:cs="Times New Roman"/>
                <w:sz w:val="28"/>
                <w:szCs w:val="28"/>
                <w:vertAlign w:val="superscript"/>
              </w:rPr>
              <w:t>-5</w:t>
            </w:r>
          </w:p>
        </w:tc>
      </w:tr>
      <w:tr w:rsidR="002F3A6B" w14:paraId="1B00F904" w14:textId="77777777">
        <w:trPr>
          <w:trHeight w:val="300"/>
        </w:trPr>
        <w:tc>
          <w:tcPr>
            <w:tcW w:w="746" w:type="pct"/>
            <w:noWrap/>
          </w:tcPr>
          <w:p w14:paraId="02F57F2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HIoral</w:t>
            </w:r>
          </w:p>
        </w:tc>
        <w:tc>
          <w:tcPr>
            <w:tcW w:w="4254" w:type="pct"/>
            <w:gridSpan w:val="5"/>
            <w:shd w:val="clear" w:color="auto" w:fill="auto"/>
            <w:noWrap/>
            <w:vAlign w:val="bottom"/>
          </w:tcPr>
          <w:p w14:paraId="1F1C47F3"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5,56 х10</w:t>
            </w:r>
            <w:r>
              <w:rPr>
                <w:rFonts w:ascii="Times New Roman" w:hAnsi="Times New Roman" w:cs="Times New Roman"/>
                <w:sz w:val="28"/>
                <w:szCs w:val="28"/>
                <w:vertAlign w:val="superscript"/>
              </w:rPr>
              <w:t>-5</w:t>
            </w:r>
          </w:p>
        </w:tc>
      </w:tr>
      <w:tr w:rsidR="002F3A6B" w14:paraId="5EAABF23" w14:textId="77777777">
        <w:trPr>
          <w:trHeight w:val="300"/>
        </w:trPr>
        <w:tc>
          <w:tcPr>
            <w:tcW w:w="746" w:type="pct"/>
            <w:vMerge w:val="restart"/>
            <w:noWrap/>
          </w:tcPr>
          <w:p w14:paraId="0F5DE0BA"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CRioral</w:t>
            </w:r>
          </w:p>
        </w:tc>
        <w:tc>
          <w:tcPr>
            <w:tcW w:w="817" w:type="pct"/>
            <w:noWrap/>
          </w:tcPr>
          <w:p w14:paraId="1F8303FB"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As</w:t>
            </w:r>
          </w:p>
        </w:tc>
        <w:tc>
          <w:tcPr>
            <w:tcW w:w="825" w:type="pct"/>
            <w:shd w:val="clear" w:color="auto" w:fill="auto"/>
            <w:noWrap/>
            <w:vAlign w:val="bottom"/>
          </w:tcPr>
          <w:p w14:paraId="003C87CF"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5,85 х10</w:t>
            </w:r>
            <w:r>
              <w:rPr>
                <w:rFonts w:ascii="Times New Roman" w:hAnsi="Times New Roman" w:cs="Times New Roman"/>
                <w:sz w:val="28"/>
                <w:szCs w:val="28"/>
                <w:vertAlign w:val="superscript"/>
              </w:rPr>
              <w:t>-9</w:t>
            </w:r>
          </w:p>
        </w:tc>
        <w:tc>
          <w:tcPr>
            <w:tcW w:w="825" w:type="pct"/>
            <w:shd w:val="clear" w:color="auto" w:fill="auto"/>
            <w:noWrap/>
            <w:vAlign w:val="bottom"/>
          </w:tcPr>
          <w:p w14:paraId="2D32B896"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5,85 х10</w:t>
            </w:r>
            <w:r>
              <w:rPr>
                <w:rFonts w:ascii="Times New Roman" w:hAnsi="Times New Roman" w:cs="Times New Roman"/>
                <w:sz w:val="28"/>
                <w:szCs w:val="28"/>
                <w:vertAlign w:val="superscript"/>
              </w:rPr>
              <w:t>-9</w:t>
            </w:r>
          </w:p>
        </w:tc>
        <w:tc>
          <w:tcPr>
            <w:tcW w:w="825" w:type="pct"/>
            <w:shd w:val="clear" w:color="auto" w:fill="auto"/>
            <w:noWrap/>
            <w:vAlign w:val="bottom"/>
          </w:tcPr>
          <w:p w14:paraId="0DE028AA"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5,85 х10</w:t>
            </w:r>
            <w:r>
              <w:rPr>
                <w:rFonts w:ascii="Times New Roman" w:hAnsi="Times New Roman" w:cs="Times New Roman"/>
                <w:sz w:val="28"/>
                <w:szCs w:val="28"/>
                <w:vertAlign w:val="superscript"/>
              </w:rPr>
              <w:t>-9</w:t>
            </w:r>
          </w:p>
        </w:tc>
        <w:tc>
          <w:tcPr>
            <w:tcW w:w="962" w:type="pct"/>
            <w:shd w:val="clear" w:color="auto" w:fill="auto"/>
            <w:noWrap/>
            <w:vAlign w:val="bottom"/>
          </w:tcPr>
          <w:p w14:paraId="6B84BF46"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5,85 х10</w:t>
            </w:r>
            <w:r>
              <w:rPr>
                <w:rFonts w:ascii="Times New Roman" w:hAnsi="Times New Roman" w:cs="Times New Roman"/>
                <w:sz w:val="28"/>
                <w:szCs w:val="28"/>
                <w:vertAlign w:val="superscript"/>
              </w:rPr>
              <w:t>-9</w:t>
            </w:r>
          </w:p>
        </w:tc>
      </w:tr>
      <w:tr w:rsidR="002F3A6B" w14:paraId="0BE7A812" w14:textId="77777777">
        <w:trPr>
          <w:trHeight w:val="300"/>
        </w:trPr>
        <w:tc>
          <w:tcPr>
            <w:tcW w:w="746" w:type="pct"/>
            <w:vMerge/>
          </w:tcPr>
          <w:p w14:paraId="57739255" w14:textId="77777777" w:rsidR="002F3A6B" w:rsidRDefault="002F3A6B">
            <w:pPr>
              <w:spacing w:after="0" w:line="240" w:lineRule="auto"/>
              <w:jc w:val="both"/>
              <w:rPr>
                <w:rFonts w:ascii="Times New Roman" w:hAnsi="Times New Roman" w:cs="Times New Roman"/>
                <w:sz w:val="28"/>
                <w:szCs w:val="28"/>
              </w:rPr>
            </w:pPr>
          </w:p>
        </w:tc>
        <w:tc>
          <w:tcPr>
            <w:tcW w:w="817" w:type="pct"/>
            <w:noWrap/>
          </w:tcPr>
          <w:p w14:paraId="07C1A0F2"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Cd</w:t>
            </w:r>
          </w:p>
        </w:tc>
        <w:tc>
          <w:tcPr>
            <w:tcW w:w="825" w:type="pct"/>
            <w:shd w:val="clear" w:color="auto" w:fill="auto"/>
            <w:noWrap/>
            <w:vAlign w:val="bottom"/>
          </w:tcPr>
          <w:p w14:paraId="2A482421"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2,45 х10</w:t>
            </w:r>
            <w:r>
              <w:rPr>
                <w:rFonts w:ascii="Times New Roman" w:hAnsi="Times New Roman" w:cs="Times New Roman"/>
                <w:sz w:val="28"/>
                <w:szCs w:val="28"/>
                <w:vertAlign w:val="superscript"/>
              </w:rPr>
              <w:t>-10</w:t>
            </w:r>
          </w:p>
        </w:tc>
        <w:tc>
          <w:tcPr>
            <w:tcW w:w="825" w:type="pct"/>
            <w:shd w:val="clear" w:color="auto" w:fill="auto"/>
            <w:noWrap/>
            <w:vAlign w:val="bottom"/>
          </w:tcPr>
          <w:p w14:paraId="2C9ED304"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2,45 х10</w:t>
            </w:r>
            <w:r>
              <w:rPr>
                <w:rFonts w:ascii="Times New Roman" w:hAnsi="Times New Roman" w:cs="Times New Roman"/>
                <w:sz w:val="28"/>
                <w:szCs w:val="28"/>
                <w:vertAlign w:val="superscript"/>
              </w:rPr>
              <w:t>-9</w:t>
            </w:r>
          </w:p>
        </w:tc>
        <w:tc>
          <w:tcPr>
            <w:tcW w:w="825" w:type="pct"/>
            <w:shd w:val="clear" w:color="auto" w:fill="auto"/>
            <w:noWrap/>
            <w:vAlign w:val="bottom"/>
          </w:tcPr>
          <w:p w14:paraId="64120FCD"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2,45 х10</w:t>
            </w:r>
            <w:r>
              <w:rPr>
                <w:rFonts w:ascii="Times New Roman" w:hAnsi="Times New Roman" w:cs="Times New Roman"/>
                <w:sz w:val="28"/>
                <w:szCs w:val="28"/>
                <w:vertAlign w:val="superscript"/>
              </w:rPr>
              <w:t>-10</w:t>
            </w:r>
          </w:p>
        </w:tc>
        <w:tc>
          <w:tcPr>
            <w:tcW w:w="962" w:type="pct"/>
            <w:shd w:val="clear" w:color="auto" w:fill="auto"/>
            <w:noWrap/>
            <w:vAlign w:val="bottom"/>
          </w:tcPr>
          <w:p w14:paraId="23F51307"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2,45 х10</w:t>
            </w:r>
            <w:r>
              <w:rPr>
                <w:rFonts w:ascii="Times New Roman" w:hAnsi="Times New Roman" w:cs="Times New Roman"/>
                <w:sz w:val="28"/>
                <w:szCs w:val="28"/>
                <w:vertAlign w:val="superscript"/>
              </w:rPr>
              <w:t>-10</w:t>
            </w:r>
          </w:p>
        </w:tc>
      </w:tr>
      <w:tr w:rsidR="002F3A6B" w14:paraId="09E1E9E6" w14:textId="77777777">
        <w:trPr>
          <w:trHeight w:val="300"/>
        </w:trPr>
        <w:tc>
          <w:tcPr>
            <w:tcW w:w="1563" w:type="pct"/>
            <w:gridSpan w:val="2"/>
            <w:noWrap/>
          </w:tcPr>
          <w:p w14:paraId="51277AAD"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∑CRioral</w:t>
            </w:r>
          </w:p>
        </w:tc>
        <w:tc>
          <w:tcPr>
            <w:tcW w:w="825" w:type="pct"/>
            <w:shd w:val="clear" w:color="auto" w:fill="auto"/>
            <w:noWrap/>
            <w:vAlign w:val="bottom"/>
          </w:tcPr>
          <w:p w14:paraId="729A2B44"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6,71 х10</w:t>
            </w:r>
            <w:r>
              <w:rPr>
                <w:rFonts w:ascii="Times New Roman" w:hAnsi="Times New Roman" w:cs="Times New Roman"/>
                <w:sz w:val="28"/>
                <w:szCs w:val="28"/>
                <w:vertAlign w:val="superscript"/>
              </w:rPr>
              <w:t>-9</w:t>
            </w:r>
          </w:p>
        </w:tc>
        <w:tc>
          <w:tcPr>
            <w:tcW w:w="825" w:type="pct"/>
            <w:shd w:val="clear" w:color="auto" w:fill="auto"/>
            <w:noWrap/>
            <w:vAlign w:val="bottom"/>
          </w:tcPr>
          <w:p w14:paraId="1F7AC98A"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6,71 х10</w:t>
            </w:r>
            <w:r>
              <w:rPr>
                <w:rFonts w:ascii="Times New Roman" w:hAnsi="Times New Roman" w:cs="Times New Roman"/>
                <w:sz w:val="28"/>
                <w:szCs w:val="28"/>
                <w:vertAlign w:val="superscript"/>
              </w:rPr>
              <w:t>-9</w:t>
            </w:r>
          </w:p>
        </w:tc>
        <w:tc>
          <w:tcPr>
            <w:tcW w:w="825" w:type="pct"/>
            <w:shd w:val="clear" w:color="auto" w:fill="auto"/>
            <w:noWrap/>
            <w:vAlign w:val="bottom"/>
          </w:tcPr>
          <w:p w14:paraId="449273F2"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6,71 х10</w:t>
            </w:r>
            <w:r>
              <w:rPr>
                <w:rFonts w:ascii="Times New Roman" w:hAnsi="Times New Roman" w:cs="Times New Roman"/>
                <w:sz w:val="28"/>
                <w:szCs w:val="28"/>
                <w:vertAlign w:val="superscript"/>
              </w:rPr>
              <w:t>-9</w:t>
            </w:r>
          </w:p>
        </w:tc>
        <w:tc>
          <w:tcPr>
            <w:tcW w:w="962" w:type="pct"/>
            <w:shd w:val="clear" w:color="auto" w:fill="auto"/>
            <w:noWrap/>
            <w:vAlign w:val="bottom"/>
          </w:tcPr>
          <w:p w14:paraId="4176E953" w14:textId="77777777" w:rsidR="002F3A6B" w:rsidRDefault="00C11E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6,71 х10</w:t>
            </w:r>
            <w:r>
              <w:rPr>
                <w:rFonts w:ascii="Times New Roman" w:hAnsi="Times New Roman" w:cs="Times New Roman"/>
                <w:sz w:val="28"/>
                <w:szCs w:val="28"/>
                <w:vertAlign w:val="superscript"/>
              </w:rPr>
              <w:t>-9</w:t>
            </w:r>
          </w:p>
        </w:tc>
      </w:tr>
      <w:tr w:rsidR="002F3A6B" w14:paraId="0D6208C7" w14:textId="77777777">
        <w:trPr>
          <w:trHeight w:val="300"/>
        </w:trPr>
        <w:tc>
          <w:tcPr>
            <w:tcW w:w="746" w:type="pct"/>
            <w:noWrap/>
          </w:tcPr>
          <w:p w14:paraId="3AD6E0BD" w14:textId="77777777" w:rsidR="002F3A6B" w:rsidRDefault="00C11EA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CRoral</w:t>
            </w:r>
          </w:p>
        </w:tc>
        <w:tc>
          <w:tcPr>
            <w:tcW w:w="4254" w:type="pct"/>
            <w:gridSpan w:val="5"/>
            <w:noWrap/>
          </w:tcPr>
          <w:p w14:paraId="607897BD" w14:textId="77777777" w:rsidR="002F3A6B" w:rsidRDefault="00C11E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2,68 х</w:t>
            </w:r>
            <w:r>
              <w:rPr>
                <w:rFonts w:ascii="Times New Roman" w:hAnsi="Times New Roman" w:cs="Times New Roman"/>
                <w:sz w:val="28"/>
                <w:szCs w:val="28"/>
                <w:lang w:val="en-US"/>
              </w:rPr>
              <w:t xml:space="preserve"> 10</w:t>
            </w:r>
            <w:r>
              <w:rPr>
                <w:rFonts w:ascii="Times New Roman" w:hAnsi="Times New Roman" w:cs="Times New Roman"/>
                <w:sz w:val="28"/>
                <w:szCs w:val="28"/>
                <w:vertAlign w:val="superscript"/>
                <w:lang w:val="en-US"/>
              </w:rPr>
              <w:t>-8</w:t>
            </w:r>
          </w:p>
        </w:tc>
      </w:tr>
    </w:tbl>
    <w:p w14:paraId="04F768FA" w14:textId="77777777" w:rsidR="002F3A6B" w:rsidRDefault="00C11EA7" w:rsidP="00F00620">
      <w:pPr>
        <w:spacing w:before="24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Видно, что риск не канцерогенного и канцерогенного эффектов при употреблении овощей в пищу удовлетворяет условиям H</w:t>
      </w:r>
      <w:r>
        <w:rPr>
          <w:rFonts w:ascii="Times New Roman" w:hAnsi="Times New Roman" w:cs="Times New Roman"/>
          <w:sz w:val="28"/>
          <w:szCs w:val="28"/>
          <w:lang w:val="en-US"/>
        </w:rPr>
        <w:t>I</w:t>
      </w:r>
      <w:r>
        <w:rPr>
          <w:rFonts w:ascii="Times New Roman" w:hAnsi="Times New Roman" w:cs="Times New Roman"/>
          <w:sz w:val="28"/>
          <w:szCs w:val="28"/>
        </w:rPr>
        <w:t>&lt;1 и CR&lt;1x10</w:t>
      </w:r>
      <w:r>
        <w:rPr>
          <w:rFonts w:ascii="Times New Roman" w:hAnsi="Times New Roman" w:cs="Times New Roman"/>
          <w:sz w:val="28"/>
          <w:szCs w:val="28"/>
          <w:vertAlign w:val="superscript"/>
        </w:rPr>
        <w:t>-6</w:t>
      </w:r>
      <w:r>
        <w:rPr>
          <w:rFonts w:ascii="Times New Roman" w:hAnsi="Times New Roman" w:cs="Times New Roman"/>
          <w:sz w:val="28"/>
          <w:szCs w:val="28"/>
        </w:rPr>
        <w:t xml:space="preserve">, соответственно. Следовательно, риск получения неблагоприятного эффекта, при заданных параметров экспозиции, отсутствует. </w:t>
      </w:r>
    </w:p>
    <w:p w14:paraId="2282F884" w14:textId="77777777" w:rsidR="003E6928" w:rsidRPr="003E6928" w:rsidRDefault="003E6928" w:rsidP="00F00620">
      <w:pPr>
        <w:spacing w:after="0" w:line="240" w:lineRule="auto"/>
        <w:ind w:firstLine="709"/>
        <w:jc w:val="both"/>
        <w:rPr>
          <w:rFonts w:ascii="Times New Roman" w:hAnsi="Times New Roman" w:cs="Times New Roman"/>
          <w:sz w:val="28"/>
          <w:szCs w:val="28"/>
        </w:rPr>
      </w:pPr>
      <w:r w:rsidRPr="003E6928">
        <w:rPr>
          <w:rFonts w:ascii="Times New Roman" w:hAnsi="Times New Roman" w:cs="Times New Roman"/>
          <w:sz w:val="28"/>
          <w:szCs w:val="28"/>
        </w:rPr>
        <w:lastRenderedPageBreak/>
        <w:t xml:space="preserve">Следует отметить, что с учетом большого количества неопределенностей, связанных с параметрами, используемыми для оценки экспозиции и расчета рисков или </w:t>
      </w:r>
      <w:r>
        <w:rPr>
          <w:rFonts w:ascii="Times New Roman" w:hAnsi="Times New Roman" w:cs="Times New Roman"/>
          <w:sz w:val="28"/>
          <w:szCs w:val="28"/>
        </w:rPr>
        <w:t>сложностью</w:t>
      </w:r>
      <w:r w:rsidRPr="003E6928">
        <w:rPr>
          <w:rFonts w:ascii="Times New Roman" w:hAnsi="Times New Roman" w:cs="Times New Roman"/>
          <w:sz w:val="28"/>
          <w:szCs w:val="28"/>
        </w:rPr>
        <w:t xml:space="preserve"> предсказания причинн</w:t>
      </w:r>
      <w:r>
        <w:rPr>
          <w:rFonts w:ascii="Times New Roman" w:hAnsi="Times New Roman" w:cs="Times New Roman"/>
          <w:sz w:val="28"/>
          <w:szCs w:val="28"/>
        </w:rPr>
        <w:t>о-следственных</w:t>
      </w:r>
      <w:r w:rsidRPr="003E6928">
        <w:rPr>
          <w:rFonts w:ascii="Times New Roman" w:hAnsi="Times New Roman" w:cs="Times New Roman"/>
          <w:sz w:val="28"/>
          <w:szCs w:val="28"/>
        </w:rPr>
        <w:t xml:space="preserve"> связей</w:t>
      </w:r>
      <w:r>
        <w:rPr>
          <w:rFonts w:ascii="Times New Roman" w:hAnsi="Times New Roman" w:cs="Times New Roman"/>
          <w:sz w:val="28"/>
          <w:szCs w:val="28"/>
        </w:rPr>
        <w:t>, оценку рисков стоит воспринимать с осторожностью. Высокие концентрации урана</w:t>
      </w:r>
      <w:r w:rsidR="00324BFC">
        <w:rPr>
          <w:rFonts w:ascii="Times New Roman" w:hAnsi="Times New Roman" w:cs="Times New Roman"/>
          <w:sz w:val="28"/>
          <w:szCs w:val="28"/>
        </w:rPr>
        <w:t xml:space="preserve"> (и других токсичных элементов)</w:t>
      </w:r>
      <w:r>
        <w:rPr>
          <w:rFonts w:ascii="Times New Roman" w:hAnsi="Times New Roman" w:cs="Times New Roman"/>
          <w:sz w:val="28"/>
          <w:szCs w:val="28"/>
        </w:rPr>
        <w:t xml:space="preserve"> в воде,</w:t>
      </w:r>
      <w:r w:rsidR="00324BFC">
        <w:rPr>
          <w:rFonts w:ascii="Times New Roman" w:hAnsi="Times New Roman" w:cs="Times New Roman"/>
          <w:sz w:val="28"/>
          <w:szCs w:val="28"/>
        </w:rPr>
        <w:t xml:space="preserve"> превышающие допустимые пределы, являются важнейшим гигиеническим показателем качества употребляемой воды и при интерпретации результатов оценки рисков должны учитываться в первую очередь</w:t>
      </w:r>
      <w:r w:rsidRPr="003E6928">
        <w:rPr>
          <w:rFonts w:ascii="Times New Roman" w:hAnsi="Times New Roman" w:cs="Times New Roman"/>
          <w:sz w:val="28"/>
          <w:szCs w:val="28"/>
        </w:rPr>
        <w:t>.</w:t>
      </w:r>
    </w:p>
    <w:p w14:paraId="1584B48D" w14:textId="77777777" w:rsidR="002F3A6B" w:rsidRDefault="00C11EA7" w:rsidP="00F00620">
      <w:pPr>
        <w:spacing w:before="240"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Выводы по разделу:</w:t>
      </w:r>
    </w:p>
    <w:p w14:paraId="1F0F3B79" w14:textId="77777777" w:rsidR="002F3A6B" w:rsidRDefault="00C11EA7"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при всех рассмотренных путях поступления элементов в организм человека, </w:t>
      </w:r>
      <w:r>
        <w:rPr>
          <w:rFonts w:ascii="Times New Roman" w:hAnsi="Times New Roman" w:cs="Times New Roman"/>
          <w:sz w:val="28"/>
          <w:szCs w:val="28"/>
          <w:lang w:val="en-US"/>
        </w:rPr>
        <w:t>c</w:t>
      </w:r>
      <w:r>
        <w:rPr>
          <w:rFonts w:ascii="Times New Roman" w:hAnsi="Times New Roman" w:cs="Times New Roman"/>
          <w:sz w:val="28"/>
          <w:szCs w:val="28"/>
        </w:rPr>
        <w:t xml:space="preserve"> учетом неопределенностей, включенных в методику оценки рисков, рекомендованную международными рекомендациями </w:t>
      </w:r>
      <w:r>
        <w:rPr>
          <w:rFonts w:ascii="Times New Roman" w:hAnsi="Times New Roman" w:cs="Times New Roman"/>
          <w:sz w:val="28"/>
          <w:szCs w:val="28"/>
          <w:lang w:val="en-US"/>
        </w:rPr>
        <w:t>USEPA</w:t>
      </w:r>
      <w:r>
        <w:rPr>
          <w:rFonts w:ascii="Times New Roman" w:hAnsi="Times New Roman" w:cs="Times New Roman"/>
          <w:sz w:val="28"/>
          <w:szCs w:val="28"/>
        </w:rPr>
        <w:t xml:space="preserve">, риск получения канцерогенного и не канцерогенного эффектов для здоровья человека при купании в изученных реках и употреблении в пищу выращенных на этой территории овощей находится на низком уровне. </w:t>
      </w:r>
    </w:p>
    <w:p w14:paraId="266957EA" w14:textId="77777777" w:rsidR="00324BFC" w:rsidRDefault="00324BFC" w:rsidP="00F006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оценки рисков не являются абсолютно достоверными ввиду большого количества неопределенностей и неоднозначности теории оценки рисков.</w:t>
      </w:r>
    </w:p>
    <w:p w14:paraId="325E865F" w14:textId="77777777" w:rsidR="003E6928" w:rsidRDefault="003E6928">
      <w:pPr>
        <w:spacing w:after="0" w:line="240" w:lineRule="auto"/>
        <w:ind w:firstLine="709"/>
        <w:jc w:val="both"/>
        <w:rPr>
          <w:rFonts w:ascii="Times New Roman" w:hAnsi="Times New Roman" w:cs="Times New Roman"/>
          <w:sz w:val="28"/>
          <w:szCs w:val="28"/>
        </w:rPr>
      </w:pPr>
    </w:p>
    <w:p w14:paraId="755FC770" w14:textId="77777777" w:rsidR="002F3A6B" w:rsidRDefault="00C11E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76730F3E" w14:textId="77777777" w:rsidR="002F3A6B" w:rsidRDefault="00C11EA7" w:rsidP="004B2B47">
      <w:pPr>
        <w:pStyle w:val="1"/>
        <w:spacing w:before="0" w:after="240"/>
        <w:ind w:left="284"/>
        <w:jc w:val="center"/>
        <w:rPr>
          <w:rFonts w:ascii="Times New Roman" w:hAnsi="Times New Roman" w:cs="Times New Roman"/>
          <w:b/>
          <w:color w:val="auto"/>
          <w:sz w:val="28"/>
          <w:szCs w:val="28"/>
        </w:rPr>
      </w:pPr>
      <w:bookmarkStart w:id="49" w:name="_Toc169074664"/>
      <w:bookmarkStart w:id="50" w:name="_Toc211894344"/>
      <w:r>
        <w:rPr>
          <w:rFonts w:ascii="Times New Roman" w:hAnsi="Times New Roman" w:cs="Times New Roman"/>
          <w:b/>
          <w:color w:val="auto"/>
          <w:sz w:val="28"/>
          <w:szCs w:val="28"/>
        </w:rPr>
        <w:lastRenderedPageBreak/>
        <w:t>ЗАКЛЮЧЕНИЕ</w:t>
      </w:r>
      <w:bookmarkEnd w:id="49"/>
      <w:bookmarkEnd w:id="50"/>
    </w:p>
    <w:p w14:paraId="371CAB98" w14:textId="77777777" w:rsidR="002F3A6B" w:rsidRPr="005B6A9B" w:rsidRDefault="00C11EA7" w:rsidP="000B0EC3">
      <w:pPr>
        <w:spacing w:after="0" w:line="240" w:lineRule="auto"/>
        <w:ind w:firstLine="709"/>
        <w:jc w:val="both"/>
        <w:rPr>
          <w:rFonts w:ascii="Times New Roman" w:hAnsi="Times New Roman" w:cs="Times New Roman"/>
          <w:sz w:val="28"/>
          <w:szCs w:val="28"/>
        </w:rPr>
      </w:pPr>
      <w:r w:rsidRPr="000B0EC3">
        <w:rPr>
          <w:rFonts w:ascii="Times New Roman" w:hAnsi="Times New Roman" w:cs="Times New Roman"/>
          <w:sz w:val="28"/>
          <w:szCs w:val="28"/>
        </w:rPr>
        <w:t xml:space="preserve">В </w:t>
      </w:r>
      <w:r w:rsidRPr="005B6A9B">
        <w:rPr>
          <w:rFonts w:ascii="Times New Roman" w:hAnsi="Times New Roman" w:cs="Times New Roman"/>
          <w:sz w:val="28"/>
          <w:szCs w:val="28"/>
        </w:rPr>
        <w:t xml:space="preserve">результате выполненной диссертационной работы </w:t>
      </w:r>
      <w:r w:rsidR="000B0EC3" w:rsidRPr="005B6A9B">
        <w:rPr>
          <w:rFonts w:ascii="Times New Roman" w:hAnsi="Times New Roman" w:cs="Times New Roman"/>
          <w:sz w:val="28"/>
          <w:szCs w:val="28"/>
        </w:rPr>
        <w:t>установлено</w:t>
      </w:r>
      <w:r w:rsidR="002A7C01" w:rsidRPr="005B6A9B">
        <w:rPr>
          <w:rFonts w:ascii="Times New Roman" w:hAnsi="Times New Roman" w:cs="Times New Roman"/>
          <w:sz w:val="28"/>
          <w:szCs w:val="28"/>
        </w:rPr>
        <w:t xml:space="preserve"> следующее</w:t>
      </w:r>
      <w:r w:rsidRPr="005B6A9B">
        <w:rPr>
          <w:rFonts w:ascii="Times New Roman" w:hAnsi="Times New Roman" w:cs="Times New Roman"/>
          <w:sz w:val="28"/>
          <w:szCs w:val="28"/>
        </w:rPr>
        <w:t>:</w:t>
      </w:r>
    </w:p>
    <w:p w14:paraId="61EFB99D" w14:textId="77777777" w:rsidR="00817D5C" w:rsidRPr="002A7C01" w:rsidRDefault="00C11EA7" w:rsidP="004B2B47">
      <w:pPr>
        <w:pStyle w:val="af0"/>
        <w:numPr>
          <w:ilvl w:val="0"/>
          <w:numId w:val="21"/>
        </w:numPr>
        <w:spacing w:after="0" w:line="240" w:lineRule="auto"/>
        <w:ind w:left="0" w:firstLine="709"/>
        <w:jc w:val="both"/>
        <w:rPr>
          <w:rFonts w:ascii="Times New Roman" w:hAnsi="Times New Roman" w:cs="Times New Roman"/>
          <w:sz w:val="28"/>
          <w:szCs w:val="28"/>
        </w:rPr>
      </w:pPr>
      <w:r w:rsidRPr="005B6A9B">
        <w:rPr>
          <w:rFonts w:ascii="Times New Roman" w:hAnsi="Times New Roman" w:cs="Times New Roman"/>
          <w:sz w:val="28"/>
          <w:szCs w:val="28"/>
        </w:rPr>
        <w:t>На приграничных</w:t>
      </w:r>
      <w:r w:rsidRPr="002A7C01">
        <w:rPr>
          <w:rFonts w:ascii="Times New Roman" w:hAnsi="Times New Roman" w:cs="Times New Roman"/>
          <w:sz w:val="28"/>
          <w:szCs w:val="28"/>
        </w:rPr>
        <w:t xml:space="preserve"> участках трансграничных рек, по суммарной токсичности воды, наиболее загрязненными являются </w:t>
      </w:r>
      <w:r w:rsidR="00817D5C" w:rsidRPr="002A7C01">
        <w:rPr>
          <w:rFonts w:ascii="Times New Roman" w:hAnsi="Times New Roman" w:cs="Times New Roman"/>
          <w:sz w:val="28"/>
          <w:szCs w:val="28"/>
        </w:rPr>
        <w:t>малые реки: Шор-Коо («сильное загрязнение»), Токтас («очень сильное загрязнение») и Ойранды (</w:t>
      </w:r>
      <w:r w:rsidR="00817D5C" w:rsidRPr="002A7C01">
        <w:rPr>
          <w:rFonts w:ascii="Times New Roman" w:hAnsi="Times New Roman" w:cs="Times New Roman"/>
          <w:sz w:val="28"/>
          <w:szCs w:val="28"/>
          <w:lang w:val="en-US"/>
        </w:rPr>
        <w:t>OR</w:t>
      </w:r>
      <w:r w:rsidR="00817D5C" w:rsidRPr="002A7C01">
        <w:rPr>
          <w:rFonts w:ascii="Times New Roman" w:hAnsi="Times New Roman" w:cs="Times New Roman"/>
          <w:sz w:val="28"/>
          <w:szCs w:val="28"/>
        </w:rPr>
        <w:t xml:space="preserve">-1) («очень сильное загрязнение»), а также </w:t>
      </w:r>
      <w:r w:rsidRPr="002A7C01">
        <w:rPr>
          <w:rFonts w:ascii="Times New Roman" w:hAnsi="Times New Roman" w:cs="Times New Roman"/>
          <w:sz w:val="28"/>
          <w:szCs w:val="28"/>
        </w:rPr>
        <w:t>р. Ка</w:t>
      </w:r>
      <w:r w:rsidR="00817D5C" w:rsidRPr="002A7C01">
        <w:rPr>
          <w:rFonts w:ascii="Times New Roman" w:hAnsi="Times New Roman" w:cs="Times New Roman"/>
          <w:sz w:val="28"/>
          <w:szCs w:val="28"/>
        </w:rPr>
        <w:t>рабалта («сильное загрязнение»)</w:t>
      </w:r>
      <w:r w:rsidR="000B0EC3" w:rsidRPr="002A7C01">
        <w:rPr>
          <w:rFonts w:ascii="Times New Roman" w:hAnsi="Times New Roman" w:cs="Times New Roman"/>
          <w:sz w:val="28"/>
          <w:szCs w:val="28"/>
        </w:rPr>
        <w:t xml:space="preserve"> </w:t>
      </w:r>
      <w:r w:rsidR="00817D5C" w:rsidRPr="002A7C01">
        <w:rPr>
          <w:rFonts w:ascii="Times New Roman" w:hAnsi="Times New Roman" w:cs="Times New Roman"/>
          <w:sz w:val="28"/>
          <w:szCs w:val="28"/>
        </w:rPr>
        <w:t xml:space="preserve">в приграничной зоне и в месте, где река втекает в Тасоткельское водохранилище и русло р.Шу и ирригационный канал в месте пересечения Камышаноского месторождения. </w:t>
      </w:r>
      <w:r w:rsidR="000B0EC3" w:rsidRPr="002A7C01">
        <w:rPr>
          <w:rFonts w:ascii="Times New Roman" w:hAnsi="Times New Roman" w:cs="Times New Roman"/>
          <w:sz w:val="28"/>
          <w:szCs w:val="28"/>
        </w:rPr>
        <w:t xml:space="preserve">Концентрация </w:t>
      </w:r>
      <w:r w:rsidR="000B0EC3" w:rsidRPr="002A7C01">
        <w:rPr>
          <w:rFonts w:ascii="Times New Roman" w:hAnsi="Times New Roman" w:cs="Times New Roman"/>
          <w:sz w:val="28"/>
          <w:szCs w:val="28"/>
          <w:lang w:val="en-US"/>
        </w:rPr>
        <w:t>U</w:t>
      </w:r>
      <w:r w:rsidR="000B0EC3" w:rsidRPr="002A7C01">
        <w:rPr>
          <w:rFonts w:ascii="Times New Roman" w:hAnsi="Times New Roman" w:cs="Times New Roman"/>
          <w:sz w:val="28"/>
          <w:szCs w:val="28"/>
        </w:rPr>
        <w:t xml:space="preserve"> в реке Ойранды достигает 201 мкг/л по ПДК</w:t>
      </w:r>
      <w:r w:rsidR="000B0EC3" w:rsidRPr="002A7C01">
        <w:rPr>
          <w:rFonts w:ascii="Times New Roman" w:hAnsi="Times New Roman" w:cs="Times New Roman"/>
          <w:sz w:val="28"/>
          <w:szCs w:val="28"/>
          <w:vertAlign w:val="subscript"/>
        </w:rPr>
        <w:t>ВОЗ</w:t>
      </w:r>
      <w:r w:rsidR="000B0EC3" w:rsidRPr="002A7C01">
        <w:rPr>
          <w:rFonts w:ascii="Times New Roman" w:hAnsi="Times New Roman" w:cs="Times New Roman"/>
          <w:sz w:val="28"/>
          <w:szCs w:val="28"/>
        </w:rPr>
        <w:t xml:space="preserve"> 30 мкг/л.</w:t>
      </w:r>
      <w:r w:rsidR="00817D5C" w:rsidRPr="002A7C01">
        <w:rPr>
          <w:rFonts w:ascii="Times New Roman" w:hAnsi="Times New Roman" w:cs="Times New Roman"/>
          <w:sz w:val="28"/>
          <w:szCs w:val="28"/>
        </w:rPr>
        <w:t xml:space="preserve"> Кроме воды, до уровня «очень высокая степень загрязнения» загрязнены донные отложения и пойменная почва р. Ойранды. </w:t>
      </w:r>
      <w:r w:rsidR="00817D5C" w:rsidRPr="002A7C01">
        <w:rPr>
          <w:rFonts w:ascii="Times New Roman" w:hAnsi="Times New Roman" w:cs="Times New Roman"/>
          <w:sz w:val="28"/>
          <w:szCs w:val="28"/>
          <w:lang w:val="en-US"/>
        </w:rPr>
        <w:t>U</w:t>
      </w:r>
      <w:r w:rsidR="00817D5C" w:rsidRPr="002A7C01">
        <w:rPr>
          <w:rFonts w:ascii="Times New Roman" w:hAnsi="Times New Roman" w:cs="Times New Roman"/>
          <w:sz w:val="28"/>
          <w:szCs w:val="28"/>
        </w:rPr>
        <w:t xml:space="preserve"> на уровне «значительное загрязнение» присутствует донных отложениях и пойменной почве р. Кайындысай, Токтас, БЧК, Аспара, Талас. В донных отложениях реки Карабалта в месте впадения в Тасоткельское вдхр. </w:t>
      </w:r>
      <w:r w:rsidR="00817D5C" w:rsidRPr="002A7C01">
        <w:rPr>
          <w:rFonts w:ascii="Times New Roman" w:hAnsi="Times New Roman" w:cs="Times New Roman"/>
          <w:sz w:val="28"/>
          <w:szCs w:val="28"/>
          <w:lang w:val="en-US"/>
        </w:rPr>
        <w:t>c</w:t>
      </w:r>
      <w:r w:rsidR="00817D5C" w:rsidRPr="002A7C01">
        <w:rPr>
          <w:rFonts w:ascii="Times New Roman" w:hAnsi="Times New Roman" w:cs="Times New Roman"/>
          <w:sz w:val="28"/>
          <w:szCs w:val="28"/>
        </w:rPr>
        <w:t xml:space="preserve">одержатся наибольшие концентрации </w:t>
      </w:r>
      <w:r w:rsidR="00817D5C" w:rsidRPr="002A7C01">
        <w:rPr>
          <w:rFonts w:ascii="Times New Roman" w:hAnsi="Times New Roman" w:cs="Times New Roman"/>
          <w:sz w:val="28"/>
          <w:szCs w:val="28"/>
          <w:lang w:val="en-US"/>
        </w:rPr>
        <w:t>Mo</w:t>
      </w:r>
      <w:r w:rsidR="00817D5C" w:rsidRPr="002A7C01">
        <w:rPr>
          <w:rFonts w:ascii="Times New Roman" w:hAnsi="Times New Roman" w:cs="Times New Roman"/>
          <w:sz w:val="28"/>
          <w:szCs w:val="28"/>
        </w:rPr>
        <w:t xml:space="preserve">, </w:t>
      </w:r>
      <w:r w:rsidR="00817D5C" w:rsidRPr="002A7C01">
        <w:rPr>
          <w:rFonts w:ascii="Times New Roman" w:hAnsi="Times New Roman" w:cs="Times New Roman"/>
          <w:sz w:val="28"/>
          <w:szCs w:val="28"/>
          <w:lang w:val="en-US"/>
        </w:rPr>
        <w:t>Sr</w:t>
      </w:r>
      <w:r w:rsidR="00817D5C" w:rsidRPr="002A7C01">
        <w:rPr>
          <w:rFonts w:ascii="Times New Roman" w:hAnsi="Times New Roman" w:cs="Times New Roman"/>
          <w:sz w:val="28"/>
          <w:szCs w:val="28"/>
        </w:rPr>
        <w:t xml:space="preserve">, </w:t>
      </w:r>
      <w:r w:rsidR="00817D5C" w:rsidRPr="002A7C01">
        <w:rPr>
          <w:rFonts w:ascii="Times New Roman" w:hAnsi="Times New Roman" w:cs="Times New Roman"/>
          <w:sz w:val="28"/>
          <w:szCs w:val="28"/>
          <w:lang w:val="en-US"/>
        </w:rPr>
        <w:t>U</w:t>
      </w:r>
      <w:r w:rsidR="00817D5C" w:rsidRPr="002A7C01">
        <w:rPr>
          <w:rFonts w:ascii="Times New Roman" w:hAnsi="Times New Roman" w:cs="Times New Roman"/>
          <w:sz w:val="28"/>
          <w:szCs w:val="28"/>
        </w:rPr>
        <w:t>. Содержание U в донных отложениях соответствует «значительному загрязнению».</w:t>
      </w:r>
    </w:p>
    <w:p w14:paraId="44B09C3E" w14:textId="77777777" w:rsidR="00817D5C" w:rsidRPr="002A7C01" w:rsidRDefault="00817D5C" w:rsidP="004B2B47">
      <w:pPr>
        <w:pStyle w:val="af0"/>
        <w:numPr>
          <w:ilvl w:val="0"/>
          <w:numId w:val="21"/>
        </w:numPr>
        <w:spacing w:after="0" w:line="240" w:lineRule="auto"/>
        <w:ind w:left="0" w:firstLine="709"/>
        <w:jc w:val="both"/>
        <w:rPr>
          <w:rFonts w:ascii="Times New Roman" w:eastAsia="Batang" w:hAnsi="Times New Roman"/>
          <w:sz w:val="28"/>
          <w:szCs w:val="28"/>
        </w:rPr>
      </w:pPr>
      <w:r w:rsidRPr="002A7C01">
        <w:rPr>
          <w:rFonts w:ascii="Times New Roman" w:eastAsia="Calibri" w:hAnsi="Times New Roman" w:cs="Times New Roman"/>
          <w:sz w:val="28"/>
          <w:szCs w:val="28"/>
        </w:rPr>
        <w:t>Особенности загрязнения рек на приграничных участках связаны с влиянием геохимических условий периферии Шу-Сарысуйской урановой провинции в зоне выхода</w:t>
      </w:r>
      <w:r w:rsidRPr="002A7C01">
        <w:rPr>
          <w:rFonts w:ascii="Times New Roman" w:eastAsia="Batang" w:hAnsi="Times New Roman"/>
          <w:sz w:val="28"/>
          <w:szCs w:val="28"/>
        </w:rPr>
        <w:t xml:space="preserve"> подземных вод на участках окисления урановых руд. За счет увеличения роли подземного стока в меженный период, концентрация токсичных элементов воде возрастает. Низкий сток, слабая аэрация, содержание органического вещества и восстановительные процессы характерные для периода межени, препятствуют процессам разбавления и способствуют накоплению и повышению концентрации токсичных элементов в воде и донных отложениях малых рек.  </w:t>
      </w:r>
    </w:p>
    <w:p w14:paraId="4666D90E" w14:textId="77777777" w:rsidR="00360121" w:rsidRPr="002A7C01" w:rsidRDefault="00360121" w:rsidP="004B2B47">
      <w:pPr>
        <w:pStyle w:val="af0"/>
        <w:numPr>
          <w:ilvl w:val="0"/>
          <w:numId w:val="21"/>
        </w:numPr>
        <w:spacing w:after="0" w:line="240" w:lineRule="auto"/>
        <w:ind w:left="0" w:firstLine="709"/>
        <w:jc w:val="both"/>
        <w:rPr>
          <w:rFonts w:ascii="Times New Roman" w:hAnsi="Times New Roman" w:cs="Times New Roman"/>
          <w:sz w:val="28"/>
          <w:szCs w:val="28"/>
        </w:rPr>
      </w:pPr>
      <w:r w:rsidRPr="002A7C01">
        <w:rPr>
          <w:rFonts w:ascii="Times New Roman" w:hAnsi="Times New Roman" w:cs="Times New Roman"/>
          <w:sz w:val="28"/>
          <w:szCs w:val="28"/>
        </w:rPr>
        <w:t>Аналогичный процесс проявляется на участке пересечения р.Шу и ирригационного канала территории Камышановского месторождения: в воду локально, на участках, наиболее близко расположенных к рудным телам, поступает U и другие сопутствующие элементы (As, B, Ba, Li, Mo, Sb, Sr). Поступление элементов в ирригационный канал начинается на не исследованной территории. Суммарная токсичность (MI) воды канала выше, чем в р.Шу почти в 2 раза и соответствует «очень сильному загрязнению». Концентрация U в канале до 3,8 раз превышает установленный ПДК</w:t>
      </w:r>
      <w:r w:rsidRPr="002A7C01">
        <w:rPr>
          <w:rFonts w:ascii="Times New Roman" w:hAnsi="Times New Roman" w:cs="Times New Roman"/>
          <w:sz w:val="28"/>
          <w:szCs w:val="28"/>
          <w:vertAlign w:val="subscript"/>
        </w:rPr>
        <w:t>ВОЗ</w:t>
      </w:r>
      <w:r w:rsidRPr="002A7C01">
        <w:rPr>
          <w:rFonts w:ascii="Times New Roman" w:hAnsi="Times New Roman" w:cs="Times New Roman"/>
          <w:sz w:val="28"/>
          <w:szCs w:val="28"/>
        </w:rPr>
        <w:t xml:space="preserve">. </w:t>
      </w:r>
    </w:p>
    <w:p w14:paraId="72A1C274" w14:textId="6EBFDA99" w:rsidR="002F3A6B" w:rsidRPr="002A7C01" w:rsidRDefault="00C11EA7" w:rsidP="004B2B47">
      <w:pPr>
        <w:pStyle w:val="af0"/>
        <w:numPr>
          <w:ilvl w:val="0"/>
          <w:numId w:val="21"/>
        </w:numPr>
        <w:spacing w:after="0" w:line="240" w:lineRule="auto"/>
        <w:ind w:left="0" w:firstLine="709"/>
        <w:jc w:val="both"/>
        <w:rPr>
          <w:rFonts w:ascii="Times New Roman" w:hAnsi="Times New Roman" w:cs="Times New Roman"/>
          <w:sz w:val="28"/>
          <w:szCs w:val="28"/>
        </w:rPr>
      </w:pPr>
      <w:r w:rsidRPr="002A7C01">
        <w:rPr>
          <w:rFonts w:ascii="Times New Roman" w:eastAsia="Batang" w:hAnsi="Times New Roman" w:cs="Times New Roman"/>
          <w:sz w:val="28"/>
          <w:szCs w:val="28"/>
        </w:rPr>
        <w:t>Повышенные</w:t>
      </w:r>
      <w:r w:rsidRPr="002A7C01">
        <w:rPr>
          <w:rFonts w:ascii="Times New Roman" w:hAnsi="Times New Roman" w:cs="Times New Roman"/>
          <w:sz w:val="28"/>
          <w:szCs w:val="28"/>
        </w:rPr>
        <w:t xml:space="preserve"> концентрации </w:t>
      </w:r>
      <w:r w:rsidR="00817D5C" w:rsidRPr="002A7C01">
        <w:rPr>
          <w:rFonts w:ascii="Times New Roman" w:hAnsi="Times New Roman" w:cs="Times New Roman"/>
          <w:sz w:val="28"/>
          <w:szCs w:val="28"/>
        </w:rPr>
        <w:t xml:space="preserve">токсичных элементов </w:t>
      </w:r>
      <w:r w:rsidR="00817D5C" w:rsidRPr="002A7C01">
        <w:rPr>
          <w:rFonts w:ascii="Times New Roman" w:hAnsi="Times New Roman" w:cs="Times New Roman"/>
          <w:sz w:val="28"/>
          <w:szCs w:val="28"/>
          <w:lang w:val="en-US"/>
        </w:rPr>
        <w:t>Pb</w:t>
      </w:r>
      <w:r w:rsidR="00817D5C" w:rsidRPr="002A7C01">
        <w:rPr>
          <w:rFonts w:ascii="Times New Roman" w:hAnsi="Times New Roman" w:cs="Times New Roman"/>
          <w:sz w:val="28"/>
          <w:szCs w:val="28"/>
        </w:rPr>
        <w:t xml:space="preserve">, </w:t>
      </w:r>
      <w:r w:rsidR="00817D5C" w:rsidRPr="002A7C01">
        <w:rPr>
          <w:rFonts w:ascii="Times New Roman" w:hAnsi="Times New Roman" w:cs="Times New Roman"/>
          <w:sz w:val="28"/>
          <w:szCs w:val="28"/>
          <w:lang w:val="en-US"/>
        </w:rPr>
        <w:t>Th</w:t>
      </w:r>
      <w:r w:rsidR="00817D5C" w:rsidRPr="002A7C01">
        <w:rPr>
          <w:rFonts w:ascii="Times New Roman" w:hAnsi="Times New Roman" w:cs="Times New Roman"/>
          <w:sz w:val="28"/>
          <w:szCs w:val="28"/>
        </w:rPr>
        <w:t xml:space="preserve"> и его радионуклида </w:t>
      </w:r>
      <w:r w:rsidR="00614BAD" w:rsidRPr="00614BAD">
        <w:rPr>
          <w:rFonts w:ascii="Times New Roman" w:eastAsia="Calibri" w:hAnsi="Times New Roman" w:cs="Times New Roman"/>
          <w:bCs/>
          <w:sz w:val="28"/>
          <w:szCs w:val="28"/>
          <w:vertAlign w:val="superscript"/>
        </w:rPr>
        <w:t>232</w:t>
      </w:r>
      <w:r w:rsidR="00614BAD">
        <w:rPr>
          <w:rFonts w:ascii="Times New Roman" w:eastAsia="Calibri" w:hAnsi="Times New Roman" w:cs="Times New Roman"/>
          <w:bCs/>
          <w:sz w:val="28"/>
          <w:szCs w:val="28"/>
        </w:rPr>
        <w:t>Th</w:t>
      </w:r>
      <w:r w:rsidR="00817D5C" w:rsidRPr="002A7C01">
        <w:rPr>
          <w:rFonts w:ascii="Times New Roman" w:hAnsi="Times New Roman" w:cs="Times New Roman"/>
          <w:sz w:val="28"/>
          <w:szCs w:val="28"/>
        </w:rPr>
        <w:t xml:space="preserve">, а также Zn, Mo, </w:t>
      </w:r>
      <w:r w:rsidR="00817D5C" w:rsidRPr="002A7C01">
        <w:rPr>
          <w:rFonts w:ascii="Times New Roman" w:hAnsi="Times New Roman" w:cs="Times New Roman"/>
          <w:sz w:val="28"/>
          <w:szCs w:val="28"/>
          <w:lang w:val="en-US"/>
        </w:rPr>
        <w:t>Y</w:t>
      </w:r>
      <w:r w:rsidR="00817D5C" w:rsidRPr="002A7C01">
        <w:rPr>
          <w:rFonts w:ascii="Times New Roman" w:hAnsi="Times New Roman" w:cs="Times New Roman"/>
          <w:sz w:val="28"/>
          <w:szCs w:val="28"/>
        </w:rPr>
        <w:t xml:space="preserve">, </w:t>
      </w:r>
      <w:r w:rsidR="00817D5C" w:rsidRPr="002A7C01">
        <w:rPr>
          <w:rFonts w:ascii="Times New Roman" w:hAnsi="Times New Roman" w:cs="Times New Roman"/>
          <w:sz w:val="28"/>
          <w:szCs w:val="28"/>
          <w:lang w:val="en-US"/>
        </w:rPr>
        <w:t>Ce</w:t>
      </w:r>
      <w:r w:rsidR="00817D5C" w:rsidRPr="002A7C01">
        <w:rPr>
          <w:rFonts w:ascii="Times New Roman" w:hAnsi="Times New Roman" w:cs="Times New Roman"/>
          <w:sz w:val="28"/>
          <w:szCs w:val="28"/>
        </w:rPr>
        <w:t xml:space="preserve">, </w:t>
      </w:r>
      <w:r w:rsidR="00817D5C" w:rsidRPr="002A7C01">
        <w:rPr>
          <w:rFonts w:ascii="Times New Roman" w:hAnsi="Times New Roman" w:cs="Times New Roman"/>
          <w:sz w:val="28"/>
          <w:szCs w:val="28"/>
          <w:lang w:val="en-US"/>
        </w:rPr>
        <w:t>Zr</w:t>
      </w:r>
      <w:r w:rsidR="00817D5C" w:rsidRPr="002A7C01">
        <w:rPr>
          <w:rFonts w:ascii="Times New Roman" w:hAnsi="Times New Roman" w:cs="Times New Roman"/>
          <w:sz w:val="28"/>
          <w:szCs w:val="28"/>
        </w:rPr>
        <w:t xml:space="preserve"> на дне и берегах р.Кичи-Кемин </w:t>
      </w:r>
      <w:r w:rsidRPr="002A7C01">
        <w:rPr>
          <w:rFonts w:ascii="Times New Roman" w:hAnsi="Times New Roman" w:cs="Times New Roman"/>
          <w:sz w:val="28"/>
          <w:szCs w:val="28"/>
        </w:rPr>
        <w:t xml:space="preserve">являются свидетельством </w:t>
      </w:r>
      <w:r w:rsidR="00817D5C" w:rsidRPr="002A7C01">
        <w:rPr>
          <w:rFonts w:ascii="Times New Roman" w:hAnsi="Times New Roman" w:cs="Times New Roman"/>
          <w:sz w:val="28"/>
          <w:szCs w:val="28"/>
        </w:rPr>
        <w:t xml:space="preserve">сохранившихся до настоящего времени </w:t>
      </w:r>
      <w:r w:rsidRPr="002A7C01">
        <w:rPr>
          <w:rFonts w:ascii="Times New Roman" w:hAnsi="Times New Roman" w:cs="Times New Roman"/>
          <w:sz w:val="28"/>
          <w:szCs w:val="28"/>
        </w:rPr>
        <w:t>последствий загрязнения русла р. Кичи-Кемин отходами обрушившегося в 1964 г. хвостохранилища рудника «Ак-Тюз». Различия в содержании химических элементов на дне и на береговой почве этой реки предполагают миграцию этого элемента вниз по течению. Вода в р</w:t>
      </w:r>
      <w:r w:rsidR="00360121" w:rsidRPr="002A7C01">
        <w:rPr>
          <w:rFonts w:ascii="Times New Roman" w:hAnsi="Times New Roman" w:cs="Times New Roman"/>
          <w:sz w:val="28"/>
          <w:szCs w:val="28"/>
        </w:rPr>
        <w:t>.</w:t>
      </w:r>
      <w:r w:rsidRPr="002A7C01">
        <w:rPr>
          <w:rFonts w:ascii="Times New Roman" w:hAnsi="Times New Roman" w:cs="Times New Roman"/>
          <w:sz w:val="28"/>
          <w:szCs w:val="28"/>
        </w:rPr>
        <w:t xml:space="preserve"> Кичи-Кемин на момент обследования чистая</w:t>
      </w:r>
      <w:r w:rsidR="00817D5C" w:rsidRPr="002A7C01">
        <w:rPr>
          <w:rFonts w:ascii="Times New Roman" w:hAnsi="Times New Roman" w:cs="Times New Roman"/>
          <w:sz w:val="28"/>
          <w:szCs w:val="28"/>
        </w:rPr>
        <w:t xml:space="preserve"> за счет отсутствия</w:t>
      </w:r>
      <w:r w:rsidR="00360121" w:rsidRPr="002A7C01">
        <w:rPr>
          <w:rFonts w:ascii="Times New Roman" w:hAnsi="Times New Roman" w:cs="Times New Roman"/>
          <w:sz w:val="28"/>
          <w:szCs w:val="28"/>
        </w:rPr>
        <w:t xml:space="preserve"> прямого влияния рудника в настоящее время, поскольку он закрыт с 1994 г</w:t>
      </w:r>
      <w:r w:rsidRPr="002A7C01">
        <w:rPr>
          <w:rFonts w:ascii="Times New Roman" w:hAnsi="Times New Roman" w:cs="Times New Roman"/>
          <w:sz w:val="28"/>
          <w:szCs w:val="28"/>
        </w:rPr>
        <w:t>.</w:t>
      </w:r>
    </w:p>
    <w:p w14:paraId="42ADCA36" w14:textId="77777777" w:rsidR="002F3A6B" w:rsidRPr="002A7C01" w:rsidRDefault="00C11EA7" w:rsidP="004B2B47">
      <w:pPr>
        <w:pStyle w:val="af0"/>
        <w:numPr>
          <w:ilvl w:val="0"/>
          <w:numId w:val="21"/>
        </w:numPr>
        <w:spacing w:after="0" w:line="240" w:lineRule="auto"/>
        <w:ind w:left="0" w:firstLine="709"/>
        <w:jc w:val="both"/>
        <w:rPr>
          <w:rFonts w:ascii="Times New Roman" w:hAnsi="Times New Roman" w:cs="Times New Roman"/>
          <w:sz w:val="28"/>
          <w:szCs w:val="28"/>
        </w:rPr>
      </w:pPr>
      <w:r w:rsidRPr="002A7C01">
        <w:rPr>
          <w:rFonts w:ascii="Times New Roman" w:hAnsi="Times New Roman" w:cs="Times New Roman"/>
          <w:sz w:val="28"/>
          <w:szCs w:val="28"/>
        </w:rPr>
        <w:lastRenderedPageBreak/>
        <w:t>Выявлены признаки влияния хвостохранилища ГРК «Кара-Балта» на загрязнение молибденом двух ручьев, вытекающих с северной стороны хвостохранилища, проявляющиеся высокой, превышающей ПДК</w:t>
      </w:r>
      <w:r w:rsidRPr="002A7C01">
        <w:rPr>
          <w:rFonts w:ascii="Times New Roman" w:hAnsi="Times New Roman" w:cs="Times New Roman"/>
          <w:sz w:val="28"/>
          <w:szCs w:val="28"/>
          <w:vertAlign w:val="subscript"/>
        </w:rPr>
        <w:t>РК</w:t>
      </w:r>
      <w:r w:rsidRPr="002A7C01">
        <w:rPr>
          <w:rFonts w:ascii="Times New Roman" w:hAnsi="Times New Roman" w:cs="Times New Roman"/>
          <w:sz w:val="28"/>
          <w:szCs w:val="28"/>
        </w:rPr>
        <w:t xml:space="preserve"> более чем в 2 раза концентрации Mo. По мере отдаления от хвостохранилища, вклад Мо снижается.</w:t>
      </w:r>
    </w:p>
    <w:p w14:paraId="20334D04" w14:textId="77777777" w:rsidR="002F3A6B" w:rsidRPr="002A7C01" w:rsidRDefault="00C11EA7" w:rsidP="004B2B47">
      <w:pPr>
        <w:pStyle w:val="af0"/>
        <w:numPr>
          <w:ilvl w:val="0"/>
          <w:numId w:val="21"/>
        </w:numPr>
        <w:spacing w:after="0" w:line="240" w:lineRule="auto"/>
        <w:ind w:left="0" w:firstLine="709"/>
        <w:jc w:val="both"/>
        <w:rPr>
          <w:rFonts w:ascii="Times New Roman" w:eastAsia="Batang" w:hAnsi="Times New Roman" w:cs="Times New Roman"/>
          <w:sz w:val="28"/>
          <w:szCs w:val="28"/>
        </w:rPr>
      </w:pPr>
      <w:r w:rsidRPr="002A7C01">
        <w:rPr>
          <w:rFonts w:ascii="Times New Roman" w:hAnsi="Times New Roman" w:cs="Times New Roman"/>
          <w:color w:val="000000"/>
          <w:sz w:val="28"/>
          <w:szCs w:val="28"/>
        </w:rPr>
        <w:t>В результате оценки рисков определено, что при купании взрослого человека в воде на приграничных участках трансграничных рек в течении 45 дней в год на протяжении 30-ти лет и при случайном проглатывании при купании 0,05 л. не несет не канцерогенного и канцерогенного риска для здоровья. Риск возникновения не канцерогенного и канцрогенного риска при употреблении продукции, выращенной на берегу р.Шу и орошаемой водой из р.Шу (морковь, картофель, лук, чеснок), при заданных условиях экспозиции, пренебрежимо мал.</w:t>
      </w:r>
      <w:r w:rsidR="002A7C01">
        <w:rPr>
          <w:rFonts w:ascii="Times New Roman" w:hAnsi="Times New Roman" w:cs="Times New Roman"/>
          <w:color w:val="000000"/>
          <w:sz w:val="28"/>
          <w:szCs w:val="28"/>
        </w:rPr>
        <w:t xml:space="preserve"> Результаты оценки рисков следует воспринимать с осторожностью ввиду наличия больших неопределенностей в методологии оценки.</w:t>
      </w:r>
    </w:p>
    <w:p w14:paraId="6B1E4C4C" w14:textId="77777777" w:rsidR="002F3A6B" w:rsidRPr="002A7C01" w:rsidRDefault="00042A5F" w:rsidP="004B2B47">
      <w:pPr>
        <w:pStyle w:val="af0"/>
        <w:numPr>
          <w:ilvl w:val="0"/>
          <w:numId w:val="21"/>
        </w:numPr>
        <w:autoSpaceDE w:val="0"/>
        <w:autoSpaceDN w:val="0"/>
        <w:adjustRightInd w:val="0"/>
        <w:spacing w:after="0" w:line="240" w:lineRule="auto"/>
        <w:ind w:left="0" w:firstLine="709"/>
        <w:jc w:val="both"/>
        <w:rPr>
          <w:rFonts w:ascii="Times New Roman" w:eastAsia="Batang" w:hAnsi="Times New Roman" w:cs="Times New Roman"/>
          <w:sz w:val="28"/>
          <w:szCs w:val="28"/>
        </w:rPr>
      </w:pPr>
      <w:r w:rsidRPr="00487F4A">
        <w:rPr>
          <w:rFonts w:ascii="Times New Roman" w:eastAsia="Calibri" w:hAnsi="Times New Roman" w:cs="Times New Roman"/>
          <w:sz w:val="28"/>
          <w:szCs w:val="28"/>
          <w:lang w:eastAsia="zh-CN"/>
        </w:rPr>
        <w:t>Работа имеет ситуативный характер и описывает общую ситуацию и состояние качества вод крупных и малых рек бассейна, в период наименьшего стока.</w:t>
      </w:r>
      <w:r w:rsidRPr="002A7C01">
        <w:rPr>
          <w:rFonts w:ascii="Times New Roman" w:eastAsia="Calibri" w:hAnsi="Times New Roman" w:cs="Times New Roman"/>
          <w:sz w:val="28"/>
          <w:szCs w:val="28"/>
          <w:lang w:eastAsia="zh-CN"/>
        </w:rPr>
        <w:t xml:space="preserve"> </w:t>
      </w:r>
      <w:r w:rsidR="00C11EA7" w:rsidRPr="002A7C01">
        <w:rPr>
          <w:rFonts w:ascii="Times New Roman" w:eastAsia="Calibri" w:hAnsi="Times New Roman" w:cs="Times New Roman"/>
          <w:sz w:val="28"/>
          <w:szCs w:val="28"/>
        </w:rPr>
        <w:t>Полученные результаты исследования могут быть применены для разработки и проведения дальнейших исследований в бассейне трансграничных рек Шу-Таласского водохозяйственного бассейна; при планировании расширения действующей системы гидрохимического мониторинга трансграничных рек Шу-Таласского бассейна; для управленческих решений с целью защиты населения от неблагоприятных факторов загрязнения поверхностных вод</w:t>
      </w:r>
    </w:p>
    <w:p w14:paraId="0461E225" w14:textId="77777777" w:rsidR="002F3A6B" w:rsidRDefault="00C11EA7">
      <w:pPr>
        <w:pStyle w:val="12"/>
        <w:rPr>
          <w:sz w:val="28"/>
          <w:szCs w:val="28"/>
        </w:rPr>
      </w:pPr>
      <w:r>
        <w:rPr>
          <w:sz w:val="28"/>
          <w:szCs w:val="28"/>
        </w:rPr>
        <w:br w:type="page"/>
      </w:r>
    </w:p>
    <w:p w14:paraId="66D1F70D" w14:textId="77777777" w:rsidR="005B6A9B" w:rsidRPr="00807D38" w:rsidRDefault="005B6A9B" w:rsidP="005B6A9B">
      <w:pPr>
        <w:pStyle w:val="1"/>
        <w:spacing w:before="0" w:after="240"/>
        <w:jc w:val="center"/>
        <w:rPr>
          <w:rFonts w:ascii="Times New Roman" w:hAnsi="Times New Roman" w:cs="Times New Roman"/>
          <w:b/>
          <w:color w:val="auto"/>
          <w:sz w:val="28"/>
          <w:szCs w:val="28"/>
        </w:rPr>
      </w:pPr>
      <w:bookmarkStart w:id="51" w:name="_Toc169074665"/>
      <w:bookmarkStart w:id="52" w:name="_Toc183417778"/>
      <w:bookmarkStart w:id="53" w:name="_Toc211894345"/>
      <w:r w:rsidRPr="00807D38">
        <w:rPr>
          <w:rFonts w:ascii="Times New Roman" w:hAnsi="Times New Roman" w:cs="Times New Roman"/>
          <w:b/>
          <w:color w:val="auto"/>
          <w:sz w:val="28"/>
          <w:szCs w:val="28"/>
        </w:rPr>
        <w:lastRenderedPageBreak/>
        <w:t xml:space="preserve">СПИСОК ИСПОЛЬЗОВАННЫХ </w:t>
      </w:r>
      <w:bookmarkEnd w:id="51"/>
      <w:r w:rsidRPr="00807D38">
        <w:rPr>
          <w:rFonts w:ascii="Times New Roman" w:hAnsi="Times New Roman" w:cs="Times New Roman"/>
          <w:b/>
          <w:color w:val="auto"/>
          <w:sz w:val="28"/>
          <w:szCs w:val="28"/>
        </w:rPr>
        <w:t>ИСТОЧНИКОВ</w:t>
      </w:r>
      <w:bookmarkEnd w:id="52"/>
      <w:bookmarkEnd w:id="53"/>
    </w:p>
    <w:p w14:paraId="1FFF95E0" w14:textId="6A79F67A" w:rsidR="005B6A9B" w:rsidRDefault="00E201A8"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5B6A9B" w:rsidRPr="00807D38">
        <w:rPr>
          <w:rFonts w:ascii="Times New Roman" w:hAnsi="Times New Roman" w:cs="Times New Roman"/>
          <w:sz w:val="28"/>
          <w:szCs w:val="28"/>
          <w:lang w:val="en-US"/>
        </w:rPr>
        <w:fldChar w:fldCharType="begin"/>
      </w:r>
      <w:r w:rsidR="005B6A9B" w:rsidRPr="00807D38">
        <w:rPr>
          <w:rFonts w:ascii="Times New Roman" w:hAnsi="Times New Roman" w:cs="Times New Roman"/>
          <w:sz w:val="28"/>
          <w:szCs w:val="28"/>
        </w:rPr>
        <w:instrText xml:space="preserve"> ADDIN ZOTERO_BIBL {"uncited":[],"omitted":[],"custom":[]} CSL_BIBLIOGRAPHY </w:instrText>
      </w:r>
      <w:r w:rsidR="005B6A9B" w:rsidRPr="00807D38">
        <w:rPr>
          <w:rFonts w:ascii="Times New Roman" w:hAnsi="Times New Roman" w:cs="Times New Roman"/>
          <w:sz w:val="28"/>
          <w:szCs w:val="28"/>
          <w:lang w:val="en-US"/>
        </w:rPr>
        <w:fldChar w:fldCharType="separate"/>
      </w:r>
      <w:r w:rsidR="005B6A9B" w:rsidRPr="00807D38">
        <w:rPr>
          <w:rFonts w:ascii="Times New Roman" w:hAnsi="Times New Roman" w:cs="Times New Roman"/>
          <w:sz w:val="28"/>
          <w:szCs w:val="28"/>
        </w:rPr>
        <w:t>Гидрологические основы оросительных мелиораций в бассейнах рек Чу и Талас / под ред. Цыценко К.В., Сумароковой В.В. – Л.: Гидро-метеоиздат. – 1990. – 335 с.</w:t>
      </w:r>
    </w:p>
    <w:p w14:paraId="2B257849" w14:textId="77777777" w:rsidR="005B6A9B" w:rsidRPr="00C374A7"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C374A7">
        <w:rPr>
          <w:rFonts w:ascii="Times New Roman" w:hAnsi="Times New Roman" w:cs="Times New Roman"/>
          <w:sz w:val="28"/>
          <w:szCs w:val="28"/>
        </w:rPr>
        <w:t>Очерки по физической географии Казахстана / под ред. чл.-кор. АН СССР И. П. Герасимова</w:t>
      </w:r>
      <w:r>
        <w:rPr>
          <w:rFonts w:ascii="Times New Roman" w:hAnsi="Times New Roman" w:cs="Times New Roman"/>
          <w:sz w:val="28"/>
          <w:szCs w:val="28"/>
        </w:rPr>
        <w:t>.</w:t>
      </w:r>
      <w:r w:rsidRPr="00C374A7">
        <w:rPr>
          <w:rFonts w:ascii="Times New Roman" w:hAnsi="Times New Roman" w:cs="Times New Roman"/>
          <w:sz w:val="28"/>
          <w:szCs w:val="28"/>
        </w:rPr>
        <w:t xml:space="preserve"> </w:t>
      </w:r>
      <w:r>
        <w:rPr>
          <w:rFonts w:ascii="Times New Roman" w:hAnsi="Times New Roman" w:cs="Times New Roman"/>
          <w:sz w:val="28"/>
          <w:szCs w:val="28"/>
        </w:rPr>
        <w:t>–</w:t>
      </w:r>
      <w:r w:rsidRPr="00C374A7">
        <w:rPr>
          <w:rFonts w:ascii="Times New Roman" w:hAnsi="Times New Roman" w:cs="Times New Roman"/>
          <w:sz w:val="28"/>
          <w:szCs w:val="28"/>
        </w:rPr>
        <w:t xml:space="preserve"> Алма-Ата: Изд-во Акад. наук Каз. ССР, 1952. </w:t>
      </w:r>
      <w:r>
        <w:rPr>
          <w:rFonts w:ascii="Times New Roman" w:hAnsi="Times New Roman" w:cs="Times New Roman"/>
          <w:sz w:val="28"/>
          <w:szCs w:val="28"/>
        </w:rPr>
        <w:t>–</w:t>
      </w:r>
      <w:r w:rsidRPr="00C374A7">
        <w:rPr>
          <w:rFonts w:ascii="Times New Roman" w:hAnsi="Times New Roman" w:cs="Times New Roman"/>
          <w:sz w:val="28"/>
          <w:szCs w:val="28"/>
        </w:rPr>
        <w:t xml:space="preserve"> 512 с., 6 л. карт.: ил., карт.: 27 см.</w:t>
      </w:r>
    </w:p>
    <w:p w14:paraId="57844E0D" w14:textId="77777777" w:rsidR="005B6A9B"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kk-KZ"/>
        </w:rPr>
      </w:pPr>
      <w:r w:rsidRPr="00C374A7">
        <w:rPr>
          <w:rFonts w:ascii="Times New Roman" w:hAnsi="Times New Roman" w:cs="Times New Roman"/>
          <w:sz w:val="28"/>
          <w:szCs w:val="28"/>
        </w:rPr>
        <w:t>Ресурсы Поверхностных Вод СССР. Средняя Азия</w:t>
      </w:r>
      <w:r>
        <w:rPr>
          <w:rFonts w:ascii="Times New Roman" w:hAnsi="Times New Roman" w:cs="Times New Roman"/>
          <w:sz w:val="28"/>
          <w:szCs w:val="28"/>
        </w:rPr>
        <w:t xml:space="preserve">. </w:t>
      </w:r>
      <w:r w:rsidRPr="00807D38">
        <w:rPr>
          <w:rFonts w:ascii="Times New Roman" w:hAnsi="Times New Roman" w:cs="Times New Roman"/>
          <w:sz w:val="28"/>
          <w:szCs w:val="28"/>
        </w:rPr>
        <w:t>Бассейны оз.Иссык-Куль и рек Чу, Талас, Тарим</w:t>
      </w:r>
      <w:r>
        <w:rPr>
          <w:rFonts w:ascii="Times New Roman" w:hAnsi="Times New Roman" w:cs="Times New Roman"/>
          <w:sz w:val="28"/>
          <w:szCs w:val="28"/>
        </w:rPr>
        <w:t xml:space="preserve"> / </w:t>
      </w:r>
      <w:r w:rsidRPr="00807D38">
        <w:rPr>
          <w:rFonts w:ascii="Times New Roman" w:hAnsi="Times New Roman" w:cs="Times New Roman"/>
          <w:sz w:val="28"/>
          <w:szCs w:val="28"/>
        </w:rPr>
        <w:t>под ред. чл.-корр. АН Киргизской ССР М.Н. Большакова.</w:t>
      </w:r>
      <w:r>
        <w:rPr>
          <w:rFonts w:ascii="Times New Roman" w:hAnsi="Times New Roman" w:cs="Times New Roman"/>
          <w:sz w:val="28"/>
          <w:szCs w:val="28"/>
        </w:rPr>
        <w:t xml:space="preserve"> – </w:t>
      </w:r>
      <w:r w:rsidRPr="00807D38">
        <w:rPr>
          <w:rFonts w:ascii="Times New Roman" w:hAnsi="Times New Roman" w:cs="Times New Roman"/>
          <w:sz w:val="28"/>
          <w:szCs w:val="28"/>
        </w:rPr>
        <w:t>Л</w:t>
      </w:r>
      <w:r>
        <w:rPr>
          <w:rFonts w:ascii="Times New Roman" w:hAnsi="Times New Roman" w:cs="Times New Roman"/>
          <w:sz w:val="28"/>
          <w:szCs w:val="28"/>
        </w:rPr>
        <w:t>.</w:t>
      </w:r>
      <w:r w:rsidRPr="00807D38">
        <w:rPr>
          <w:rFonts w:ascii="Times New Roman" w:hAnsi="Times New Roman" w:cs="Times New Roman"/>
          <w:sz w:val="28"/>
          <w:szCs w:val="28"/>
        </w:rPr>
        <w:t>: Гидрометеоиздат, 1973</w:t>
      </w:r>
      <w:r>
        <w:rPr>
          <w:rFonts w:ascii="Times New Roman" w:hAnsi="Times New Roman" w:cs="Times New Roman"/>
          <w:sz w:val="28"/>
          <w:szCs w:val="28"/>
        </w:rPr>
        <w:t>. –</w:t>
      </w:r>
      <w:r w:rsidRPr="00807D38">
        <w:rPr>
          <w:rFonts w:ascii="Times New Roman" w:hAnsi="Times New Roman" w:cs="Times New Roman"/>
          <w:sz w:val="28"/>
          <w:szCs w:val="28"/>
        </w:rPr>
        <w:t xml:space="preserve"> </w:t>
      </w:r>
      <w:r>
        <w:rPr>
          <w:rFonts w:ascii="Times New Roman" w:hAnsi="Times New Roman" w:cs="Times New Roman"/>
          <w:sz w:val="28"/>
          <w:szCs w:val="28"/>
        </w:rPr>
        <w:t>Т</w:t>
      </w:r>
      <w:r w:rsidRPr="00807D38">
        <w:rPr>
          <w:rFonts w:ascii="Times New Roman" w:hAnsi="Times New Roman" w:cs="Times New Roman"/>
          <w:sz w:val="28"/>
          <w:szCs w:val="28"/>
        </w:rPr>
        <w:t>.14.</w:t>
      </w:r>
      <w:r>
        <w:rPr>
          <w:rFonts w:ascii="Times New Roman" w:hAnsi="Times New Roman" w:cs="Times New Roman"/>
          <w:sz w:val="28"/>
          <w:szCs w:val="28"/>
        </w:rPr>
        <w:t xml:space="preserve"> – </w:t>
      </w:r>
      <w:r w:rsidRPr="00807D38">
        <w:rPr>
          <w:rFonts w:ascii="Times New Roman" w:hAnsi="Times New Roman" w:cs="Times New Roman"/>
          <w:sz w:val="28"/>
          <w:szCs w:val="28"/>
        </w:rPr>
        <w:t>Вып</w:t>
      </w:r>
      <w:r>
        <w:rPr>
          <w:rFonts w:ascii="Times New Roman" w:hAnsi="Times New Roman" w:cs="Times New Roman"/>
          <w:sz w:val="28"/>
          <w:szCs w:val="28"/>
        </w:rPr>
        <w:t>.</w:t>
      </w:r>
      <w:r w:rsidRPr="00807D38">
        <w:rPr>
          <w:rFonts w:ascii="Times New Roman" w:hAnsi="Times New Roman" w:cs="Times New Roman"/>
          <w:sz w:val="28"/>
          <w:szCs w:val="28"/>
        </w:rPr>
        <w:t xml:space="preserve"> 2.</w:t>
      </w:r>
      <w:r>
        <w:rPr>
          <w:rFonts w:ascii="Times New Roman" w:hAnsi="Times New Roman" w:cs="Times New Roman"/>
          <w:sz w:val="28"/>
          <w:szCs w:val="28"/>
        </w:rPr>
        <w:t xml:space="preserve"> – 506с.</w:t>
      </w:r>
    </w:p>
    <w:p w14:paraId="09B3382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Кирейчева Л.В.</w:t>
      </w:r>
      <w:r>
        <w:rPr>
          <w:rFonts w:ascii="Times New Roman" w:hAnsi="Times New Roman" w:cs="Times New Roman"/>
          <w:sz w:val="28"/>
          <w:szCs w:val="28"/>
        </w:rPr>
        <w:t xml:space="preserve">, </w:t>
      </w:r>
      <w:r w:rsidRPr="00807D38">
        <w:rPr>
          <w:rFonts w:ascii="Times New Roman" w:hAnsi="Times New Roman" w:cs="Times New Roman"/>
          <w:sz w:val="28"/>
          <w:szCs w:val="28"/>
        </w:rPr>
        <w:t>Козыкеева А.В.</w:t>
      </w:r>
      <w:r>
        <w:rPr>
          <w:rFonts w:ascii="Times New Roman" w:hAnsi="Times New Roman" w:cs="Times New Roman"/>
          <w:sz w:val="28"/>
          <w:szCs w:val="28"/>
        </w:rPr>
        <w:t xml:space="preserve">, </w:t>
      </w:r>
      <w:r w:rsidRPr="00807D38">
        <w:rPr>
          <w:rFonts w:ascii="Times New Roman" w:hAnsi="Times New Roman" w:cs="Times New Roman"/>
          <w:sz w:val="28"/>
          <w:szCs w:val="28"/>
        </w:rPr>
        <w:t>Даулетбай С.В. Оценка Антропогенной Нагрузки в Бассейне Реки Шу</w:t>
      </w:r>
      <w:r>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Евразийский Союз Ученых (ЕСУ). Географические науки.</w:t>
      </w:r>
      <w:r w:rsidRPr="00807D3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07D38">
        <w:rPr>
          <w:rFonts w:ascii="Times New Roman" w:hAnsi="Times New Roman" w:cs="Times New Roman"/>
          <w:sz w:val="28"/>
          <w:szCs w:val="28"/>
        </w:rPr>
        <w:t>2014</w:t>
      </w:r>
      <w:r>
        <w:rPr>
          <w:rFonts w:ascii="Times New Roman" w:hAnsi="Times New Roman" w:cs="Times New Roman"/>
          <w:sz w:val="28"/>
          <w:szCs w:val="28"/>
        </w:rPr>
        <w:t>. – №(8-5). – С.</w:t>
      </w:r>
      <w:r w:rsidRPr="00807D38">
        <w:rPr>
          <w:rFonts w:ascii="Times New Roman" w:hAnsi="Times New Roman" w:cs="Times New Roman"/>
          <w:sz w:val="28"/>
          <w:szCs w:val="28"/>
        </w:rPr>
        <w:t xml:space="preserve"> 72–76.</w:t>
      </w:r>
    </w:p>
    <w:p w14:paraId="3B7D9ABD"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A9651A">
        <w:rPr>
          <w:rFonts w:ascii="Times New Roman" w:hAnsi="Times New Roman" w:cs="Times New Roman"/>
          <w:sz w:val="28"/>
          <w:szCs w:val="28"/>
        </w:rPr>
        <w:t>Проблемы загрязнения основных трансграничных рек Казахстана</w:t>
      </w:r>
      <w:r>
        <w:rPr>
          <w:rFonts w:ascii="Times New Roman" w:hAnsi="Times New Roman" w:cs="Times New Roman"/>
          <w:sz w:val="28"/>
          <w:szCs w:val="28"/>
        </w:rPr>
        <w:t>.</w:t>
      </w:r>
      <w:r w:rsidRPr="00A9651A">
        <w:rPr>
          <w:rFonts w:ascii="Times New Roman" w:hAnsi="Times New Roman" w:cs="Times New Roman"/>
          <w:sz w:val="28"/>
          <w:szCs w:val="28"/>
        </w:rPr>
        <w:t xml:space="preserve"> Бассейны рек Шу и Талас: в 3-х т</w:t>
      </w:r>
      <w:r>
        <w:rPr>
          <w:rFonts w:ascii="Times New Roman" w:hAnsi="Times New Roman" w:cs="Times New Roman"/>
          <w:sz w:val="28"/>
          <w:szCs w:val="28"/>
        </w:rPr>
        <w:t>.</w:t>
      </w:r>
      <w:r w:rsidRPr="00A9651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9651A">
        <w:rPr>
          <w:rFonts w:ascii="Times New Roman" w:hAnsi="Times New Roman" w:cs="Times New Roman"/>
          <w:sz w:val="28"/>
          <w:szCs w:val="28"/>
        </w:rPr>
        <w:t xml:space="preserve">под редакцией академика РАВН, д.т.н., профессора М.Ж. Бурлибаева. </w:t>
      </w:r>
      <w:r>
        <w:rPr>
          <w:rFonts w:ascii="Times New Roman" w:hAnsi="Times New Roman" w:cs="Times New Roman"/>
          <w:sz w:val="28"/>
          <w:szCs w:val="28"/>
        </w:rPr>
        <w:t>–</w:t>
      </w:r>
      <w:r w:rsidRPr="00A9651A">
        <w:rPr>
          <w:rFonts w:ascii="Times New Roman" w:hAnsi="Times New Roman" w:cs="Times New Roman"/>
          <w:sz w:val="28"/>
          <w:szCs w:val="28"/>
        </w:rPr>
        <w:t xml:space="preserve"> Алматы: Издательство «Қағанат».</w:t>
      </w:r>
      <w:r>
        <w:rPr>
          <w:rFonts w:ascii="Times New Roman" w:hAnsi="Times New Roman" w:cs="Times New Roman"/>
          <w:sz w:val="28"/>
          <w:szCs w:val="28"/>
        </w:rPr>
        <w:t xml:space="preserve"> – </w:t>
      </w:r>
      <w:r w:rsidRPr="00A9651A">
        <w:rPr>
          <w:rFonts w:ascii="Times New Roman" w:hAnsi="Times New Roman" w:cs="Times New Roman"/>
          <w:sz w:val="28"/>
          <w:szCs w:val="28"/>
        </w:rPr>
        <w:t>Т.3.</w:t>
      </w:r>
      <w:r>
        <w:rPr>
          <w:rFonts w:ascii="Times New Roman" w:hAnsi="Times New Roman" w:cs="Times New Roman"/>
          <w:sz w:val="28"/>
          <w:szCs w:val="28"/>
        </w:rPr>
        <w:t xml:space="preserve"> </w:t>
      </w:r>
      <w:r w:rsidRPr="00A9651A">
        <w:rPr>
          <w:rFonts w:ascii="Times New Roman" w:hAnsi="Times New Roman" w:cs="Times New Roman"/>
          <w:sz w:val="28"/>
          <w:szCs w:val="28"/>
        </w:rPr>
        <w:t>–</w:t>
      </w:r>
      <w:r>
        <w:rPr>
          <w:rFonts w:ascii="Times New Roman" w:hAnsi="Times New Roman" w:cs="Times New Roman"/>
          <w:sz w:val="28"/>
          <w:szCs w:val="28"/>
        </w:rPr>
        <w:t xml:space="preserve"> </w:t>
      </w:r>
      <w:r w:rsidRPr="00A9651A">
        <w:rPr>
          <w:rFonts w:ascii="Times New Roman" w:hAnsi="Times New Roman" w:cs="Times New Roman"/>
          <w:sz w:val="28"/>
          <w:szCs w:val="28"/>
        </w:rPr>
        <w:t xml:space="preserve">2018. </w:t>
      </w:r>
      <w:r>
        <w:rPr>
          <w:rFonts w:ascii="Times New Roman" w:hAnsi="Times New Roman" w:cs="Times New Roman"/>
          <w:sz w:val="28"/>
          <w:szCs w:val="28"/>
        </w:rPr>
        <w:t>–</w:t>
      </w:r>
      <w:r w:rsidRPr="00A9651A">
        <w:rPr>
          <w:rFonts w:ascii="Times New Roman" w:hAnsi="Times New Roman" w:cs="Times New Roman"/>
          <w:sz w:val="28"/>
          <w:szCs w:val="28"/>
        </w:rPr>
        <w:t xml:space="preserve"> 511 с.</w:t>
      </w:r>
    </w:p>
    <w:p w14:paraId="5CA62072" w14:textId="77777777" w:rsidR="005B6A9B"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Мустафаев Ж.С. Гидрологический Профиль Водосбора Бассейна Трансграничной Реки Шу </w:t>
      </w:r>
      <w:r>
        <w:rPr>
          <w:rFonts w:ascii="Times New Roman" w:hAnsi="Times New Roman" w:cs="Times New Roman"/>
          <w:sz w:val="28"/>
          <w:szCs w:val="28"/>
        </w:rPr>
        <w:t xml:space="preserve">// </w:t>
      </w:r>
      <w:r w:rsidRPr="00807D38">
        <w:rPr>
          <w:rFonts w:ascii="Times New Roman" w:hAnsi="Times New Roman" w:cs="Times New Roman"/>
          <w:i/>
          <w:iCs/>
          <w:sz w:val="28"/>
          <w:szCs w:val="28"/>
        </w:rPr>
        <w:t>Гидрометеорология и экология</w:t>
      </w:r>
      <w:r>
        <w:rPr>
          <w:rFonts w:ascii="Times New Roman" w:hAnsi="Times New Roman" w:cs="Times New Roman"/>
          <w:sz w:val="28"/>
          <w:szCs w:val="28"/>
        </w:rPr>
        <w:t>. –</w:t>
      </w:r>
      <w:r w:rsidRPr="00807D38">
        <w:rPr>
          <w:rFonts w:ascii="Times New Roman" w:hAnsi="Times New Roman" w:cs="Times New Roman"/>
          <w:sz w:val="28"/>
          <w:szCs w:val="28"/>
        </w:rPr>
        <w:t xml:space="preserve"> </w:t>
      </w:r>
      <w:r w:rsidRPr="00A9651A">
        <w:rPr>
          <w:rFonts w:ascii="Times New Roman" w:hAnsi="Times New Roman" w:cs="Times New Roman"/>
          <w:sz w:val="28"/>
          <w:szCs w:val="28"/>
        </w:rPr>
        <w:t>2022</w:t>
      </w:r>
      <w:r>
        <w:rPr>
          <w:rFonts w:ascii="Times New Roman" w:hAnsi="Times New Roman" w:cs="Times New Roman"/>
          <w:sz w:val="28"/>
          <w:szCs w:val="28"/>
        </w:rPr>
        <w:t>. –</w:t>
      </w:r>
      <w:r w:rsidRPr="00807D38">
        <w:rPr>
          <w:rFonts w:ascii="Times New Roman" w:hAnsi="Times New Roman" w:cs="Times New Roman"/>
          <w:sz w:val="28"/>
          <w:szCs w:val="28"/>
        </w:rPr>
        <w:t xml:space="preserve"> </w:t>
      </w:r>
      <w:r>
        <w:rPr>
          <w:rFonts w:ascii="Times New Roman" w:hAnsi="Times New Roman" w:cs="Times New Roman"/>
          <w:sz w:val="28"/>
          <w:szCs w:val="28"/>
        </w:rPr>
        <w:t>№</w:t>
      </w:r>
      <w:r w:rsidRPr="00807D38">
        <w:rPr>
          <w:rFonts w:ascii="Times New Roman" w:hAnsi="Times New Roman" w:cs="Times New Roman"/>
          <w:sz w:val="28"/>
          <w:szCs w:val="28"/>
        </w:rPr>
        <w:t>105(2)</w:t>
      </w:r>
      <w:r>
        <w:rPr>
          <w:rFonts w:ascii="Times New Roman" w:hAnsi="Times New Roman" w:cs="Times New Roman"/>
          <w:sz w:val="28"/>
          <w:szCs w:val="28"/>
        </w:rPr>
        <w:t xml:space="preserve">. – С. </w:t>
      </w:r>
      <w:r w:rsidRPr="00807D38">
        <w:rPr>
          <w:rFonts w:ascii="Times New Roman" w:hAnsi="Times New Roman" w:cs="Times New Roman"/>
          <w:sz w:val="28"/>
          <w:szCs w:val="28"/>
        </w:rPr>
        <w:t>32–46. https://doi.org/10.54668/2789-6323-2022-105-2-32-46.</w:t>
      </w:r>
    </w:p>
    <w:p w14:paraId="6C37A2CF" w14:textId="77777777" w:rsidR="005B6A9B"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A9651A">
        <w:rPr>
          <w:rFonts w:ascii="Times New Roman" w:hAnsi="Times New Roman" w:cs="Times New Roman"/>
          <w:sz w:val="28"/>
          <w:szCs w:val="28"/>
        </w:rPr>
        <w:t>Пальгов, Н</w:t>
      </w:r>
      <w:r>
        <w:rPr>
          <w:rFonts w:ascii="Times New Roman" w:hAnsi="Times New Roman" w:cs="Times New Roman"/>
          <w:sz w:val="28"/>
          <w:szCs w:val="28"/>
        </w:rPr>
        <w:t>.Н</w:t>
      </w:r>
      <w:r w:rsidRPr="00A9651A">
        <w:rPr>
          <w:rFonts w:ascii="Times New Roman" w:hAnsi="Times New Roman" w:cs="Times New Roman"/>
          <w:sz w:val="28"/>
          <w:szCs w:val="28"/>
        </w:rPr>
        <w:t xml:space="preserve">. Реки Казахстана: физ.-геогр. очерк / Акад. наук КазССР. Сектор географии. </w:t>
      </w:r>
      <w:r>
        <w:rPr>
          <w:rFonts w:ascii="Times New Roman" w:hAnsi="Times New Roman" w:cs="Times New Roman"/>
          <w:sz w:val="28"/>
          <w:szCs w:val="28"/>
        </w:rPr>
        <w:t>–</w:t>
      </w:r>
      <w:r w:rsidRPr="00A9651A">
        <w:rPr>
          <w:rFonts w:ascii="Times New Roman" w:hAnsi="Times New Roman" w:cs="Times New Roman"/>
          <w:sz w:val="28"/>
          <w:szCs w:val="28"/>
        </w:rPr>
        <w:t xml:space="preserve"> Алма-Ата: Изд-во Акад. наук КазССР, 1959. </w:t>
      </w:r>
      <w:r>
        <w:rPr>
          <w:rFonts w:ascii="Times New Roman" w:hAnsi="Times New Roman" w:cs="Times New Roman"/>
          <w:sz w:val="28"/>
          <w:szCs w:val="28"/>
        </w:rPr>
        <w:t>–</w:t>
      </w:r>
      <w:r w:rsidRPr="00A9651A">
        <w:rPr>
          <w:rFonts w:ascii="Times New Roman" w:hAnsi="Times New Roman" w:cs="Times New Roman"/>
          <w:sz w:val="28"/>
          <w:szCs w:val="28"/>
        </w:rPr>
        <w:t xml:space="preserve"> 100 с, 1 л. карт.: ил.: 20 см.</w:t>
      </w:r>
    </w:p>
    <w:p w14:paraId="2D6DC088" w14:textId="77777777" w:rsidR="005B6A9B"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A9651A">
        <w:rPr>
          <w:rFonts w:ascii="Times New Roman" w:hAnsi="Times New Roman" w:cs="Times New Roman"/>
          <w:sz w:val="28"/>
          <w:szCs w:val="28"/>
        </w:rPr>
        <w:t>Елютин Д.Н.</w:t>
      </w:r>
      <w:r>
        <w:rPr>
          <w:rFonts w:ascii="Times New Roman" w:hAnsi="Times New Roman" w:cs="Times New Roman"/>
          <w:sz w:val="28"/>
          <w:szCs w:val="28"/>
        </w:rPr>
        <w:t>,</w:t>
      </w:r>
      <w:r w:rsidRPr="00A9651A">
        <w:rPr>
          <w:rFonts w:ascii="Times New Roman" w:hAnsi="Times New Roman" w:cs="Times New Roman"/>
          <w:sz w:val="28"/>
          <w:szCs w:val="28"/>
        </w:rPr>
        <w:t xml:space="preserve"> Королёв В.Г.</w:t>
      </w:r>
      <w:r>
        <w:rPr>
          <w:rFonts w:ascii="Times New Roman" w:hAnsi="Times New Roman" w:cs="Times New Roman"/>
          <w:sz w:val="28"/>
          <w:szCs w:val="28"/>
        </w:rPr>
        <w:t>,</w:t>
      </w:r>
      <w:r w:rsidRPr="00A9651A">
        <w:rPr>
          <w:rFonts w:ascii="Times New Roman" w:hAnsi="Times New Roman" w:cs="Times New Roman"/>
          <w:sz w:val="28"/>
          <w:szCs w:val="28"/>
        </w:rPr>
        <w:t xml:space="preserve"> Помазков К.Д.</w:t>
      </w:r>
      <w:r>
        <w:rPr>
          <w:rFonts w:ascii="Times New Roman" w:hAnsi="Times New Roman" w:cs="Times New Roman"/>
          <w:sz w:val="28"/>
          <w:szCs w:val="28"/>
        </w:rPr>
        <w:t xml:space="preserve">, </w:t>
      </w:r>
      <w:r w:rsidRPr="00A9651A">
        <w:rPr>
          <w:rFonts w:ascii="Times New Roman" w:hAnsi="Times New Roman" w:cs="Times New Roman"/>
          <w:sz w:val="28"/>
          <w:szCs w:val="28"/>
        </w:rPr>
        <w:t xml:space="preserve">Сидоренко А.Д. </w:t>
      </w:r>
      <w:r w:rsidRPr="00DC328D">
        <w:rPr>
          <w:rFonts w:ascii="Times New Roman" w:hAnsi="Times New Roman" w:cs="Times New Roman"/>
          <w:sz w:val="28"/>
          <w:szCs w:val="28"/>
        </w:rPr>
        <w:t>Геология СССР</w:t>
      </w:r>
      <w:r w:rsidRPr="00A9651A">
        <w:rPr>
          <w:rFonts w:ascii="Times New Roman" w:hAnsi="Times New Roman" w:cs="Times New Roman"/>
          <w:sz w:val="28"/>
          <w:szCs w:val="28"/>
        </w:rPr>
        <w:t xml:space="preserve">. </w:t>
      </w:r>
      <w:r w:rsidRPr="00DC328D">
        <w:rPr>
          <w:rFonts w:ascii="Times New Roman" w:hAnsi="Times New Roman" w:cs="Times New Roman"/>
          <w:sz w:val="28"/>
          <w:szCs w:val="28"/>
        </w:rPr>
        <w:t xml:space="preserve">Киргизская ССР. </w:t>
      </w:r>
      <w:r w:rsidRPr="00A9651A">
        <w:rPr>
          <w:rFonts w:ascii="Times New Roman" w:hAnsi="Times New Roman" w:cs="Times New Roman"/>
          <w:sz w:val="28"/>
          <w:szCs w:val="28"/>
        </w:rPr>
        <w:t>Геологическое описание.</w:t>
      </w:r>
      <w:r>
        <w:rPr>
          <w:rFonts w:ascii="Times New Roman" w:hAnsi="Times New Roman" w:cs="Times New Roman"/>
          <w:sz w:val="28"/>
          <w:szCs w:val="28"/>
        </w:rPr>
        <w:t xml:space="preserve"> –</w:t>
      </w:r>
      <w:r w:rsidRPr="00A9651A">
        <w:rPr>
          <w:rFonts w:ascii="Times New Roman" w:hAnsi="Times New Roman" w:cs="Times New Roman"/>
          <w:sz w:val="28"/>
          <w:szCs w:val="28"/>
        </w:rPr>
        <w:t xml:space="preserve"> М</w:t>
      </w:r>
      <w:r>
        <w:rPr>
          <w:rFonts w:ascii="Times New Roman" w:hAnsi="Times New Roman" w:cs="Times New Roman"/>
          <w:sz w:val="28"/>
          <w:szCs w:val="28"/>
        </w:rPr>
        <w:t>.</w:t>
      </w:r>
      <w:r w:rsidRPr="00A9651A">
        <w:rPr>
          <w:rFonts w:ascii="Times New Roman" w:hAnsi="Times New Roman" w:cs="Times New Roman"/>
          <w:sz w:val="28"/>
          <w:szCs w:val="28"/>
        </w:rPr>
        <w:t>: Недра, 1972</w:t>
      </w:r>
      <w:r>
        <w:rPr>
          <w:rFonts w:ascii="Times New Roman" w:hAnsi="Times New Roman" w:cs="Times New Roman"/>
          <w:sz w:val="28"/>
          <w:szCs w:val="28"/>
        </w:rPr>
        <w:t>. – Т. 25</w:t>
      </w:r>
      <w:r w:rsidRPr="00DC328D">
        <w:rPr>
          <w:rFonts w:ascii="Times New Roman" w:hAnsi="Times New Roman" w:cs="Times New Roman"/>
          <w:sz w:val="28"/>
          <w:szCs w:val="28"/>
        </w:rPr>
        <w:t>.</w:t>
      </w:r>
      <w:r>
        <w:rPr>
          <w:rFonts w:ascii="Times New Roman" w:hAnsi="Times New Roman" w:cs="Times New Roman"/>
          <w:sz w:val="28"/>
          <w:szCs w:val="28"/>
        </w:rPr>
        <w:t xml:space="preserve"> – 280с</w:t>
      </w:r>
      <w:r w:rsidRPr="00A9651A">
        <w:rPr>
          <w:rFonts w:ascii="Times New Roman" w:hAnsi="Times New Roman" w:cs="Times New Roman"/>
          <w:sz w:val="28"/>
          <w:szCs w:val="28"/>
        </w:rPr>
        <w:t>.</w:t>
      </w:r>
    </w:p>
    <w:p w14:paraId="667FF972"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DC328D">
        <w:rPr>
          <w:rFonts w:ascii="Times New Roman" w:hAnsi="Times New Roman" w:cs="Times New Roman"/>
          <w:sz w:val="28"/>
          <w:szCs w:val="28"/>
        </w:rPr>
        <w:t>Геология СССР</w:t>
      </w:r>
      <w:r>
        <w:rPr>
          <w:rFonts w:ascii="Times New Roman" w:hAnsi="Times New Roman" w:cs="Times New Roman"/>
          <w:sz w:val="28"/>
          <w:szCs w:val="28"/>
        </w:rPr>
        <w:t>.</w:t>
      </w:r>
      <w:r w:rsidRPr="00807D38">
        <w:rPr>
          <w:rFonts w:ascii="Times New Roman" w:hAnsi="Times New Roman" w:cs="Times New Roman"/>
          <w:sz w:val="28"/>
          <w:szCs w:val="28"/>
        </w:rPr>
        <w:t xml:space="preserve"> Киргизская СССР</w:t>
      </w:r>
      <w:r>
        <w:rPr>
          <w:rFonts w:ascii="Times New Roman" w:hAnsi="Times New Roman" w:cs="Times New Roman"/>
          <w:sz w:val="28"/>
          <w:szCs w:val="28"/>
        </w:rPr>
        <w:t xml:space="preserve">. </w:t>
      </w:r>
      <w:r w:rsidRPr="00807D38">
        <w:rPr>
          <w:rFonts w:ascii="Times New Roman" w:hAnsi="Times New Roman" w:cs="Times New Roman"/>
          <w:sz w:val="28"/>
          <w:szCs w:val="28"/>
        </w:rPr>
        <w:t>Полезные ископаемые, гидрогеология, инженерная геология</w:t>
      </w:r>
      <w:r>
        <w:rPr>
          <w:rFonts w:ascii="Times New Roman" w:hAnsi="Times New Roman" w:cs="Times New Roman"/>
          <w:sz w:val="28"/>
          <w:szCs w:val="28"/>
        </w:rPr>
        <w:t>. –</w:t>
      </w:r>
      <w:r w:rsidRPr="00807D38">
        <w:rPr>
          <w:rFonts w:ascii="Times New Roman" w:hAnsi="Times New Roman" w:cs="Times New Roman"/>
          <w:sz w:val="28"/>
          <w:szCs w:val="28"/>
        </w:rPr>
        <w:t xml:space="preserve"> М</w:t>
      </w:r>
      <w:r>
        <w:rPr>
          <w:rFonts w:ascii="Times New Roman" w:hAnsi="Times New Roman" w:cs="Times New Roman"/>
          <w:sz w:val="28"/>
          <w:szCs w:val="28"/>
        </w:rPr>
        <w:t>.</w:t>
      </w:r>
      <w:r w:rsidRPr="00807D38">
        <w:rPr>
          <w:rFonts w:ascii="Times New Roman" w:hAnsi="Times New Roman" w:cs="Times New Roman"/>
          <w:sz w:val="28"/>
          <w:szCs w:val="28"/>
        </w:rPr>
        <w:t>:</w:t>
      </w:r>
      <w:r>
        <w:rPr>
          <w:rFonts w:ascii="Times New Roman" w:hAnsi="Times New Roman" w:cs="Times New Roman"/>
          <w:sz w:val="28"/>
          <w:szCs w:val="28"/>
        </w:rPr>
        <w:t xml:space="preserve"> </w:t>
      </w:r>
      <w:r w:rsidRPr="00807D38">
        <w:rPr>
          <w:rFonts w:ascii="Times New Roman" w:hAnsi="Times New Roman" w:cs="Times New Roman"/>
          <w:sz w:val="28"/>
          <w:szCs w:val="28"/>
        </w:rPr>
        <w:t>Госгеолтехиздат, 1955</w:t>
      </w:r>
      <w:r>
        <w:rPr>
          <w:rFonts w:ascii="Times New Roman" w:hAnsi="Times New Roman" w:cs="Times New Roman"/>
          <w:sz w:val="28"/>
          <w:szCs w:val="28"/>
        </w:rPr>
        <w:t>. – Т</w:t>
      </w:r>
      <w:r w:rsidRPr="00807D38">
        <w:rPr>
          <w:rFonts w:ascii="Times New Roman" w:hAnsi="Times New Roman" w:cs="Times New Roman"/>
          <w:sz w:val="28"/>
          <w:szCs w:val="28"/>
        </w:rPr>
        <w:t>. 25.</w:t>
      </w:r>
      <w:r>
        <w:rPr>
          <w:rFonts w:ascii="Times New Roman" w:hAnsi="Times New Roman" w:cs="Times New Roman"/>
          <w:sz w:val="28"/>
          <w:szCs w:val="28"/>
        </w:rPr>
        <w:t xml:space="preserve"> – </w:t>
      </w:r>
      <w:r w:rsidRPr="00807D38">
        <w:rPr>
          <w:rFonts w:ascii="Times New Roman" w:hAnsi="Times New Roman" w:cs="Times New Roman"/>
          <w:sz w:val="28"/>
          <w:szCs w:val="28"/>
        </w:rPr>
        <w:t>Ч</w:t>
      </w:r>
      <w:r>
        <w:rPr>
          <w:rFonts w:ascii="Times New Roman" w:hAnsi="Times New Roman" w:cs="Times New Roman"/>
          <w:sz w:val="28"/>
          <w:szCs w:val="28"/>
        </w:rPr>
        <w:t>.</w:t>
      </w:r>
      <w:r w:rsidRPr="00807D38">
        <w:rPr>
          <w:rFonts w:ascii="Times New Roman" w:hAnsi="Times New Roman" w:cs="Times New Roman"/>
          <w:sz w:val="28"/>
          <w:szCs w:val="28"/>
        </w:rPr>
        <w:t>II.</w:t>
      </w:r>
      <w:r>
        <w:rPr>
          <w:rFonts w:ascii="Times New Roman" w:hAnsi="Times New Roman" w:cs="Times New Roman"/>
          <w:sz w:val="28"/>
          <w:szCs w:val="28"/>
        </w:rPr>
        <w:t xml:space="preserve"> – </w:t>
      </w:r>
      <w:r w:rsidRPr="00DC328D">
        <w:rPr>
          <w:rFonts w:ascii="Times New Roman" w:hAnsi="Times New Roman" w:cs="Times New Roman"/>
          <w:sz w:val="28"/>
          <w:szCs w:val="28"/>
        </w:rPr>
        <w:t>1159</w:t>
      </w:r>
      <w:r>
        <w:rPr>
          <w:rFonts w:ascii="Times New Roman" w:hAnsi="Times New Roman" w:cs="Times New Roman"/>
          <w:sz w:val="28"/>
          <w:szCs w:val="28"/>
        </w:rPr>
        <w:t>с.</w:t>
      </w:r>
    </w:p>
    <w:p w14:paraId="569174A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Торгоев И.А.</w:t>
      </w:r>
      <w:r>
        <w:rPr>
          <w:rFonts w:ascii="Times New Roman" w:hAnsi="Times New Roman" w:cs="Times New Roman"/>
          <w:sz w:val="28"/>
          <w:szCs w:val="28"/>
        </w:rPr>
        <w:t>,</w:t>
      </w:r>
      <w:r w:rsidRPr="00807D38">
        <w:rPr>
          <w:rFonts w:ascii="Times New Roman" w:hAnsi="Times New Roman" w:cs="Times New Roman"/>
          <w:sz w:val="28"/>
          <w:szCs w:val="28"/>
        </w:rPr>
        <w:t xml:space="preserve"> Алёшин Ю.Г. </w:t>
      </w:r>
      <w:r w:rsidRPr="00DC328D">
        <w:rPr>
          <w:rFonts w:ascii="Times New Roman" w:hAnsi="Times New Roman" w:cs="Times New Roman"/>
          <w:sz w:val="28"/>
          <w:szCs w:val="28"/>
        </w:rPr>
        <w:t>Экология Горнопромышленного Комплекса Кыргызстана</w:t>
      </w:r>
      <w:r>
        <w:rPr>
          <w:rFonts w:ascii="Times New Roman" w:hAnsi="Times New Roman" w:cs="Times New Roman"/>
          <w:sz w:val="28"/>
          <w:szCs w:val="28"/>
        </w:rPr>
        <w:t xml:space="preserve">. – </w:t>
      </w:r>
      <w:r w:rsidRPr="00807D38">
        <w:rPr>
          <w:rFonts w:ascii="Times New Roman" w:hAnsi="Times New Roman" w:cs="Times New Roman"/>
          <w:sz w:val="28"/>
          <w:szCs w:val="28"/>
        </w:rPr>
        <w:t>Илим: Бишкек, 2001.</w:t>
      </w:r>
      <w:r>
        <w:rPr>
          <w:rFonts w:ascii="Times New Roman" w:hAnsi="Times New Roman" w:cs="Times New Roman"/>
          <w:sz w:val="28"/>
          <w:szCs w:val="28"/>
        </w:rPr>
        <w:t xml:space="preserve"> – </w:t>
      </w:r>
      <w:r w:rsidRPr="00DC328D">
        <w:rPr>
          <w:rFonts w:ascii="Times New Roman" w:hAnsi="Times New Roman" w:cs="Times New Roman"/>
          <w:sz w:val="28"/>
          <w:szCs w:val="28"/>
        </w:rPr>
        <w:t>182 с.</w:t>
      </w:r>
    </w:p>
    <w:p w14:paraId="253566F7" w14:textId="77777777" w:rsidR="005B6A9B" w:rsidRPr="00F72E26"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F72E26">
        <w:rPr>
          <w:rFonts w:ascii="Times New Roman" w:hAnsi="Times New Roman" w:cs="Times New Roman"/>
          <w:sz w:val="28"/>
          <w:szCs w:val="28"/>
        </w:rPr>
        <w:t>Мониторинг, прогнозирование опасных процессов и явлений на территории Кыргызской Республики. – Изд. 22-е с изм. и доп. – Бишкек: МЧС КР, 2025</w:t>
      </w:r>
      <w:r>
        <w:rPr>
          <w:rFonts w:ascii="Times New Roman" w:hAnsi="Times New Roman" w:cs="Times New Roman"/>
          <w:sz w:val="28"/>
          <w:szCs w:val="28"/>
        </w:rPr>
        <w:t>.</w:t>
      </w:r>
      <w:r w:rsidRPr="00F72E26">
        <w:rPr>
          <w:rFonts w:ascii="Times New Roman" w:hAnsi="Times New Roman" w:cs="Times New Roman"/>
          <w:sz w:val="28"/>
          <w:szCs w:val="28"/>
        </w:rPr>
        <w:t xml:space="preserve"> – 896 с.</w:t>
      </w:r>
    </w:p>
    <w:p w14:paraId="0CBBD6F8"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Samirbaeva, A. Georisks of the Kara-Balta River Basin of Kyrgyzstan</w:t>
      </w:r>
      <w:r w:rsidRPr="00F72E26">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Science, new technologies and innovations of Kyrgyzstan</w:t>
      </w:r>
      <w:r w:rsidRPr="00F72E26">
        <w:rPr>
          <w:rFonts w:ascii="Times New Roman" w:hAnsi="Times New Roman" w:cs="Times New Roman"/>
          <w:i/>
          <w:iCs/>
          <w:sz w:val="28"/>
          <w:szCs w:val="28"/>
          <w:lang w:val="en-US"/>
        </w:rPr>
        <w:t>.</w:t>
      </w:r>
      <w:r w:rsidRPr="00807D38">
        <w:rPr>
          <w:rFonts w:ascii="Times New Roman" w:hAnsi="Times New Roman" w:cs="Times New Roman"/>
          <w:sz w:val="28"/>
          <w:szCs w:val="28"/>
          <w:lang w:val="en-US"/>
        </w:rPr>
        <w:t xml:space="preserve"> </w:t>
      </w:r>
      <w:r w:rsidRPr="00F72E26">
        <w:rPr>
          <w:rFonts w:ascii="Times New Roman" w:hAnsi="Times New Roman" w:cs="Times New Roman"/>
          <w:sz w:val="28"/>
          <w:szCs w:val="28"/>
          <w:lang w:val="en-US"/>
        </w:rPr>
        <w:t>– 2018.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807D38">
        <w:rPr>
          <w:rFonts w:ascii="Times New Roman" w:hAnsi="Times New Roman" w:cs="Times New Roman"/>
          <w:sz w:val="28"/>
          <w:szCs w:val="28"/>
          <w:lang w:val="en-US"/>
        </w:rPr>
        <w:t>.3</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85</w:t>
      </w:r>
      <w:r>
        <w:rPr>
          <w:rFonts w:ascii="Times New Roman" w:hAnsi="Times New Roman" w:cs="Times New Roman"/>
          <w:sz w:val="28"/>
          <w:szCs w:val="28"/>
          <w:lang w:val="en-US"/>
        </w:rPr>
        <w:t>-</w:t>
      </w:r>
      <w:r w:rsidRPr="00807D38">
        <w:rPr>
          <w:rFonts w:ascii="Times New Roman" w:hAnsi="Times New Roman" w:cs="Times New Roman"/>
          <w:sz w:val="28"/>
          <w:szCs w:val="28"/>
          <w:lang w:val="en-US"/>
        </w:rPr>
        <w:t>88.</w:t>
      </w:r>
    </w:p>
    <w:p w14:paraId="1D32954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5D6AFA">
        <w:rPr>
          <w:rFonts w:ascii="Times New Roman" w:hAnsi="Times New Roman" w:cs="Times New Roman"/>
          <w:sz w:val="28"/>
          <w:szCs w:val="28"/>
        </w:rPr>
        <w:lastRenderedPageBreak/>
        <w:t>Бассейновый План Реки Аспара: Атлас</w:t>
      </w:r>
      <w:r>
        <w:rPr>
          <w:rFonts w:ascii="Times New Roman" w:hAnsi="Times New Roman" w:cs="Times New Roman"/>
          <w:i/>
          <w:iCs/>
          <w:sz w:val="28"/>
          <w:szCs w:val="28"/>
        </w:rPr>
        <w:t xml:space="preserve"> </w:t>
      </w:r>
      <w:r w:rsidRPr="005D6AFA">
        <w:rPr>
          <w:rFonts w:ascii="Times New Roman" w:hAnsi="Times New Roman" w:cs="Times New Roman"/>
          <w:sz w:val="28"/>
          <w:szCs w:val="28"/>
        </w:rPr>
        <w:t>/</w:t>
      </w:r>
      <w:r w:rsidRPr="00807D38">
        <w:rPr>
          <w:rFonts w:ascii="Times New Roman" w:hAnsi="Times New Roman" w:cs="Times New Roman"/>
          <w:sz w:val="28"/>
          <w:szCs w:val="28"/>
        </w:rPr>
        <w:t xml:space="preserve"> Научно‐информационный центр МКВК.</w:t>
      </w:r>
      <w:r>
        <w:rPr>
          <w:rFonts w:ascii="Times New Roman" w:hAnsi="Times New Roman" w:cs="Times New Roman"/>
          <w:sz w:val="28"/>
          <w:szCs w:val="28"/>
        </w:rPr>
        <w:t xml:space="preserve"> – 2014. – 50с. – </w:t>
      </w:r>
      <w:r w:rsidRPr="005D6AFA">
        <w:rPr>
          <w:rFonts w:ascii="Times New Roman" w:hAnsi="Times New Roman" w:cs="Times New Roman"/>
          <w:sz w:val="28"/>
          <w:szCs w:val="28"/>
        </w:rPr>
        <w:t xml:space="preserve">https://www.cawater-info.net/projects/pdf/atlas-aspara.pdf </w:t>
      </w:r>
      <w:r>
        <w:rPr>
          <w:rFonts w:ascii="Times New Roman" w:hAnsi="Times New Roman" w:cs="Times New Roman"/>
          <w:sz w:val="28"/>
          <w:szCs w:val="28"/>
        </w:rPr>
        <w:t>(17.01.2023)</w:t>
      </w:r>
    </w:p>
    <w:p w14:paraId="38958C93"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9E56CE">
        <w:rPr>
          <w:rFonts w:ascii="Times New Roman" w:hAnsi="Times New Roman" w:cs="Times New Roman"/>
          <w:sz w:val="28"/>
          <w:szCs w:val="28"/>
        </w:rPr>
        <w:t>Тюряев А. Отчёт по текущей экологической ситуации бассейна реки Аспара со стороны Кыргызской Республики и Республики Казахстан</w:t>
      </w:r>
      <w:r>
        <w:rPr>
          <w:rFonts w:ascii="Times New Roman" w:hAnsi="Times New Roman" w:cs="Times New Roman"/>
          <w:sz w:val="28"/>
          <w:szCs w:val="28"/>
        </w:rPr>
        <w:t xml:space="preserve"> / </w:t>
      </w:r>
      <w:r w:rsidRPr="009E56CE">
        <w:rPr>
          <w:rFonts w:ascii="Times New Roman" w:hAnsi="Times New Roman" w:cs="Times New Roman"/>
          <w:sz w:val="28"/>
          <w:szCs w:val="28"/>
        </w:rPr>
        <w:t>НИЦ МКВК</w:t>
      </w:r>
      <w:r>
        <w:rPr>
          <w:rFonts w:ascii="Times New Roman" w:hAnsi="Times New Roman" w:cs="Times New Roman"/>
          <w:sz w:val="28"/>
          <w:szCs w:val="28"/>
        </w:rPr>
        <w:t>. –</w:t>
      </w:r>
      <w:r w:rsidRPr="009E56CE">
        <w:rPr>
          <w:rFonts w:ascii="Times New Roman" w:hAnsi="Times New Roman" w:cs="Times New Roman"/>
          <w:sz w:val="28"/>
          <w:szCs w:val="28"/>
        </w:rPr>
        <w:t xml:space="preserve"> 20</w:t>
      </w:r>
      <w:r>
        <w:rPr>
          <w:rFonts w:ascii="Times New Roman" w:hAnsi="Times New Roman" w:cs="Times New Roman"/>
          <w:sz w:val="28"/>
          <w:szCs w:val="28"/>
        </w:rPr>
        <w:t>14</w:t>
      </w:r>
      <w:r w:rsidRPr="009E56CE">
        <w:rPr>
          <w:rFonts w:ascii="Times New Roman" w:hAnsi="Times New Roman" w:cs="Times New Roman"/>
          <w:sz w:val="28"/>
          <w:szCs w:val="28"/>
        </w:rPr>
        <w:t xml:space="preserve">. </w:t>
      </w:r>
      <w:r>
        <w:rPr>
          <w:rFonts w:ascii="Times New Roman" w:hAnsi="Times New Roman" w:cs="Times New Roman"/>
          <w:sz w:val="28"/>
          <w:szCs w:val="28"/>
        </w:rPr>
        <w:t>–</w:t>
      </w:r>
      <w:r w:rsidRPr="009E56CE">
        <w:rPr>
          <w:rFonts w:ascii="Times New Roman" w:hAnsi="Times New Roman" w:cs="Times New Roman"/>
          <w:sz w:val="28"/>
          <w:szCs w:val="28"/>
        </w:rPr>
        <w:t xml:space="preserve"> 6 с. </w:t>
      </w:r>
      <w:r>
        <w:rPr>
          <w:rFonts w:ascii="Times New Roman" w:hAnsi="Times New Roman" w:cs="Times New Roman"/>
          <w:sz w:val="28"/>
          <w:szCs w:val="28"/>
        </w:rPr>
        <w:t xml:space="preserve">– </w:t>
      </w:r>
      <w:hyperlink r:id="rId82" w:tgtFrame="_new" w:history="1">
        <w:r w:rsidRPr="009E56CE">
          <w:rPr>
            <w:rStyle w:val="a4"/>
            <w:rFonts w:ascii="Times New Roman" w:hAnsi="Times New Roman" w:cs="Times New Roman"/>
            <w:sz w:val="28"/>
            <w:szCs w:val="28"/>
          </w:rPr>
          <w:t>http://cawater-info.net/projects/pdf/aspara-ecology-kz-kg.pdf</w:t>
        </w:r>
      </w:hyperlink>
      <w:r>
        <w:rPr>
          <w:rFonts w:ascii="Times New Roman" w:hAnsi="Times New Roman" w:cs="Times New Roman"/>
          <w:sz w:val="28"/>
          <w:szCs w:val="28"/>
        </w:rPr>
        <w:t xml:space="preserve"> </w:t>
      </w:r>
      <w:r w:rsidRPr="009E56CE">
        <w:rPr>
          <w:rFonts w:ascii="Times New Roman" w:hAnsi="Times New Roman" w:cs="Times New Roman"/>
          <w:sz w:val="28"/>
          <w:szCs w:val="28"/>
        </w:rPr>
        <w:t>(</w:t>
      </w:r>
      <w:r>
        <w:rPr>
          <w:rFonts w:ascii="Times New Roman" w:hAnsi="Times New Roman" w:cs="Times New Roman"/>
          <w:sz w:val="28"/>
          <w:szCs w:val="28"/>
        </w:rPr>
        <w:t>17.01.2023</w:t>
      </w:r>
      <w:r w:rsidRPr="009E56CE">
        <w:rPr>
          <w:rFonts w:ascii="Times New Roman" w:hAnsi="Times New Roman" w:cs="Times New Roman"/>
          <w:sz w:val="28"/>
          <w:szCs w:val="28"/>
        </w:rPr>
        <w:t>)</w:t>
      </w:r>
      <w:r w:rsidRPr="00807D38">
        <w:rPr>
          <w:rFonts w:ascii="Times New Roman" w:hAnsi="Times New Roman" w:cs="Times New Roman"/>
          <w:sz w:val="28"/>
          <w:szCs w:val="28"/>
        </w:rPr>
        <w:t>.</w:t>
      </w:r>
    </w:p>
    <w:p w14:paraId="5C3EBDB1"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9E56CE">
        <w:rPr>
          <w:rFonts w:ascii="Times New Roman" w:hAnsi="Times New Roman" w:cs="Times New Roman"/>
          <w:sz w:val="28"/>
          <w:szCs w:val="28"/>
        </w:rPr>
        <w:t xml:space="preserve">Национальная Энциклопедия Республики Казахстан </w:t>
      </w:r>
      <w:r>
        <w:rPr>
          <w:rFonts w:ascii="Times New Roman" w:hAnsi="Times New Roman" w:cs="Times New Roman"/>
          <w:sz w:val="28"/>
          <w:szCs w:val="28"/>
        </w:rPr>
        <w:t xml:space="preserve">/ </w:t>
      </w:r>
      <w:r w:rsidRPr="00807D38">
        <w:rPr>
          <w:rFonts w:ascii="Times New Roman" w:hAnsi="Times New Roman" w:cs="Times New Roman"/>
          <w:sz w:val="28"/>
          <w:szCs w:val="28"/>
        </w:rPr>
        <w:t>под ред. А.Нысанбаева.</w:t>
      </w:r>
      <w:r>
        <w:rPr>
          <w:rFonts w:ascii="Times New Roman" w:hAnsi="Times New Roman" w:cs="Times New Roman"/>
          <w:sz w:val="28"/>
          <w:szCs w:val="28"/>
        </w:rPr>
        <w:t xml:space="preserve"> – Алматы</w:t>
      </w:r>
      <w:r>
        <w:rPr>
          <w:rFonts w:ascii="Times New Roman" w:hAnsi="Times New Roman" w:cs="Times New Roman"/>
          <w:sz w:val="28"/>
          <w:szCs w:val="28"/>
          <w:lang w:val="kk-KZ"/>
        </w:rPr>
        <w:t>:</w:t>
      </w:r>
      <w:r w:rsidRPr="00807D38">
        <w:rPr>
          <w:rFonts w:ascii="Times New Roman" w:hAnsi="Times New Roman" w:cs="Times New Roman"/>
          <w:sz w:val="28"/>
          <w:szCs w:val="28"/>
        </w:rPr>
        <w:t xml:space="preserve"> “Қазақ энциклопедиясы”, 1998.</w:t>
      </w:r>
      <w:r>
        <w:rPr>
          <w:rFonts w:ascii="Times New Roman" w:hAnsi="Times New Roman" w:cs="Times New Roman"/>
          <w:sz w:val="28"/>
          <w:szCs w:val="28"/>
        </w:rPr>
        <w:t xml:space="preserve"> – 720с.</w:t>
      </w:r>
    </w:p>
    <w:p w14:paraId="6E00046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19371E">
        <w:rPr>
          <w:rFonts w:ascii="Times New Roman" w:hAnsi="Times New Roman" w:cs="Times New Roman"/>
          <w:sz w:val="28"/>
          <w:szCs w:val="28"/>
        </w:rPr>
        <w:t>Ежегодные Данные о Режиме и Ресурсах Поверхностных Вод Суши. Реки и Каналы. Бассейны Рек Шу и Талас</w:t>
      </w:r>
      <w:r>
        <w:rPr>
          <w:rFonts w:ascii="Times New Roman" w:hAnsi="Times New Roman" w:cs="Times New Roman"/>
          <w:sz w:val="28"/>
          <w:szCs w:val="28"/>
        </w:rPr>
        <w:t>. 2022. –</w:t>
      </w:r>
      <w:r w:rsidRPr="00807D38">
        <w:rPr>
          <w:rFonts w:ascii="Times New Roman" w:hAnsi="Times New Roman" w:cs="Times New Roman"/>
          <w:sz w:val="28"/>
          <w:szCs w:val="28"/>
        </w:rPr>
        <w:t xml:space="preserve"> </w:t>
      </w:r>
      <w:r>
        <w:rPr>
          <w:rFonts w:ascii="Times New Roman" w:hAnsi="Times New Roman" w:cs="Times New Roman"/>
          <w:sz w:val="28"/>
          <w:szCs w:val="28"/>
        </w:rPr>
        <w:t>Астана</w:t>
      </w:r>
      <w:r w:rsidRPr="0019371E">
        <w:rPr>
          <w:rFonts w:ascii="Times New Roman" w:hAnsi="Times New Roman" w:cs="Times New Roman"/>
          <w:sz w:val="28"/>
          <w:szCs w:val="28"/>
        </w:rPr>
        <w:t xml:space="preserve">: </w:t>
      </w:r>
      <w:r w:rsidRPr="00807D38">
        <w:rPr>
          <w:rFonts w:ascii="Times New Roman" w:hAnsi="Times New Roman" w:cs="Times New Roman"/>
          <w:sz w:val="28"/>
          <w:szCs w:val="28"/>
        </w:rPr>
        <w:t>РГП Казгидромет</w:t>
      </w:r>
      <w:r>
        <w:rPr>
          <w:rFonts w:ascii="Times New Roman" w:hAnsi="Times New Roman" w:cs="Times New Roman"/>
          <w:sz w:val="28"/>
          <w:szCs w:val="28"/>
        </w:rPr>
        <w:t xml:space="preserve">, </w:t>
      </w:r>
      <w:r w:rsidRPr="00807D38">
        <w:rPr>
          <w:rFonts w:ascii="Times New Roman" w:hAnsi="Times New Roman" w:cs="Times New Roman"/>
          <w:sz w:val="28"/>
          <w:szCs w:val="28"/>
        </w:rPr>
        <w:t>202</w:t>
      </w:r>
      <w:r>
        <w:rPr>
          <w:rFonts w:ascii="Times New Roman" w:hAnsi="Times New Roman" w:cs="Times New Roman"/>
          <w:sz w:val="28"/>
          <w:szCs w:val="28"/>
        </w:rPr>
        <w:t>4. –</w:t>
      </w:r>
      <w:r w:rsidRPr="0019371E">
        <w:rPr>
          <w:rFonts w:ascii="Times New Roman" w:hAnsi="Times New Roman" w:cs="Times New Roman"/>
          <w:sz w:val="28"/>
          <w:szCs w:val="28"/>
        </w:rPr>
        <w:t xml:space="preserve"> Ч</w:t>
      </w:r>
      <w:r>
        <w:rPr>
          <w:rFonts w:ascii="Times New Roman" w:hAnsi="Times New Roman" w:cs="Times New Roman"/>
          <w:sz w:val="28"/>
          <w:szCs w:val="28"/>
        </w:rPr>
        <w:t>.</w:t>
      </w:r>
      <w:r w:rsidRPr="0019371E">
        <w:rPr>
          <w:rFonts w:ascii="Times New Roman" w:hAnsi="Times New Roman" w:cs="Times New Roman"/>
          <w:sz w:val="28"/>
          <w:szCs w:val="28"/>
        </w:rPr>
        <w:t xml:space="preserve">1. </w:t>
      </w:r>
      <w:r w:rsidRPr="00807D3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9371E">
        <w:rPr>
          <w:rFonts w:ascii="Times New Roman" w:hAnsi="Times New Roman" w:cs="Times New Roman"/>
          <w:sz w:val="28"/>
          <w:szCs w:val="28"/>
        </w:rPr>
        <w:t>Вып</w:t>
      </w:r>
      <w:r>
        <w:rPr>
          <w:rFonts w:ascii="Times New Roman" w:hAnsi="Times New Roman" w:cs="Times New Roman"/>
          <w:sz w:val="28"/>
          <w:szCs w:val="28"/>
        </w:rPr>
        <w:t>.</w:t>
      </w:r>
      <w:r w:rsidRPr="0019371E">
        <w:rPr>
          <w:rFonts w:ascii="Times New Roman" w:hAnsi="Times New Roman" w:cs="Times New Roman"/>
          <w:sz w:val="28"/>
          <w:szCs w:val="28"/>
        </w:rPr>
        <w:t xml:space="preserve">6. </w:t>
      </w:r>
      <w:r>
        <w:rPr>
          <w:rFonts w:ascii="Times New Roman" w:hAnsi="Times New Roman" w:cs="Times New Roman"/>
          <w:sz w:val="28"/>
          <w:szCs w:val="28"/>
        </w:rPr>
        <w:t>– С.</w:t>
      </w:r>
      <w:r w:rsidRPr="00807D38">
        <w:rPr>
          <w:rFonts w:ascii="Times New Roman" w:hAnsi="Times New Roman" w:cs="Times New Roman"/>
          <w:sz w:val="28"/>
          <w:szCs w:val="28"/>
        </w:rPr>
        <w:t xml:space="preserve"> 14–18. </w:t>
      </w:r>
      <w:r w:rsidRPr="0019371E">
        <w:rPr>
          <w:rFonts w:ascii="Times New Roman" w:hAnsi="Times New Roman" w:cs="Times New Roman"/>
          <w:sz w:val="28"/>
          <w:szCs w:val="28"/>
        </w:rPr>
        <w:t>https://www.kazhydromet.kz/ru/gidrologiya/basseyn-rek-shu-i-talas-1965-1980-2001-2023</w:t>
      </w:r>
      <w:r>
        <w:rPr>
          <w:rFonts w:ascii="Times New Roman" w:hAnsi="Times New Roman" w:cs="Times New Roman"/>
          <w:sz w:val="28"/>
          <w:szCs w:val="28"/>
        </w:rPr>
        <w:t xml:space="preserve"> </w:t>
      </w:r>
      <w:r w:rsidRPr="009E56CE">
        <w:rPr>
          <w:rFonts w:ascii="Times New Roman" w:hAnsi="Times New Roman" w:cs="Times New Roman"/>
          <w:sz w:val="28"/>
          <w:szCs w:val="28"/>
        </w:rPr>
        <w:t>(</w:t>
      </w:r>
      <w:r>
        <w:rPr>
          <w:rFonts w:ascii="Times New Roman" w:hAnsi="Times New Roman" w:cs="Times New Roman"/>
          <w:sz w:val="28"/>
          <w:szCs w:val="28"/>
        </w:rPr>
        <w:t>17.01.2023</w:t>
      </w:r>
      <w:r w:rsidRPr="009E56CE">
        <w:rPr>
          <w:rFonts w:ascii="Times New Roman" w:hAnsi="Times New Roman" w:cs="Times New Roman"/>
          <w:sz w:val="28"/>
          <w:szCs w:val="28"/>
        </w:rPr>
        <w:t>)</w:t>
      </w:r>
      <w:r w:rsidRPr="00807D38">
        <w:rPr>
          <w:rFonts w:ascii="Times New Roman" w:hAnsi="Times New Roman" w:cs="Times New Roman"/>
          <w:sz w:val="28"/>
          <w:szCs w:val="28"/>
        </w:rPr>
        <w:t>.</w:t>
      </w:r>
    </w:p>
    <w:p w14:paraId="11B663E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Шерматова Ч.С. Экология Природной Среды Провинции Ак-Тюз</w:t>
      </w:r>
      <w:r>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Известия ВУЗов Кыргызстана</w:t>
      </w:r>
      <w:r w:rsidRPr="00807D3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07D38">
        <w:rPr>
          <w:rFonts w:ascii="Times New Roman" w:hAnsi="Times New Roman" w:cs="Times New Roman"/>
          <w:sz w:val="28"/>
          <w:szCs w:val="28"/>
        </w:rPr>
        <w:t>2015</w:t>
      </w:r>
      <w:r>
        <w:rPr>
          <w:rFonts w:ascii="Times New Roman" w:hAnsi="Times New Roman" w:cs="Times New Roman"/>
          <w:sz w:val="28"/>
          <w:szCs w:val="28"/>
        </w:rPr>
        <w:t>. –</w:t>
      </w:r>
      <w:r w:rsidRPr="00807D38">
        <w:rPr>
          <w:rFonts w:ascii="Times New Roman" w:hAnsi="Times New Roman" w:cs="Times New Roman"/>
          <w:sz w:val="28"/>
          <w:szCs w:val="28"/>
        </w:rPr>
        <w:t xml:space="preserve"> </w:t>
      </w:r>
      <w:r>
        <w:rPr>
          <w:rFonts w:ascii="Times New Roman" w:hAnsi="Times New Roman" w:cs="Times New Roman"/>
          <w:sz w:val="28"/>
          <w:szCs w:val="28"/>
        </w:rPr>
        <w:t>№</w:t>
      </w:r>
      <w:r w:rsidRPr="00966118">
        <w:rPr>
          <w:rFonts w:ascii="Times New Roman" w:hAnsi="Times New Roman" w:cs="Times New Roman"/>
          <w:sz w:val="28"/>
          <w:szCs w:val="28"/>
        </w:rPr>
        <w:t>4</w:t>
      </w:r>
      <w:r>
        <w:rPr>
          <w:rFonts w:ascii="Times New Roman" w:hAnsi="Times New Roman" w:cs="Times New Roman"/>
          <w:sz w:val="28"/>
          <w:szCs w:val="28"/>
        </w:rPr>
        <w:t>. – С.</w:t>
      </w:r>
      <w:r w:rsidRPr="00807D38">
        <w:rPr>
          <w:rFonts w:ascii="Times New Roman" w:hAnsi="Times New Roman" w:cs="Times New Roman"/>
          <w:sz w:val="28"/>
          <w:szCs w:val="28"/>
        </w:rPr>
        <w:t>68–70.</w:t>
      </w:r>
    </w:p>
    <w:p w14:paraId="1D233F1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966118">
        <w:rPr>
          <w:rFonts w:ascii="Times New Roman" w:hAnsi="Times New Roman" w:cs="Times New Roman"/>
          <w:sz w:val="28"/>
          <w:szCs w:val="28"/>
        </w:rPr>
        <w:t>Ресурсы Поверхностных Вод СССР. Средняя Азия</w:t>
      </w:r>
      <w:r>
        <w:rPr>
          <w:rFonts w:ascii="Times New Roman" w:hAnsi="Times New Roman" w:cs="Times New Roman"/>
          <w:sz w:val="28"/>
          <w:szCs w:val="28"/>
        </w:rPr>
        <w:t>.</w:t>
      </w:r>
      <w:r w:rsidRPr="00966118">
        <w:rPr>
          <w:rFonts w:ascii="Times New Roman" w:hAnsi="Times New Roman" w:cs="Times New Roman"/>
          <w:sz w:val="28"/>
          <w:szCs w:val="28"/>
        </w:rPr>
        <w:t xml:space="preserve"> </w:t>
      </w:r>
      <w:r w:rsidRPr="00807D38">
        <w:rPr>
          <w:rFonts w:ascii="Times New Roman" w:hAnsi="Times New Roman" w:cs="Times New Roman"/>
          <w:sz w:val="28"/>
          <w:szCs w:val="28"/>
        </w:rPr>
        <w:t>Бассейны оз.Иссык-Куль и рек Чу, Талас, Тарим</w:t>
      </w:r>
      <w:r>
        <w:rPr>
          <w:rFonts w:ascii="Times New Roman" w:hAnsi="Times New Roman" w:cs="Times New Roman"/>
          <w:sz w:val="28"/>
          <w:szCs w:val="28"/>
        </w:rPr>
        <w:t xml:space="preserve"> / </w:t>
      </w:r>
      <w:r w:rsidRPr="00807D38">
        <w:rPr>
          <w:rFonts w:ascii="Times New Roman" w:hAnsi="Times New Roman" w:cs="Times New Roman"/>
          <w:sz w:val="28"/>
          <w:szCs w:val="28"/>
        </w:rPr>
        <w:t>под.ред. Г.Г. Доброумовой</w:t>
      </w:r>
      <w:r w:rsidRPr="00807D38">
        <w:rPr>
          <w:rFonts w:ascii="Times New Roman" w:hAnsi="Times New Roman" w:cs="Times New Roman"/>
          <w:i/>
          <w:iCs/>
          <w:sz w:val="28"/>
          <w:szCs w:val="28"/>
        </w:rPr>
        <w:t>.</w:t>
      </w:r>
      <w:r>
        <w:rPr>
          <w:rFonts w:ascii="Times New Roman" w:hAnsi="Times New Roman" w:cs="Times New Roman"/>
          <w:sz w:val="28"/>
          <w:szCs w:val="28"/>
        </w:rPr>
        <w:t xml:space="preserve"> –</w:t>
      </w:r>
      <w:r w:rsidRPr="00807D38">
        <w:rPr>
          <w:rFonts w:ascii="Times New Roman" w:hAnsi="Times New Roman" w:cs="Times New Roman"/>
          <w:sz w:val="28"/>
          <w:szCs w:val="28"/>
        </w:rPr>
        <w:t>Л</w:t>
      </w:r>
      <w:r>
        <w:rPr>
          <w:rFonts w:ascii="Times New Roman" w:hAnsi="Times New Roman" w:cs="Times New Roman"/>
          <w:sz w:val="28"/>
          <w:szCs w:val="28"/>
        </w:rPr>
        <w:t>.</w:t>
      </w:r>
      <w:r w:rsidRPr="00966118">
        <w:rPr>
          <w:rFonts w:ascii="Times New Roman" w:hAnsi="Times New Roman" w:cs="Times New Roman"/>
          <w:sz w:val="28"/>
          <w:szCs w:val="28"/>
        </w:rPr>
        <w:t>:</w:t>
      </w:r>
      <w:r w:rsidRPr="00807D38">
        <w:rPr>
          <w:rFonts w:ascii="Times New Roman" w:hAnsi="Times New Roman" w:cs="Times New Roman"/>
          <w:sz w:val="28"/>
          <w:szCs w:val="28"/>
        </w:rPr>
        <w:t>Гидрометеоиздат, 1966</w:t>
      </w:r>
      <w:r>
        <w:rPr>
          <w:rFonts w:ascii="Times New Roman" w:hAnsi="Times New Roman" w:cs="Times New Roman"/>
          <w:sz w:val="28"/>
          <w:szCs w:val="28"/>
        </w:rPr>
        <w:t>. –</w:t>
      </w:r>
      <w:r w:rsidRPr="00807D38">
        <w:rPr>
          <w:rFonts w:ascii="Times New Roman" w:hAnsi="Times New Roman" w:cs="Times New Roman"/>
          <w:sz w:val="28"/>
          <w:szCs w:val="28"/>
        </w:rPr>
        <w:t xml:space="preserve"> </w:t>
      </w:r>
      <w:r>
        <w:rPr>
          <w:rFonts w:ascii="Times New Roman" w:hAnsi="Times New Roman" w:cs="Times New Roman"/>
          <w:sz w:val="28"/>
          <w:szCs w:val="28"/>
        </w:rPr>
        <w:t>Т</w:t>
      </w:r>
      <w:r w:rsidRPr="00807D38">
        <w:rPr>
          <w:rFonts w:ascii="Times New Roman" w:hAnsi="Times New Roman" w:cs="Times New Roman"/>
          <w:sz w:val="28"/>
          <w:szCs w:val="28"/>
        </w:rPr>
        <w:t>.14.</w:t>
      </w:r>
      <w:r>
        <w:rPr>
          <w:rFonts w:ascii="Times New Roman" w:hAnsi="Times New Roman" w:cs="Times New Roman"/>
          <w:sz w:val="28"/>
          <w:szCs w:val="28"/>
        </w:rPr>
        <w:t xml:space="preserve"> – </w:t>
      </w:r>
      <w:r w:rsidRPr="00807D38">
        <w:rPr>
          <w:rFonts w:ascii="Times New Roman" w:hAnsi="Times New Roman" w:cs="Times New Roman"/>
          <w:sz w:val="28"/>
          <w:szCs w:val="28"/>
        </w:rPr>
        <w:t>Вып</w:t>
      </w:r>
      <w:r>
        <w:rPr>
          <w:rFonts w:ascii="Times New Roman" w:hAnsi="Times New Roman" w:cs="Times New Roman"/>
          <w:sz w:val="28"/>
          <w:szCs w:val="28"/>
        </w:rPr>
        <w:t>.</w:t>
      </w:r>
      <w:r w:rsidRPr="00807D38">
        <w:rPr>
          <w:rFonts w:ascii="Times New Roman" w:hAnsi="Times New Roman" w:cs="Times New Roman"/>
          <w:sz w:val="28"/>
          <w:szCs w:val="28"/>
        </w:rPr>
        <w:t xml:space="preserve"> 2.</w:t>
      </w:r>
      <w:r>
        <w:rPr>
          <w:rFonts w:ascii="Times New Roman" w:hAnsi="Times New Roman" w:cs="Times New Roman"/>
          <w:sz w:val="28"/>
          <w:szCs w:val="28"/>
        </w:rPr>
        <w:t xml:space="preserve"> – 206с.</w:t>
      </w:r>
    </w:p>
    <w:p w14:paraId="6C38AC6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Шабунин А.Г. </w:t>
      </w:r>
      <w:r w:rsidRPr="00740BDD">
        <w:rPr>
          <w:rFonts w:ascii="Times New Roman" w:hAnsi="Times New Roman" w:cs="Times New Roman"/>
          <w:sz w:val="28"/>
          <w:szCs w:val="28"/>
        </w:rPr>
        <w:t>Каталог Ледников Кыргызстана.</w:t>
      </w:r>
      <w:r>
        <w:rPr>
          <w:rFonts w:ascii="Times New Roman" w:hAnsi="Times New Roman" w:cs="Times New Roman"/>
          <w:sz w:val="28"/>
          <w:szCs w:val="28"/>
        </w:rPr>
        <w:t xml:space="preserve"> – Бишкек</w:t>
      </w:r>
      <w:r w:rsidRPr="00740BDD">
        <w:rPr>
          <w:rFonts w:ascii="Times New Roman" w:hAnsi="Times New Roman" w:cs="Times New Roman"/>
          <w:sz w:val="28"/>
          <w:szCs w:val="28"/>
        </w:rPr>
        <w:t>:</w:t>
      </w:r>
      <w:r>
        <w:rPr>
          <w:rFonts w:ascii="Times New Roman" w:hAnsi="Times New Roman" w:cs="Times New Roman"/>
          <w:sz w:val="28"/>
          <w:szCs w:val="28"/>
        </w:rPr>
        <w:t xml:space="preserve"> </w:t>
      </w:r>
      <w:r w:rsidRPr="00740BDD">
        <w:rPr>
          <w:rFonts w:ascii="Times New Roman" w:hAnsi="Times New Roman" w:cs="Times New Roman"/>
          <w:sz w:val="28"/>
          <w:szCs w:val="28"/>
        </w:rPr>
        <w:t>ЦАИИЗ</w:t>
      </w:r>
      <w:r>
        <w:rPr>
          <w:rFonts w:ascii="Times New Roman" w:hAnsi="Times New Roman" w:cs="Times New Roman"/>
          <w:sz w:val="28"/>
          <w:szCs w:val="28"/>
        </w:rPr>
        <w:t>, 2018. – 709с.</w:t>
      </w:r>
    </w:p>
    <w:p w14:paraId="553AAAB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740BDD">
        <w:rPr>
          <w:rFonts w:ascii="Times New Roman" w:hAnsi="Times New Roman" w:cs="Times New Roman"/>
          <w:sz w:val="28"/>
          <w:szCs w:val="28"/>
        </w:rPr>
        <w:t xml:space="preserve">Национальный доклад о состоянии окружающей среды и об использовании природных ресурсов, 2021 г. </w:t>
      </w:r>
      <w:r w:rsidRPr="00807D38">
        <w:rPr>
          <w:rFonts w:ascii="Times New Roman" w:hAnsi="Times New Roman" w:cs="Times New Roman"/>
          <w:sz w:val="28"/>
          <w:szCs w:val="28"/>
        </w:rPr>
        <w:t>Ecogosfond.kz. https://newecodoklad.ecogosfond.kz/2016/voda/ (</w:t>
      </w:r>
      <w:r>
        <w:rPr>
          <w:rFonts w:ascii="Times New Roman" w:hAnsi="Times New Roman" w:cs="Times New Roman"/>
          <w:sz w:val="28"/>
          <w:szCs w:val="28"/>
        </w:rPr>
        <w:t>17.01.2023</w:t>
      </w:r>
      <w:r w:rsidRPr="00807D38">
        <w:rPr>
          <w:rFonts w:ascii="Times New Roman" w:hAnsi="Times New Roman" w:cs="Times New Roman"/>
          <w:sz w:val="28"/>
          <w:szCs w:val="28"/>
        </w:rPr>
        <w:t>).</w:t>
      </w:r>
    </w:p>
    <w:p w14:paraId="46B4B481"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Абсамбетов М.К.; Ливинский Ю.Н.; Осипов С.В.; Бураков М.М.; Ерменбай А.М. Обеспеченность Ресурсами Подземных Вод Территории Южного Казахстана </w:t>
      </w:r>
      <w:r>
        <w:rPr>
          <w:rFonts w:ascii="Times New Roman" w:hAnsi="Times New Roman" w:cs="Times New Roman"/>
          <w:sz w:val="28"/>
          <w:szCs w:val="28"/>
        </w:rPr>
        <w:t>//</w:t>
      </w:r>
      <w:r w:rsidRPr="00807D38">
        <w:rPr>
          <w:rFonts w:ascii="Times New Roman" w:hAnsi="Times New Roman" w:cs="Times New Roman"/>
          <w:sz w:val="28"/>
          <w:szCs w:val="28"/>
        </w:rPr>
        <w:t xml:space="preserve"> </w:t>
      </w:r>
      <w:r w:rsidRPr="00740BDD">
        <w:rPr>
          <w:rFonts w:ascii="Times New Roman" w:hAnsi="Times New Roman" w:cs="Times New Roman"/>
          <w:sz w:val="28"/>
          <w:szCs w:val="28"/>
        </w:rPr>
        <w:t>Труды Международной научно-практической конференции, посвященной подведению итогов объявленного ООН десятилетия «Вода для жизни»</w:t>
      </w:r>
      <w:r>
        <w:rPr>
          <w:rFonts w:ascii="Times New Roman" w:hAnsi="Times New Roman" w:cs="Times New Roman"/>
          <w:sz w:val="28"/>
          <w:szCs w:val="28"/>
        </w:rPr>
        <w:t>. –</w:t>
      </w:r>
      <w:r w:rsidRPr="00807D38">
        <w:rPr>
          <w:rFonts w:ascii="Times New Roman" w:hAnsi="Times New Roman" w:cs="Times New Roman"/>
          <w:sz w:val="28"/>
          <w:szCs w:val="28"/>
        </w:rPr>
        <w:t xml:space="preserve"> Алматы, 2016</w:t>
      </w:r>
      <w:r>
        <w:rPr>
          <w:rFonts w:ascii="Times New Roman" w:hAnsi="Times New Roman" w:cs="Times New Roman"/>
          <w:sz w:val="28"/>
          <w:szCs w:val="28"/>
        </w:rPr>
        <w:t>. – №</w:t>
      </w:r>
      <w:r w:rsidRPr="00807D38">
        <w:rPr>
          <w:rFonts w:ascii="Times New Roman" w:hAnsi="Times New Roman" w:cs="Times New Roman"/>
          <w:sz w:val="28"/>
          <w:szCs w:val="28"/>
        </w:rPr>
        <w:t>1</w:t>
      </w:r>
      <w:r>
        <w:rPr>
          <w:rFonts w:ascii="Times New Roman" w:hAnsi="Times New Roman" w:cs="Times New Roman"/>
          <w:sz w:val="28"/>
          <w:szCs w:val="28"/>
        </w:rPr>
        <w:t>. –</w:t>
      </w:r>
      <w:r w:rsidRPr="00807D38">
        <w:rPr>
          <w:rFonts w:ascii="Times New Roman" w:hAnsi="Times New Roman" w:cs="Times New Roman"/>
          <w:sz w:val="28"/>
          <w:szCs w:val="28"/>
        </w:rPr>
        <w:t xml:space="preserve"> </w:t>
      </w:r>
      <w:r>
        <w:rPr>
          <w:rFonts w:ascii="Times New Roman" w:hAnsi="Times New Roman" w:cs="Times New Roman"/>
          <w:sz w:val="28"/>
          <w:szCs w:val="28"/>
        </w:rPr>
        <w:t>С.</w:t>
      </w:r>
      <w:r w:rsidRPr="00807D38">
        <w:rPr>
          <w:rFonts w:ascii="Times New Roman" w:hAnsi="Times New Roman" w:cs="Times New Roman"/>
          <w:sz w:val="28"/>
          <w:szCs w:val="28"/>
        </w:rPr>
        <w:t>2006–2011.</w:t>
      </w:r>
    </w:p>
    <w:p w14:paraId="1D7D9A4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Кучин А.Г. Трансграничные Водоносные Горизонты Кыргызской Республики и Республики Казахстан</w:t>
      </w:r>
      <w:r>
        <w:rPr>
          <w:rFonts w:ascii="Times New Roman" w:hAnsi="Times New Roman" w:cs="Times New Roman"/>
          <w:sz w:val="28"/>
          <w:szCs w:val="28"/>
        </w:rPr>
        <w:t xml:space="preserve"> // </w:t>
      </w:r>
      <w:r w:rsidRPr="00807D38">
        <w:rPr>
          <w:rFonts w:ascii="Times New Roman" w:hAnsi="Times New Roman" w:cs="Times New Roman"/>
          <w:i/>
          <w:iCs/>
          <w:sz w:val="28"/>
          <w:szCs w:val="28"/>
        </w:rPr>
        <w:t>Известия ВУЗов (Кыргызстан)</w:t>
      </w:r>
      <w:r w:rsidRPr="00807D3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07D38">
        <w:rPr>
          <w:rFonts w:ascii="Times New Roman" w:hAnsi="Times New Roman" w:cs="Times New Roman"/>
          <w:sz w:val="28"/>
          <w:szCs w:val="28"/>
        </w:rPr>
        <w:t>2011</w:t>
      </w:r>
      <w:r>
        <w:rPr>
          <w:rFonts w:ascii="Times New Roman" w:hAnsi="Times New Roman" w:cs="Times New Roman"/>
          <w:sz w:val="28"/>
          <w:szCs w:val="28"/>
        </w:rPr>
        <w:t xml:space="preserve">. – </w:t>
      </w:r>
      <w:r w:rsidRPr="000F4B57">
        <w:rPr>
          <w:rFonts w:ascii="Times New Roman" w:hAnsi="Times New Roman" w:cs="Times New Roman"/>
          <w:sz w:val="28"/>
          <w:szCs w:val="28"/>
        </w:rPr>
        <w:t>№7.</w:t>
      </w:r>
      <w:r>
        <w:rPr>
          <w:rFonts w:ascii="Times New Roman" w:hAnsi="Times New Roman" w:cs="Times New Roman"/>
          <w:sz w:val="28"/>
          <w:szCs w:val="28"/>
        </w:rPr>
        <w:t xml:space="preserve"> – С. </w:t>
      </w:r>
      <w:r w:rsidRPr="00807D38">
        <w:rPr>
          <w:rFonts w:ascii="Times New Roman" w:hAnsi="Times New Roman" w:cs="Times New Roman"/>
          <w:sz w:val="28"/>
          <w:szCs w:val="28"/>
        </w:rPr>
        <w:t>24–27.</w:t>
      </w:r>
    </w:p>
    <w:p w14:paraId="769427FF"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Подольный О.В. Трансграничные Водоносные Горизонты Казахстана.</w:t>
      </w:r>
      <w:r>
        <w:rPr>
          <w:rFonts w:ascii="Times New Roman" w:hAnsi="Times New Roman" w:cs="Times New Roman"/>
          <w:sz w:val="28"/>
          <w:szCs w:val="28"/>
        </w:rPr>
        <w:t xml:space="preserve"> – </w:t>
      </w:r>
      <w:r w:rsidRPr="00807D38">
        <w:rPr>
          <w:rFonts w:ascii="Times New Roman" w:hAnsi="Times New Roman" w:cs="Times New Roman"/>
          <w:sz w:val="28"/>
          <w:szCs w:val="28"/>
        </w:rPr>
        <w:t>Алматы, 2010.</w:t>
      </w:r>
      <w:r>
        <w:rPr>
          <w:rFonts w:ascii="Times New Roman" w:hAnsi="Times New Roman" w:cs="Times New Roman"/>
          <w:sz w:val="28"/>
          <w:szCs w:val="28"/>
        </w:rPr>
        <w:t xml:space="preserve"> </w:t>
      </w:r>
      <w:r w:rsidRPr="000F4B57">
        <w:rPr>
          <w:rFonts w:ascii="Times New Roman" w:hAnsi="Times New Roman" w:cs="Times New Roman"/>
          <w:sz w:val="28"/>
          <w:szCs w:val="28"/>
        </w:rPr>
        <w:t>https://unece.org/fileadmin/DAM/env/water/</w:t>
      </w:r>
      <w:r>
        <w:rPr>
          <w:rFonts w:ascii="Times New Roman" w:hAnsi="Times New Roman" w:cs="Times New Roman"/>
          <w:sz w:val="28"/>
          <w:szCs w:val="28"/>
        </w:rPr>
        <w:t xml:space="preserve"> </w:t>
      </w:r>
      <w:r w:rsidRPr="000F4B57">
        <w:rPr>
          <w:rFonts w:ascii="Times New Roman" w:hAnsi="Times New Roman" w:cs="Times New Roman"/>
          <w:sz w:val="28"/>
          <w:szCs w:val="28"/>
        </w:rPr>
        <w:t xml:space="preserve">meetings/Assessment/Almaty%20workshop/pdf/breakout_session/groundwater/Podolny-13-15.10.10.pdf </w:t>
      </w:r>
      <w:r>
        <w:rPr>
          <w:rFonts w:ascii="Times New Roman" w:hAnsi="Times New Roman" w:cs="Times New Roman"/>
          <w:sz w:val="28"/>
          <w:szCs w:val="28"/>
        </w:rPr>
        <w:t>(17.01.2023)</w:t>
      </w:r>
    </w:p>
    <w:p w14:paraId="2CCF6729" w14:textId="77777777" w:rsidR="005B6A9B" w:rsidRPr="000F4B57"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lastRenderedPageBreak/>
        <w:t>Liu, Y.; Wang, P.; Ruan, H.; Wang, T.; Yu, J.; Cheng, Y.; Kulmatov, R. Sustainable Use of Groundwater Resources in the Transboundary Aquifers of the Five Central Asian Countries: Challenges and Perspectives</w:t>
      </w:r>
      <w:r w:rsidRPr="000F4B57">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0F4B57">
        <w:rPr>
          <w:rFonts w:ascii="Times New Roman" w:hAnsi="Times New Roman" w:cs="Times New Roman"/>
          <w:i/>
          <w:iCs/>
          <w:sz w:val="28"/>
          <w:szCs w:val="28"/>
          <w:lang w:val="en-US"/>
        </w:rPr>
        <w:t>Water</w:t>
      </w:r>
      <w:r w:rsidRPr="000F4B57">
        <w:rPr>
          <w:rFonts w:ascii="Times New Roman" w:hAnsi="Times New Roman" w:cs="Times New Roman"/>
          <w:sz w:val="28"/>
          <w:szCs w:val="28"/>
          <w:lang w:val="en-US"/>
        </w:rPr>
        <w:t xml:space="preserve">. – 2020. – </w:t>
      </w:r>
      <w:r>
        <w:rPr>
          <w:rFonts w:ascii="Times New Roman" w:hAnsi="Times New Roman" w:cs="Times New Roman"/>
          <w:sz w:val="28"/>
          <w:szCs w:val="28"/>
          <w:lang w:val="en-US"/>
        </w:rPr>
        <w:t>Vol.</w:t>
      </w:r>
      <w:r w:rsidRPr="000F4B57">
        <w:rPr>
          <w:rFonts w:ascii="Times New Roman" w:hAnsi="Times New Roman" w:cs="Times New Roman"/>
          <w:sz w:val="28"/>
          <w:szCs w:val="28"/>
          <w:lang w:val="en-US"/>
        </w:rPr>
        <w:t>12 (8)</w:t>
      </w:r>
      <w:r>
        <w:rPr>
          <w:rFonts w:ascii="Times New Roman" w:hAnsi="Times New Roman" w:cs="Times New Roman"/>
          <w:sz w:val="28"/>
          <w:szCs w:val="28"/>
          <w:lang w:val="en-US"/>
        </w:rPr>
        <w:t>. – P.</w:t>
      </w:r>
      <w:r w:rsidRPr="000F4B57">
        <w:rPr>
          <w:rFonts w:ascii="Times New Roman" w:hAnsi="Times New Roman" w:cs="Times New Roman"/>
          <w:sz w:val="28"/>
          <w:szCs w:val="28"/>
          <w:lang w:val="en-US"/>
        </w:rPr>
        <w:t>2101. https://doi.org/10.3390/w12082101.</w:t>
      </w:r>
    </w:p>
    <w:p w14:paraId="2BB55D9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Европейская экономическая комиссия</w:t>
      </w:r>
      <w:r w:rsidRPr="000F4B57">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Вторая Оценка Трансграничных Рек, Озер и Подземных Вод</w:t>
      </w:r>
      <w:r w:rsidRPr="000F4B57">
        <w:rPr>
          <w:rFonts w:ascii="Times New Roman" w:hAnsi="Times New Roman" w:cs="Times New Roman"/>
          <w:sz w:val="28"/>
          <w:szCs w:val="28"/>
        </w:rPr>
        <w:t>. –</w:t>
      </w:r>
      <w:r w:rsidRPr="00807D38">
        <w:rPr>
          <w:rFonts w:ascii="Times New Roman" w:hAnsi="Times New Roman" w:cs="Times New Roman"/>
          <w:sz w:val="28"/>
          <w:szCs w:val="28"/>
        </w:rPr>
        <w:t xml:space="preserve"> Нью-Йорк и Женева</w:t>
      </w:r>
      <w:r w:rsidRPr="000F4B57">
        <w:rPr>
          <w:rFonts w:ascii="Times New Roman" w:hAnsi="Times New Roman" w:cs="Times New Roman"/>
          <w:sz w:val="28"/>
          <w:szCs w:val="28"/>
        </w:rPr>
        <w:t xml:space="preserve">: </w:t>
      </w:r>
      <w:r w:rsidRPr="00807D38">
        <w:rPr>
          <w:rFonts w:ascii="Times New Roman" w:hAnsi="Times New Roman" w:cs="Times New Roman"/>
          <w:sz w:val="28"/>
          <w:szCs w:val="28"/>
        </w:rPr>
        <w:t>Организация объединенных наций (ООН), 2011.</w:t>
      </w:r>
      <w:r>
        <w:rPr>
          <w:rFonts w:ascii="Times New Roman" w:hAnsi="Times New Roman" w:cs="Times New Roman"/>
          <w:sz w:val="28"/>
          <w:szCs w:val="28"/>
        </w:rPr>
        <w:t xml:space="preserve"> </w:t>
      </w:r>
      <w:r w:rsidRPr="000F4B57">
        <w:rPr>
          <w:rFonts w:ascii="Times New Roman" w:hAnsi="Times New Roman" w:cs="Times New Roman"/>
          <w:sz w:val="28"/>
          <w:szCs w:val="28"/>
        </w:rPr>
        <w:t>–</w:t>
      </w:r>
      <w:r w:rsidRPr="00807D38">
        <w:rPr>
          <w:rFonts w:ascii="Times New Roman" w:hAnsi="Times New Roman" w:cs="Times New Roman"/>
          <w:sz w:val="28"/>
          <w:szCs w:val="28"/>
        </w:rPr>
        <w:t xml:space="preserve"> </w:t>
      </w:r>
      <w:r>
        <w:rPr>
          <w:rFonts w:ascii="Times New Roman" w:hAnsi="Times New Roman" w:cs="Times New Roman"/>
          <w:sz w:val="28"/>
          <w:szCs w:val="28"/>
        </w:rPr>
        <w:t xml:space="preserve">429с. </w:t>
      </w:r>
      <w:r w:rsidRPr="009F0D17">
        <w:rPr>
          <w:rFonts w:ascii="Times New Roman" w:hAnsi="Times New Roman" w:cs="Times New Roman"/>
          <w:sz w:val="28"/>
          <w:szCs w:val="28"/>
        </w:rPr>
        <w:t>https://unece.org/DAM/env/water/publications/assessment/Russian/ECE_Second_Assessment_Ru.pdf</w:t>
      </w:r>
    </w:p>
    <w:p w14:paraId="67D477E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Онлайн-Справочник Месторождений Казахстана. Подземные Воды. http://info.geology.gov.kz/ru/informatsiya/spravochnik-mestorozhdenij-kazakhstana/podzemnye-vody/category/groundwater.</w:t>
      </w:r>
      <w:r>
        <w:rPr>
          <w:rFonts w:ascii="Times New Roman" w:hAnsi="Times New Roman" w:cs="Times New Roman"/>
          <w:sz w:val="28"/>
          <w:szCs w:val="28"/>
        </w:rPr>
        <w:t xml:space="preserve"> (17.01.2023)</w:t>
      </w:r>
    </w:p>
    <w:p w14:paraId="5D095B32"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Смоляр В.А.; Исаев А.К. Прогнозные Ресурсы и Эксплуатационные Запасы Подземных Вод и Их Распределение По Территории Казахстана</w:t>
      </w:r>
      <w:r>
        <w:rPr>
          <w:rFonts w:ascii="Times New Roman" w:hAnsi="Times New Roman" w:cs="Times New Roman"/>
          <w:sz w:val="28"/>
          <w:szCs w:val="28"/>
        </w:rPr>
        <w:t xml:space="preserve"> // </w:t>
      </w:r>
      <w:r w:rsidRPr="00807D38">
        <w:rPr>
          <w:rFonts w:ascii="Times New Roman" w:hAnsi="Times New Roman" w:cs="Times New Roman"/>
          <w:i/>
          <w:iCs/>
          <w:sz w:val="28"/>
          <w:szCs w:val="28"/>
        </w:rPr>
        <w:t>Труды Международной научно-практической конференции, посвященной подведению итогов объявленного ООН десятилетия «Вода для жизни»</w:t>
      </w:r>
      <w:r w:rsidRPr="009F0D17">
        <w:rPr>
          <w:rFonts w:ascii="Times New Roman" w:hAnsi="Times New Roman" w:cs="Times New Roman"/>
          <w:sz w:val="28"/>
          <w:szCs w:val="28"/>
        </w:rPr>
        <w:t>. –</w:t>
      </w:r>
      <w:r w:rsidRPr="00807D38">
        <w:rPr>
          <w:rFonts w:ascii="Times New Roman" w:hAnsi="Times New Roman" w:cs="Times New Roman"/>
          <w:sz w:val="28"/>
          <w:szCs w:val="28"/>
        </w:rPr>
        <w:t xml:space="preserve"> Алматы, 2016</w:t>
      </w:r>
      <w:r w:rsidRPr="009F0D17">
        <w:rPr>
          <w:rFonts w:ascii="Times New Roman" w:hAnsi="Times New Roman" w:cs="Times New Roman"/>
          <w:sz w:val="28"/>
          <w:szCs w:val="28"/>
        </w:rPr>
        <w:t xml:space="preserve">. – </w:t>
      </w:r>
      <w:r>
        <w:rPr>
          <w:rFonts w:ascii="Times New Roman" w:hAnsi="Times New Roman" w:cs="Times New Roman"/>
          <w:sz w:val="28"/>
          <w:szCs w:val="28"/>
        </w:rPr>
        <w:t>№</w:t>
      </w:r>
      <w:r w:rsidRPr="00807D38">
        <w:rPr>
          <w:rFonts w:ascii="Times New Roman" w:hAnsi="Times New Roman" w:cs="Times New Roman"/>
          <w:sz w:val="28"/>
          <w:szCs w:val="28"/>
        </w:rPr>
        <w:t>2</w:t>
      </w:r>
      <w:r>
        <w:rPr>
          <w:rFonts w:ascii="Times New Roman" w:hAnsi="Times New Roman" w:cs="Times New Roman"/>
          <w:sz w:val="28"/>
          <w:szCs w:val="28"/>
        </w:rPr>
        <w:t>. –</w:t>
      </w:r>
      <w:r w:rsidRPr="00807D38">
        <w:rPr>
          <w:rFonts w:ascii="Times New Roman" w:hAnsi="Times New Roman" w:cs="Times New Roman"/>
          <w:sz w:val="28"/>
          <w:szCs w:val="28"/>
        </w:rPr>
        <w:t xml:space="preserve"> </w:t>
      </w:r>
      <w:r>
        <w:rPr>
          <w:rFonts w:ascii="Times New Roman" w:hAnsi="Times New Roman" w:cs="Times New Roman"/>
          <w:sz w:val="28"/>
          <w:szCs w:val="28"/>
        </w:rPr>
        <w:t>С.</w:t>
      </w:r>
      <w:r w:rsidRPr="00807D38">
        <w:rPr>
          <w:rFonts w:ascii="Times New Roman" w:hAnsi="Times New Roman" w:cs="Times New Roman"/>
          <w:sz w:val="28"/>
          <w:szCs w:val="28"/>
        </w:rPr>
        <w:t>238–246.</w:t>
      </w:r>
    </w:p>
    <w:p w14:paraId="4AFC6B6C"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Вагапова А.Р. Оценка Влияния Антропогенных Факторов На Речной Сток</w:t>
      </w:r>
      <w:r>
        <w:rPr>
          <w:rFonts w:ascii="Times New Roman" w:hAnsi="Times New Roman" w:cs="Times New Roman"/>
          <w:sz w:val="28"/>
          <w:szCs w:val="28"/>
        </w:rPr>
        <w:t xml:space="preserve"> // </w:t>
      </w:r>
      <w:r w:rsidRPr="00807D38">
        <w:rPr>
          <w:rFonts w:ascii="Times New Roman" w:hAnsi="Times New Roman" w:cs="Times New Roman"/>
          <w:i/>
          <w:iCs/>
          <w:sz w:val="28"/>
          <w:szCs w:val="28"/>
        </w:rPr>
        <w:t>Вестник Казахстанско-немецкого университета: Устойчивое развитие Центральной Азии. Спец.вып.: Вод.рес.Каз-на: совр.сост, проблемы и пути их решения</w:t>
      </w:r>
      <w:r w:rsidRPr="00807D38">
        <w:rPr>
          <w:rFonts w:ascii="Times New Roman" w:hAnsi="Times New Roman" w:cs="Times New Roman"/>
          <w:sz w:val="28"/>
          <w:szCs w:val="28"/>
        </w:rPr>
        <w:t xml:space="preserve">. </w:t>
      </w:r>
      <w:r w:rsidRPr="009F0D17">
        <w:rPr>
          <w:rFonts w:ascii="Times New Roman" w:hAnsi="Times New Roman" w:cs="Times New Roman"/>
          <w:sz w:val="28"/>
          <w:szCs w:val="28"/>
        </w:rPr>
        <w:t xml:space="preserve">– </w:t>
      </w:r>
      <w:r w:rsidRPr="00807D38">
        <w:rPr>
          <w:rFonts w:ascii="Times New Roman" w:hAnsi="Times New Roman" w:cs="Times New Roman"/>
          <w:sz w:val="28"/>
          <w:szCs w:val="28"/>
        </w:rPr>
        <w:t>2014</w:t>
      </w:r>
      <w:r>
        <w:rPr>
          <w:rFonts w:ascii="Times New Roman" w:hAnsi="Times New Roman" w:cs="Times New Roman"/>
          <w:sz w:val="28"/>
          <w:szCs w:val="28"/>
        </w:rPr>
        <w:t>.</w:t>
      </w:r>
      <w:r w:rsidRPr="00807D38">
        <w:rPr>
          <w:rFonts w:ascii="Times New Roman" w:hAnsi="Times New Roman" w:cs="Times New Roman"/>
          <w:sz w:val="28"/>
          <w:szCs w:val="28"/>
        </w:rPr>
        <w:t xml:space="preserve"> </w:t>
      </w:r>
      <w:r w:rsidRPr="009F0D17">
        <w:rPr>
          <w:rFonts w:ascii="Times New Roman" w:hAnsi="Times New Roman" w:cs="Times New Roman"/>
          <w:sz w:val="28"/>
          <w:szCs w:val="28"/>
        </w:rPr>
        <w:t xml:space="preserve">– </w:t>
      </w:r>
      <w:r>
        <w:rPr>
          <w:rFonts w:ascii="Times New Roman" w:hAnsi="Times New Roman" w:cs="Times New Roman"/>
          <w:sz w:val="28"/>
          <w:szCs w:val="28"/>
        </w:rPr>
        <w:t>С.</w:t>
      </w:r>
      <w:r w:rsidRPr="00807D38">
        <w:rPr>
          <w:rFonts w:ascii="Times New Roman" w:hAnsi="Times New Roman" w:cs="Times New Roman"/>
          <w:sz w:val="28"/>
          <w:szCs w:val="28"/>
        </w:rPr>
        <w:t>74–78.</w:t>
      </w:r>
    </w:p>
    <w:p w14:paraId="50B1FB6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Бурлибаева Д.М. Гидроэкологические основы вододеления транзитного (поверхностного) стока трансграничных рек Казахстана</w:t>
      </w:r>
      <w:r w:rsidRPr="00B42736">
        <w:rPr>
          <w:rFonts w:ascii="Times New Roman" w:hAnsi="Times New Roman" w:cs="Times New Roman"/>
          <w:sz w:val="28"/>
          <w:szCs w:val="28"/>
        </w:rPr>
        <w:t>: дис. ... д-ра философии (PhD): 6D080500</w:t>
      </w:r>
      <w:r>
        <w:rPr>
          <w:rFonts w:ascii="Times New Roman" w:hAnsi="Times New Roman" w:cs="Times New Roman"/>
          <w:sz w:val="28"/>
          <w:szCs w:val="28"/>
        </w:rPr>
        <w:t xml:space="preserve">. – </w:t>
      </w:r>
      <w:r w:rsidRPr="00B42736">
        <w:rPr>
          <w:rFonts w:ascii="Times New Roman" w:hAnsi="Times New Roman" w:cs="Times New Roman"/>
          <w:sz w:val="28"/>
          <w:szCs w:val="28"/>
        </w:rPr>
        <w:t>Алматы: Каз. нац. аграр. ун-т., 2016.</w:t>
      </w:r>
      <w:r>
        <w:rPr>
          <w:rFonts w:ascii="Times New Roman" w:hAnsi="Times New Roman" w:cs="Times New Roman"/>
          <w:sz w:val="28"/>
          <w:szCs w:val="28"/>
        </w:rPr>
        <w:t xml:space="preserve"> – 262с.</w:t>
      </w:r>
    </w:p>
    <w:p w14:paraId="5706913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Мусина, А.; Шайбек, А.; Нарбаева, К.; Әлімбай, А. Шу-Талас өзен алабы шегіндегі соңғы онжылдықтардағы жылішілік ағындыны бағалау</w:t>
      </w:r>
      <w:r>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Pr>
          <w:rFonts w:ascii="Times New Roman" w:hAnsi="Times New Roman" w:cs="Times New Roman"/>
          <w:i/>
          <w:iCs/>
          <w:sz w:val="28"/>
          <w:szCs w:val="28"/>
          <w:lang w:val="kk-KZ"/>
        </w:rPr>
        <w:t>Қ</w:t>
      </w:r>
      <w:r w:rsidRPr="00807D38">
        <w:rPr>
          <w:rFonts w:ascii="Times New Roman" w:hAnsi="Times New Roman" w:cs="Times New Roman"/>
          <w:i/>
          <w:iCs/>
          <w:sz w:val="28"/>
          <w:szCs w:val="28"/>
        </w:rPr>
        <w:t>аз</w:t>
      </w:r>
      <w:r>
        <w:rPr>
          <w:rFonts w:ascii="Times New Roman" w:hAnsi="Times New Roman" w:cs="Times New Roman"/>
          <w:i/>
          <w:iCs/>
          <w:sz w:val="28"/>
          <w:szCs w:val="28"/>
          <w:lang w:val="kk-KZ"/>
        </w:rPr>
        <w:t>Ұ</w:t>
      </w:r>
      <w:r w:rsidRPr="00807D38">
        <w:rPr>
          <w:rFonts w:ascii="Times New Roman" w:hAnsi="Times New Roman" w:cs="Times New Roman"/>
          <w:i/>
          <w:iCs/>
          <w:sz w:val="28"/>
          <w:szCs w:val="28"/>
        </w:rPr>
        <w:t>У</w:t>
      </w:r>
      <w:r>
        <w:rPr>
          <w:rFonts w:ascii="Times New Roman" w:hAnsi="Times New Roman" w:cs="Times New Roman"/>
          <w:i/>
          <w:iCs/>
          <w:sz w:val="28"/>
          <w:szCs w:val="28"/>
        </w:rPr>
        <w:t xml:space="preserve"> Хабаршы</w:t>
      </w:r>
      <w:r w:rsidRPr="00807D38">
        <w:rPr>
          <w:rFonts w:ascii="Times New Roman" w:hAnsi="Times New Roman" w:cs="Times New Roman"/>
          <w:i/>
          <w:iCs/>
          <w:sz w:val="28"/>
          <w:szCs w:val="28"/>
        </w:rPr>
        <w:t>. Географи</w:t>
      </w:r>
      <w:r>
        <w:rPr>
          <w:rFonts w:ascii="Times New Roman" w:hAnsi="Times New Roman" w:cs="Times New Roman"/>
          <w:i/>
          <w:iCs/>
          <w:sz w:val="28"/>
          <w:szCs w:val="28"/>
          <w:lang w:val="kk-KZ"/>
        </w:rPr>
        <w:t xml:space="preserve">я </w:t>
      </w:r>
      <w:r w:rsidRPr="00807D38">
        <w:rPr>
          <w:rFonts w:ascii="Times New Roman" w:hAnsi="Times New Roman" w:cs="Times New Roman"/>
          <w:i/>
          <w:iCs/>
          <w:sz w:val="28"/>
          <w:szCs w:val="28"/>
        </w:rPr>
        <w:t>Серия</w:t>
      </w:r>
      <w:r>
        <w:rPr>
          <w:rFonts w:ascii="Times New Roman" w:hAnsi="Times New Roman" w:cs="Times New Roman"/>
          <w:i/>
          <w:iCs/>
          <w:sz w:val="28"/>
          <w:szCs w:val="28"/>
          <w:lang w:val="kk-KZ"/>
        </w:rPr>
        <w:t>сы</w:t>
      </w:r>
      <w:r>
        <w:rPr>
          <w:rFonts w:ascii="Times New Roman" w:hAnsi="Times New Roman" w:cs="Times New Roman"/>
          <w:sz w:val="28"/>
          <w:szCs w:val="28"/>
          <w:lang w:val="en-US"/>
        </w:rPr>
        <w:t>. –</w:t>
      </w:r>
      <w:r w:rsidRPr="00807D38">
        <w:rPr>
          <w:rFonts w:ascii="Times New Roman" w:hAnsi="Times New Roman" w:cs="Times New Roman"/>
          <w:i/>
          <w:iCs/>
          <w:sz w:val="28"/>
          <w:szCs w:val="28"/>
        </w:rPr>
        <w:t xml:space="preserve"> </w:t>
      </w:r>
      <w:r w:rsidRPr="00B42736">
        <w:rPr>
          <w:rFonts w:ascii="Times New Roman" w:hAnsi="Times New Roman" w:cs="Times New Roman"/>
          <w:sz w:val="28"/>
          <w:szCs w:val="28"/>
        </w:rPr>
        <w:t>2021</w:t>
      </w:r>
      <w:r>
        <w:rPr>
          <w:rFonts w:ascii="Times New Roman" w:hAnsi="Times New Roman" w:cs="Times New Roman"/>
          <w:sz w:val="28"/>
          <w:szCs w:val="28"/>
          <w:lang w:val="en-US"/>
        </w:rPr>
        <w:t>. –</w:t>
      </w:r>
      <w:r w:rsidRPr="00807D38">
        <w:rPr>
          <w:rFonts w:ascii="Times New Roman" w:hAnsi="Times New Roman" w:cs="Times New Roman"/>
          <w:sz w:val="28"/>
          <w:szCs w:val="28"/>
        </w:rPr>
        <w:t xml:space="preserve"> </w:t>
      </w:r>
      <w:r>
        <w:rPr>
          <w:rFonts w:ascii="Times New Roman" w:hAnsi="Times New Roman" w:cs="Times New Roman"/>
          <w:sz w:val="28"/>
          <w:szCs w:val="28"/>
        </w:rPr>
        <w:t>№</w:t>
      </w:r>
      <w:r w:rsidRPr="00B42736">
        <w:rPr>
          <w:rFonts w:ascii="Times New Roman" w:hAnsi="Times New Roman" w:cs="Times New Roman"/>
          <w:sz w:val="28"/>
          <w:szCs w:val="28"/>
        </w:rPr>
        <w:t>61</w:t>
      </w:r>
      <w:r w:rsidRPr="00807D38">
        <w:rPr>
          <w:rFonts w:ascii="Times New Roman" w:hAnsi="Times New Roman" w:cs="Times New Roman"/>
          <w:sz w:val="28"/>
          <w:szCs w:val="28"/>
        </w:rPr>
        <w:t>(2)</w:t>
      </w:r>
      <w:r>
        <w:rPr>
          <w:rFonts w:ascii="Times New Roman" w:hAnsi="Times New Roman" w:cs="Times New Roman"/>
          <w:sz w:val="28"/>
          <w:szCs w:val="28"/>
          <w:lang w:val="en-US"/>
        </w:rPr>
        <w:t>.</w:t>
      </w:r>
      <w:r w:rsidRPr="00807D38">
        <w:rPr>
          <w:rFonts w:ascii="Times New Roman" w:hAnsi="Times New Roman" w:cs="Times New Roman"/>
          <w:sz w:val="28"/>
          <w:szCs w:val="28"/>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Б.</w:t>
      </w:r>
      <w:r w:rsidRPr="00807D38">
        <w:rPr>
          <w:rFonts w:ascii="Times New Roman" w:hAnsi="Times New Roman" w:cs="Times New Roman"/>
          <w:sz w:val="28"/>
          <w:szCs w:val="28"/>
        </w:rPr>
        <w:t>88–97. https://doi.org/10.26577/JGEM.2021.v61.i2.08.</w:t>
      </w:r>
    </w:p>
    <w:p w14:paraId="31FD829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455F58">
        <w:rPr>
          <w:rFonts w:ascii="Times New Roman" w:hAnsi="Times New Roman" w:cs="Times New Roman"/>
          <w:sz w:val="28"/>
          <w:szCs w:val="28"/>
          <w:lang w:val="en-US"/>
        </w:rPr>
        <w:t xml:space="preserve">Safina A.U. River runoff resources of the Shu-Talas water management basin in the context of climate change // </w:t>
      </w:r>
      <w:r w:rsidRPr="00807D38">
        <w:rPr>
          <w:rFonts w:ascii="Times New Roman" w:hAnsi="Times New Roman" w:cs="Times New Roman"/>
          <w:i/>
          <w:iCs/>
          <w:sz w:val="28"/>
          <w:szCs w:val="28"/>
          <w:lang w:val="en-US"/>
        </w:rPr>
        <w:t>Engineering Journal of Satbayev University</w:t>
      </w:r>
      <w:r>
        <w:rPr>
          <w:rFonts w:ascii="Times New Roman" w:hAnsi="Times New Roman" w:cs="Times New Roman"/>
          <w:sz w:val="28"/>
          <w:szCs w:val="28"/>
          <w:lang w:val="en-US"/>
        </w:rPr>
        <w:t>. –</w:t>
      </w:r>
      <w:r w:rsidRPr="00455F58">
        <w:rPr>
          <w:rFonts w:ascii="Times New Roman" w:hAnsi="Times New Roman" w:cs="Times New Roman"/>
          <w:sz w:val="28"/>
          <w:szCs w:val="28"/>
          <w:lang w:val="en-US"/>
        </w:rPr>
        <w:t xml:space="preserve"> 2023</w:t>
      </w:r>
      <w:r>
        <w:rPr>
          <w:rFonts w:ascii="Times New Roman" w:hAnsi="Times New Roman" w:cs="Times New Roman"/>
          <w:sz w:val="28"/>
          <w:szCs w:val="28"/>
          <w:lang w:val="en-US"/>
        </w:rPr>
        <w:t>. –</w:t>
      </w:r>
      <w:r w:rsidRPr="00455F58">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455F58">
        <w:rPr>
          <w:rFonts w:ascii="Times New Roman" w:hAnsi="Times New Roman" w:cs="Times New Roman"/>
          <w:sz w:val="28"/>
          <w:szCs w:val="28"/>
          <w:lang w:val="en-US"/>
        </w:rPr>
        <w:t>145</w:t>
      </w:r>
      <w:r w:rsidRPr="00807D38">
        <w:rPr>
          <w:rFonts w:ascii="Times New Roman" w:hAnsi="Times New Roman" w:cs="Times New Roman"/>
          <w:sz w:val="28"/>
          <w:szCs w:val="28"/>
          <w:lang w:val="en-US"/>
        </w:rPr>
        <w:t>(3)</w:t>
      </w:r>
      <w:r>
        <w:rPr>
          <w:rFonts w:ascii="Times New Roman" w:hAnsi="Times New Roman" w:cs="Times New Roman"/>
          <w:sz w:val="28"/>
          <w:szCs w:val="28"/>
          <w:lang w:val="en-US"/>
        </w:rPr>
        <w:t xml:space="preserve">. – P. </w:t>
      </w:r>
      <w:r w:rsidRPr="00807D38">
        <w:rPr>
          <w:rFonts w:ascii="Times New Roman" w:hAnsi="Times New Roman" w:cs="Times New Roman"/>
          <w:sz w:val="28"/>
          <w:szCs w:val="28"/>
          <w:lang w:val="en-US"/>
        </w:rPr>
        <w:t>25–30. https://doi.org/10.51301/ejsu.2023.i3.04.</w:t>
      </w:r>
    </w:p>
    <w:p w14:paraId="65877048"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Kozykeyeva, A.; Mustafayev, Z.; Kireicheva, L.; Dauletbay, S. Ecological Profile of Drainage in the Shu River Basin under Anthropogenic Activity</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Series of Geology and Technical Sciences</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sidRPr="00455F58">
        <w:rPr>
          <w:rFonts w:ascii="Times New Roman" w:hAnsi="Times New Roman" w:cs="Times New Roman"/>
          <w:sz w:val="28"/>
          <w:szCs w:val="28"/>
          <w:lang w:val="en-US"/>
        </w:rPr>
        <w:t>2021</w:t>
      </w:r>
      <w:r>
        <w:rPr>
          <w:rFonts w:ascii="Times New Roman" w:hAnsi="Times New Roman" w:cs="Times New Roman"/>
          <w:sz w:val="28"/>
          <w:szCs w:val="28"/>
          <w:lang w:val="en-US"/>
        </w:rPr>
        <w:t>. – Vol.</w:t>
      </w:r>
      <w:r w:rsidRPr="00455F58">
        <w:rPr>
          <w:rFonts w:ascii="Times New Roman" w:hAnsi="Times New Roman" w:cs="Times New Roman"/>
          <w:sz w:val="28"/>
          <w:szCs w:val="28"/>
          <w:lang w:val="en-US"/>
        </w:rPr>
        <w:t>445</w:t>
      </w:r>
      <w:r>
        <w:rPr>
          <w:rFonts w:ascii="Times New Roman" w:hAnsi="Times New Roman" w:cs="Times New Roman"/>
          <w:sz w:val="28"/>
          <w:szCs w:val="28"/>
          <w:lang w:val="en-US"/>
        </w:rPr>
        <w:t>. –P.</w:t>
      </w:r>
      <w:r w:rsidRPr="00807D38">
        <w:rPr>
          <w:rFonts w:ascii="Times New Roman" w:hAnsi="Times New Roman" w:cs="Times New Roman"/>
          <w:sz w:val="28"/>
          <w:szCs w:val="28"/>
          <w:lang w:val="en-US"/>
        </w:rPr>
        <w:t>106–113. https://doi.org/10.32014/2021.2518-170X.15.</w:t>
      </w:r>
    </w:p>
    <w:p w14:paraId="17EB786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lastRenderedPageBreak/>
        <w:t>Moldoshev, K.; Akmatov, R.; Choduraev, T. To the Question of Water Resistance of the Talas Valley</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IOP Conference Series: Earth and Environmental Science</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sidRPr="00455F58">
        <w:rPr>
          <w:rFonts w:ascii="Times New Roman" w:hAnsi="Times New Roman" w:cs="Times New Roman"/>
          <w:sz w:val="28"/>
          <w:szCs w:val="28"/>
          <w:lang w:val="en-US"/>
        </w:rPr>
        <w:t>2021</w:t>
      </w:r>
      <w:r>
        <w:rPr>
          <w:rFonts w:ascii="Times New Roman" w:hAnsi="Times New Roman" w:cs="Times New Roman"/>
          <w:sz w:val="28"/>
          <w:szCs w:val="28"/>
          <w:lang w:val="en-US"/>
        </w:rPr>
        <w:t xml:space="preserve">. –Vol. </w:t>
      </w:r>
      <w:r w:rsidRPr="00455F58">
        <w:rPr>
          <w:rFonts w:ascii="Times New Roman" w:hAnsi="Times New Roman" w:cs="Times New Roman"/>
          <w:sz w:val="28"/>
          <w:szCs w:val="28"/>
          <w:lang w:val="en-US"/>
        </w:rPr>
        <w:t>834</w:t>
      </w:r>
      <w:r>
        <w:rPr>
          <w:rFonts w:ascii="Times New Roman" w:hAnsi="Times New Roman" w:cs="Times New Roman"/>
          <w:sz w:val="28"/>
          <w:szCs w:val="28"/>
          <w:lang w:val="en-US"/>
        </w:rPr>
        <w:t>. – P.</w:t>
      </w:r>
      <w:r w:rsidRPr="00807D38">
        <w:rPr>
          <w:rFonts w:ascii="Times New Roman" w:hAnsi="Times New Roman" w:cs="Times New Roman"/>
          <w:sz w:val="28"/>
          <w:szCs w:val="28"/>
          <w:lang w:val="en-US"/>
        </w:rPr>
        <w:t>1–4. https://doi.org/10.1088/1755-1315/834/1/012062.</w:t>
      </w:r>
    </w:p>
    <w:p w14:paraId="3F77307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Kaliyeva, K.; Punys, P.; Zhaparkulova, Y. The Impact of Climate Change on Hydrological Regime of the Transboundary River Shu Basin (Kazakhstan–Kyrgyzstan): Forecast for 2050</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Water</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sidRPr="00455F58">
        <w:rPr>
          <w:rFonts w:ascii="Times New Roman" w:hAnsi="Times New Roman" w:cs="Times New Roman"/>
          <w:sz w:val="28"/>
          <w:szCs w:val="28"/>
          <w:lang w:val="en-US"/>
        </w:rPr>
        <w:t>2021</w:t>
      </w:r>
      <w:r>
        <w:rPr>
          <w:rFonts w:ascii="Times New Roman" w:hAnsi="Times New Roman" w:cs="Times New Roman"/>
          <w:sz w:val="28"/>
          <w:szCs w:val="28"/>
          <w:lang w:val="en-US"/>
        </w:rPr>
        <w:t>. – Vol.</w:t>
      </w:r>
      <w:r w:rsidRPr="00455F58">
        <w:rPr>
          <w:rFonts w:ascii="Times New Roman" w:hAnsi="Times New Roman" w:cs="Times New Roman"/>
          <w:sz w:val="28"/>
          <w:szCs w:val="28"/>
          <w:lang w:val="en-US"/>
        </w:rPr>
        <w:t>13</w:t>
      </w:r>
      <w:r w:rsidRPr="00807D38">
        <w:rPr>
          <w:rFonts w:ascii="Times New Roman" w:hAnsi="Times New Roman" w:cs="Times New Roman"/>
          <w:sz w:val="28"/>
          <w:szCs w:val="28"/>
          <w:lang w:val="en-US"/>
        </w:rPr>
        <w:t>(20)</w:t>
      </w:r>
      <w:r>
        <w:rPr>
          <w:rFonts w:ascii="Times New Roman" w:hAnsi="Times New Roman" w:cs="Times New Roman"/>
          <w:sz w:val="28"/>
          <w:szCs w:val="28"/>
          <w:lang w:val="en-US"/>
        </w:rPr>
        <w:t>. –P.</w:t>
      </w:r>
      <w:r w:rsidRPr="00807D38">
        <w:rPr>
          <w:rFonts w:ascii="Times New Roman" w:hAnsi="Times New Roman" w:cs="Times New Roman"/>
          <w:sz w:val="28"/>
          <w:szCs w:val="28"/>
          <w:lang w:val="en-US"/>
        </w:rPr>
        <w:t>2800. https://doi.org/10.3390/w13202800.</w:t>
      </w:r>
    </w:p>
    <w:p w14:paraId="5A8AC9F3"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Climate-Proofing Cooperation in the Chu and Talas River Bassins</w:t>
      </w:r>
      <w:r>
        <w:rPr>
          <w:rFonts w:ascii="Times New Roman" w:hAnsi="Times New Roman" w:cs="Times New Roman"/>
          <w:sz w:val="28"/>
          <w:szCs w:val="28"/>
          <w:lang w:val="en-US"/>
        </w:rPr>
        <w:t>. –Geneva:</w:t>
      </w:r>
      <w:r w:rsidRPr="00807D38">
        <w:rPr>
          <w:rFonts w:ascii="Times New Roman" w:hAnsi="Times New Roman" w:cs="Times New Roman"/>
          <w:sz w:val="28"/>
          <w:szCs w:val="28"/>
          <w:lang w:val="en-US"/>
        </w:rPr>
        <w:t xml:space="preserve"> Zoï Environment Network and UNECE</w:t>
      </w:r>
      <w:r>
        <w:rPr>
          <w:rFonts w:ascii="Times New Roman" w:hAnsi="Times New Roman" w:cs="Times New Roman"/>
          <w:sz w:val="28"/>
          <w:szCs w:val="28"/>
          <w:lang w:val="en-US"/>
        </w:rPr>
        <w:t>,</w:t>
      </w:r>
      <w:r w:rsidRPr="00807D38">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8p. </w:t>
      </w:r>
      <w:r w:rsidRPr="00455F58">
        <w:rPr>
          <w:rFonts w:ascii="Times New Roman" w:hAnsi="Times New Roman" w:cs="Times New Roman"/>
          <w:sz w:val="28"/>
          <w:szCs w:val="28"/>
          <w:lang w:val="en-US"/>
        </w:rPr>
        <w:t>https://hpacenter.org/uploads/editor/files/ClimateProofing%20cooperation%20in%20the%20%20Chu%20and%20Talas%20river%20basin.pdf</w:t>
      </w:r>
    </w:p>
    <w:p w14:paraId="19725A21" w14:textId="77777777" w:rsidR="005B6A9B" w:rsidRPr="00455F5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Ли, В. И.; Домран, А. О.; Линейцева, А. В. Оценка Уязвимости Водных Ресурсов Казахстана При Антропогеном Изменении Климата На Перпективу До 2035 г. </w:t>
      </w:r>
      <w:r w:rsidRPr="00455F58">
        <w:rPr>
          <w:rFonts w:ascii="Times New Roman" w:hAnsi="Times New Roman" w:cs="Times New Roman"/>
          <w:sz w:val="28"/>
          <w:szCs w:val="28"/>
        </w:rPr>
        <w:t xml:space="preserve">// </w:t>
      </w:r>
      <w:r w:rsidRPr="00807D38">
        <w:rPr>
          <w:rFonts w:ascii="Times New Roman" w:hAnsi="Times New Roman" w:cs="Times New Roman"/>
          <w:i/>
          <w:iCs/>
          <w:sz w:val="28"/>
          <w:szCs w:val="28"/>
        </w:rPr>
        <w:t>Гидрометеорология и экология</w:t>
      </w:r>
      <w:r w:rsidRPr="00455F58">
        <w:rPr>
          <w:rFonts w:ascii="Times New Roman" w:hAnsi="Times New Roman" w:cs="Times New Roman"/>
          <w:sz w:val="28"/>
          <w:szCs w:val="28"/>
        </w:rPr>
        <w:t xml:space="preserve">. – 2011. – </w:t>
      </w:r>
      <w:r>
        <w:rPr>
          <w:rFonts w:ascii="Times New Roman" w:hAnsi="Times New Roman" w:cs="Times New Roman"/>
          <w:sz w:val="28"/>
          <w:szCs w:val="28"/>
          <w:lang w:val="en-US"/>
        </w:rPr>
        <w:t>C</w:t>
      </w:r>
      <w:r w:rsidRPr="00455F58">
        <w:rPr>
          <w:rFonts w:ascii="Times New Roman" w:hAnsi="Times New Roman" w:cs="Times New Roman"/>
          <w:sz w:val="28"/>
          <w:szCs w:val="28"/>
        </w:rPr>
        <w:t>.37–54.</w:t>
      </w:r>
    </w:p>
    <w:p w14:paraId="52F8583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Changkun M.A.; Sun Lin; Liu Shiyin; Shao Ming’an; Luo Yi. Impact of Climate Change on the Streamflow in the Glacierized Chu River Basin, Central Asia</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Journal of Arid Land</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2015.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807D38">
        <w:rPr>
          <w:rFonts w:ascii="Times New Roman" w:hAnsi="Times New Roman" w:cs="Times New Roman"/>
          <w:sz w:val="28"/>
          <w:szCs w:val="28"/>
          <w:lang w:val="en-US"/>
        </w:rPr>
        <w:t>.7(4)</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501–513. https://doi.org/10.1007/s40333-015-0041-0.</w:t>
      </w:r>
    </w:p>
    <w:p w14:paraId="1C5D009D" w14:textId="77777777" w:rsidR="005B6A9B" w:rsidRPr="00455F5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Shaidybaeva</w:t>
      </w:r>
      <w:r w:rsidRPr="00455F58">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N</w:t>
      </w:r>
      <w:r>
        <w:rPr>
          <w:rFonts w:ascii="Times New Roman" w:hAnsi="Times New Roman" w:cs="Times New Roman"/>
          <w:sz w:val="28"/>
          <w:szCs w:val="28"/>
          <w:lang w:val="en-US"/>
        </w:rPr>
        <w:t>.,</w:t>
      </w:r>
      <w:r w:rsidRPr="00807D38">
        <w:rPr>
          <w:rFonts w:ascii="Times New Roman" w:hAnsi="Times New Roman" w:cs="Times New Roman"/>
          <w:sz w:val="28"/>
          <w:szCs w:val="28"/>
          <w:lang w:val="en-US"/>
        </w:rPr>
        <w:t xml:space="preserve"> Chen Yanning</w:t>
      </w:r>
      <w:r>
        <w:rPr>
          <w:rFonts w:ascii="Times New Roman" w:hAnsi="Times New Roman" w:cs="Times New Roman"/>
          <w:sz w:val="28"/>
          <w:szCs w:val="28"/>
          <w:lang w:val="en-US"/>
        </w:rPr>
        <w:t>,</w:t>
      </w:r>
      <w:r w:rsidRPr="00807D38">
        <w:rPr>
          <w:rFonts w:ascii="Times New Roman" w:hAnsi="Times New Roman" w:cs="Times New Roman"/>
          <w:sz w:val="28"/>
          <w:szCs w:val="28"/>
          <w:lang w:val="en-US"/>
        </w:rPr>
        <w:t xml:space="preserve"> Abdyzhaparuulu S. Climate Change and Its Impact on the Hydrological Processes of the Talas River in Central Asia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455F58">
        <w:rPr>
          <w:rFonts w:ascii="Times New Roman" w:hAnsi="Times New Roman" w:cs="Times New Roman"/>
          <w:i/>
          <w:iCs/>
          <w:sz w:val="28"/>
          <w:szCs w:val="28"/>
          <w:lang w:val="en-US"/>
        </w:rPr>
        <w:t>Fresenius Environmental Bulletin</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sidRPr="00455F58">
        <w:rPr>
          <w:rFonts w:ascii="Times New Roman" w:hAnsi="Times New Roman" w:cs="Times New Roman"/>
          <w:sz w:val="28"/>
          <w:szCs w:val="28"/>
          <w:lang w:val="en-US"/>
        </w:rPr>
        <w:t>2014</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455F58">
        <w:rPr>
          <w:rFonts w:ascii="Times New Roman" w:hAnsi="Times New Roman" w:cs="Times New Roman"/>
          <w:sz w:val="28"/>
          <w:szCs w:val="28"/>
          <w:lang w:val="en-US"/>
        </w:rPr>
        <w:t>. 23</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455F58">
        <w:rPr>
          <w:rFonts w:ascii="Times New Roman" w:hAnsi="Times New Roman" w:cs="Times New Roman"/>
          <w:sz w:val="28"/>
          <w:szCs w:val="28"/>
          <w:lang w:val="en-US"/>
        </w:rPr>
        <w:t>1423–1432.</w:t>
      </w:r>
    </w:p>
    <w:p w14:paraId="36ED373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Мустафаев, Ж. С.; Козыкеева, А. Т.; Даулетбай, С. Д. Комплексная Оценка Косвенного Воздействия Антропогенной Деятельности Человека На Водосбор р.Шу</w:t>
      </w:r>
      <w:r w:rsidRPr="00455F58">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Гидрометеорология и экология</w:t>
      </w:r>
      <w:r w:rsidRPr="00455F58">
        <w:rPr>
          <w:rFonts w:ascii="Times New Roman" w:hAnsi="Times New Roman" w:cs="Times New Roman"/>
          <w:sz w:val="28"/>
          <w:szCs w:val="28"/>
        </w:rPr>
        <w:t xml:space="preserve">. – 2022. – </w:t>
      </w:r>
      <w:r>
        <w:rPr>
          <w:rFonts w:ascii="Times New Roman" w:hAnsi="Times New Roman" w:cs="Times New Roman"/>
          <w:sz w:val="28"/>
          <w:szCs w:val="28"/>
        </w:rPr>
        <w:t>№</w:t>
      </w:r>
      <w:r w:rsidRPr="00455F58">
        <w:rPr>
          <w:rFonts w:ascii="Times New Roman" w:hAnsi="Times New Roman" w:cs="Times New Roman"/>
          <w:sz w:val="28"/>
          <w:szCs w:val="28"/>
        </w:rPr>
        <w:t xml:space="preserve">104. – </w:t>
      </w:r>
      <w:r>
        <w:rPr>
          <w:rFonts w:ascii="Times New Roman" w:hAnsi="Times New Roman" w:cs="Times New Roman"/>
          <w:sz w:val="28"/>
          <w:szCs w:val="28"/>
        </w:rPr>
        <w:t>С.</w:t>
      </w:r>
      <w:r w:rsidRPr="00807D38">
        <w:rPr>
          <w:rFonts w:ascii="Times New Roman" w:hAnsi="Times New Roman" w:cs="Times New Roman"/>
          <w:sz w:val="28"/>
          <w:szCs w:val="28"/>
        </w:rPr>
        <w:t>50–64. https://doi.org/10.54668/2789-6323-2022-104-1-50-64.</w:t>
      </w:r>
    </w:p>
    <w:p w14:paraId="456C0AF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455F58">
        <w:rPr>
          <w:rFonts w:ascii="Times New Roman" w:hAnsi="Times New Roman" w:cs="Times New Roman"/>
          <w:sz w:val="28"/>
          <w:szCs w:val="28"/>
        </w:rPr>
        <w:t>Официальный сайт Бюро национальной статистики Агентства по стратегическому планированию и реформам Республики Казахстан</w:t>
      </w:r>
      <w:r w:rsidRPr="00807D38">
        <w:rPr>
          <w:rFonts w:ascii="Times New Roman" w:hAnsi="Times New Roman" w:cs="Times New Roman"/>
          <w:sz w:val="28"/>
          <w:szCs w:val="28"/>
        </w:rPr>
        <w:t>. https://stat.gov.kz/important/simple (</w:t>
      </w:r>
      <w:r>
        <w:rPr>
          <w:rFonts w:ascii="Times New Roman" w:hAnsi="Times New Roman" w:cs="Times New Roman"/>
          <w:sz w:val="28"/>
          <w:szCs w:val="28"/>
        </w:rPr>
        <w:t>26.01.</w:t>
      </w:r>
      <w:r w:rsidRPr="00807D38">
        <w:rPr>
          <w:rFonts w:ascii="Times New Roman" w:hAnsi="Times New Roman" w:cs="Times New Roman"/>
          <w:sz w:val="28"/>
          <w:szCs w:val="28"/>
        </w:rPr>
        <w:t>2022).</w:t>
      </w:r>
    </w:p>
    <w:p w14:paraId="5CED018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Мустафаев Ж.С.; Козыкеева А.Т.; Даулетбай С.Д. Обоснование Необходимости Обустройства Водосборов Бассейна р.Шу</w:t>
      </w:r>
      <w:r>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Вестник Казахстанско-немецкого университета: Устойчивое развитие Центральной Азии. Спец.вып.: Вод.рес.Каз-на: совр.сост, проблемы и пути их решения</w:t>
      </w:r>
      <w:r w:rsidRPr="00455F58">
        <w:rPr>
          <w:rFonts w:ascii="Times New Roman" w:hAnsi="Times New Roman" w:cs="Times New Roman"/>
          <w:sz w:val="28"/>
          <w:szCs w:val="28"/>
        </w:rPr>
        <w:t xml:space="preserve">. – </w:t>
      </w:r>
      <w:r w:rsidRPr="00807D38">
        <w:rPr>
          <w:rFonts w:ascii="Times New Roman" w:hAnsi="Times New Roman" w:cs="Times New Roman"/>
          <w:sz w:val="28"/>
          <w:szCs w:val="28"/>
        </w:rPr>
        <w:t>2014</w:t>
      </w:r>
      <w:r w:rsidRPr="00455F58">
        <w:rPr>
          <w:rFonts w:ascii="Times New Roman" w:hAnsi="Times New Roman" w:cs="Times New Roman"/>
          <w:sz w:val="28"/>
          <w:szCs w:val="28"/>
        </w:rPr>
        <w:t xml:space="preserve">. – </w:t>
      </w:r>
      <w:r>
        <w:rPr>
          <w:rFonts w:ascii="Times New Roman" w:hAnsi="Times New Roman" w:cs="Times New Roman"/>
          <w:sz w:val="28"/>
          <w:szCs w:val="28"/>
        </w:rPr>
        <w:t>С.</w:t>
      </w:r>
      <w:r w:rsidRPr="00807D38">
        <w:rPr>
          <w:rFonts w:ascii="Times New Roman" w:hAnsi="Times New Roman" w:cs="Times New Roman"/>
          <w:sz w:val="28"/>
          <w:szCs w:val="28"/>
        </w:rPr>
        <w:t>26–34.</w:t>
      </w:r>
    </w:p>
    <w:p w14:paraId="0B60EF3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Мадиев, Г. Р.; Бекбосынова, А. Б. Жамбыл Облысының Ауыл Шаруашылығындағы Мамандану Бағыттары</w:t>
      </w:r>
      <w:r>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431586">
        <w:rPr>
          <w:rFonts w:ascii="Times New Roman" w:hAnsi="Times New Roman" w:cs="Times New Roman"/>
          <w:i/>
          <w:iCs/>
          <w:sz w:val="28"/>
          <w:szCs w:val="28"/>
        </w:rPr>
        <w:t>Аграрлық нарық проблемалары</w:t>
      </w:r>
      <w:r w:rsidRPr="00455F58">
        <w:rPr>
          <w:rFonts w:ascii="Times New Roman" w:hAnsi="Times New Roman" w:cs="Times New Roman"/>
          <w:sz w:val="28"/>
          <w:szCs w:val="28"/>
        </w:rPr>
        <w:t xml:space="preserve">. – </w:t>
      </w:r>
      <w:r w:rsidRPr="00431586">
        <w:rPr>
          <w:rFonts w:ascii="Times New Roman" w:hAnsi="Times New Roman" w:cs="Times New Roman"/>
          <w:sz w:val="28"/>
          <w:szCs w:val="28"/>
        </w:rPr>
        <w:t>2019</w:t>
      </w:r>
      <w:r w:rsidRPr="00455F58">
        <w:rPr>
          <w:rFonts w:ascii="Times New Roman" w:hAnsi="Times New Roman" w:cs="Times New Roman"/>
          <w:sz w:val="28"/>
          <w:szCs w:val="28"/>
        </w:rPr>
        <w:t xml:space="preserve">. – </w:t>
      </w:r>
      <w:r>
        <w:rPr>
          <w:rFonts w:ascii="Times New Roman" w:hAnsi="Times New Roman" w:cs="Times New Roman"/>
          <w:sz w:val="28"/>
          <w:szCs w:val="28"/>
        </w:rPr>
        <w:t>№</w:t>
      </w:r>
      <w:r w:rsidRPr="00807D38">
        <w:rPr>
          <w:rFonts w:ascii="Times New Roman" w:hAnsi="Times New Roman" w:cs="Times New Roman"/>
          <w:sz w:val="28"/>
          <w:szCs w:val="28"/>
        </w:rPr>
        <w:t>4</w:t>
      </w:r>
      <w:r w:rsidRPr="00455F58">
        <w:rPr>
          <w:rFonts w:ascii="Times New Roman" w:hAnsi="Times New Roman" w:cs="Times New Roman"/>
          <w:sz w:val="28"/>
          <w:szCs w:val="28"/>
        </w:rPr>
        <w:t xml:space="preserve">. – </w:t>
      </w:r>
      <w:r>
        <w:rPr>
          <w:rFonts w:ascii="Times New Roman" w:hAnsi="Times New Roman" w:cs="Times New Roman"/>
          <w:sz w:val="28"/>
          <w:szCs w:val="28"/>
        </w:rPr>
        <w:t>Б.</w:t>
      </w:r>
      <w:r w:rsidRPr="00807D38">
        <w:rPr>
          <w:rFonts w:ascii="Times New Roman" w:hAnsi="Times New Roman" w:cs="Times New Roman"/>
          <w:sz w:val="28"/>
          <w:szCs w:val="28"/>
        </w:rPr>
        <w:t>76–85.</w:t>
      </w:r>
    </w:p>
    <w:p w14:paraId="20C6C46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lastRenderedPageBreak/>
        <w:t>Дженчураева Р.Д.; Аширова З.М. Золоторудное Месторождение Долпран</w:t>
      </w:r>
      <w:r>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Известия КГТУ им.И.Раззакова</w:t>
      </w:r>
      <w:r w:rsidRPr="00455F58">
        <w:rPr>
          <w:rFonts w:ascii="Times New Roman" w:hAnsi="Times New Roman" w:cs="Times New Roman"/>
          <w:sz w:val="28"/>
          <w:szCs w:val="28"/>
        </w:rPr>
        <w:t xml:space="preserve">. – </w:t>
      </w:r>
      <w:r w:rsidRPr="00431586">
        <w:rPr>
          <w:rFonts w:ascii="Times New Roman" w:hAnsi="Times New Roman" w:cs="Times New Roman"/>
          <w:sz w:val="28"/>
          <w:szCs w:val="28"/>
        </w:rPr>
        <w:t>2014</w:t>
      </w:r>
      <w:r w:rsidRPr="00455F58">
        <w:rPr>
          <w:rFonts w:ascii="Times New Roman" w:hAnsi="Times New Roman" w:cs="Times New Roman"/>
          <w:sz w:val="28"/>
          <w:szCs w:val="28"/>
        </w:rPr>
        <w:t xml:space="preserve">. – </w:t>
      </w:r>
      <w:r>
        <w:rPr>
          <w:rFonts w:ascii="Times New Roman" w:hAnsi="Times New Roman" w:cs="Times New Roman"/>
          <w:sz w:val="28"/>
          <w:szCs w:val="28"/>
        </w:rPr>
        <w:t>№</w:t>
      </w:r>
      <w:r w:rsidRPr="00807D38">
        <w:rPr>
          <w:rFonts w:ascii="Times New Roman" w:hAnsi="Times New Roman" w:cs="Times New Roman"/>
          <w:sz w:val="28"/>
          <w:szCs w:val="28"/>
        </w:rPr>
        <w:t>33</w:t>
      </w:r>
      <w:r w:rsidRPr="00455F58">
        <w:rPr>
          <w:rFonts w:ascii="Times New Roman" w:hAnsi="Times New Roman" w:cs="Times New Roman"/>
          <w:sz w:val="28"/>
          <w:szCs w:val="28"/>
        </w:rPr>
        <w:t xml:space="preserve">. – </w:t>
      </w:r>
      <w:r>
        <w:rPr>
          <w:rFonts w:ascii="Times New Roman" w:hAnsi="Times New Roman" w:cs="Times New Roman"/>
          <w:sz w:val="28"/>
          <w:szCs w:val="28"/>
        </w:rPr>
        <w:t>С.</w:t>
      </w:r>
      <w:r w:rsidRPr="00807D38">
        <w:rPr>
          <w:rFonts w:ascii="Times New Roman" w:hAnsi="Times New Roman" w:cs="Times New Roman"/>
          <w:sz w:val="28"/>
          <w:szCs w:val="28"/>
        </w:rPr>
        <w:t>192–195.</w:t>
      </w:r>
    </w:p>
    <w:p w14:paraId="0469D46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Петров Н.Н.; Язиков В.Г.; Аубакиров Х.Б.; Плеханов В.Н.; Вершков А.Ф.; Лухтин В.Ф. </w:t>
      </w:r>
      <w:r w:rsidRPr="00431586">
        <w:rPr>
          <w:rFonts w:ascii="Times New Roman" w:hAnsi="Times New Roman" w:cs="Times New Roman"/>
          <w:sz w:val="28"/>
          <w:szCs w:val="28"/>
        </w:rPr>
        <w:t>Урановые Месторождения Казахстана (Экзогенные)</w:t>
      </w:r>
      <w:r w:rsidRPr="00455F58">
        <w:rPr>
          <w:rFonts w:ascii="Times New Roman" w:hAnsi="Times New Roman" w:cs="Times New Roman"/>
          <w:sz w:val="28"/>
          <w:szCs w:val="28"/>
        </w:rPr>
        <w:t xml:space="preserve">. – </w:t>
      </w:r>
      <w:r w:rsidRPr="00807D38">
        <w:rPr>
          <w:rFonts w:ascii="Times New Roman" w:hAnsi="Times New Roman" w:cs="Times New Roman"/>
          <w:sz w:val="28"/>
          <w:szCs w:val="28"/>
        </w:rPr>
        <w:t>Алматы: Гылым, 1995</w:t>
      </w:r>
      <w:r w:rsidRPr="00455F58">
        <w:rPr>
          <w:rFonts w:ascii="Times New Roman" w:hAnsi="Times New Roman" w:cs="Times New Roman"/>
          <w:sz w:val="28"/>
          <w:szCs w:val="28"/>
        </w:rPr>
        <w:t>. –</w:t>
      </w:r>
      <w:r>
        <w:rPr>
          <w:rFonts w:ascii="Times New Roman" w:hAnsi="Times New Roman" w:cs="Times New Roman"/>
          <w:sz w:val="28"/>
          <w:szCs w:val="28"/>
        </w:rPr>
        <w:t xml:space="preserve"> 264с.</w:t>
      </w:r>
    </w:p>
    <w:p w14:paraId="6B06283D"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431586">
        <w:rPr>
          <w:rFonts w:ascii="Times New Roman" w:hAnsi="Times New Roman" w:cs="Times New Roman"/>
          <w:sz w:val="28"/>
          <w:szCs w:val="28"/>
        </w:rPr>
        <w:t>Добыча природного урана</w:t>
      </w:r>
      <w:r w:rsidRPr="00807D38">
        <w:rPr>
          <w:rFonts w:ascii="Times New Roman" w:hAnsi="Times New Roman" w:cs="Times New Roman"/>
          <w:sz w:val="28"/>
          <w:szCs w:val="28"/>
        </w:rPr>
        <w:t>. ТОО «Каратау». https://karatau.kazatomprom.kz/ru/content/company/activity/dobycha-prirodnogo-urana (</w:t>
      </w:r>
      <w:r>
        <w:rPr>
          <w:rFonts w:ascii="Times New Roman" w:hAnsi="Times New Roman" w:cs="Times New Roman"/>
          <w:sz w:val="28"/>
          <w:szCs w:val="28"/>
        </w:rPr>
        <w:t>06.02.</w:t>
      </w:r>
      <w:r w:rsidRPr="00807D38">
        <w:rPr>
          <w:rFonts w:ascii="Times New Roman" w:hAnsi="Times New Roman" w:cs="Times New Roman"/>
          <w:sz w:val="28"/>
          <w:szCs w:val="28"/>
        </w:rPr>
        <w:t>2023).</w:t>
      </w:r>
    </w:p>
    <w:p w14:paraId="6642AE8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Черняков В.М. </w:t>
      </w:r>
      <w:r w:rsidRPr="00431586">
        <w:rPr>
          <w:rFonts w:ascii="Times New Roman" w:hAnsi="Times New Roman" w:cs="Times New Roman"/>
          <w:sz w:val="28"/>
          <w:szCs w:val="28"/>
        </w:rPr>
        <w:t>Современное состояние сырьевой базы природного урана в Казахстане и пути ее усовершенствования</w:t>
      </w:r>
      <w:r>
        <w:rPr>
          <w:rFonts w:ascii="Times New Roman" w:hAnsi="Times New Roman" w:cs="Times New Roman"/>
          <w:sz w:val="28"/>
          <w:szCs w:val="28"/>
        </w:rPr>
        <w:t xml:space="preserve"> //</w:t>
      </w:r>
      <w:r w:rsidRPr="00431586">
        <w:rPr>
          <w:rFonts w:ascii="Times New Roman" w:hAnsi="Times New Roman" w:cs="Times New Roman"/>
          <w:sz w:val="28"/>
          <w:szCs w:val="28"/>
        </w:rPr>
        <w:t xml:space="preserve"> Радиоактивность и радиоактивные элементы в среде обитания человека </w:t>
      </w:r>
      <w:r>
        <w:rPr>
          <w:rFonts w:ascii="Times New Roman" w:hAnsi="Times New Roman" w:cs="Times New Roman"/>
          <w:sz w:val="28"/>
          <w:szCs w:val="28"/>
        </w:rPr>
        <w:t xml:space="preserve">// </w:t>
      </w:r>
      <w:r w:rsidRPr="00431586">
        <w:rPr>
          <w:rFonts w:ascii="Times New Roman" w:hAnsi="Times New Roman" w:cs="Times New Roman"/>
          <w:sz w:val="28"/>
          <w:szCs w:val="28"/>
        </w:rPr>
        <w:t>Материалы IV Международной конференции, г. Томск, 4–8 июня 2013</w:t>
      </w:r>
      <w:r w:rsidRPr="00455F58">
        <w:rPr>
          <w:rFonts w:ascii="Times New Roman" w:hAnsi="Times New Roman" w:cs="Times New Roman"/>
          <w:sz w:val="28"/>
          <w:szCs w:val="28"/>
        </w:rPr>
        <w:t>. –</w:t>
      </w:r>
      <w:r>
        <w:rPr>
          <w:rFonts w:ascii="Times New Roman" w:hAnsi="Times New Roman" w:cs="Times New Roman"/>
          <w:sz w:val="28"/>
          <w:szCs w:val="28"/>
        </w:rPr>
        <w:t xml:space="preserve"> </w:t>
      </w:r>
      <w:r w:rsidRPr="00431586">
        <w:rPr>
          <w:rFonts w:ascii="Times New Roman" w:hAnsi="Times New Roman" w:cs="Times New Roman"/>
          <w:sz w:val="28"/>
          <w:szCs w:val="28"/>
        </w:rPr>
        <w:t>C. 554–55</w:t>
      </w:r>
      <w:r w:rsidRPr="00807D38">
        <w:rPr>
          <w:rFonts w:ascii="Times New Roman" w:hAnsi="Times New Roman" w:cs="Times New Roman"/>
          <w:sz w:val="28"/>
          <w:szCs w:val="28"/>
        </w:rPr>
        <w:t>.</w:t>
      </w:r>
    </w:p>
    <w:p w14:paraId="272E99B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431586">
        <w:rPr>
          <w:rFonts w:ascii="Times New Roman" w:hAnsi="Times New Roman" w:cs="Times New Roman"/>
          <w:sz w:val="28"/>
          <w:szCs w:val="28"/>
          <w:lang w:val="en-US"/>
        </w:rPr>
        <w:t>Resourse Estimate for the Kamyshanoskoye Uranium Deposit, Kyrgyzstan. Prepared for IMS Invest</w:t>
      </w:r>
      <w:r w:rsidRPr="00807D38">
        <w:rPr>
          <w:rFonts w:ascii="Times New Roman" w:hAnsi="Times New Roman" w:cs="Times New Roman"/>
          <w:i/>
          <w:iCs/>
          <w:sz w:val="28"/>
          <w:szCs w:val="28"/>
          <w:lang w:val="en-US"/>
        </w:rPr>
        <w:t>.</w:t>
      </w:r>
      <w:r w:rsidRPr="00807D38">
        <w:rPr>
          <w:rFonts w:ascii="Times New Roman" w:hAnsi="Times New Roman" w:cs="Times New Roman"/>
          <w:sz w:val="28"/>
          <w:szCs w:val="28"/>
          <w:lang w:val="en-US"/>
        </w:rPr>
        <w:t>; Report E1393</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London:</w:t>
      </w:r>
      <w:r w:rsidRPr="00431586">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Saint BarbaraLLP, 2012</w:t>
      </w:r>
      <w:r>
        <w:rPr>
          <w:rFonts w:ascii="Times New Roman" w:hAnsi="Times New Roman" w:cs="Times New Roman"/>
          <w:sz w:val="28"/>
          <w:szCs w:val="28"/>
          <w:lang w:val="en-US"/>
        </w:rPr>
        <w:t>.</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 P.</w:t>
      </w:r>
      <w:r w:rsidRPr="00807D38">
        <w:rPr>
          <w:rFonts w:ascii="Times New Roman" w:hAnsi="Times New Roman" w:cs="Times New Roman"/>
          <w:sz w:val="28"/>
          <w:szCs w:val="28"/>
          <w:lang w:val="en-US"/>
        </w:rPr>
        <w:t>23–30. https://img1.wsimg.com/blobby/go/9d69b4e2-c42a-478c-a8b6-a05d384e319b/downloads/1c3vkk4s2_500454.pdf.</w:t>
      </w:r>
    </w:p>
    <w:p w14:paraId="41CB89B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Дженбаев Б.М.; Калдыбаев Б.К.; Жолболдиев Б.Т. Проблемы Радиоэкологии и Радиационной Безопасности Бывших Урановых Производств в Кыргызстане. </w:t>
      </w:r>
      <w:r w:rsidRPr="00807D38">
        <w:rPr>
          <w:rFonts w:ascii="Times New Roman" w:hAnsi="Times New Roman" w:cs="Times New Roman"/>
          <w:i/>
          <w:iCs/>
          <w:sz w:val="28"/>
          <w:szCs w:val="28"/>
        </w:rPr>
        <w:t>РАН</w:t>
      </w:r>
      <w:r>
        <w:rPr>
          <w:rFonts w:ascii="Times New Roman" w:hAnsi="Times New Roman" w:cs="Times New Roman"/>
          <w:i/>
          <w:iCs/>
          <w:sz w:val="28"/>
          <w:szCs w:val="28"/>
          <w:lang w:val="en-US"/>
        </w:rPr>
        <w:t xml:space="preserve"> </w:t>
      </w:r>
      <w:r w:rsidRPr="00431586">
        <w:rPr>
          <w:rFonts w:ascii="Times New Roman" w:hAnsi="Times New Roman" w:cs="Times New Roman"/>
          <w:sz w:val="28"/>
          <w:szCs w:val="28"/>
          <w:lang w:val="en-US"/>
        </w:rPr>
        <w:t>//</w:t>
      </w:r>
      <w:r w:rsidRPr="00807D38">
        <w:rPr>
          <w:rFonts w:ascii="Times New Roman" w:hAnsi="Times New Roman" w:cs="Times New Roman"/>
          <w:i/>
          <w:iCs/>
          <w:sz w:val="28"/>
          <w:szCs w:val="28"/>
        </w:rPr>
        <w:t xml:space="preserve"> Радиационная биология. Экология.</w:t>
      </w:r>
      <w:r w:rsidRPr="00807D38">
        <w:rPr>
          <w:rFonts w:ascii="Times New Roman" w:hAnsi="Times New Roman" w:cs="Times New Roman"/>
          <w:sz w:val="28"/>
          <w:szCs w:val="28"/>
        </w:rPr>
        <w:t xml:space="preserve"> </w:t>
      </w:r>
      <w:r>
        <w:rPr>
          <w:rFonts w:ascii="Times New Roman" w:hAnsi="Times New Roman" w:cs="Times New Roman"/>
          <w:sz w:val="28"/>
          <w:szCs w:val="28"/>
          <w:lang w:val="en-US"/>
        </w:rPr>
        <w:t xml:space="preserve">– </w:t>
      </w:r>
      <w:r w:rsidRPr="00431586">
        <w:rPr>
          <w:rFonts w:ascii="Times New Roman" w:hAnsi="Times New Roman" w:cs="Times New Roman"/>
          <w:sz w:val="28"/>
          <w:szCs w:val="28"/>
        </w:rPr>
        <w:t>2013</w:t>
      </w:r>
      <w:r w:rsidRPr="00807D38">
        <w:rPr>
          <w:rFonts w:ascii="Times New Roman" w:hAnsi="Times New Roman" w:cs="Times New Roman"/>
          <w:i/>
          <w:iCs/>
          <w:sz w:val="28"/>
          <w:szCs w:val="28"/>
        </w:rPr>
        <w:t>.</w:t>
      </w:r>
      <w:r w:rsidRPr="00807D38">
        <w:rPr>
          <w:rFonts w:ascii="Times New Roman" w:hAnsi="Times New Roman" w:cs="Times New Roman"/>
          <w:sz w:val="28"/>
          <w:szCs w:val="28"/>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w:t>
      </w:r>
      <w:r w:rsidRPr="00807D38">
        <w:rPr>
          <w:rFonts w:ascii="Times New Roman" w:hAnsi="Times New Roman" w:cs="Times New Roman"/>
          <w:i/>
          <w:iCs/>
          <w:sz w:val="28"/>
          <w:szCs w:val="28"/>
        </w:rPr>
        <w:t>53</w:t>
      </w:r>
      <w:r w:rsidRPr="00807D38">
        <w:rPr>
          <w:rFonts w:ascii="Times New Roman" w:hAnsi="Times New Roman" w:cs="Times New Roman"/>
          <w:sz w:val="28"/>
          <w:szCs w:val="28"/>
        </w:rPr>
        <w:t>(4)</w:t>
      </w:r>
      <w:r w:rsidRPr="00807D38">
        <w:rPr>
          <w:rFonts w:ascii="Times New Roman" w:hAnsi="Times New Roman" w:cs="Times New Roman"/>
          <w:i/>
          <w:iCs/>
          <w:sz w:val="28"/>
          <w:szCs w:val="28"/>
        </w:rPr>
        <w:t>.</w:t>
      </w:r>
      <w:r w:rsidRPr="00807D38">
        <w:rPr>
          <w:rFonts w:ascii="Times New Roman" w:hAnsi="Times New Roman" w:cs="Times New Roman"/>
          <w:sz w:val="28"/>
          <w:szCs w:val="28"/>
        </w:rPr>
        <w:t xml:space="preserve"> </w:t>
      </w:r>
      <w:r>
        <w:rPr>
          <w:rFonts w:ascii="Times New Roman" w:hAnsi="Times New Roman" w:cs="Times New Roman"/>
          <w:sz w:val="28"/>
          <w:szCs w:val="28"/>
          <w:lang w:val="en-US"/>
        </w:rPr>
        <w:t>– C.</w:t>
      </w:r>
      <w:r w:rsidRPr="00807D38">
        <w:rPr>
          <w:rFonts w:ascii="Times New Roman" w:hAnsi="Times New Roman" w:cs="Times New Roman"/>
          <w:sz w:val="28"/>
          <w:szCs w:val="28"/>
        </w:rPr>
        <w:t>428–431. https://doi.org/10.7868/S0869803113040061.</w:t>
      </w:r>
    </w:p>
    <w:p w14:paraId="386F574C"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Солодухин В.П.; Севериненко М.А. Радиационные и Экологические Риски в Бассейне Реки Кичи-Кемин На Территории Республики Казахстан</w:t>
      </w:r>
      <w:r w:rsidRPr="00431586">
        <w:rPr>
          <w:rFonts w:ascii="Times New Roman" w:hAnsi="Times New Roman" w:cs="Times New Roman"/>
          <w:sz w:val="28"/>
          <w:szCs w:val="28"/>
        </w:rPr>
        <w:t xml:space="preserve"> // </w:t>
      </w:r>
      <w:r w:rsidRPr="00807D38">
        <w:rPr>
          <w:rFonts w:ascii="Times New Roman" w:hAnsi="Times New Roman" w:cs="Times New Roman"/>
          <w:i/>
          <w:iCs/>
          <w:sz w:val="28"/>
          <w:szCs w:val="28"/>
        </w:rPr>
        <w:t>Вопросы географии и геоэкологии.</w:t>
      </w:r>
      <w:r w:rsidRPr="00807D38">
        <w:rPr>
          <w:rFonts w:ascii="Times New Roman" w:hAnsi="Times New Roman" w:cs="Times New Roman"/>
          <w:sz w:val="28"/>
          <w:szCs w:val="28"/>
        </w:rPr>
        <w:t xml:space="preserve"> </w:t>
      </w:r>
      <w:r w:rsidRPr="00431586">
        <w:rPr>
          <w:rFonts w:ascii="Times New Roman" w:hAnsi="Times New Roman" w:cs="Times New Roman"/>
          <w:sz w:val="28"/>
          <w:szCs w:val="28"/>
        </w:rPr>
        <w:t xml:space="preserve">– </w:t>
      </w:r>
      <w:r w:rsidRPr="00807D38">
        <w:rPr>
          <w:rFonts w:ascii="Times New Roman" w:hAnsi="Times New Roman" w:cs="Times New Roman"/>
          <w:sz w:val="28"/>
          <w:szCs w:val="28"/>
        </w:rPr>
        <w:t>2020</w:t>
      </w:r>
      <w:r w:rsidRPr="00431586">
        <w:rPr>
          <w:rFonts w:ascii="Times New Roman" w:hAnsi="Times New Roman" w:cs="Times New Roman"/>
          <w:sz w:val="28"/>
          <w:szCs w:val="28"/>
        </w:rPr>
        <w:t xml:space="preserve">. – № 1. – </w:t>
      </w:r>
      <w:r>
        <w:rPr>
          <w:rFonts w:ascii="Times New Roman" w:hAnsi="Times New Roman" w:cs="Times New Roman"/>
          <w:sz w:val="28"/>
          <w:szCs w:val="28"/>
          <w:lang w:val="en-US"/>
        </w:rPr>
        <w:t>C</w:t>
      </w:r>
      <w:r w:rsidRPr="00431586">
        <w:rPr>
          <w:rFonts w:ascii="Times New Roman" w:hAnsi="Times New Roman" w:cs="Times New Roman"/>
          <w:sz w:val="28"/>
          <w:szCs w:val="28"/>
        </w:rPr>
        <w:t>.</w:t>
      </w:r>
      <w:r w:rsidRPr="00807D38">
        <w:rPr>
          <w:rFonts w:ascii="Times New Roman" w:hAnsi="Times New Roman" w:cs="Times New Roman"/>
          <w:sz w:val="28"/>
          <w:szCs w:val="28"/>
        </w:rPr>
        <w:t>73–80.</w:t>
      </w:r>
    </w:p>
    <w:p w14:paraId="2274D75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Усонов, А.А. Отходы Горнодобывающих Предприятий Республики Кыргызстан и Оценка Их Радиоэкологической Опасности</w:t>
      </w:r>
      <w:r w:rsidRPr="00431586">
        <w:rPr>
          <w:rFonts w:ascii="Times New Roman" w:hAnsi="Times New Roman" w:cs="Times New Roman"/>
          <w:sz w:val="28"/>
          <w:szCs w:val="28"/>
        </w:rPr>
        <w:t>:</w:t>
      </w:r>
      <w:r w:rsidRPr="00807D38">
        <w:rPr>
          <w:rFonts w:ascii="Times New Roman" w:hAnsi="Times New Roman" w:cs="Times New Roman"/>
          <w:sz w:val="28"/>
          <w:szCs w:val="28"/>
        </w:rPr>
        <w:t xml:space="preserve"> маг</w:t>
      </w:r>
      <w:r w:rsidRPr="00431586">
        <w:rPr>
          <w:rFonts w:ascii="Times New Roman" w:hAnsi="Times New Roman" w:cs="Times New Roman"/>
          <w:sz w:val="28"/>
          <w:szCs w:val="28"/>
        </w:rPr>
        <w:t>.</w:t>
      </w:r>
      <w:r w:rsidRPr="00807D38">
        <w:rPr>
          <w:rFonts w:ascii="Times New Roman" w:hAnsi="Times New Roman" w:cs="Times New Roman"/>
          <w:sz w:val="28"/>
          <w:szCs w:val="28"/>
        </w:rPr>
        <w:t xml:space="preserve"> дис</w:t>
      </w:r>
      <w:r w:rsidRPr="00431586">
        <w:rPr>
          <w:rFonts w:ascii="Times New Roman" w:hAnsi="Times New Roman" w:cs="Times New Roman"/>
          <w:sz w:val="28"/>
          <w:szCs w:val="28"/>
        </w:rPr>
        <w:t>. …</w:t>
      </w:r>
      <w:r w:rsidRPr="00807D38">
        <w:rPr>
          <w:rFonts w:ascii="Times New Roman" w:hAnsi="Times New Roman" w:cs="Times New Roman"/>
          <w:sz w:val="28"/>
          <w:szCs w:val="28"/>
        </w:rPr>
        <w:t xml:space="preserve"> </w:t>
      </w:r>
      <w:r w:rsidRPr="00431586">
        <w:rPr>
          <w:rFonts w:ascii="Times New Roman" w:hAnsi="Times New Roman" w:cs="Times New Roman"/>
          <w:sz w:val="28"/>
          <w:szCs w:val="28"/>
        </w:rPr>
        <w:t xml:space="preserve">: 05.04.06. </w:t>
      </w:r>
      <w:r w:rsidRPr="00D06E5F">
        <w:rPr>
          <w:rFonts w:ascii="Times New Roman" w:hAnsi="Times New Roman" w:cs="Times New Roman"/>
          <w:sz w:val="28"/>
          <w:szCs w:val="28"/>
        </w:rPr>
        <w:t xml:space="preserve">– </w:t>
      </w:r>
      <w:r w:rsidRPr="00807D38">
        <w:rPr>
          <w:rFonts w:ascii="Times New Roman" w:hAnsi="Times New Roman" w:cs="Times New Roman"/>
          <w:sz w:val="28"/>
          <w:szCs w:val="28"/>
        </w:rPr>
        <w:t>Томск</w:t>
      </w:r>
      <w:r w:rsidRPr="00431586">
        <w:rPr>
          <w:rFonts w:ascii="Times New Roman" w:hAnsi="Times New Roman" w:cs="Times New Roman"/>
          <w:sz w:val="28"/>
          <w:szCs w:val="28"/>
        </w:rPr>
        <w:t>:</w:t>
      </w:r>
      <w:r w:rsidRPr="00807D38">
        <w:rPr>
          <w:rFonts w:ascii="Times New Roman" w:hAnsi="Times New Roman" w:cs="Times New Roman"/>
          <w:sz w:val="28"/>
          <w:szCs w:val="28"/>
        </w:rPr>
        <w:t xml:space="preserve"> Нац</w:t>
      </w:r>
      <w:r w:rsidRPr="00431586">
        <w:rPr>
          <w:rFonts w:ascii="Times New Roman" w:hAnsi="Times New Roman" w:cs="Times New Roman"/>
          <w:sz w:val="28"/>
          <w:szCs w:val="28"/>
        </w:rPr>
        <w:t>.</w:t>
      </w:r>
      <w:r w:rsidRPr="00807D38">
        <w:rPr>
          <w:rFonts w:ascii="Times New Roman" w:hAnsi="Times New Roman" w:cs="Times New Roman"/>
          <w:sz w:val="28"/>
          <w:szCs w:val="28"/>
        </w:rPr>
        <w:t xml:space="preserve"> исс</w:t>
      </w:r>
      <w:r w:rsidRPr="00431586">
        <w:rPr>
          <w:rFonts w:ascii="Times New Roman" w:hAnsi="Times New Roman" w:cs="Times New Roman"/>
          <w:sz w:val="28"/>
          <w:szCs w:val="28"/>
        </w:rPr>
        <w:t>.</w:t>
      </w:r>
      <w:r w:rsidRPr="00807D38">
        <w:rPr>
          <w:rFonts w:ascii="Times New Roman" w:hAnsi="Times New Roman" w:cs="Times New Roman"/>
          <w:sz w:val="28"/>
          <w:szCs w:val="28"/>
        </w:rPr>
        <w:t xml:space="preserve"> томский полит</w:t>
      </w:r>
      <w:r w:rsidRPr="00431586">
        <w:rPr>
          <w:rFonts w:ascii="Times New Roman" w:hAnsi="Times New Roman" w:cs="Times New Roman"/>
          <w:sz w:val="28"/>
          <w:szCs w:val="28"/>
        </w:rPr>
        <w:t>.</w:t>
      </w:r>
      <w:r w:rsidRPr="00807D38">
        <w:rPr>
          <w:rFonts w:ascii="Times New Roman" w:hAnsi="Times New Roman" w:cs="Times New Roman"/>
          <w:sz w:val="28"/>
          <w:szCs w:val="28"/>
        </w:rPr>
        <w:t xml:space="preserve"> ун</w:t>
      </w:r>
      <w:r w:rsidRPr="00431586">
        <w:rPr>
          <w:rFonts w:ascii="Times New Roman" w:hAnsi="Times New Roman" w:cs="Times New Roman"/>
          <w:sz w:val="28"/>
          <w:szCs w:val="28"/>
        </w:rPr>
        <w:t>-</w:t>
      </w:r>
      <w:r w:rsidRPr="00807D38">
        <w:rPr>
          <w:rFonts w:ascii="Times New Roman" w:hAnsi="Times New Roman" w:cs="Times New Roman"/>
          <w:sz w:val="28"/>
          <w:szCs w:val="28"/>
        </w:rPr>
        <w:t>т, 2017.</w:t>
      </w:r>
      <w:r w:rsidRPr="00D06E5F">
        <w:rPr>
          <w:rFonts w:ascii="Times New Roman" w:hAnsi="Times New Roman" w:cs="Times New Roman"/>
          <w:sz w:val="28"/>
          <w:szCs w:val="28"/>
        </w:rPr>
        <w:t xml:space="preserve"> – 118</w:t>
      </w:r>
      <w:r>
        <w:rPr>
          <w:rFonts w:ascii="Times New Roman" w:hAnsi="Times New Roman" w:cs="Times New Roman"/>
          <w:sz w:val="28"/>
          <w:szCs w:val="28"/>
          <w:lang w:val="en-US"/>
        </w:rPr>
        <w:t>c</w:t>
      </w:r>
      <w:r w:rsidRPr="00D06E5F">
        <w:rPr>
          <w:rFonts w:ascii="Times New Roman" w:hAnsi="Times New Roman" w:cs="Times New Roman"/>
          <w:sz w:val="28"/>
          <w:szCs w:val="28"/>
        </w:rPr>
        <w:t>.</w:t>
      </w:r>
    </w:p>
    <w:p w14:paraId="77756763"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Борбиев, Б. И. Радиационная Оценка Хвостохранилищ Актюзской Горно-Полиметаллической Провинции</w:t>
      </w:r>
      <w:r w:rsidRPr="00D06E5F">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Вестник Кыргызского национального аграрного университета им. КИ Скрябина</w:t>
      </w:r>
      <w:r w:rsidRPr="00807D38">
        <w:rPr>
          <w:rFonts w:ascii="Times New Roman" w:hAnsi="Times New Roman" w:cs="Times New Roman"/>
          <w:sz w:val="28"/>
          <w:szCs w:val="28"/>
        </w:rPr>
        <w:t>.</w:t>
      </w:r>
      <w:r w:rsidRPr="00D06E5F">
        <w:rPr>
          <w:rFonts w:ascii="Times New Roman" w:hAnsi="Times New Roman" w:cs="Times New Roman"/>
          <w:sz w:val="28"/>
          <w:szCs w:val="28"/>
        </w:rPr>
        <w:t xml:space="preserve"> – 2015</w:t>
      </w:r>
      <w:r w:rsidRPr="00807D38">
        <w:rPr>
          <w:rFonts w:ascii="Times New Roman" w:hAnsi="Times New Roman" w:cs="Times New Roman"/>
          <w:sz w:val="28"/>
          <w:szCs w:val="28"/>
        </w:rPr>
        <w:t>.</w:t>
      </w:r>
      <w:r w:rsidRPr="00D06E5F">
        <w:rPr>
          <w:rFonts w:ascii="Times New Roman" w:hAnsi="Times New Roman" w:cs="Times New Roman"/>
          <w:sz w:val="28"/>
          <w:szCs w:val="28"/>
        </w:rPr>
        <w:t xml:space="preserve"> – </w:t>
      </w:r>
      <w:r>
        <w:rPr>
          <w:rFonts w:ascii="Times New Roman" w:hAnsi="Times New Roman" w:cs="Times New Roman"/>
          <w:sz w:val="28"/>
          <w:szCs w:val="28"/>
        </w:rPr>
        <w:t>№</w:t>
      </w:r>
      <w:r w:rsidRPr="00D06E5F">
        <w:rPr>
          <w:rFonts w:ascii="Times New Roman" w:hAnsi="Times New Roman" w:cs="Times New Roman"/>
          <w:sz w:val="28"/>
          <w:szCs w:val="28"/>
        </w:rPr>
        <w:t>15</w:t>
      </w:r>
      <w:r w:rsidRPr="00807D38">
        <w:rPr>
          <w:rFonts w:ascii="Times New Roman" w:hAnsi="Times New Roman" w:cs="Times New Roman"/>
          <w:sz w:val="28"/>
          <w:szCs w:val="28"/>
        </w:rPr>
        <w:t>(1).</w:t>
      </w:r>
      <w:r w:rsidRPr="00D06E5F">
        <w:rPr>
          <w:rFonts w:ascii="Times New Roman" w:hAnsi="Times New Roman" w:cs="Times New Roman"/>
          <w:sz w:val="28"/>
          <w:szCs w:val="28"/>
        </w:rPr>
        <w:t xml:space="preserve"> – </w:t>
      </w:r>
      <w:r>
        <w:rPr>
          <w:rFonts w:ascii="Times New Roman" w:hAnsi="Times New Roman" w:cs="Times New Roman"/>
          <w:sz w:val="28"/>
          <w:szCs w:val="28"/>
          <w:lang w:val="en-US"/>
        </w:rPr>
        <w:t>C.</w:t>
      </w:r>
      <w:r w:rsidRPr="00807D38">
        <w:rPr>
          <w:rFonts w:ascii="Times New Roman" w:hAnsi="Times New Roman" w:cs="Times New Roman"/>
          <w:sz w:val="28"/>
          <w:szCs w:val="28"/>
        </w:rPr>
        <w:t>173–176.</w:t>
      </w:r>
    </w:p>
    <w:p w14:paraId="6E0C31C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Кожобаев, К. А.; Аманов, К. А.; Рыскулов, У. Д.; Молдогазиева, Г. Т.; Касиев, А. К. Состояние и Пути Решения Проблем Радиоактивных Отходов Севера Кыргызской Республики</w:t>
      </w:r>
      <w:r w:rsidRPr="00D06E5F">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Матер</w:t>
      </w:r>
      <w:r w:rsidRPr="00D06E5F">
        <w:rPr>
          <w:rFonts w:ascii="Times New Roman" w:hAnsi="Times New Roman" w:cs="Times New Roman"/>
          <w:i/>
          <w:iCs/>
          <w:sz w:val="28"/>
          <w:szCs w:val="28"/>
        </w:rPr>
        <w:t>.</w:t>
      </w:r>
      <w:r w:rsidRPr="00807D38">
        <w:rPr>
          <w:rFonts w:ascii="Times New Roman" w:hAnsi="Times New Roman" w:cs="Times New Roman"/>
          <w:i/>
          <w:iCs/>
          <w:sz w:val="28"/>
          <w:szCs w:val="28"/>
        </w:rPr>
        <w:t xml:space="preserve"> год</w:t>
      </w:r>
      <w:r w:rsidRPr="00D06E5F">
        <w:rPr>
          <w:rFonts w:ascii="Times New Roman" w:hAnsi="Times New Roman" w:cs="Times New Roman"/>
          <w:i/>
          <w:iCs/>
          <w:sz w:val="28"/>
          <w:szCs w:val="28"/>
        </w:rPr>
        <w:t>.</w:t>
      </w:r>
      <w:r w:rsidRPr="00807D38">
        <w:rPr>
          <w:rFonts w:ascii="Times New Roman" w:hAnsi="Times New Roman" w:cs="Times New Roman"/>
          <w:i/>
          <w:iCs/>
          <w:sz w:val="28"/>
          <w:szCs w:val="28"/>
        </w:rPr>
        <w:t xml:space="preserve"> сесс</w:t>
      </w:r>
      <w:r w:rsidRPr="00D06E5F">
        <w:rPr>
          <w:rFonts w:ascii="Times New Roman" w:hAnsi="Times New Roman" w:cs="Times New Roman"/>
          <w:i/>
          <w:iCs/>
          <w:sz w:val="28"/>
          <w:szCs w:val="28"/>
        </w:rPr>
        <w:t>.</w:t>
      </w:r>
      <w:r w:rsidRPr="00807D38">
        <w:rPr>
          <w:rFonts w:ascii="Times New Roman" w:hAnsi="Times New Roman" w:cs="Times New Roman"/>
          <w:i/>
          <w:iCs/>
          <w:sz w:val="28"/>
          <w:szCs w:val="28"/>
        </w:rPr>
        <w:t xml:space="preserve"> Научного совета РАН по проблемам геоэкологии, инженерной геологии и гидрогеологии в рамках Года экологии в России</w:t>
      </w:r>
      <w:r w:rsidRPr="00807D38">
        <w:rPr>
          <w:rFonts w:ascii="Times New Roman" w:hAnsi="Times New Roman" w:cs="Times New Roman"/>
          <w:sz w:val="28"/>
          <w:szCs w:val="28"/>
        </w:rPr>
        <w:t>.</w:t>
      </w:r>
      <w:r w:rsidRPr="00D06E5F">
        <w:rPr>
          <w:rFonts w:ascii="Times New Roman" w:hAnsi="Times New Roman" w:cs="Times New Roman"/>
          <w:sz w:val="28"/>
          <w:szCs w:val="28"/>
        </w:rPr>
        <w:t xml:space="preserve"> – 2017</w:t>
      </w:r>
      <w:r w:rsidRPr="00807D38">
        <w:rPr>
          <w:rFonts w:ascii="Times New Roman" w:hAnsi="Times New Roman" w:cs="Times New Roman"/>
          <w:sz w:val="28"/>
          <w:szCs w:val="28"/>
        </w:rPr>
        <w:t>.</w:t>
      </w:r>
      <w:r w:rsidRPr="00D06E5F">
        <w:rPr>
          <w:rFonts w:ascii="Times New Roman" w:hAnsi="Times New Roman" w:cs="Times New Roman"/>
          <w:sz w:val="28"/>
          <w:szCs w:val="28"/>
        </w:rPr>
        <w:t xml:space="preserve"> – </w:t>
      </w:r>
      <w:r>
        <w:rPr>
          <w:rFonts w:ascii="Times New Roman" w:hAnsi="Times New Roman" w:cs="Times New Roman"/>
          <w:sz w:val="28"/>
          <w:szCs w:val="28"/>
        </w:rPr>
        <w:t>№</w:t>
      </w:r>
      <w:r w:rsidRPr="00807D38">
        <w:rPr>
          <w:rFonts w:ascii="Times New Roman" w:hAnsi="Times New Roman" w:cs="Times New Roman"/>
          <w:sz w:val="28"/>
          <w:szCs w:val="28"/>
        </w:rPr>
        <w:t>19.</w:t>
      </w:r>
      <w:r w:rsidRPr="00D06E5F">
        <w:rPr>
          <w:rFonts w:ascii="Times New Roman" w:hAnsi="Times New Roman" w:cs="Times New Roman"/>
          <w:sz w:val="28"/>
          <w:szCs w:val="28"/>
        </w:rPr>
        <w:t xml:space="preserve"> – </w:t>
      </w:r>
      <w:r>
        <w:rPr>
          <w:rFonts w:ascii="Times New Roman" w:hAnsi="Times New Roman" w:cs="Times New Roman"/>
          <w:sz w:val="28"/>
          <w:szCs w:val="28"/>
          <w:lang w:val="en-US"/>
        </w:rPr>
        <w:t>C</w:t>
      </w:r>
      <w:r w:rsidRPr="00D06E5F">
        <w:rPr>
          <w:rFonts w:ascii="Times New Roman" w:hAnsi="Times New Roman" w:cs="Times New Roman"/>
          <w:sz w:val="28"/>
          <w:szCs w:val="28"/>
        </w:rPr>
        <w:t>.</w:t>
      </w:r>
      <w:r w:rsidRPr="00807D38">
        <w:rPr>
          <w:rFonts w:ascii="Times New Roman" w:hAnsi="Times New Roman" w:cs="Times New Roman"/>
          <w:sz w:val="28"/>
          <w:szCs w:val="28"/>
        </w:rPr>
        <w:t>242–247.</w:t>
      </w:r>
    </w:p>
    <w:p w14:paraId="64DF9AC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Solodukhin V.; Poznyak V. Studying the Effect of Radioactive Wastes at the Ak-Tyuz Deposit on Radionuclide and Elemental Composition of Water Objects of Kichi-Kemin River | Radiation Protection Dosimetry | Oxford Academic</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 xml:space="preserve">Radiation </w:t>
      </w:r>
      <w:r w:rsidRPr="00807D38">
        <w:rPr>
          <w:rFonts w:ascii="Times New Roman" w:hAnsi="Times New Roman" w:cs="Times New Roman"/>
          <w:i/>
          <w:iCs/>
          <w:sz w:val="28"/>
          <w:szCs w:val="28"/>
          <w:lang w:val="en-US"/>
        </w:rPr>
        <w:lastRenderedPageBreak/>
        <w:t>Protection Dosimetry</w:t>
      </w:r>
      <w:r w:rsidRPr="00D06E5F">
        <w:rPr>
          <w:rFonts w:ascii="Times New Roman" w:hAnsi="Times New Roman" w:cs="Times New Roman"/>
          <w:sz w:val="28"/>
          <w:szCs w:val="28"/>
          <w:lang w:val="en-US"/>
        </w:rPr>
        <w:t xml:space="preserve">. – 2015. – </w:t>
      </w:r>
      <w:r>
        <w:rPr>
          <w:rFonts w:ascii="Times New Roman" w:hAnsi="Times New Roman" w:cs="Times New Roman"/>
          <w:sz w:val="28"/>
          <w:szCs w:val="28"/>
          <w:lang w:val="en-US"/>
        </w:rPr>
        <w:t>Vol.</w:t>
      </w:r>
      <w:r w:rsidRPr="00807D38">
        <w:rPr>
          <w:rFonts w:ascii="Times New Roman" w:hAnsi="Times New Roman" w:cs="Times New Roman"/>
          <w:sz w:val="28"/>
          <w:szCs w:val="28"/>
          <w:lang w:val="en-US"/>
        </w:rPr>
        <w:t>4(164)</w:t>
      </w:r>
      <w:r w:rsidRPr="00D06E5F">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552–555. https://doi.org/10.1093/rpd/ncv324.</w:t>
      </w:r>
    </w:p>
    <w:p w14:paraId="7142AB1F"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Torgoev, I.; Jakubick, A. Assessment of Failure Modes of the Ak-Tyuz Tailing Ponds in Kyrgyzstan in Preparation of Remediation Measures</w:t>
      </w:r>
      <w:r w:rsidRPr="00D06E5F">
        <w:rPr>
          <w:rFonts w:ascii="Times New Roman" w:hAnsi="Times New Roman" w:cs="Times New Roman"/>
          <w:sz w:val="28"/>
          <w:szCs w:val="28"/>
          <w:lang w:val="en-US"/>
        </w:rPr>
        <w:t xml:space="preserve">. In: Merkel B., Schipek M. (eds) // The New Uranium Mining Boom. </w:t>
      </w:r>
      <w:r>
        <w:rPr>
          <w:rFonts w:ascii="Times New Roman" w:hAnsi="Times New Roman" w:cs="Times New Roman"/>
          <w:sz w:val="28"/>
          <w:szCs w:val="28"/>
          <w:lang w:val="en-US"/>
        </w:rPr>
        <w:t xml:space="preserve">– </w:t>
      </w:r>
      <w:r w:rsidRPr="00D06E5F">
        <w:rPr>
          <w:rFonts w:ascii="Times New Roman" w:hAnsi="Times New Roman" w:cs="Times New Roman"/>
          <w:sz w:val="28"/>
          <w:szCs w:val="28"/>
          <w:lang w:val="en-US"/>
        </w:rPr>
        <w:t>Berlin</w:t>
      </w:r>
      <w:r>
        <w:rPr>
          <w:rFonts w:ascii="Times New Roman" w:hAnsi="Times New Roman" w:cs="Times New Roman"/>
          <w:sz w:val="28"/>
          <w:szCs w:val="28"/>
          <w:lang w:val="en-US"/>
        </w:rPr>
        <w:t>:</w:t>
      </w:r>
      <w:r w:rsidRPr="00D06E5F">
        <w:rPr>
          <w:rFonts w:ascii="Times New Roman" w:hAnsi="Times New Roman" w:cs="Times New Roman"/>
          <w:sz w:val="28"/>
          <w:szCs w:val="28"/>
          <w:lang w:val="en-US"/>
        </w:rPr>
        <w:t xml:space="preserve"> Springer Geology, 2011. </w:t>
      </w:r>
      <w:r>
        <w:rPr>
          <w:rFonts w:ascii="Times New Roman" w:hAnsi="Times New Roman" w:cs="Times New Roman"/>
          <w:sz w:val="28"/>
          <w:szCs w:val="28"/>
          <w:lang w:val="en-US"/>
        </w:rPr>
        <w:t xml:space="preserve">– </w:t>
      </w:r>
      <w:r w:rsidRPr="00D06E5F">
        <w:rPr>
          <w:rFonts w:ascii="Times New Roman" w:hAnsi="Times New Roman" w:cs="Times New Roman"/>
          <w:sz w:val="28"/>
          <w:szCs w:val="28"/>
          <w:lang w:val="en-US"/>
        </w:rPr>
        <w:t>P. 229-238</w:t>
      </w:r>
      <w:r w:rsidRPr="00807D38">
        <w:rPr>
          <w:rFonts w:ascii="Times New Roman" w:hAnsi="Times New Roman" w:cs="Times New Roman"/>
          <w:sz w:val="28"/>
          <w:szCs w:val="28"/>
          <w:lang w:val="en-US"/>
        </w:rPr>
        <w:t>. https://doi.org/10.1007/978-3-642-22122-4_27.</w:t>
      </w:r>
    </w:p>
    <w:p w14:paraId="25ABBFBF"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Жолочубеков, Н.Ж.; Дженбаев, Б.М.; Баширова, Н.М. Загрязнение Радионуклидами Почв Месторождения Ак-Тюз и Его Окрестностей</w:t>
      </w:r>
      <w:r w:rsidRPr="00D06E5F">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Наука, новые технологии и инновации Кыргызстана</w:t>
      </w:r>
      <w:r w:rsidRPr="00D06E5F">
        <w:rPr>
          <w:rFonts w:ascii="Times New Roman" w:hAnsi="Times New Roman" w:cs="Times New Roman"/>
          <w:sz w:val="28"/>
          <w:szCs w:val="28"/>
        </w:rPr>
        <w:t xml:space="preserve">. – 2018. – </w:t>
      </w:r>
      <w:r>
        <w:rPr>
          <w:rFonts w:ascii="Times New Roman" w:hAnsi="Times New Roman" w:cs="Times New Roman"/>
          <w:sz w:val="28"/>
          <w:szCs w:val="28"/>
        </w:rPr>
        <w:t>№</w:t>
      </w:r>
      <w:r w:rsidRPr="00807D38">
        <w:rPr>
          <w:rFonts w:ascii="Times New Roman" w:hAnsi="Times New Roman" w:cs="Times New Roman"/>
          <w:sz w:val="28"/>
          <w:szCs w:val="28"/>
        </w:rPr>
        <w:t>6</w:t>
      </w:r>
      <w:r w:rsidRPr="00D06E5F">
        <w:rPr>
          <w:rFonts w:ascii="Times New Roman" w:hAnsi="Times New Roman" w:cs="Times New Roman"/>
          <w:sz w:val="28"/>
          <w:szCs w:val="28"/>
        </w:rPr>
        <w:t xml:space="preserve">. – </w:t>
      </w:r>
      <w:r>
        <w:rPr>
          <w:rFonts w:ascii="Times New Roman" w:hAnsi="Times New Roman" w:cs="Times New Roman"/>
          <w:sz w:val="28"/>
          <w:szCs w:val="28"/>
          <w:lang w:val="en-US"/>
        </w:rPr>
        <w:t>C</w:t>
      </w:r>
      <w:r w:rsidRPr="00D06E5F">
        <w:rPr>
          <w:rFonts w:ascii="Times New Roman" w:hAnsi="Times New Roman" w:cs="Times New Roman"/>
          <w:sz w:val="28"/>
          <w:szCs w:val="28"/>
        </w:rPr>
        <w:t>.</w:t>
      </w:r>
      <w:r w:rsidRPr="00807D38">
        <w:rPr>
          <w:rFonts w:ascii="Times New Roman" w:hAnsi="Times New Roman" w:cs="Times New Roman"/>
          <w:sz w:val="28"/>
          <w:szCs w:val="28"/>
        </w:rPr>
        <w:t>37–39.</w:t>
      </w:r>
    </w:p>
    <w:p w14:paraId="48E7C30D"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Дженбаев, Б.М.; Жолболдиев, Б.К.; Калдыбаев, Б.; Мамытова, С.А.; Тиленбаев, А.М.; Кожогулов, А. Проблемы Бывших Урановых Производств и Радиоэкологии в Кыргызстане</w:t>
      </w:r>
      <w:r w:rsidRPr="00D06E5F">
        <w:rPr>
          <w:rFonts w:ascii="Times New Roman" w:hAnsi="Times New Roman" w:cs="Times New Roman"/>
          <w:sz w:val="28"/>
          <w:szCs w:val="28"/>
        </w:rPr>
        <w:t xml:space="preserve"> // </w:t>
      </w:r>
      <w:r>
        <w:rPr>
          <w:rFonts w:ascii="Times New Roman" w:hAnsi="Times New Roman" w:cs="Times New Roman"/>
          <w:i/>
          <w:iCs/>
          <w:sz w:val="28"/>
          <w:szCs w:val="28"/>
        </w:rPr>
        <w:t>М</w:t>
      </w:r>
      <w:r w:rsidRPr="00807D38">
        <w:rPr>
          <w:rFonts w:ascii="Times New Roman" w:hAnsi="Times New Roman" w:cs="Times New Roman"/>
          <w:i/>
          <w:iCs/>
          <w:sz w:val="28"/>
          <w:szCs w:val="28"/>
        </w:rPr>
        <w:t>атер</w:t>
      </w:r>
      <w:r w:rsidRPr="00D06E5F">
        <w:rPr>
          <w:rFonts w:ascii="Times New Roman" w:hAnsi="Times New Roman" w:cs="Times New Roman"/>
          <w:i/>
          <w:iCs/>
          <w:sz w:val="28"/>
          <w:szCs w:val="28"/>
        </w:rPr>
        <w:t>.</w:t>
      </w:r>
      <w:r w:rsidRPr="00807D38">
        <w:rPr>
          <w:rFonts w:ascii="Times New Roman" w:hAnsi="Times New Roman" w:cs="Times New Roman"/>
          <w:i/>
          <w:iCs/>
          <w:sz w:val="28"/>
          <w:szCs w:val="28"/>
        </w:rPr>
        <w:t xml:space="preserve"> межд</w:t>
      </w:r>
      <w:r w:rsidRPr="00D06E5F">
        <w:rPr>
          <w:rFonts w:ascii="Times New Roman" w:hAnsi="Times New Roman" w:cs="Times New Roman"/>
          <w:i/>
          <w:iCs/>
          <w:sz w:val="28"/>
          <w:szCs w:val="28"/>
        </w:rPr>
        <w:t>.</w:t>
      </w:r>
      <w:r w:rsidRPr="00807D38">
        <w:rPr>
          <w:rFonts w:ascii="Times New Roman" w:hAnsi="Times New Roman" w:cs="Times New Roman"/>
          <w:i/>
          <w:iCs/>
          <w:sz w:val="28"/>
          <w:szCs w:val="28"/>
        </w:rPr>
        <w:t xml:space="preserve"> конф</w:t>
      </w:r>
      <w:r w:rsidRPr="00D06E5F">
        <w:rPr>
          <w:rFonts w:ascii="Times New Roman" w:hAnsi="Times New Roman" w:cs="Times New Roman"/>
          <w:i/>
          <w:iCs/>
          <w:sz w:val="28"/>
          <w:szCs w:val="28"/>
        </w:rPr>
        <w:t>.</w:t>
      </w:r>
      <w:r w:rsidRPr="00807D38">
        <w:rPr>
          <w:rFonts w:ascii="Times New Roman" w:hAnsi="Times New Roman" w:cs="Times New Roman"/>
          <w:i/>
          <w:iCs/>
          <w:sz w:val="28"/>
          <w:szCs w:val="28"/>
        </w:rPr>
        <w:t xml:space="preserve"> “Проблемы радиоэкологии и управления отходами уранового производства в Центральной Азии”</w:t>
      </w:r>
      <w:r w:rsidRPr="00D06E5F">
        <w:rPr>
          <w:rFonts w:ascii="Times New Roman" w:hAnsi="Times New Roman" w:cs="Times New Roman"/>
          <w:sz w:val="28"/>
          <w:szCs w:val="28"/>
        </w:rPr>
        <w:t xml:space="preserve">. – </w:t>
      </w:r>
      <w:r w:rsidRPr="00807D38">
        <w:rPr>
          <w:rFonts w:ascii="Times New Roman" w:hAnsi="Times New Roman" w:cs="Times New Roman"/>
          <w:sz w:val="28"/>
          <w:szCs w:val="28"/>
        </w:rPr>
        <w:t>Бишкек, 2011</w:t>
      </w:r>
      <w:r w:rsidRPr="00D06E5F">
        <w:rPr>
          <w:rFonts w:ascii="Times New Roman" w:hAnsi="Times New Roman" w:cs="Times New Roman"/>
          <w:sz w:val="28"/>
          <w:szCs w:val="28"/>
        </w:rPr>
        <w:t xml:space="preserve">. – </w:t>
      </w:r>
      <w:r>
        <w:rPr>
          <w:rFonts w:ascii="Times New Roman" w:hAnsi="Times New Roman" w:cs="Times New Roman"/>
          <w:sz w:val="28"/>
          <w:szCs w:val="28"/>
          <w:lang w:val="en-US"/>
        </w:rPr>
        <w:t>C</w:t>
      </w:r>
      <w:r w:rsidRPr="00D06E5F">
        <w:rPr>
          <w:rFonts w:ascii="Times New Roman" w:hAnsi="Times New Roman" w:cs="Times New Roman"/>
          <w:sz w:val="28"/>
          <w:szCs w:val="28"/>
        </w:rPr>
        <w:t>.</w:t>
      </w:r>
      <w:r w:rsidRPr="00807D38">
        <w:rPr>
          <w:rFonts w:ascii="Times New Roman" w:hAnsi="Times New Roman" w:cs="Times New Roman"/>
          <w:sz w:val="28"/>
          <w:szCs w:val="28"/>
        </w:rPr>
        <w:t>46–54.</w:t>
      </w:r>
    </w:p>
    <w:p w14:paraId="7E329A31"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Sulaymanov, A.; Pochechun V. Research of the tailing dump of the Karabalta mining and combine</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In </w:t>
      </w:r>
      <w:r w:rsidRPr="00807D38">
        <w:rPr>
          <w:rFonts w:ascii="Times New Roman" w:hAnsi="Times New Roman" w:cs="Times New Roman"/>
          <w:i/>
          <w:iCs/>
          <w:sz w:val="28"/>
          <w:szCs w:val="28"/>
          <w:lang w:val="en-US"/>
        </w:rPr>
        <w:t>Research of the tailing dump of the Karabalta mining and combine</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Yekaterinburg: Ural State Mining University, 2018</w:t>
      </w:r>
      <w:r w:rsidRPr="00D06E5F">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310–314.</w:t>
      </w:r>
    </w:p>
    <w:p w14:paraId="76524D2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i/>
          <w:iCs/>
          <w:sz w:val="28"/>
          <w:szCs w:val="28"/>
          <w:lang w:val="en-US"/>
        </w:rPr>
        <w:t>Official website</w:t>
      </w:r>
      <w:r w:rsidRPr="00807D38">
        <w:rPr>
          <w:rFonts w:ascii="Times New Roman" w:hAnsi="Times New Roman" w:cs="Times New Roman"/>
          <w:sz w:val="28"/>
          <w:szCs w:val="28"/>
          <w:lang w:val="en-US"/>
        </w:rPr>
        <w:t>. Kara-Balta Mining Plant. https://kgrk.info/ (</w:t>
      </w:r>
      <w:r>
        <w:rPr>
          <w:rFonts w:ascii="Times New Roman" w:hAnsi="Times New Roman" w:cs="Times New Roman"/>
          <w:sz w:val="28"/>
          <w:szCs w:val="28"/>
          <w:lang w:val="en-US"/>
        </w:rPr>
        <w:t>04.10.</w:t>
      </w:r>
      <w:r w:rsidRPr="00807D38">
        <w:rPr>
          <w:rFonts w:ascii="Times New Roman" w:hAnsi="Times New Roman" w:cs="Times New Roman"/>
          <w:sz w:val="28"/>
          <w:szCs w:val="28"/>
          <w:lang w:val="en-US"/>
        </w:rPr>
        <w:t>2023).</w:t>
      </w:r>
    </w:p>
    <w:p w14:paraId="4E6694A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UN/Economic Commission for Europe</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Environmental performance review: Kyrgyzstan.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New York, Geneva:</w:t>
      </w:r>
      <w:r w:rsidRPr="00D06E5F">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United Nations Pubns, 2000.</w:t>
      </w:r>
      <w:r>
        <w:rPr>
          <w:rFonts w:ascii="Times New Roman" w:hAnsi="Times New Roman" w:cs="Times New Roman"/>
          <w:sz w:val="28"/>
          <w:szCs w:val="28"/>
          <w:lang w:val="en-US"/>
        </w:rPr>
        <w:t xml:space="preserve"> – </w:t>
      </w:r>
      <w:r w:rsidRPr="00D06E5F">
        <w:rPr>
          <w:rFonts w:ascii="Times New Roman" w:hAnsi="Times New Roman" w:cs="Times New Roman"/>
          <w:sz w:val="28"/>
          <w:szCs w:val="28"/>
          <w:lang w:val="en-US"/>
        </w:rPr>
        <w:t>156 p.</w:t>
      </w:r>
    </w:p>
    <w:p w14:paraId="5062A403"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Solomatina, A. Review Conditions of the Environment in the Placement of Tailings in Kara-Balta Town, Kyrgyzstan, and Methods of Development Strategy of the Remediation Plan for This Tailings Pounding</w:t>
      </w:r>
      <w:r>
        <w:rPr>
          <w:rFonts w:ascii="Times New Roman" w:hAnsi="Times New Roman" w:cs="Times New Roman"/>
          <w:sz w:val="28"/>
          <w:szCs w:val="28"/>
          <w:lang w:val="en-US"/>
        </w:rPr>
        <w:t>.</w:t>
      </w:r>
      <w:r w:rsidRPr="00807D38">
        <w:rPr>
          <w:rFonts w:ascii="Times New Roman" w:hAnsi="Times New Roman" w:cs="Times New Roman"/>
          <w:sz w:val="28"/>
          <w:szCs w:val="28"/>
          <w:lang w:val="en-US"/>
        </w:rPr>
        <w:t xml:space="preserve"> In </w:t>
      </w:r>
      <w:r w:rsidRPr="00807D38">
        <w:rPr>
          <w:rFonts w:ascii="Times New Roman" w:hAnsi="Times New Roman" w:cs="Times New Roman"/>
          <w:i/>
          <w:iCs/>
          <w:sz w:val="28"/>
          <w:szCs w:val="28"/>
          <w:lang w:val="en-US"/>
        </w:rPr>
        <w:t>Book of Abstracts</w:t>
      </w:r>
      <w:r>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Madrid, 2016</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Vol. Session 4B, 5A, 5B, 6</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16–18.</w:t>
      </w:r>
    </w:p>
    <w:p w14:paraId="733AE7E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Сулайманов, А.Б. Геоэкологическая Оценка Хвостохранилища Карабалтинского Горнорудного Комбината</w:t>
      </w:r>
      <w:r>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Труды IV Межд</w:t>
      </w:r>
      <w:r w:rsidRPr="008C6088">
        <w:rPr>
          <w:rFonts w:ascii="Times New Roman" w:hAnsi="Times New Roman" w:cs="Times New Roman"/>
          <w:i/>
          <w:iCs/>
          <w:sz w:val="28"/>
          <w:szCs w:val="28"/>
        </w:rPr>
        <w:t>.</w:t>
      </w:r>
      <w:r w:rsidRPr="00807D38">
        <w:rPr>
          <w:rFonts w:ascii="Times New Roman" w:hAnsi="Times New Roman" w:cs="Times New Roman"/>
          <w:i/>
          <w:iCs/>
          <w:sz w:val="28"/>
          <w:szCs w:val="28"/>
        </w:rPr>
        <w:t xml:space="preserve"> научно-практ</w:t>
      </w:r>
      <w:r w:rsidRPr="008C6088">
        <w:rPr>
          <w:rFonts w:ascii="Times New Roman" w:hAnsi="Times New Roman" w:cs="Times New Roman"/>
          <w:i/>
          <w:iCs/>
          <w:sz w:val="28"/>
          <w:szCs w:val="28"/>
        </w:rPr>
        <w:t>.</w:t>
      </w:r>
      <w:r w:rsidRPr="00807D38">
        <w:rPr>
          <w:rFonts w:ascii="Times New Roman" w:hAnsi="Times New Roman" w:cs="Times New Roman"/>
          <w:i/>
          <w:iCs/>
          <w:sz w:val="28"/>
          <w:szCs w:val="28"/>
        </w:rPr>
        <w:t xml:space="preserve"> конф</w:t>
      </w:r>
      <w:r w:rsidRPr="008C6088">
        <w:rPr>
          <w:rFonts w:ascii="Times New Roman" w:hAnsi="Times New Roman" w:cs="Times New Roman"/>
          <w:i/>
          <w:iCs/>
          <w:sz w:val="28"/>
          <w:szCs w:val="28"/>
        </w:rPr>
        <w:t xml:space="preserve">. – </w:t>
      </w:r>
      <w:r w:rsidRPr="00807D38">
        <w:rPr>
          <w:rFonts w:ascii="Times New Roman" w:hAnsi="Times New Roman" w:cs="Times New Roman"/>
          <w:sz w:val="28"/>
          <w:szCs w:val="28"/>
        </w:rPr>
        <w:t>Бишкек-Екатеринбург:</w:t>
      </w:r>
      <w:r w:rsidRPr="008C6088">
        <w:rPr>
          <w:rFonts w:ascii="Times New Roman" w:hAnsi="Times New Roman" w:cs="Times New Roman"/>
          <w:sz w:val="28"/>
          <w:szCs w:val="28"/>
        </w:rPr>
        <w:t xml:space="preserve"> </w:t>
      </w:r>
      <w:r w:rsidRPr="00807D38">
        <w:rPr>
          <w:rFonts w:ascii="Times New Roman" w:hAnsi="Times New Roman" w:cs="Times New Roman"/>
          <w:sz w:val="28"/>
          <w:szCs w:val="28"/>
        </w:rPr>
        <w:t>Кыргызский государственный университет им. И. Арабаева; Уральский государственный горныйуниверситет; ГАООСиЛХ при Правительстве КР, 2018</w:t>
      </w:r>
      <w:r w:rsidRPr="008C6088">
        <w:rPr>
          <w:rFonts w:ascii="Times New Roman" w:hAnsi="Times New Roman" w:cs="Times New Roman"/>
          <w:sz w:val="28"/>
          <w:szCs w:val="28"/>
        </w:rPr>
        <w:t xml:space="preserve">. – </w:t>
      </w:r>
      <w:r>
        <w:rPr>
          <w:rFonts w:ascii="Times New Roman" w:hAnsi="Times New Roman" w:cs="Times New Roman"/>
          <w:sz w:val="28"/>
          <w:szCs w:val="28"/>
          <w:lang w:val="en-US"/>
        </w:rPr>
        <w:t>C</w:t>
      </w:r>
      <w:r w:rsidRPr="008C6088">
        <w:rPr>
          <w:rFonts w:ascii="Times New Roman" w:hAnsi="Times New Roman" w:cs="Times New Roman"/>
          <w:sz w:val="28"/>
          <w:szCs w:val="28"/>
        </w:rPr>
        <w:t>.1</w:t>
      </w:r>
      <w:r w:rsidRPr="00807D38">
        <w:rPr>
          <w:rFonts w:ascii="Times New Roman" w:hAnsi="Times New Roman" w:cs="Times New Roman"/>
          <w:sz w:val="28"/>
          <w:szCs w:val="28"/>
        </w:rPr>
        <w:t>67–171.</w:t>
      </w:r>
    </w:p>
    <w:p w14:paraId="35DF301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Торгоев И.А.; Алёшин Ю.Г. Экология Горнопромышленного Комплекса Кыргызстана</w:t>
      </w:r>
      <w:r w:rsidRPr="008C6088">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Экология горнопромышленного комплекса Кыргызстана</w:t>
      </w:r>
      <w:r w:rsidRPr="00807D38">
        <w:rPr>
          <w:rFonts w:ascii="Times New Roman" w:hAnsi="Times New Roman" w:cs="Times New Roman"/>
          <w:sz w:val="28"/>
          <w:szCs w:val="28"/>
        </w:rPr>
        <w:t xml:space="preserve">. </w:t>
      </w:r>
      <w:r w:rsidRPr="008C6088">
        <w:rPr>
          <w:rFonts w:ascii="Times New Roman" w:hAnsi="Times New Roman" w:cs="Times New Roman"/>
          <w:sz w:val="28"/>
          <w:szCs w:val="28"/>
        </w:rPr>
        <w:t xml:space="preserve">– Бишкек: Илим, </w:t>
      </w:r>
      <w:r w:rsidRPr="00807D38">
        <w:rPr>
          <w:rFonts w:ascii="Times New Roman" w:hAnsi="Times New Roman" w:cs="Times New Roman"/>
          <w:sz w:val="28"/>
          <w:szCs w:val="28"/>
        </w:rPr>
        <w:t>2001</w:t>
      </w:r>
      <w:r w:rsidRPr="008C6088">
        <w:rPr>
          <w:rFonts w:ascii="Times New Roman" w:hAnsi="Times New Roman" w:cs="Times New Roman"/>
          <w:sz w:val="28"/>
          <w:szCs w:val="28"/>
        </w:rPr>
        <w:t xml:space="preserve">. – </w:t>
      </w:r>
      <w:r w:rsidRPr="00807D38">
        <w:rPr>
          <w:rFonts w:ascii="Times New Roman" w:hAnsi="Times New Roman" w:cs="Times New Roman"/>
          <w:sz w:val="28"/>
          <w:szCs w:val="28"/>
        </w:rPr>
        <w:t>182</w:t>
      </w:r>
      <w:r>
        <w:rPr>
          <w:rFonts w:ascii="Times New Roman" w:hAnsi="Times New Roman" w:cs="Times New Roman"/>
          <w:sz w:val="28"/>
          <w:szCs w:val="28"/>
          <w:lang w:val="en-US"/>
        </w:rPr>
        <w:t>c</w:t>
      </w:r>
      <w:r w:rsidRPr="00807D38">
        <w:rPr>
          <w:rFonts w:ascii="Times New Roman" w:hAnsi="Times New Roman" w:cs="Times New Roman"/>
          <w:sz w:val="28"/>
          <w:szCs w:val="28"/>
        </w:rPr>
        <w:t>.</w:t>
      </w:r>
    </w:p>
    <w:p w14:paraId="4E4555A6" w14:textId="77777777" w:rsidR="005B6A9B" w:rsidRPr="008C608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 xml:space="preserve">Vasiliev I. </w:t>
      </w:r>
      <w:r w:rsidRPr="008C6088">
        <w:rPr>
          <w:rFonts w:ascii="Times New Roman" w:hAnsi="Times New Roman" w:cs="Times New Roman"/>
          <w:sz w:val="28"/>
          <w:szCs w:val="28"/>
          <w:lang w:val="en-US"/>
        </w:rPr>
        <w:t xml:space="preserve">Radioecological problems of uranium production. </w:t>
      </w:r>
      <w:r>
        <w:rPr>
          <w:rFonts w:ascii="Times New Roman" w:hAnsi="Times New Roman" w:cs="Times New Roman"/>
          <w:sz w:val="28"/>
          <w:szCs w:val="28"/>
          <w:lang w:val="en-US"/>
        </w:rPr>
        <w:t xml:space="preserve">– </w:t>
      </w:r>
      <w:r w:rsidRPr="008C6088">
        <w:rPr>
          <w:rFonts w:ascii="Times New Roman" w:hAnsi="Times New Roman" w:cs="Times New Roman"/>
          <w:sz w:val="28"/>
          <w:szCs w:val="28"/>
          <w:lang w:val="en-US"/>
        </w:rPr>
        <w:t>Bishkek</w:t>
      </w:r>
      <w:r>
        <w:rPr>
          <w:rFonts w:ascii="Times New Roman" w:hAnsi="Times New Roman" w:cs="Times New Roman"/>
          <w:sz w:val="28"/>
          <w:szCs w:val="28"/>
          <w:lang w:val="en-US"/>
        </w:rPr>
        <w:t xml:space="preserve">: </w:t>
      </w:r>
      <w:r w:rsidRPr="008C6088">
        <w:rPr>
          <w:rFonts w:ascii="Times New Roman" w:hAnsi="Times New Roman" w:cs="Times New Roman"/>
          <w:sz w:val="28"/>
          <w:szCs w:val="28"/>
          <w:lang w:val="en-US"/>
        </w:rPr>
        <w:t>National Academy of Sciences of the Kyrgyz Republic. Institute of Physics, 2006</w:t>
      </w:r>
      <w:r>
        <w:rPr>
          <w:rFonts w:ascii="Times New Roman" w:hAnsi="Times New Roman" w:cs="Times New Roman"/>
          <w:sz w:val="28"/>
          <w:szCs w:val="28"/>
          <w:lang w:val="en-US"/>
        </w:rPr>
        <w:t>. –</w:t>
      </w:r>
      <w:r w:rsidRPr="008C6088">
        <w:rPr>
          <w:rFonts w:ascii="Times New Roman" w:hAnsi="Times New Roman" w:cs="Times New Roman"/>
          <w:sz w:val="28"/>
          <w:szCs w:val="28"/>
          <w:lang w:val="en-US"/>
        </w:rPr>
        <w:t xml:space="preserve"> 106 p.</w:t>
      </w:r>
    </w:p>
    <w:p w14:paraId="54F392FA" w14:textId="77777777" w:rsidR="005B6A9B" w:rsidRPr="008C608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lastRenderedPageBreak/>
        <w:t>Байбориев, А.Ж.; Джаналиева, А.Т. Загрязнение Водных Ресурсов Кыргызстана</w:t>
      </w:r>
      <w:r w:rsidRPr="008C6088">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Вестник</w:t>
      </w:r>
      <w:r w:rsidRPr="008C6088">
        <w:rPr>
          <w:rFonts w:ascii="Times New Roman" w:hAnsi="Times New Roman" w:cs="Times New Roman"/>
          <w:i/>
          <w:iCs/>
          <w:sz w:val="28"/>
          <w:szCs w:val="28"/>
        </w:rPr>
        <w:t xml:space="preserve"> </w:t>
      </w:r>
      <w:r w:rsidRPr="00807D38">
        <w:rPr>
          <w:rFonts w:ascii="Times New Roman" w:hAnsi="Times New Roman" w:cs="Times New Roman"/>
          <w:i/>
          <w:iCs/>
          <w:sz w:val="28"/>
          <w:szCs w:val="28"/>
        </w:rPr>
        <w:t>Бишкекского</w:t>
      </w:r>
      <w:r w:rsidRPr="008C6088">
        <w:rPr>
          <w:rFonts w:ascii="Times New Roman" w:hAnsi="Times New Roman" w:cs="Times New Roman"/>
          <w:i/>
          <w:iCs/>
          <w:sz w:val="28"/>
          <w:szCs w:val="28"/>
        </w:rPr>
        <w:t xml:space="preserve"> </w:t>
      </w:r>
      <w:r w:rsidRPr="00807D38">
        <w:rPr>
          <w:rFonts w:ascii="Times New Roman" w:hAnsi="Times New Roman" w:cs="Times New Roman"/>
          <w:i/>
          <w:iCs/>
          <w:sz w:val="28"/>
          <w:szCs w:val="28"/>
        </w:rPr>
        <w:t>гуманитарного</w:t>
      </w:r>
      <w:r w:rsidRPr="008C6088">
        <w:rPr>
          <w:rFonts w:ascii="Times New Roman" w:hAnsi="Times New Roman" w:cs="Times New Roman"/>
          <w:i/>
          <w:iCs/>
          <w:sz w:val="28"/>
          <w:szCs w:val="28"/>
        </w:rPr>
        <w:t xml:space="preserve"> </w:t>
      </w:r>
      <w:r w:rsidRPr="00807D38">
        <w:rPr>
          <w:rFonts w:ascii="Times New Roman" w:hAnsi="Times New Roman" w:cs="Times New Roman"/>
          <w:i/>
          <w:iCs/>
          <w:sz w:val="28"/>
          <w:szCs w:val="28"/>
        </w:rPr>
        <w:t>университета</w:t>
      </w:r>
      <w:r w:rsidRPr="008C6088">
        <w:rPr>
          <w:rFonts w:ascii="Times New Roman" w:hAnsi="Times New Roman" w:cs="Times New Roman"/>
          <w:i/>
          <w:iCs/>
          <w:sz w:val="28"/>
          <w:szCs w:val="28"/>
        </w:rPr>
        <w:t>. –</w:t>
      </w:r>
      <w:r w:rsidRPr="008C6088">
        <w:rPr>
          <w:rFonts w:ascii="Times New Roman" w:hAnsi="Times New Roman" w:cs="Times New Roman"/>
          <w:sz w:val="28"/>
          <w:szCs w:val="28"/>
        </w:rPr>
        <w:t xml:space="preserve"> 2008. – </w:t>
      </w:r>
      <w:r>
        <w:rPr>
          <w:rFonts w:ascii="Times New Roman" w:hAnsi="Times New Roman" w:cs="Times New Roman"/>
          <w:sz w:val="28"/>
          <w:szCs w:val="28"/>
        </w:rPr>
        <w:t>№</w:t>
      </w:r>
      <w:r w:rsidRPr="008C6088">
        <w:rPr>
          <w:rFonts w:ascii="Times New Roman" w:hAnsi="Times New Roman" w:cs="Times New Roman"/>
          <w:sz w:val="28"/>
          <w:szCs w:val="28"/>
        </w:rPr>
        <w:t xml:space="preserve">3(12). – </w:t>
      </w:r>
      <w:r>
        <w:rPr>
          <w:rFonts w:ascii="Times New Roman" w:hAnsi="Times New Roman" w:cs="Times New Roman"/>
          <w:sz w:val="28"/>
          <w:szCs w:val="28"/>
          <w:lang w:val="en-US"/>
        </w:rPr>
        <w:t>C</w:t>
      </w:r>
      <w:r w:rsidRPr="008C6088">
        <w:rPr>
          <w:rFonts w:ascii="Times New Roman" w:hAnsi="Times New Roman" w:cs="Times New Roman"/>
          <w:sz w:val="28"/>
          <w:szCs w:val="28"/>
        </w:rPr>
        <w:t>.78–80.</w:t>
      </w:r>
    </w:p>
    <w:p w14:paraId="1F5A5A3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 xml:space="preserve">Basova, T.; Skorintseva, I.; Kopytina, M. Environmental Problems of the Border Area of the Kazakh-Kyrgyz Sector. In </w:t>
      </w:r>
      <w:r w:rsidRPr="00807D38">
        <w:rPr>
          <w:rFonts w:ascii="Times New Roman" w:hAnsi="Times New Roman" w:cs="Times New Roman"/>
          <w:i/>
          <w:iCs/>
          <w:sz w:val="28"/>
          <w:szCs w:val="28"/>
          <w:lang w:val="en-US"/>
        </w:rPr>
        <w:t>Proceedings of the international scientific and practical conference</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Voronezh, 2015</w:t>
      </w:r>
      <w:r>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Vol. 1(22)</w:t>
      </w:r>
      <w:r>
        <w:rPr>
          <w:rFonts w:ascii="Times New Roman" w:hAnsi="Times New Roman" w:cs="Times New Roman"/>
          <w:sz w:val="28"/>
          <w:szCs w:val="28"/>
          <w:lang w:val="en-US"/>
        </w:rPr>
        <w:t>. – P.</w:t>
      </w:r>
      <w:r w:rsidRPr="00807D38">
        <w:rPr>
          <w:rFonts w:ascii="Times New Roman" w:hAnsi="Times New Roman" w:cs="Times New Roman"/>
          <w:sz w:val="28"/>
          <w:szCs w:val="28"/>
          <w:lang w:val="en-US"/>
        </w:rPr>
        <w:t>59–65.</w:t>
      </w:r>
    </w:p>
    <w:p w14:paraId="684397D7" w14:textId="77777777" w:rsidR="005B6A9B" w:rsidRPr="00D35D2A"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D35D2A">
        <w:rPr>
          <w:rFonts w:ascii="Times New Roman" w:hAnsi="Times New Roman" w:cs="Times New Roman"/>
          <w:sz w:val="28"/>
          <w:szCs w:val="28"/>
        </w:rPr>
        <w:t>Титаева Н.А. Ядерная геохимия: учебник. – М.: Изд-во МГУ, 2000. – 336 с.</w:t>
      </w:r>
    </w:p>
    <w:p w14:paraId="0425053A" w14:textId="77777777" w:rsidR="005B6A9B" w:rsidRPr="00D35D2A"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Malakar, A.; Snow, D.D.; Ray, C. Irrigation Water Quality—A Contemporary Perspective</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D35D2A">
        <w:rPr>
          <w:rFonts w:ascii="Times New Roman" w:hAnsi="Times New Roman" w:cs="Times New Roman"/>
          <w:i/>
          <w:iCs/>
          <w:sz w:val="28"/>
          <w:szCs w:val="28"/>
          <w:lang w:val="en-US"/>
        </w:rPr>
        <w:t>Water</w:t>
      </w:r>
      <w:r>
        <w:rPr>
          <w:rFonts w:ascii="Times New Roman" w:hAnsi="Times New Roman" w:cs="Times New Roman"/>
          <w:sz w:val="28"/>
          <w:szCs w:val="28"/>
          <w:lang w:val="en-US"/>
        </w:rPr>
        <w:t xml:space="preserve">. – </w:t>
      </w:r>
      <w:r w:rsidRPr="00D35D2A">
        <w:rPr>
          <w:rFonts w:ascii="Times New Roman" w:hAnsi="Times New Roman" w:cs="Times New Roman"/>
          <w:sz w:val="28"/>
          <w:szCs w:val="28"/>
          <w:lang w:val="en-US"/>
        </w:rPr>
        <w:t>2019</w:t>
      </w:r>
      <w:r>
        <w:rPr>
          <w:rFonts w:ascii="Times New Roman" w:hAnsi="Times New Roman" w:cs="Times New Roman"/>
          <w:sz w:val="28"/>
          <w:szCs w:val="28"/>
          <w:lang w:val="en-US"/>
        </w:rPr>
        <w:t>. – Vol.</w:t>
      </w:r>
      <w:r w:rsidRPr="00D35D2A">
        <w:rPr>
          <w:rFonts w:ascii="Times New Roman" w:hAnsi="Times New Roman" w:cs="Times New Roman"/>
          <w:sz w:val="28"/>
          <w:szCs w:val="28"/>
          <w:lang w:val="en-US"/>
        </w:rPr>
        <w:t>11(7)</w:t>
      </w:r>
      <w:r>
        <w:rPr>
          <w:rFonts w:ascii="Times New Roman" w:hAnsi="Times New Roman" w:cs="Times New Roman"/>
          <w:sz w:val="28"/>
          <w:szCs w:val="28"/>
          <w:lang w:val="en-US"/>
        </w:rPr>
        <w:t>. – P.</w:t>
      </w:r>
      <w:r w:rsidRPr="00D35D2A">
        <w:rPr>
          <w:rFonts w:ascii="Times New Roman" w:hAnsi="Times New Roman" w:cs="Times New Roman"/>
          <w:sz w:val="28"/>
          <w:szCs w:val="28"/>
          <w:lang w:val="en-US"/>
        </w:rPr>
        <w:t>1482. https://doi.org/10.3390/w11071482.</w:t>
      </w:r>
    </w:p>
    <w:p w14:paraId="1B4627B0"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Алексеенко, В.А.; Алексеенко, А.В. </w:t>
      </w:r>
      <w:r w:rsidRPr="00D35D2A">
        <w:rPr>
          <w:rFonts w:ascii="Times New Roman" w:hAnsi="Times New Roman" w:cs="Times New Roman"/>
          <w:sz w:val="28"/>
          <w:szCs w:val="28"/>
        </w:rPr>
        <w:t xml:space="preserve">Химические Элементы в Геохимических Системах. Кларки Почв Селитебных Ландшафтов: монография. – </w:t>
      </w:r>
      <w:r w:rsidRPr="00807D38">
        <w:rPr>
          <w:rFonts w:ascii="Times New Roman" w:hAnsi="Times New Roman" w:cs="Times New Roman"/>
          <w:sz w:val="28"/>
          <w:szCs w:val="28"/>
        </w:rPr>
        <w:t>Ростов-на-Дону:</w:t>
      </w:r>
      <w:r w:rsidRPr="00D35D2A">
        <w:rPr>
          <w:rFonts w:ascii="Times New Roman" w:hAnsi="Times New Roman" w:cs="Times New Roman"/>
          <w:sz w:val="28"/>
          <w:szCs w:val="28"/>
        </w:rPr>
        <w:t xml:space="preserve"> </w:t>
      </w:r>
      <w:r w:rsidRPr="00807D38">
        <w:rPr>
          <w:rFonts w:ascii="Times New Roman" w:hAnsi="Times New Roman" w:cs="Times New Roman"/>
          <w:sz w:val="28"/>
          <w:szCs w:val="28"/>
        </w:rPr>
        <w:t>Издательство Южного федерального университета, 2013</w:t>
      </w:r>
      <w:r w:rsidRPr="00D35D2A">
        <w:rPr>
          <w:rFonts w:ascii="Times New Roman" w:hAnsi="Times New Roman" w:cs="Times New Roman"/>
          <w:sz w:val="28"/>
          <w:szCs w:val="28"/>
        </w:rPr>
        <w:t>. – 388 с.</w:t>
      </w:r>
    </w:p>
    <w:p w14:paraId="6D6D457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Madibekov, A.S.; Nysanbaeva, A.S.; Kurmanova, M.S. Role of the Chemical Composition of an Atmospheric Precipitation in Pollution of a Surface Water</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News of the National Academy of Sciences of the Republic of Kazakhstan, Series of Geology and Technical Sciences</w:t>
      </w:r>
      <w:r w:rsidRPr="00D35D2A">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sidRPr="00D35D2A">
        <w:rPr>
          <w:rFonts w:ascii="Times New Roman" w:hAnsi="Times New Roman" w:cs="Times New Roman"/>
          <w:sz w:val="28"/>
          <w:szCs w:val="28"/>
          <w:lang w:val="en-US"/>
        </w:rPr>
        <w:t xml:space="preserve">2018. – </w:t>
      </w:r>
      <w:r>
        <w:rPr>
          <w:rFonts w:ascii="Times New Roman" w:hAnsi="Times New Roman" w:cs="Times New Roman"/>
          <w:sz w:val="28"/>
          <w:szCs w:val="28"/>
          <w:lang w:val="en-US"/>
        </w:rPr>
        <w:t>Vol.</w:t>
      </w:r>
      <w:r w:rsidRPr="00D35D2A">
        <w:rPr>
          <w:rFonts w:ascii="Times New Roman" w:hAnsi="Times New Roman" w:cs="Times New Roman"/>
          <w:sz w:val="28"/>
          <w:szCs w:val="28"/>
          <w:lang w:val="en-US"/>
        </w:rPr>
        <w:t>5</w:t>
      </w:r>
      <w:r w:rsidRPr="00807D38">
        <w:rPr>
          <w:rFonts w:ascii="Times New Roman" w:hAnsi="Times New Roman" w:cs="Times New Roman"/>
          <w:sz w:val="28"/>
          <w:szCs w:val="28"/>
          <w:lang w:val="en-US"/>
        </w:rPr>
        <w:t>(431)</w:t>
      </w:r>
      <w:r w:rsidRPr="00D35D2A">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120–127. https://doi.org/10.32014/2018.2518-170X.17.</w:t>
      </w:r>
    </w:p>
    <w:p w14:paraId="140E6E0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Madibekov, A.; Kogutenko, L. The Issue of Transporting Pollutants with Atmospheric Precipitation</w:t>
      </w:r>
      <w:r>
        <w:rPr>
          <w:rFonts w:ascii="Times New Roman" w:hAnsi="Times New Roman" w:cs="Times New Roman"/>
          <w:sz w:val="28"/>
          <w:szCs w:val="28"/>
          <w:lang w:val="en-US"/>
        </w:rPr>
        <w:t xml:space="preserve"> // </w:t>
      </w:r>
      <w:r w:rsidRPr="00D35D2A">
        <w:rPr>
          <w:rFonts w:ascii="Times New Roman" w:hAnsi="Times New Roman" w:cs="Times New Roman"/>
          <w:i/>
          <w:iCs/>
          <w:sz w:val="28"/>
          <w:szCs w:val="28"/>
          <w:lang w:val="en-US"/>
        </w:rPr>
        <w:t xml:space="preserve">IOP Conf. Ser.: Earth Environ. </w:t>
      </w:r>
      <w:r w:rsidRPr="00D35D2A">
        <w:rPr>
          <w:rFonts w:ascii="Times New Roman" w:hAnsi="Times New Roman" w:cs="Times New Roman"/>
          <w:i/>
          <w:iCs/>
          <w:sz w:val="28"/>
          <w:szCs w:val="28"/>
        </w:rPr>
        <w:t>Sci.</w:t>
      </w:r>
      <w:r w:rsidRPr="00D35D2A">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2018</w:t>
      </w:r>
      <w:r w:rsidRPr="00D35D2A">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 xml:space="preserve">Vol.107. </w:t>
      </w:r>
      <w:r>
        <w:rPr>
          <w:rFonts w:ascii="Times New Roman" w:hAnsi="Times New Roman" w:cs="Times New Roman"/>
          <w:sz w:val="28"/>
          <w:szCs w:val="28"/>
          <w:lang w:val="en-US"/>
        </w:rPr>
        <w:t>– P.</w:t>
      </w:r>
      <w:r w:rsidRPr="00D35D2A">
        <w:rPr>
          <w:rFonts w:ascii="Times New Roman" w:hAnsi="Times New Roman" w:cs="Times New Roman"/>
          <w:sz w:val="28"/>
          <w:szCs w:val="28"/>
        </w:rPr>
        <w:t>012064</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https://doi.org/10.1088/1755-1315/107/1/012064.</w:t>
      </w:r>
    </w:p>
    <w:p w14:paraId="089FB1D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Бурлибаев М.Ж.; Кайдарова Р.К.; Бурлибаева Д.М.; Шенбергер И.В.; Кулебаев К.М. О Современном Состоянии Изменения Гидрохимического Режима Реки Шу</w:t>
      </w:r>
      <w:r w:rsidRPr="00D35D2A">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Гидрометеорология и экология</w:t>
      </w:r>
      <w:r w:rsidRPr="00807D38">
        <w:rPr>
          <w:rFonts w:ascii="Times New Roman" w:hAnsi="Times New Roman" w:cs="Times New Roman"/>
          <w:sz w:val="28"/>
          <w:szCs w:val="28"/>
        </w:rPr>
        <w:t xml:space="preserve">. </w:t>
      </w:r>
      <w:r w:rsidRPr="00D35D2A">
        <w:rPr>
          <w:rFonts w:ascii="Times New Roman" w:hAnsi="Times New Roman" w:cs="Times New Roman"/>
          <w:sz w:val="28"/>
          <w:szCs w:val="28"/>
        </w:rPr>
        <w:t xml:space="preserve">– </w:t>
      </w:r>
      <w:r w:rsidRPr="00807D38">
        <w:rPr>
          <w:rFonts w:ascii="Times New Roman" w:hAnsi="Times New Roman" w:cs="Times New Roman"/>
          <w:sz w:val="28"/>
          <w:szCs w:val="28"/>
        </w:rPr>
        <w:t>2019</w:t>
      </w:r>
      <w:r w:rsidRPr="00D35D2A">
        <w:rPr>
          <w:rFonts w:ascii="Times New Roman" w:hAnsi="Times New Roman" w:cs="Times New Roman"/>
          <w:sz w:val="28"/>
          <w:szCs w:val="28"/>
        </w:rPr>
        <w:t>.</w:t>
      </w:r>
      <w:r w:rsidRPr="00807D38">
        <w:rPr>
          <w:rFonts w:ascii="Times New Roman" w:hAnsi="Times New Roman" w:cs="Times New Roman"/>
          <w:sz w:val="28"/>
          <w:szCs w:val="28"/>
        </w:rPr>
        <w:t xml:space="preserve"> </w:t>
      </w:r>
      <w:r w:rsidRPr="00D35D2A">
        <w:rPr>
          <w:rFonts w:ascii="Times New Roman" w:hAnsi="Times New Roman" w:cs="Times New Roman"/>
          <w:sz w:val="28"/>
          <w:szCs w:val="28"/>
        </w:rPr>
        <w:t xml:space="preserve">– </w:t>
      </w:r>
      <w:r>
        <w:rPr>
          <w:rFonts w:ascii="Times New Roman" w:hAnsi="Times New Roman" w:cs="Times New Roman"/>
          <w:sz w:val="28"/>
          <w:szCs w:val="28"/>
        </w:rPr>
        <w:t>№</w:t>
      </w:r>
      <w:r w:rsidRPr="00637FB7">
        <w:rPr>
          <w:rFonts w:ascii="Times New Roman" w:hAnsi="Times New Roman" w:cs="Times New Roman"/>
          <w:sz w:val="28"/>
          <w:szCs w:val="28"/>
        </w:rPr>
        <w:t xml:space="preserve">2. – </w:t>
      </w:r>
      <w:r>
        <w:rPr>
          <w:rFonts w:ascii="Times New Roman" w:hAnsi="Times New Roman" w:cs="Times New Roman"/>
          <w:sz w:val="28"/>
          <w:szCs w:val="28"/>
          <w:lang w:val="en-US"/>
        </w:rPr>
        <w:t>C</w:t>
      </w:r>
      <w:r w:rsidRPr="00807D38">
        <w:rPr>
          <w:rFonts w:ascii="Times New Roman" w:hAnsi="Times New Roman" w:cs="Times New Roman"/>
          <w:sz w:val="28"/>
          <w:szCs w:val="28"/>
        </w:rPr>
        <w:t>.63-77.</w:t>
      </w:r>
    </w:p>
    <w:p w14:paraId="7175B6B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Республиканское государственное предприятие “Казгидромет.” Информационный Бюллетень о Трансграничном Переносе Токсичных Компонентов в Объектах Окружащей Среды За 1 Полугодие 2023 г.</w:t>
      </w:r>
      <w:r w:rsidRPr="00F31758">
        <w:rPr>
          <w:rFonts w:ascii="Times New Roman" w:hAnsi="Times New Roman" w:cs="Times New Roman"/>
          <w:sz w:val="28"/>
          <w:szCs w:val="28"/>
        </w:rPr>
        <w:t xml:space="preserve"> – </w:t>
      </w:r>
      <w:r w:rsidRPr="00F31758">
        <w:rPr>
          <w:rFonts w:ascii="Times New Roman" w:hAnsi="Times New Roman" w:cs="Times New Roman"/>
          <w:sz w:val="28"/>
          <w:szCs w:val="28"/>
          <w:lang w:val="en-US"/>
        </w:rPr>
        <w:t>https</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www</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kazhydromet</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kz</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uploads</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files</w:t>
      </w:r>
      <w:r w:rsidRPr="00F31758">
        <w:rPr>
          <w:rFonts w:ascii="Times New Roman" w:hAnsi="Times New Roman" w:cs="Times New Roman"/>
          <w:sz w:val="28"/>
          <w:szCs w:val="28"/>
        </w:rPr>
        <w:t>/947/</w:t>
      </w:r>
      <w:r w:rsidRPr="00F31758">
        <w:rPr>
          <w:rFonts w:ascii="Times New Roman" w:hAnsi="Times New Roman" w:cs="Times New Roman"/>
          <w:sz w:val="28"/>
          <w:szCs w:val="28"/>
          <w:lang w:val="en-US"/>
        </w:rPr>
        <w:t>file</w:t>
      </w:r>
      <w:r w:rsidRPr="00F31758">
        <w:rPr>
          <w:rFonts w:ascii="Times New Roman" w:hAnsi="Times New Roman" w:cs="Times New Roman"/>
          <w:sz w:val="28"/>
          <w:szCs w:val="28"/>
        </w:rPr>
        <w:t>/64</w:t>
      </w:r>
      <w:r w:rsidRPr="00F31758">
        <w:rPr>
          <w:rFonts w:ascii="Times New Roman" w:hAnsi="Times New Roman" w:cs="Times New Roman"/>
          <w:sz w:val="28"/>
          <w:szCs w:val="28"/>
          <w:lang w:val="en-US"/>
        </w:rPr>
        <w:t>b</w:t>
      </w:r>
      <w:r w:rsidRPr="00F31758">
        <w:rPr>
          <w:rFonts w:ascii="Times New Roman" w:hAnsi="Times New Roman" w:cs="Times New Roman"/>
          <w:sz w:val="28"/>
          <w:szCs w:val="28"/>
        </w:rPr>
        <w:t>634</w:t>
      </w:r>
      <w:r w:rsidRPr="00F31758">
        <w:rPr>
          <w:rFonts w:ascii="Times New Roman" w:hAnsi="Times New Roman" w:cs="Times New Roman"/>
          <w:sz w:val="28"/>
          <w:szCs w:val="28"/>
          <w:lang w:val="en-US"/>
        </w:rPr>
        <w:t>bd</w:t>
      </w:r>
      <w:r w:rsidRPr="00F31758">
        <w:rPr>
          <w:rFonts w:ascii="Times New Roman" w:hAnsi="Times New Roman" w:cs="Times New Roman"/>
          <w:sz w:val="28"/>
          <w:szCs w:val="28"/>
        </w:rPr>
        <w:t>58</w:t>
      </w:r>
      <w:r w:rsidRPr="00F31758">
        <w:rPr>
          <w:rFonts w:ascii="Times New Roman" w:hAnsi="Times New Roman" w:cs="Times New Roman"/>
          <w:sz w:val="28"/>
          <w:szCs w:val="28"/>
          <w:lang w:val="en-US"/>
        </w:rPr>
        <w:t>a</w:t>
      </w:r>
      <w:r w:rsidRPr="00F31758">
        <w:rPr>
          <w:rFonts w:ascii="Times New Roman" w:hAnsi="Times New Roman" w:cs="Times New Roman"/>
          <w:sz w:val="28"/>
          <w:szCs w:val="28"/>
        </w:rPr>
        <w:t>7</w:t>
      </w:r>
      <w:r w:rsidRPr="00F31758">
        <w:rPr>
          <w:rFonts w:ascii="Times New Roman" w:hAnsi="Times New Roman" w:cs="Times New Roman"/>
          <w:sz w:val="28"/>
          <w:szCs w:val="28"/>
          <w:lang w:val="en-US"/>
        </w:rPr>
        <w:t>abyulleten</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tg</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perenos</w:t>
      </w:r>
      <w:r w:rsidRPr="00F31758">
        <w:rPr>
          <w:rFonts w:ascii="Times New Roman" w:hAnsi="Times New Roman" w:cs="Times New Roman"/>
          <w:sz w:val="28"/>
          <w:szCs w:val="28"/>
        </w:rPr>
        <w:t>-1-</w:t>
      </w:r>
      <w:r w:rsidRPr="00F31758">
        <w:rPr>
          <w:rFonts w:ascii="Times New Roman" w:hAnsi="Times New Roman" w:cs="Times New Roman"/>
          <w:sz w:val="28"/>
          <w:szCs w:val="28"/>
          <w:lang w:val="en-US"/>
        </w:rPr>
        <w:t>pg</w:t>
      </w:r>
      <w:r w:rsidRPr="00F31758">
        <w:rPr>
          <w:rFonts w:ascii="Times New Roman" w:hAnsi="Times New Roman" w:cs="Times New Roman"/>
          <w:sz w:val="28"/>
          <w:szCs w:val="28"/>
        </w:rPr>
        <w:t>-2023-</w:t>
      </w:r>
      <w:r w:rsidRPr="00F31758">
        <w:rPr>
          <w:rFonts w:ascii="Times New Roman" w:hAnsi="Times New Roman" w:cs="Times New Roman"/>
          <w:sz w:val="28"/>
          <w:szCs w:val="28"/>
          <w:lang w:val="en-US"/>
        </w:rPr>
        <w:t>rus</w:t>
      </w:r>
      <w:r w:rsidRPr="00F31758">
        <w:rPr>
          <w:rFonts w:ascii="Times New Roman" w:hAnsi="Times New Roman" w:cs="Times New Roman"/>
          <w:sz w:val="28"/>
          <w:szCs w:val="28"/>
        </w:rPr>
        <w:t>.</w:t>
      </w:r>
      <w:r w:rsidRPr="00F31758">
        <w:rPr>
          <w:rFonts w:ascii="Times New Roman" w:hAnsi="Times New Roman" w:cs="Times New Roman"/>
          <w:sz w:val="28"/>
          <w:szCs w:val="28"/>
          <w:lang w:val="en-US"/>
        </w:rPr>
        <w:t>pdf</w:t>
      </w:r>
      <w:r w:rsidRPr="00F31758">
        <w:rPr>
          <w:rFonts w:ascii="Times New Roman" w:hAnsi="Times New Roman" w:cs="Times New Roman"/>
          <w:sz w:val="28"/>
          <w:szCs w:val="28"/>
        </w:rPr>
        <w:t xml:space="preserve"> (</w:t>
      </w:r>
      <w:r>
        <w:rPr>
          <w:rFonts w:ascii="Times New Roman" w:hAnsi="Times New Roman" w:cs="Times New Roman"/>
          <w:sz w:val="28"/>
          <w:szCs w:val="28"/>
        </w:rPr>
        <w:t>06.02.</w:t>
      </w:r>
      <w:r w:rsidRPr="00807D38">
        <w:rPr>
          <w:rFonts w:ascii="Times New Roman" w:hAnsi="Times New Roman" w:cs="Times New Roman"/>
          <w:sz w:val="28"/>
          <w:szCs w:val="28"/>
        </w:rPr>
        <w:t>202</w:t>
      </w:r>
      <w:r w:rsidRPr="00F31758">
        <w:rPr>
          <w:rFonts w:ascii="Times New Roman" w:hAnsi="Times New Roman" w:cs="Times New Roman"/>
          <w:sz w:val="28"/>
          <w:szCs w:val="28"/>
        </w:rPr>
        <w:t>4)</w:t>
      </w:r>
    </w:p>
    <w:p w14:paraId="4BEFFDEC"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Бурлибаев, М.Ж.; Шенбергер, И.В.; Кайдарова, Р.К.; Бурлибаева, Д.М.; Кулебаев, К.М. О Требованиях Экосистем Рек Шу и Талас к Гидрологическому и Гидрохимическому Режимам Водотоков</w:t>
      </w:r>
      <w:r w:rsidRPr="00F31758">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Гидрометеорология и экология</w:t>
      </w:r>
      <w:r w:rsidRPr="00F31758">
        <w:rPr>
          <w:rFonts w:ascii="Times New Roman" w:hAnsi="Times New Roman" w:cs="Times New Roman"/>
          <w:sz w:val="28"/>
          <w:szCs w:val="28"/>
        </w:rPr>
        <w:t xml:space="preserve">. – 2019. – </w:t>
      </w:r>
      <w:r>
        <w:rPr>
          <w:rFonts w:ascii="Times New Roman" w:hAnsi="Times New Roman" w:cs="Times New Roman"/>
          <w:sz w:val="28"/>
          <w:szCs w:val="28"/>
        </w:rPr>
        <w:t>№</w:t>
      </w:r>
      <w:r w:rsidRPr="00807D38">
        <w:rPr>
          <w:rFonts w:ascii="Times New Roman" w:hAnsi="Times New Roman" w:cs="Times New Roman"/>
          <w:sz w:val="28"/>
          <w:szCs w:val="28"/>
        </w:rPr>
        <w:t>1(92)</w:t>
      </w:r>
      <w:r w:rsidRPr="00F31758">
        <w:rPr>
          <w:rFonts w:ascii="Times New Roman" w:hAnsi="Times New Roman" w:cs="Times New Roman"/>
          <w:sz w:val="28"/>
          <w:szCs w:val="28"/>
        </w:rPr>
        <w:t xml:space="preserve">. – </w:t>
      </w:r>
      <w:r>
        <w:rPr>
          <w:rFonts w:ascii="Times New Roman" w:hAnsi="Times New Roman" w:cs="Times New Roman"/>
          <w:sz w:val="28"/>
          <w:szCs w:val="28"/>
          <w:lang w:val="en-US"/>
        </w:rPr>
        <w:t>C</w:t>
      </w:r>
      <w:r w:rsidRPr="00F31758">
        <w:rPr>
          <w:rFonts w:ascii="Times New Roman" w:hAnsi="Times New Roman" w:cs="Times New Roman"/>
          <w:sz w:val="28"/>
          <w:szCs w:val="28"/>
        </w:rPr>
        <w:t>.</w:t>
      </w:r>
      <w:r w:rsidRPr="00807D38">
        <w:rPr>
          <w:rFonts w:ascii="Times New Roman" w:hAnsi="Times New Roman" w:cs="Times New Roman"/>
          <w:sz w:val="28"/>
          <w:szCs w:val="28"/>
        </w:rPr>
        <w:t>76–94.</w:t>
      </w:r>
    </w:p>
    <w:p w14:paraId="50ED266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Бурлибаев, М. Ж.; Шенбергер, И. В.; Кайдарова, Р. К.; Бурлибаева, Д. М.; Нарбаева, К. Т. О Роли Трансграничности в Транформации Гидрохимического </w:t>
      </w:r>
      <w:r w:rsidRPr="00807D38">
        <w:rPr>
          <w:rFonts w:ascii="Times New Roman" w:hAnsi="Times New Roman" w:cs="Times New Roman"/>
          <w:sz w:val="28"/>
          <w:szCs w:val="28"/>
        </w:rPr>
        <w:lastRenderedPageBreak/>
        <w:t>Режима Рек Талас и Аса</w:t>
      </w:r>
      <w:r w:rsidRPr="00F31758">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Гидрометеорология и экология</w:t>
      </w:r>
      <w:r w:rsidRPr="00F31758">
        <w:rPr>
          <w:rFonts w:ascii="Times New Roman" w:hAnsi="Times New Roman" w:cs="Times New Roman"/>
          <w:sz w:val="28"/>
          <w:szCs w:val="28"/>
        </w:rPr>
        <w:t xml:space="preserve">. – 2020. – </w:t>
      </w:r>
      <w:r>
        <w:rPr>
          <w:rFonts w:ascii="Times New Roman" w:hAnsi="Times New Roman" w:cs="Times New Roman"/>
          <w:sz w:val="28"/>
          <w:szCs w:val="28"/>
        </w:rPr>
        <w:t>№</w:t>
      </w:r>
      <w:r w:rsidRPr="00807D38">
        <w:rPr>
          <w:rFonts w:ascii="Times New Roman" w:hAnsi="Times New Roman" w:cs="Times New Roman"/>
          <w:sz w:val="28"/>
          <w:szCs w:val="28"/>
        </w:rPr>
        <w:t>4(99)</w:t>
      </w:r>
      <w:r w:rsidRPr="00F31758">
        <w:rPr>
          <w:rFonts w:ascii="Times New Roman" w:hAnsi="Times New Roman" w:cs="Times New Roman"/>
          <w:sz w:val="28"/>
          <w:szCs w:val="28"/>
        </w:rPr>
        <w:t xml:space="preserve">. – </w:t>
      </w:r>
      <w:r>
        <w:rPr>
          <w:rFonts w:ascii="Times New Roman" w:hAnsi="Times New Roman" w:cs="Times New Roman"/>
          <w:sz w:val="28"/>
          <w:szCs w:val="28"/>
          <w:lang w:val="en-US"/>
        </w:rPr>
        <w:t>C</w:t>
      </w:r>
      <w:r w:rsidRPr="00F31758">
        <w:rPr>
          <w:rFonts w:ascii="Times New Roman" w:hAnsi="Times New Roman" w:cs="Times New Roman"/>
          <w:sz w:val="28"/>
          <w:szCs w:val="28"/>
        </w:rPr>
        <w:t>.</w:t>
      </w:r>
      <w:r w:rsidRPr="00807D38">
        <w:rPr>
          <w:rFonts w:ascii="Times New Roman" w:hAnsi="Times New Roman" w:cs="Times New Roman"/>
          <w:sz w:val="28"/>
          <w:szCs w:val="28"/>
        </w:rPr>
        <w:t>83–97.</w:t>
      </w:r>
    </w:p>
    <w:p w14:paraId="34E7AEFD"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Бурлибаев, М. Ж.; Муртазин, Е. Ж.; Шенбергер, И. В.; Бурлибаева, Д.М. Современное Состояние Загрязнения Рек Центральной Азии По Трансграничным Створам в Пределах Территории Казахстана</w:t>
      </w:r>
      <w:r w:rsidRPr="00F31758">
        <w:rPr>
          <w:rFonts w:ascii="Times New Roman" w:hAnsi="Times New Roman" w:cs="Times New Roman"/>
          <w:sz w:val="28"/>
          <w:szCs w:val="28"/>
        </w:rPr>
        <w:t xml:space="preserve"> // </w:t>
      </w:r>
      <w:r w:rsidRPr="00807D38">
        <w:rPr>
          <w:rFonts w:ascii="Times New Roman" w:hAnsi="Times New Roman" w:cs="Times New Roman"/>
          <w:i/>
          <w:iCs/>
          <w:sz w:val="28"/>
          <w:szCs w:val="28"/>
        </w:rPr>
        <w:t>Сборник докладов Центральноазиатской международной научно-практической конференции</w:t>
      </w:r>
      <w:r w:rsidRPr="00F31758">
        <w:rPr>
          <w:rFonts w:ascii="Times New Roman" w:hAnsi="Times New Roman" w:cs="Times New Roman"/>
          <w:sz w:val="28"/>
          <w:szCs w:val="28"/>
        </w:rPr>
        <w:t>. –</w:t>
      </w:r>
      <w:r>
        <w:rPr>
          <w:rFonts w:ascii="Times New Roman" w:hAnsi="Times New Roman" w:cs="Times New Roman"/>
          <w:sz w:val="28"/>
          <w:szCs w:val="28"/>
        </w:rPr>
        <w:t xml:space="preserve"> </w:t>
      </w:r>
      <w:r w:rsidRPr="00807D38">
        <w:rPr>
          <w:rFonts w:ascii="Times New Roman" w:hAnsi="Times New Roman" w:cs="Times New Roman"/>
          <w:sz w:val="28"/>
          <w:szCs w:val="28"/>
        </w:rPr>
        <w:t>Алматы, 20-21 сентября</w:t>
      </w:r>
      <w:r>
        <w:rPr>
          <w:rFonts w:ascii="Times New Roman" w:hAnsi="Times New Roman" w:cs="Times New Roman"/>
          <w:sz w:val="28"/>
          <w:szCs w:val="28"/>
        </w:rPr>
        <w:t>, 2012</w:t>
      </w:r>
      <w:r w:rsidRPr="00F31758">
        <w:rPr>
          <w:rFonts w:ascii="Times New Roman" w:hAnsi="Times New Roman" w:cs="Times New Roman"/>
          <w:sz w:val="28"/>
          <w:szCs w:val="28"/>
        </w:rPr>
        <w:t>. –</w:t>
      </w:r>
      <w:r>
        <w:rPr>
          <w:rFonts w:ascii="Times New Roman" w:hAnsi="Times New Roman" w:cs="Times New Roman"/>
          <w:sz w:val="28"/>
          <w:szCs w:val="28"/>
        </w:rPr>
        <w:t xml:space="preserve"> С.</w:t>
      </w:r>
      <w:r w:rsidRPr="00807D38">
        <w:rPr>
          <w:rFonts w:ascii="Times New Roman" w:hAnsi="Times New Roman" w:cs="Times New Roman"/>
          <w:sz w:val="28"/>
          <w:szCs w:val="28"/>
        </w:rPr>
        <w:t>1–4.</w:t>
      </w:r>
    </w:p>
    <w:p w14:paraId="3730EAC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Солодухин, В.П.; Дженбаев, Б.М. Проблемы Чистой Воды На Территории Трансграничного Сектора «Казахстан-Кыргызстан» и Перспективы Их Решения</w:t>
      </w:r>
      <w:r w:rsidRPr="00F31758">
        <w:rPr>
          <w:rFonts w:ascii="Times New Roman" w:hAnsi="Times New Roman" w:cs="Times New Roman"/>
          <w:sz w:val="28"/>
          <w:szCs w:val="28"/>
        </w:rPr>
        <w:t xml:space="preserve"> // </w:t>
      </w:r>
      <w:r w:rsidRPr="00807D38">
        <w:rPr>
          <w:rFonts w:ascii="Times New Roman" w:hAnsi="Times New Roman" w:cs="Times New Roman"/>
          <w:i/>
          <w:iCs/>
          <w:sz w:val="28"/>
          <w:szCs w:val="28"/>
        </w:rPr>
        <w:t>Вестник Национального ядерного центра Республики Казахстан</w:t>
      </w:r>
      <w:r w:rsidRPr="00F31758">
        <w:rPr>
          <w:rFonts w:ascii="Times New Roman" w:hAnsi="Times New Roman" w:cs="Times New Roman"/>
          <w:sz w:val="28"/>
          <w:szCs w:val="28"/>
        </w:rPr>
        <w:t>. –</w:t>
      </w:r>
      <w:r>
        <w:rPr>
          <w:rFonts w:ascii="Times New Roman" w:hAnsi="Times New Roman" w:cs="Times New Roman"/>
          <w:sz w:val="28"/>
          <w:szCs w:val="28"/>
        </w:rPr>
        <w:t xml:space="preserve"> </w:t>
      </w:r>
      <w:r w:rsidRPr="00F31758">
        <w:rPr>
          <w:rFonts w:ascii="Times New Roman" w:hAnsi="Times New Roman" w:cs="Times New Roman"/>
          <w:sz w:val="28"/>
          <w:szCs w:val="28"/>
        </w:rPr>
        <w:t>2018. –</w:t>
      </w:r>
      <w:r>
        <w:rPr>
          <w:rFonts w:ascii="Times New Roman" w:hAnsi="Times New Roman" w:cs="Times New Roman"/>
          <w:sz w:val="28"/>
          <w:szCs w:val="28"/>
        </w:rPr>
        <w:t xml:space="preserve"> №</w:t>
      </w:r>
      <w:r w:rsidRPr="00807D38">
        <w:rPr>
          <w:rFonts w:ascii="Times New Roman" w:hAnsi="Times New Roman" w:cs="Times New Roman"/>
          <w:sz w:val="28"/>
          <w:szCs w:val="28"/>
        </w:rPr>
        <w:t>1</w:t>
      </w:r>
      <w:r w:rsidRPr="00F31758">
        <w:rPr>
          <w:rFonts w:ascii="Times New Roman" w:hAnsi="Times New Roman" w:cs="Times New Roman"/>
          <w:sz w:val="28"/>
          <w:szCs w:val="28"/>
        </w:rPr>
        <w:t>. –</w:t>
      </w:r>
      <w:r>
        <w:rPr>
          <w:rFonts w:ascii="Times New Roman" w:hAnsi="Times New Roman" w:cs="Times New Roman"/>
          <w:sz w:val="28"/>
          <w:szCs w:val="28"/>
        </w:rPr>
        <w:t xml:space="preserve"> </w:t>
      </w:r>
      <w:r>
        <w:rPr>
          <w:rFonts w:ascii="Times New Roman" w:hAnsi="Times New Roman" w:cs="Times New Roman"/>
          <w:sz w:val="28"/>
          <w:szCs w:val="28"/>
          <w:lang w:val="en-US"/>
        </w:rPr>
        <w:t>C</w:t>
      </w:r>
      <w:r w:rsidRPr="00F31758">
        <w:rPr>
          <w:rFonts w:ascii="Times New Roman" w:hAnsi="Times New Roman" w:cs="Times New Roman"/>
          <w:sz w:val="28"/>
          <w:szCs w:val="28"/>
        </w:rPr>
        <w:t>.</w:t>
      </w:r>
      <w:r w:rsidRPr="00807D38">
        <w:rPr>
          <w:rFonts w:ascii="Times New Roman" w:hAnsi="Times New Roman" w:cs="Times New Roman"/>
          <w:sz w:val="28"/>
          <w:szCs w:val="28"/>
        </w:rPr>
        <w:t>75–83. https://doi.org/10.52676/1729-7885-2018-1-75-83.</w:t>
      </w:r>
    </w:p>
    <w:p w14:paraId="6AAB264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Солодухин, В.П.; Ленник, С.Г.; Кабирова, Г.М.; Ливенцова, А.С.; Левашев, М.А.; Абдурахманов, Ж.З.; Быченко, А.Н.; Желтов, Д.А. Экологически Напряженные Участки Трансграничных Рек Казахстана</w:t>
      </w:r>
      <w:r w:rsidRPr="00F31758">
        <w:rPr>
          <w:rFonts w:ascii="Times New Roman" w:hAnsi="Times New Roman" w:cs="Times New Roman"/>
          <w:sz w:val="28"/>
          <w:szCs w:val="28"/>
        </w:rPr>
        <w:t xml:space="preserve"> // </w:t>
      </w:r>
      <w:r w:rsidRPr="00807D38">
        <w:rPr>
          <w:rFonts w:ascii="Times New Roman" w:hAnsi="Times New Roman" w:cs="Times New Roman"/>
          <w:i/>
          <w:iCs/>
          <w:sz w:val="28"/>
          <w:szCs w:val="28"/>
        </w:rPr>
        <w:t>Сборник материалов Всероссийской научно-практической конференции с международным участием</w:t>
      </w:r>
      <w:r w:rsidRPr="00F31758">
        <w:rPr>
          <w:rFonts w:ascii="Times New Roman" w:hAnsi="Times New Roman" w:cs="Times New Roman"/>
          <w:sz w:val="28"/>
          <w:szCs w:val="28"/>
        </w:rPr>
        <w:t>. –</w:t>
      </w:r>
      <w:r>
        <w:rPr>
          <w:rFonts w:ascii="Times New Roman" w:hAnsi="Times New Roman" w:cs="Times New Roman"/>
          <w:sz w:val="28"/>
          <w:szCs w:val="28"/>
        </w:rPr>
        <w:t xml:space="preserve"> </w:t>
      </w:r>
      <w:r w:rsidRPr="00807D38">
        <w:rPr>
          <w:rFonts w:ascii="Times New Roman" w:hAnsi="Times New Roman" w:cs="Times New Roman"/>
          <w:sz w:val="28"/>
          <w:szCs w:val="28"/>
        </w:rPr>
        <w:t>Севастополь, Роччия, 2016</w:t>
      </w:r>
      <w:r w:rsidRPr="00F31758">
        <w:rPr>
          <w:rFonts w:ascii="Times New Roman" w:hAnsi="Times New Roman" w:cs="Times New Roman"/>
          <w:sz w:val="28"/>
          <w:szCs w:val="28"/>
        </w:rPr>
        <w:t>. –</w:t>
      </w:r>
      <w:r>
        <w:rPr>
          <w:rFonts w:ascii="Times New Roman" w:hAnsi="Times New Roman" w:cs="Times New Roman"/>
          <w:sz w:val="28"/>
          <w:szCs w:val="28"/>
        </w:rPr>
        <w:t xml:space="preserve"> </w:t>
      </w:r>
      <w:r>
        <w:rPr>
          <w:rFonts w:ascii="Times New Roman" w:hAnsi="Times New Roman" w:cs="Times New Roman"/>
          <w:sz w:val="28"/>
          <w:szCs w:val="28"/>
          <w:lang w:val="en-US"/>
        </w:rPr>
        <w:t>C</w:t>
      </w:r>
      <w:r w:rsidRPr="00F31758">
        <w:rPr>
          <w:rFonts w:ascii="Times New Roman" w:hAnsi="Times New Roman" w:cs="Times New Roman"/>
          <w:sz w:val="28"/>
          <w:szCs w:val="28"/>
        </w:rPr>
        <w:t>.</w:t>
      </w:r>
      <w:r w:rsidRPr="00807D38">
        <w:rPr>
          <w:rFonts w:ascii="Times New Roman" w:hAnsi="Times New Roman" w:cs="Times New Roman"/>
          <w:sz w:val="28"/>
          <w:szCs w:val="28"/>
        </w:rPr>
        <w:t>230–233.</w:t>
      </w:r>
    </w:p>
    <w:p w14:paraId="42E8AA7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(78)</w:t>
      </w:r>
      <w:r w:rsidRPr="00807D38">
        <w:rPr>
          <w:rFonts w:ascii="Times New Roman" w:hAnsi="Times New Roman" w:cs="Times New Roman"/>
          <w:sz w:val="28"/>
          <w:szCs w:val="28"/>
        </w:rPr>
        <w:tab/>
        <w:t>Солодухин, В.П.; Позняк, В.Л.; Кабирова, Г.М.; Степанов, В.М.; Рязанова, Л.А.; Габдуллин, Р.М.; Ленник, С.Г.; Ливенцова, А.С.; Быченко, А.Н.; Желтов, Д.А. Радионуклиды и Микроэлементы в Трансграничных Реках Казахстана</w:t>
      </w:r>
      <w:r w:rsidRPr="00F31758">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Вестник КазНУ</w:t>
      </w:r>
      <w:r>
        <w:rPr>
          <w:rFonts w:ascii="Times New Roman" w:hAnsi="Times New Roman" w:cs="Times New Roman"/>
          <w:i/>
          <w:iCs/>
          <w:sz w:val="28"/>
          <w:szCs w:val="28"/>
        </w:rPr>
        <w:t>.</w:t>
      </w:r>
      <w:r w:rsidRPr="00807D38">
        <w:rPr>
          <w:rFonts w:ascii="Times New Roman" w:hAnsi="Times New Roman" w:cs="Times New Roman"/>
          <w:i/>
          <w:iCs/>
          <w:sz w:val="28"/>
          <w:szCs w:val="28"/>
        </w:rPr>
        <w:t xml:space="preserve"> </w:t>
      </w:r>
      <w:r>
        <w:rPr>
          <w:rFonts w:ascii="Times New Roman" w:hAnsi="Times New Roman" w:cs="Times New Roman"/>
          <w:i/>
          <w:iCs/>
          <w:sz w:val="28"/>
          <w:szCs w:val="28"/>
        </w:rPr>
        <w:t>С</w:t>
      </w:r>
      <w:r w:rsidRPr="00807D38">
        <w:rPr>
          <w:rFonts w:ascii="Times New Roman" w:hAnsi="Times New Roman" w:cs="Times New Roman"/>
          <w:i/>
          <w:iCs/>
          <w:sz w:val="28"/>
          <w:szCs w:val="28"/>
        </w:rPr>
        <w:t>ерия экологическая</w:t>
      </w:r>
      <w:r w:rsidRPr="00F31758">
        <w:rPr>
          <w:rFonts w:ascii="Times New Roman" w:hAnsi="Times New Roman" w:cs="Times New Roman"/>
          <w:sz w:val="28"/>
          <w:szCs w:val="28"/>
        </w:rPr>
        <w:t>. –</w:t>
      </w:r>
      <w:r>
        <w:rPr>
          <w:rFonts w:ascii="Times New Roman" w:hAnsi="Times New Roman" w:cs="Times New Roman"/>
          <w:sz w:val="28"/>
          <w:szCs w:val="28"/>
        </w:rPr>
        <w:t xml:space="preserve"> </w:t>
      </w:r>
      <w:r w:rsidRPr="00F31758">
        <w:rPr>
          <w:rFonts w:ascii="Times New Roman" w:hAnsi="Times New Roman" w:cs="Times New Roman"/>
          <w:sz w:val="28"/>
          <w:szCs w:val="28"/>
        </w:rPr>
        <w:t>2014. –</w:t>
      </w:r>
      <w:r>
        <w:rPr>
          <w:rFonts w:ascii="Times New Roman" w:hAnsi="Times New Roman" w:cs="Times New Roman"/>
          <w:sz w:val="28"/>
          <w:szCs w:val="28"/>
        </w:rPr>
        <w:t xml:space="preserve"> №</w:t>
      </w:r>
      <w:r w:rsidRPr="00807D38">
        <w:rPr>
          <w:rFonts w:ascii="Times New Roman" w:hAnsi="Times New Roman" w:cs="Times New Roman"/>
          <w:sz w:val="28"/>
          <w:szCs w:val="28"/>
        </w:rPr>
        <w:t>1/1(40)</w:t>
      </w:r>
      <w:r w:rsidRPr="00F31758">
        <w:rPr>
          <w:rFonts w:ascii="Times New Roman" w:hAnsi="Times New Roman" w:cs="Times New Roman"/>
          <w:sz w:val="28"/>
          <w:szCs w:val="28"/>
        </w:rPr>
        <w:t>. –</w:t>
      </w:r>
      <w:r>
        <w:rPr>
          <w:rFonts w:ascii="Times New Roman" w:hAnsi="Times New Roman" w:cs="Times New Roman"/>
          <w:sz w:val="28"/>
          <w:szCs w:val="28"/>
        </w:rPr>
        <w:t xml:space="preserve"> С.</w:t>
      </w:r>
      <w:r w:rsidRPr="00807D38">
        <w:rPr>
          <w:rFonts w:ascii="Times New Roman" w:hAnsi="Times New Roman" w:cs="Times New Roman"/>
          <w:sz w:val="28"/>
          <w:szCs w:val="28"/>
        </w:rPr>
        <w:t>108–113.</w:t>
      </w:r>
    </w:p>
    <w:p w14:paraId="72E173C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Solodukhin, V.; Poznyak, V.; Kabirova, G.; Stepanov, V.; Ryazanova, L.; Lennik, S.; Liventsova, A.; Bychenko, A.; Zheltov, D. Natural Radionuclides and Toxic Elements in Transboundary Rivers of Kazakhstan</w:t>
      </w:r>
      <w:r w:rsidRPr="00F31758">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Radiation Protection Dosimetry</w:t>
      </w:r>
      <w:r w:rsidRPr="00F31758">
        <w:rPr>
          <w:rFonts w:ascii="Times New Roman" w:hAnsi="Times New Roman" w:cs="Times New Roman"/>
          <w:sz w:val="28"/>
          <w:szCs w:val="28"/>
          <w:lang w:val="en-US"/>
        </w:rPr>
        <w:t xml:space="preserve">. – 2015. – </w:t>
      </w:r>
      <w:r>
        <w:rPr>
          <w:rFonts w:ascii="Times New Roman" w:hAnsi="Times New Roman" w:cs="Times New Roman"/>
          <w:sz w:val="28"/>
          <w:szCs w:val="28"/>
          <w:lang w:val="en-US"/>
        </w:rPr>
        <w:t>Vol.</w:t>
      </w:r>
      <w:r w:rsidRPr="00F31758">
        <w:rPr>
          <w:rFonts w:ascii="Times New Roman" w:hAnsi="Times New Roman" w:cs="Times New Roman"/>
          <w:sz w:val="28"/>
          <w:szCs w:val="28"/>
          <w:lang w:val="en-US"/>
        </w:rPr>
        <w:t xml:space="preserve">164 </w:t>
      </w:r>
      <w:r w:rsidRPr="00807D38">
        <w:rPr>
          <w:rFonts w:ascii="Times New Roman" w:hAnsi="Times New Roman" w:cs="Times New Roman"/>
          <w:sz w:val="28"/>
          <w:szCs w:val="28"/>
          <w:lang w:val="en-US"/>
        </w:rPr>
        <w:t>(4</w:t>
      </w:r>
      <w:r>
        <w:rPr>
          <w:rFonts w:ascii="Times New Roman" w:hAnsi="Times New Roman" w:cs="Times New Roman"/>
          <w:sz w:val="28"/>
          <w:szCs w:val="28"/>
          <w:lang w:val="en-US"/>
        </w:rPr>
        <w:t>)</w:t>
      </w:r>
      <w:r w:rsidRPr="00F31758">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542–547. https://doi.org/10.1093/rpd/ncv322.</w:t>
      </w:r>
    </w:p>
    <w:p w14:paraId="4E2432A6" w14:textId="77777777" w:rsidR="005B6A9B" w:rsidRPr="00A442D2"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i/>
          <w:iCs/>
          <w:sz w:val="28"/>
          <w:szCs w:val="28"/>
          <w:lang w:val="en-US"/>
        </w:rPr>
      </w:pPr>
      <w:r w:rsidRPr="00807D38">
        <w:rPr>
          <w:rFonts w:ascii="Times New Roman" w:hAnsi="Times New Roman" w:cs="Times New Roman"/>
          <w:sz w:val="28"/>
          <w:szCs w:val="28"/>
          <w:lang w:val="en-US"/>
        </w:rPr>
        <w:t>Solodukhin, V.; Poznyak, V.; Kabirova, G.; Ryazanova, L.; Lennik, S.; Liventsova, A.; Bychenko, A.; Zheltov, D. Radionuclides and Toxic Chemical Elements in the Transboundary Kyrgyzstan–Kazakhstan Rivers</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Journal of Radioanalytical and Nuclear Chemistry</w:t>
      </w:r>
      <w:r w:rsidRPr="00F31758">
        <w:rPr>
          <w:rFonts w:ascii="Times New Roman" w:hAnsi="Times New Roman" w:cs="Times New Roman"/>
          <w:sz w:val="28"/>
          <w:szCs w:val="28"/>
          <w:lang w:val="en-US"/>
        </w:rPr>
        <w:t xml:space="preserve">. – 2016. – </w:t>
      </w:r>
      <w:r>
        <w:rPr>
          <w:rFonts w:ascii="Times New Roman" w:hAnsi="Times New Roman" w:cs="Times New Roman"/>
          <w:sz w:val="28"/>
          <w:szCs w:val="28"/>
          <w:lang w:val="en-US"/>
        </w:rPr>
        <w:t>Vol.</w:t>
      </w:r>
      <w:r w:rsidRPr="00A442D2">
        <w:rPr>
          <w:rFonts w:ascii="Times New Roman" w:hAnsi="Times New Roman" w:cs="Times New Roman"/>
          <w:sz w:val="28"/>
          <w:szCs w:val="28"/>
          <w:lang w:val="en-US"/>
        </w:rPr>
        <w:t>309</w:t>
      </w:r>
      <w:r>
        <w:rPr>
          <w:rFonts w:ascii="Times New Roman" w:hAnsi="Times New Roman" w:cs="Times New Roman"/>
          <w:sz w:val="28"/>
          <w:szCs w:val="28"/>
          <w:lang w:val="en-US"/>
        </w:rPr>
        <w:t>(1)</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 P.</w:t>
      </w:r>
      <w:r w:rsidRPr="00A442D2">
        <w:rPr>
          <w:rFonts w:ascii="Times New Roman" w:hAnsi="Times New Roman" w:cs="Times New Roman"/>
          <w:sz w:val="28"/>
          <w:szCs w:val="28"/>
          <w:lang w:val="en-US"/>
        </w:rPr>
        <w:t>115-124</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https://doi.org/10.1007/s10967-016-4817-2.</w:t>
      </w:r>
    </w:p>
    <w:p w14:paraId="5DB7E68A" w14:textId="77777777" w:rsidR="005B6A9B" w:rsidRPr="00A442D2"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A442D2">
        <w:rPr>
          <w:rFonts w:ascii="Times New Roman" w:hAnsi="Times New Roman" w:cs="Times New Roman"/>
          <w:sz w:val="28"/>
          <w:szCs w:val="28"/>
        </w:rPr>
        <w:t xml:space="preserve">Солодухин В.П. Радионуклиды и токсичные элементы в трансграничных реках Казахстана - результаты 10-летнего мониторинга // </w:t>
      </w:r>
      <w:r w:rsidRPr="00A442D2">
        <w:rPr>
          <w:rFonts w:ascii="Times New Roman" w:hAnsi="Times New Roman" w:cs="Times New Roman"/>
          <w:sz w:val="28"/>
          <w:szCs w:val="28"/>
          <w:lang w:val="en-US"/>
        </w:rPr>
        <w:t>M</w:t>
      </w:r>
      <w:r w:rsidRPr="00A442D2">
        <w:rPr>
          <w:rFonts w:ascii="Times New Roman" w:hAnsi="Times New Roman" w:cs="Times New Roman"/>
          <w:sz w:val="28"/>
          <w:szCs w:val="28"/>
        </w:rPr>
        <w:t xml:space="preserve">атериалы </w:t>
      </w:r>
      <w:r w:rsidRPr="00A442D2">
        <w:rPr>
          <w:rFonts w:ascii="Times New Roman" w:hAnsi="Times New Roman" w:cs="Times New Roman"/>
          <w:sz w:val="28"/>
          <w:szCs w:val="28"/>
          <w:lang w:val="en-US"/>
        </w:rPr>
        <w:t>I</w:t>
      </w:r>
      <w:r w:rsidRPr="00A442D2">
        <w:rPr>
          <w:rFonts w:ascii="Times New Roman" w:hAnsi="Times New Roman" w:cs="Times New Roman"/>
          <w:sz w:val="28"/>
          <w:szCs w:val="28"/>
        </w:rPr>
        <w:t xml:space="preserve"> -го международного научного форума. </w:t>
      </w:r>
      <w:r w:rsidRPr="00A442D2">
        <w:rPr>
          <w:rFonts w:ascii="Times New Roman" w:hAnsi="Times New Roman" w:cs="Times New Roman"/>
          <w:sz w:val="28"/>
          <w:szCs w:val="28"/>
          <w:lang w:val="en-US"/>
        </w:rPr>
        <w:t>NUCLEAR SCIENCE END TECHNOLOGIES</w:t>
      </w:r>
      <w:r>
        <w:rPr>
          <w:rFonts w:ascii="Times New Roman" w:hAnsi="Times New Roman" w:cs="Times New Roman"/>
          <w:sz w:val="28"/>
          <w:szCs w:val="28"/>
        </w:rPr>
        <w:t xml:space="preserve">. Абстракты. – </w:t>
      </w:r>
      <w:r w:rsidRPr="00A442D2">
        <w:rPr>
          <w:rFonts w:ascii="Times New Roman" w:hAnsi="Times New Roman" w:cs="Times New Roman"/>
          <w:sz w:val="28"/>
          <w:szCs w:val="28"/>
          <w:lang w:val="en-US"/>
        </w:rPr>
        <w:t xml:space="preserve">Алматы, </w:t>
      </w:r>
      <w:r>
        <w:rPr>
          <w:rFonts w:ascii="Times New Roman" w:hAnsi="Times New Roman" w:cs="Times New Roman"/>
          <w:sz w:val="28"/>
          <w:szCs w:val="28"/>
        </w:rPr>
        <w:t>сентябрь</w:t>
      </w:r>
      <w:r w:rsidRPr="00A442D2">
        <w:rPr>
          <w:rFonts w:ascii="Times New Roman" w:hAnsi="Times New Roman" w:cs="Times New Roman"/>
          <w:sz w:val="28"/>
          <w:szCs w:val="28"/>
          <w:lang w:val="en-US"/>
        </w:rPr>
        <w:t xml:space="preserve"> 12-15</w:t>
      </w:r>
      <w:r>
        <w:rPr>
          <w:rFonts w:ascii="Times New Roman" w:hAnsi="Times New Roman" w:cs="Times New Roman"/>
          <w:sz w:val="28"/>
          <w:szCs w:val="28"/>
        </w:rPr>
        <w:t xml:space="preserve">, </w:t>
      </w:r>
      <w:r w:rsidRPr="00A442D2">
        <w:rPr>
          <w:rFonts w:ascii="Times New Roman" w:hAnsi="Times New Roman" w:cs="Times New Roman"/>
          <w:sz w:val="28"/>
          <w:szCs w:val="28"/>
          <w:lang w:val="en-US"/>
        </w:rPr>
        <w:t>2017</w:t>
      </w:r>
      <w:r>
        <w:rPr>
          <w:rFonts w:ascii="Times New Roman" w:hAnsi="Times New Roman" w:cs="Times New Roman"/>
          <w:sz w:val="28"/>
          <w:szCs w:val="28"/>
        </w:rPr>
        <w:t>. – С</w:t>
      </w:r>
      <w:r w:rsidRPr="00A442D2">
        <w:rPr>
          <w:rFonts w:ascii="Times New Roman" w:hAnsi="Times New Roman" w:cs="Times New Roman"/>
          <w:sz w:val="28"/>
          <w:szCs w:val="28"/>
          <w:lang w:val="en-US"/>
        </w:rPr>
        <w:t>.12.</w:t>
      </w:r>
    </w:p>
    <w:p w14:paraId="73142CF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Severinenko M.; Solodukhin V.; Lennik S.; Kabirova G.; Bychenko A. Water Elemental Composition and Toxicity in Kazakhstan’s Transboundary Rivers</w:t>
      </w:r>
      <w:r w:rsidRPr="003F5F37">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Central Asian Journal of Water Research</w:t>
      </w:r>
      <w:r w:rsidRPr="003F5F37">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sidRPr="003F5F37">
        <w:rPr>
          <w:rFonts w:ascii="Times New Roman" w:hAnsi="Times New Roman" w:cs="Times New Roman"/>
          <w:sz w:val="28"/>
          <w:szCs w:val="28"/>
          <w:lang w:val="en-US"/>
        </w:rPr>
        <w:t xml:space="preserve">2023. – </w:t>
      </w:r>
      <w:r>
        <w:rPr>
          <w:rFonts w:ascii="Times New Roman" w:hAnsi="Times New Roman" w:cs="Times New Roman"/>
          <w:sz w:val="28"/>
          <w:szCs w:val="28"/>
          <w:lang w:val="en-US"/>
        </w:rPr>
        <w:t>Vol.</w:t>
      </w:r>
      <w:r w:rsidRPr="00807D38">
        <w:rPr>
          <w:rFonts w:ascii="Times New Roman" w:hAnsi="Times New Roman" w:cs="Times New Roman"/>
          <w:sz w:val="28"/>
          <w:szCs w:val="28"/>
          <w:lang w:val="en-US"/>
        </w:rPr>
        <w:t>9(1)</w:t>
      </w:r>
      <w:r w:rsidRPr="003F5F37">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19–32. https://doi.org/10.29258/CAJWR/2023-R1.v9-1/19-32.eng.</w:t>
      </w:r>
    </w:p>
    <w:p w14:paraId="680E3B6C" w14:textId="77777777" w:rsidR="005B6A9B" w:rsidRPr="008962D6"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lastRenderedPageBreak/>
        <w:t>Назаркулова Ш</w:t>
      </w:r>
      <w:r w:rsidRPr="003F5F37">
        <w:rPr>
          <w:rFonts w:ascii="Times New Roman" w:hAnsi="Times New Roman" w:cs="Times New Roman"/>
          <w:sz w:val="28"/>
          <w:szCs w:val="28"/>
        </w:rPr>
        <w:t>.</w:t>
      </w:r>
      <w:r w:rsidRPr="00807D38">
        <w:rPr>
          <w:rFonts w:ascii="Times New Roman" w:hAnsi="Times New Roman" w:cs="Times New Roman"/>
          <w:sz w:val="28"/>
          <w:szCs w:val="28"/>
        </w:rPr>
        <w:t>Н. Формы Нахождения Урана и Радионуклидный Состав Месторождения Камышановское</w:t>
      </w:r>
      <w:r w:rsidRPr="008962D6">
        <w:rPr>
          <w:rFonts w:ascii="Times New Roman" w:hAnsi="Times New Roman" w:cs="Times New Roman"/>
          <w:sz w:val="28"/>
          <w:szCs w:val="28"/>
        </w:rPr>
        <w:t>: дис. ... д-ра философии (PhD) по химии. – Алматы: Каз. нац. ун-т., 2012. – 104с.</w:t>
      </w:r>
    </w:p>
    <w:p w14:paraId="050A9EE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Nazarkulova, S.; Burkitbayev, M.; Nursapina, N.; Mokhodoeva, O. Species of Uranium of the Kamyshanovskoe Deposit (Kyrgyzstan)</w:t>
      </w:r>
      <w:r w:rsidRPr="008962D6">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International Journal of Biology and Chemistry</w:t>
      </w:r>
      <w:r w:rsidRPr="008962D6">
        <w:rPr>
          <w:rFonts w:ascii="Times New Roman" w:hAnsi="Times New Roman" w:cs="Times New Roman"/>
          <w:sz w:val="28"/>
          <w:szCs w:val="28"/>
          <w:lang w:val="en-US"/>
        </w:rPr>
        <w:t xml:space="preserve">. – 2019. – </w:t>
      </w:r>
      <w:r>
        <w:rPr>
          <w:rFonts w:ascii="Times New Roman" w:hAnsi="Times New Roman" w:cs="Times New Roman"/>
          <w:sz w:val="28"/>
          <w:szCs w:val="28"/>
          <w:lang w:val="en-US"/>
        </w:rPr>
        <w:t>Vol.</w:t>
      </w:r>
      <w:r w:rsidRPr="00807D38">
        <w:rPr>
          <w:rFonts w:ascii="Times New Roman" w:hAnsi="Times New Roman" w:cs="Times New Roman"/>
          <w:i/>
          <w:iCs/>
          <w:sz w:val="28"/>
          <w:szCs w:val="28"/>
          <w:lang w:val="en-US"/>
        </w:rPr>
        <w:t>12</w:t>
      </w:r>
      <w:r w:rsidRPr="00807D38">
        <w:rPr>
          <w:rFonts w:ascii="Times New Roman" w:hAnsi="Times New Roman" w:cs="Times New Roman"/>
          <w:sz w:val="28"/>
          <w:szCs w:val="28"/>
          <w:lang w:val="en-US"/>
        </w:rPr>
        <w:t>(2)</w:t>
      </w:r>
      <w:r w:rsidRPr="008962D6">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116–121. https://doi.org/10.26577/ijbch-2019-i2-15.</w:t>
      </w:r>
    </w:p>
    <w:p w14:paraId="037E3F96" w14:textId="77777777" w:rsidR="005B6A9B" w:rsidRPr="008962D6"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Матвеева И</w:t>
      </w:r>
      <w:r w:rsidRPr="008962D6">
        <w:rPr>
          <w:rFonts w:ascii="Times New Roman" w:hAnsi="Times New Roman" w:cs="Times New Roman"/>
          <w:sz w:val="28"/>
          <w:szCs w:val="28"/>
        </w:rPr>
        <w:t>.</w:t>
      </w:r>
      <w:r w:rsidRPr="00807D38">
        <w:rPr>
          <w:rFonts w:ascii="Times New Roman" w:hAnsi="Times New Roman" w:cs="Times New Roman"/>
          <w:sz w:val="28"/>
          <w:szCs w:val="28"/>
        </w:rPr>
        <w:t>В. Поведение Радионуклидов Семейств Урана и Тория в Экосистеме Долины р.</w:t>
      </w:r>
      <w:r w:rsidRPr="008962D6">
        <w:rPr>
          <w:rFonts w:ascii="Times New Roman" w:hAnsi="Times New Roman" w:cs="Times New Roman"/>
          <w:sz w:val="28"/>
          <w:szCs w:val="28"/>
        </w:rPr>
        <w:t xml:space="preserve"> </w:t>
      </w:r>
      <w:r w:rsidRPr="00807D38">
        <w:rPr>
          <w:rFonts w:ascii="Times New Roman" w:hAnsi="Times New Roman" w:cs="Times New Roman"/>
          <w:sz w:val="28"/>
          <w:szCs w:val="28"/>
        </w:rPr>
        <w:t>Шу</w:t>
      </w:r>
      <w:r w:rsidRPr="008962D6">
        <w:rPr>
          <w:rFonts w:ascii="Times New Roman" w:hAnsi="Times New Roman" w:cs="Times New Roman"/>
          <w:sz w:val="28"/>
          <w:szCs w:val="28"/>
        </w:rPr>
        <w:t xml:space="preserve">: дис. ... д-ра философии (PhD) по </w:t>
      </w:r>
      <w:r>
        <w:rPr>
          <w:rFonts w:ascii="Times New Roman" w:hAnsi="Times New Roman" w:cs="Times New Roman"/>
          <w:sz w:val="28"/>
          <w:szCs w:val="28"/>
        </w:rPr>
        <w:t>экологии</w:t>
      </w:r>
      <w:r w:rsidRPr="008962D6">
        <w:rPr>
          <w:rFonts w:ascii="Times New Roman" w:hAnsi="Times New Roman" w:cs="Times New Roman"/>
          <w:sz w:val="28"/>
          <w:szCs w:val="28"/>
        </w:rPr>
        <w:t>. – Алматы: Каз. нац. ун-т., 2013. – 136с.</w:t>
      </w:r>
    </w:p>
    <w:p w14:paraId="1D5A1E28"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Burkitbayev, M.; Uralbekov, B.; Nazarkulova, S.; Matveyeva, I.; León Vintró, L. Uranium Series Radionuclides in Surface Waters from the Shu River (Kazakhstan)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 Environ. Monit.</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8962D6">
        <w:rPr>
          <w:rFonts w:ascii="Times New Roman" w:hAnsi="Times New Roman" w:cs="Times New Roman"/>
          <w:sz w:val="28"/>
          <w:szCs w:val="28"/>
          <w:lang w:val="en-US"/>
        </w:rPr>
        <w:t>2012</w:t>
      </w:r>
      <w:r w:rsidRPr="00807D38">
        <w:rPr>
          <w:rFonts w:ascii="Times New Roman" w:hAnsi="Times New Roman" w:cs="Times New Roman"/>
          <w:i/>
          <w:iCs/>
          <w:sz w:val="28"/>
          <w:szCs w:val="28"/>
          <w:lang w:val="en-US"/>
        </w:rPr>
        <w:t>.</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 Vol.</w:t>
      </w:r>
      <w:r w:rsidRPr="008962D6">
        <w:rPr>
          <w:rFonts w:ascii="Times New Roman" w:hAnsi="Times New Roman" w:cs="Times New Roman"/>
          <w:sz w:val="28"/>
          <w:szCs w:val="28"/>
          <w:lang w:val="en-US"/>
        </w:rPr>
        <w:t>14</w:t>
      </w:r>
      <w:r w:rsidRPr="00807D38">
        <w:rPr>
          <w:rFonts w:ascii="Times New Roman" w:hAnsi="Times New Roman" w:cs="Times New Roman"/>
          <w:sz w:val="28"/>
          <w:szCs w:val="28"/>
          <w:lang w:val="en-US"/>
        </w:rPr>
        <w:t>(4)</w:t>
      </w:r>
      <w:r w:rsidRPr="00807D38">
        <w:rPr>
          <w:rFonts w:ascii="Times New Roman" w:hAnsi="Times New Roman" w:cs="Times New Roman"/>
          <w:i/>
          <w:iCs/>
          <w:sz w:val="28"/>
          <w:szCs w:val="28"/>
          <w:lang w:val="en-US"/>
        </w:rPr>
        <w:t>.</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 P.</w:t>
      </w:r>
      <w:r w:rsidRPr="00807D38">
        <w:rPr>
          <w:rFonts w:ascii="Times New Roman" w:hAnsi="Times New Roman" w:cs="Times New Roman"/>
          <w:sz w:val="28"/>
          <w:szCs w:val="28"/>
          <w:lang w:val="en-US"/>
        </w:rPr>
        <w:t>1189–1194. https://doi.org/10.1039/C2EM11014H.</w:t>
      </w:r>
    </w:p>
    <w:p w14:paraId="2543B502"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Матвеева И.В.; Тананаев И.Г.; Буркитбаев М.М.; Абишев Т.Б. Радионуклиды Уранового Ряда в Воде Долины Реки Шу</w:t>
      </w:r>
      <w:r w:rsidRPr="009C6F3B">
        <w:rPr>
          <w:rFonts w:ascii="Times New Roman" w:hAnsi="Times New Roman" w:cs="Times New Roman"/>
          <w:sz w:val="28"/>
          <w:szCs w:val="28"/>
        </w:rPr>
        <w:t xml:space="preserve">: </w:t>
      </w:r>
      <w:r>
        <w:rPr>
          <w:rFonts w:ascii="Times New Roman" w:hAnsi="Times New Roman" w:cs="Times New Roman"/>
          <w:sz w:val="28"/>
          <w:szCs w:val="28"/>
        </w:rPr>
        <w:t>доклад</w:t>
      </w:r>
      <w:r w:rsidRPr="008962D6">
        <w:rPr>
          <w:rFonts w:ascii="Times New Roman" w:hAnsi="Times New Roman" w:cs="Times New Roman"/>
          <w:sz w:val="28"/>
          <w:szCs w:val="28"/>
        </w:rPr>
        <w:t xml:space="preserve"> // </w:t>
      </w:r>
      <w:r w:rsidRPr="00807D38">
        <w:rPr>
          <w:rFonts w:ascii="Times New Roman" w:hAnsi="Times New Roman" w:cs="Times New Roman"/>
          <w:i/>
          <w:iCs/>
          <w:sz w:val="28"/>
          <w:szCs w:val="28"/>
        </w:rPr>
        <w:t>XI Российская научно-практическая конференция</w:t>
      </w:r>
      <w:r w:rsidRPr="009C6F3B">
        <w:rPr>
          <w:rFonts w:ascii="Times New Roman" w:hAnsi="Times New Roman" w:cs="Times New Roman"/>
          <w:sz w:val="28"/>
          <w:szCs w:val="28"/>
        </w:rPr>
        <w:t>. –</w:t>
      </w:r>
      <w:r w:rsidRPr="00807D38">
        <w:rPr>
          <w:rFonts w:ascii="Times New Roman" w:hAnsi="Times New Roman" w:cs="Times New Roman"/>
          <w:sz w:val="28"/>
          <w:szCs w:val="28"/>
        </w:rPr>
        <w:t xml:space="preserve"> М</w:t>
      </w:r>
      <w:r w:rsidRPr="008962D6">
        <w:rPr>
          <w:rFonts w:ascii="Times New Roman" w:hAnsi="Times New Roman" w:cs="Times New Roman"/>
          <w:sz w:val="28"/>
          <w:szCs w:val="28"/>
        </w:rPr>
        <w:t>.</w:t>
      </w:r>
      <w:r w:rsidRPr="00807D38">
        <w:rPr>
          <w:rFonts w:ascii="Times New Roman" w:hAnsi="Times New Roman" w:cs="Times New Roman"/>
          <w:sz w:val="28"/>
          <w:szCs w:val="28"/>
        </w:rPr>
        <w:t>:</w:t>
      </w:r>
      <w:r w:rsidRPr="008962D6">
        <w:rPr>
          <w:rFonts w:ascii="Times New Roman" w:hAnsi="Times New Roman" w:cs="Times New Roman"/>
          <w:sz w:val="28"/>
          <w:szCs w:val="28"/>
        </w:rPr>
        <w:t xml:space="preserve"> </w:t>
      </w:r>
      <w:r w:rsidRPr="00807D38">
        <w:rPr>
          <w:rFonts w:ascii="Times New Roman" w:hAnsi="Times New Roman" w:cs="Times New Roman"/>
          <w:sz w:val="28"/>
          <w:szCs w:val="28"/>
        </w:rPr>
        <w:t>ОТИ НИЯУ МИФИ, 2011.</w:t>
      </w:r>
      <w:r>
        <w:rPr>
          <w:rFonts w:ascii="Times New Roman" w:hAnsi="Times New Roman" w:cs="Times New Roman"/>
          <w:sz w:val="28"/>
          <w:szCs w:val="28"/>
        </w:rPr>
        <w:t xml:space="preserve"> – 224с.</w:t>
      </w:r>
    </w:p>
    <w:p w14:paraId="3183C45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Matveeva, I. V.; Nazarkulova, S.; Satibaldiyev, B.; Uralbekov, B. M.; Planinšek, P.; Jaćimović, R.; Smodiš, B.; Burkitbaev, M. M. Natural radionuclides in a peat core from the Kamyshanovskoe uranium deposit in Kyrgyzstan</w:t>
      </w:r>
      <w:r w:rsidRPr="00223714">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Environmental radioactivity in Central Asia</w:t>
      </w:r>
      <w:r w:rsidRPr="00223714">
        <w:rPr>
          <w:rFonts w:ascii="Times New Roman" w:hAnsi="Times New Roman" w:cs="Times New Roman"/>
          <w:sz w:val="28"/>
          <w:szCs w:val="28"/>
          <w:lang w:val="en-US"/>
        </w:rPr>
        <w:t>. – Almaty</w:t>
      </w:r>
      <w:r>
        <w:rPr>
          <w:rFonts w:ascii="Times New Roman" w:hAnsi="Times New Roman" w:cs="Times New Roman"/>
          <w:sz w:val="28"/>
          <w:szCs w:val="28"/>
          <w:lang w:val="en-US"/>
        </w:rPr>
        <w:t>:</w:t>
      </w:r>
      <w:r w:rsidRPr="00223714">
        <w:rPr>
          <w:rFonts w:ascii="Times New Roman" w:hAnsi="Times New Roman" w:cs="Times New Roman"/>
          <w:sz w:val="28"/>
          <w:szCs w:val="28"/>
          <w:lang w:val="en-US"/>
        </w:rPr>
        <w:t xml:space="preserve"> Kazakh University</w:t>
      </w:r>
      <w:r>
        <w:rPr>
          <w:rFonts w:ascii="Times New Roman" w:hAnsi="Times New Roman" w:cs="Times New Roman"/>
          <w:sz w:val="28"/>
          <w:szCs w:val="28"/>
          <w:lang w:val="en-US"/>
        </w:rPr>
        <w:t>,</w:t>
      </w:r>
      <w:r w:rsidRPr="00807D38">
        <w:rPr>
          <w:rFonts w:ascii="Times New Roman" w:hAnsi="Times New Roman" w:cs="Times New Roman"/>
          <w:sz w:val="28"/>
          <w:szCs w:val="28"/>
          <w:lang w:val="en-US"/>
        </w:rPr>
        <w:t xml:space="preserve"> </w:t>
      </w:r>
      <w:r w:rsidRPr="00223714">
        <w:rPr>
          <w:rFonts w:ascii="Times New Roman" w:hAnsi="Times New Roman" w:cs="Times New Roman"/>
          <w:sz w:val="28"/>
          <w:szCs w:val="28"/>
          <w:lang w:val="en-US"/>
        </w:rPr>
        <w:t xml:space="preserve">2012.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123–127.</w:t>
      </w:r>
    </w:p>
    <w:p w14:paraId="27107422"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Uralbekov, B.; Mukhambetkali, B.; Satybaldiyev, B.; Matveyeva, I.; Tuzova, T.; Snow, D. Spatial and Temporal Variability of 234U/238U Activity Ratios in the Shu River, Central Asia</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Environ Earth Sci</w:t>
      </w:r>
      <w:r w:rsidRPr="00223714">
        <w:rPr>
          <w:rFonts w:ascii="Times New Roman" w:hAnsi="Times New Roman" w:cs="Times New Roman"/>
          <w:sz w:val="28"/>
          <w:szCs w:val="28"/>
          <w:lang w:val="en-US"/>
        </w:rPr>
        <w:t xml:space="preserve">. – 2014. – </w:t>
      </w:r>
      <w:r>
        <w:rPr>
          <w:rFonts w:ascii="Times New Roman" w:hAnsi="Times New Roman" w:cs="Times New Roman"/>
          <w:sz w:val="28"/>
          <w:szCs w:val="28"/>
          <w:lang w:val="en-US"/>
        </w:rPr>
        <w:t>Vol.</w:t>
      </w:r>
      <w:r w:rsidRPr="00223714">
        <w:rPr>
          <w:rFonts w:ascii="Times New Roman" w:hAnsi="Times New Roman" w:cs="Times New Roman"/>
          <w:sz w:val="28"/>
          <w:szCs w:val="28"/>
          <w:lang w:val="en-US"/>
        </w:rPr>
        <w:t xml:space="preserve">72.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3635–3642. https://doi.org/10.1007/s12665-014-3274-x.</w:t>
      </w:r>
    </w:p>
    <w:p w14:paraId="3D44021C" w14:textId="77777777" w:rsidR="005B6A9B" w:rsidRPr="00223714"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0808D0">
        <w:rPr>
          <w:rFonts w:ascii="Times New Roman" w:hAnsi="Times New Roman" w:cs="Times New Roman"/>
          <w:sz w:val="28"/>
          <w:szCs w:val="28"/>
          <w:lang w:val="en-US"/>
        </w:rPr>
        <w:t xml:space="preserve"> </w:t>
      </w:r>
      <w:r w:rsidRPr="00223714">
        <w:rPr>
          <w:rFonts w:ascii="Times New Roman" w:hAnsi="Times New Roman" w:cs="Times New Roman"/>
          <w:sz w:val="28"/>
          <w:szCs w:val="28"/>
        </w:rPr>
        <w:t xml:space="preserve">Куянова Е.Ю., Матвеева И.В., Буркитбаев М.М. Радон в водных объектах долины реки Шу // </w:t>
      </w:r>
      <w:r w:rsidRPr="00223714">
        <w:rPr>
          <w:rFonts w:ascii="Times New Roman" w:hAnsi="Times New Roman" w:cs="Times New Roman"/>
          <w:i/>
          <w:iCs/>
          <w:sz w:val="28"/>
          <w:szCs w:val="28"/>
        </w:rPr>
        <w:t>Вестник КазНУ. Серия химическая</w:t>
      </w:r>
      <w:r w:rsidRPr="00223714">
        <w:rPr>
          <w:rFonts w:ascii="Times New Roman" w:hAnsi="Times New Roman" w:cs="Times New Roman"/>
          <w:sz w:val="28"/>
          <w:szCs w:val="28"/>
        </w:rPr>
        <w:t xml:space="preserve">. – 2012. – №65(1). – </w:t>
      </w:r>
      <w:r w:rsidRPr="00223714">
        <w:rPr>
          <w:rFonts w:ascii="Times New Roman" w:hAnsi="Times New Roman" w:cs="Times New Roman"/>
          <w:sz w:val="28"/>
          <w:szCs w:val="28"/>
          <w:lang w:val="en-US"/>
        </w:rPr>
        <w:t>C</w:t>
      </w:r>
      <w:r w:rsidRPr="00223714">
        <w:rPr>
          <w:rFonts w:ascii="Times New Roman" w:hAnsi="Times New Roman" w:cs="Times New Roman"/>
          <w:sz w:val="28"/>
          <w:szCs w:val="28"/>
        </w:rPr>
        <w:t xml:space="preserve">.97–101. </w:t>
      </w:r>
      <w:r w:rsidRPr="00223714">
        <w:rPr>
          <w:rFonts w:ascii="Times New Roman" w:hAnsi="Times New Roman" w:cs="Times New Roman"/>
          <w:sz w:val="28"/>
          <w:szCs w:val="28"/>
          <w:lang w:val="en-US"/>
        </w:rPr>
        <w:t>https</w:t>
      </w:r>
      <w:r w:rsidRPr="00223714">
        <w:rPr>
          <w:rFonts w:ascii="Times New Roman" w:hAnsi="Times New Roman" w:cs="Times New Roman"/>
          <w:sz w:val="28"/>
          <w:szCs w:val="28"/>
        </w:rPr>
        <w:t>://</w:t>
      </w:r>
      <w:r w:rsidRPr="00223714">
        <w:rPr>
          <w:rFonts w:ascii="Times New Roman" w:hAnsi="Times New Roman" w:cs="Times New Roman"/>
          <w:sz w:val="28"/>
          <w:szCs w:val="28"/>
          <w:lang w:val="en-US"/>
        </w:rPr>
        <w:t>doi</w:t>
      </w:r>
      <w:r w:rsidRPr="00223714">
        <w:rPr>
          <w:rFonts w:ascii="Times New Roman" w:hAnsi="Times New Roman" w:cs="Times New Roman"/>
          <w:sz w:val="28"/>
          <w:szCs w:val="28"/>
        </w:rPr>
        <w:t>.</w:t>
      </w:r>
      <w:r w:rsidRPr="00223714">
        <w:rPr>
          <w:rFonts w:ascii="Times New Roman" w:hAnsi="Times New Roman" w:cs="Times New Roman"/>
          <w:sz w:val="28"/>
          <w:szCs w:val="28"/>
          <w:lang w:val="en-US"/>
        </w:rPr>
        <w:t>org</w:t>
      </w:r>
      <w:r w:rsidRPr="00223714">
        <w:rPr>
          <w:rFonts w:ascii="Times New Roman" w:hAnsi="Times New Roman" w:cs="Times New Roman"/>
          <w:sz w:val="28"/>
          <w:szCs w:val="28"/>
        </w:rPr>
        <w:t>/10.15328/</w:t>
      </w:r>
      <w:r w:rsidRPr="00223714">
        <w:rPr>
          <w:rFonts w:ascii="Times New Roman" w:hAnsi="Times New Roman" w:cs="Times New Roman"/>
          <w:sz w:val="28"/>
          <w:szCs w:val="28"/>
          <w:lang w:val="en-US"/>
        </w:rPr>
        <w:t>chemb</w:t>
      </w:r>
      <w:r w:rsidRPr="00223714">
        <w:rPr>
          <w:rFonts w:ascii="Times New Roman" w:hAnsi="Times New Roman" w:cs="Times New Roman"/>
          <w:sz w:val="28"/>
          <w:szCs w:val="28"/>
        </w:rPr>
        <w:t>_2012_197-101.</w:t>
      </w:r>
    </w:p>
    <w:p w14:paraId="7511CA21" w14:textId="77777777" w:rsidR="005B6A9B" w:rsidRPr="00223714"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Matveyeva, I.; Jaćimović, R.; Planinšek, P.; Stegnar, P.; Smodiš, B.; Burkitbayev, M. Assessment of the Main Natural Radionuclides, Minor and Trace Elements in Soils and Sediments of the Shu Valley (near the Border of Kazakhstan and Kyrgyzstan)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223714">
        <w:rPr>
          <w:rFonts w:ascii="Times New Roman" w:hAnsi="Times New Roman" w:cs="Times New Roman"/>
          <w:i/>
          <w:iCs/>
          <w:sz w:val="28"/>
          <w:szCs w:val="28"/>
          <w:lang w:val="en-US"/>
        </w:rPr>
        <w:t>J Radioanal Nucl Chem</w:t>
      </w:r>
      <w:r w:rsidRPr="00223714">
        <w:rPr>
          <w:rFonts w:ascii="Times New Roman" w:hAnsi="Times New Roman" w:cs="Times New Roman"/>
          <w:sz w:val="28"/>
          <w:szCs w:val="28"/>
          <w:lang w:val="en-US"/>
        </w:rPr>
        <w:t xml:space="preserve">. – 2014. – </w:t>
      </w:r>
      <w:r>
        <w:rPr>
          <w:rFonts w:ascii="Times New Roman" w:hAnsi="Times New Roman" w:cs="Times New Roman"/>
          <w:sz w:val="28"/>
          <w:szCs w:val="28"/>
          <w:lang w:val="en-US"/>
        </w:rPr>
        <w:t>Vol.</w:t>
      </w:r>
      <w:r w:rsidRPr="00223714">
        <w:rPr>
          <w:rFonts w:ascii="Times New Roman" w:hAnsi="Times New Roman" w:cs="Times New Roman"/>
          <w:sz w:val="28"/>
          <w:szCs w:val="28"/>
          <w:lang w:val="en-US"/>
        </w:rPr>
        <w:t xml:space="preserve">299(3). – </w:t>
      </w:r>
      <w:r>
        <w:rPr>
          <w:rFonts w:ascii="Times New Roman" w:hAnsi="Times New Roman" w:cs="Times New Roman"/>
          <w:sz w:val="28"/>
          <w:szCs w:val="28"/>
          <w:lang w:val="en-US"/>
        </w:rPr>
        <w:t>P.</w:t>
      </w:r>
      <w:r w:rsidRPr="00223714">
        <w:rPr>
          <w:rFonts w:ascii="Times New Roman" w:hAnsi="Times New Roman" w:cs="Times New Roman"/>
          <w:sz w:val="28"/>
          <w:szCs w:val="28"/>
          <w:lang w:val="en-US"/>
        </w:rPr>
        <w:t>1399–1409. https://doi.org/10.1007/s10967-013-2902-3.</w:t>
      </w:r>
    </w:p>
    <w:p w14:paraId="46844BA6" w14:textId="77777777" w:rsidR="005B6A9B" w:rsidRPr="00223714"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Матвеева, И. В.; Куянова, Е. Ю.; Буркитбаев, М. М. Содержание полония-210 и свинца-210 в почве долины реки Шу</w:t>
      </w:r>
      <w:r w:rsidRPr="00223714">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223714">
        <w:rPr>
          <w:rFonts w:ascii="Times New Roman" w:hAnsi="Times New Roman" w:cs="Times New Roman"/>
          <w:i/>
          <w:iCs/>
          <w:sz w:val="28"/>
          <w:szCs w:val="28"/>
        </w:rPr>
        <w:t>Вестник КазНУ. Серия химическая</w:t>
      </w:r>
      <w:r w:rsidRPr="00223714">
        <w:rPr>
          <w:rFonts w:ascii="Times New Roman" w:hAnsi="Times New Roman" w:cs="Times New Roman"/>
          <w:sz w:val="28"/>
          <w:szCs w:val="28"/>
        </w:rPr>
        <w:t xml:space="preserve">. – 2012. – №1(65). – </w:t>
      </w:r>
      <w:r>
        <w:rPr>
          <w:rFonts w:ascii="Times New Roman" w:hAnsi="Times New Roman" w:cs="Times New Roman"/>
          <w:sz w:val="28"/>
          <w:szCs w:val="28"/>
          <w:lang w:val="en-US"/>
        </w:rPr>
        <w:t>C</w:t>
      </w:r>
      <w:r w:rsidRPr="00223714">
        <w:rPr>
          <w:rFonts w:ascii="Times New Roman" w:hAnsi="Times New Roman" w:cs="Times New Roman"/>
          <w:sz w:val="28"/>
          <w:szCs w:val="28"/>
        </w:rPr>
        <w:t xml:space="preserve">.132–136. </w:t>
      </w:r>
      <w:r w:rsidRPr="00807D38">
        <w:rPr>
          <w:rFonts w:ascii="Times New Roman" w:hAnsi="Times New Roman" w:cs="Times New Roman"/>
          <w:sz w:val="28"/>
          <w:szCs w:val="28"/>
          <w:lang w:val="en-US"/>
        </w:rPr>
        <w:t>https</w:t>
      </w:r>
      <w:r w:rsidRPr="00223714">
        <w:rPr>
          <w:rFonts w:ascii="Times New Roman" w:hAnsi="Times New Roman" w:cs="Times New Roman"/>
          <w:sz w:val="28"/>
          <w:szCs w:val="28"/>
        </w:rPr>
        <w:t>://</w:t>
      </w:r>
      <w:r w:rsidRPr="00807D38">
        <w:rPr>
          <w:rFonts w:ascii="Times New Roman" w:hAnsi="Times New Roman" w:cs="Times New Roman"/>
          <w:sz w:val="28"/>
          <w:szCs w:val="28"/>
          <w:lang w:val="en-US"/>
        </w:rPr>
        <w:t>doi</w:t>
      </w:r>
      <w:r w:rsidRPr="00223714">
        <w:rPr>
          <w:rFonts w:ascii="Times New Roman" w:hAnsi="Times New Roman" w:cs="Times New Roman"/>
          <w:sz w:val="28"/>
          <w:szCs w:val="28"/>
        </w:rPr>
        <w:t>.</w:t>
      </w:r>
      <w:r w:rsidRPr="00807D38">
        <w:rPr>
          <w:rFonts w:ascii="Times New Roman" w:hAnsi="Times New Roman" w:cs="Times New Roman"/>
          <w:sz w:val="28"/>
          <w:szCs w:val="28"/>
          <w:lang w:val="en-US"/>
        </w:rPr>
        <w:t>org</w:t>
      </w:r>
      <w:r w:rsidRPr="00223714">
        <w:rPr>
          <w:rFonts w:ascii="Times New Roman" w:hAnsi="Times New Roman" w:cs="Times New Roman"/>
          <w:sz w:val="28"/>
          <w:szCs w:val="28"/>
        </w:rPr>
        <w:t>/10.15328/</w:t>
      </w:r>
      <w:r w:rsidRPr="00807D38">
        <w:rPr>
          <w:rFonts w:ascii="Times New Roman" w:hAnsi="Times New Roman" w:cs="Times New Roman"/>
          <w:sz w:val="28"/>
          <w:szCs w:val="28"/>
          <w:lang w:val="en-US"/>
        </w:rPr>
        <w:t>chemb</w:t>
      </w:r>
      <w:r w:rsidRPr="00223714">
        <w:rPr>
          <w:rFonts w:ascii="Times New Roman" w:hAnsi="Times New Roman" w:cs="Times New Roman"/>
          <w:sz w:val="28"/>
          <w:szCs w:val="28"/>
        </w:rPr>
        <w:t>_2012_1132-136.</w:t>
      </w:r>
    </w:p>
    <w:p w14:paraId="5C56FC4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lastRenderedPageBreak/>
        <w:t>Severinenko, M. A.; Solodukhin, V. P.; Djenbaev, B. M.; Lennik, S. G.; Zholboldiev, B. K.; Snow, D. D. Occurrence of Radionuclides and Hazardous Elements in the Transboundary River Basin Kyrgyzstan–Kazakhstan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Water</w:t>
      </w:r>
      <w:r w:rsidRPr="00223714">
        <w:rPr>
          <w:rFonts w:ascii="Times New Roman" w:hAnsi="Times New Roman" w:cs="Times New Roman"/>
          <w:sz w:val="28"/>
          <w:szCs w:val="28"/>
          <w:lang w:val="en-US"/>
        </w:rPr>
        <w:t xml:space="preserve">. – 2023. – </w:t>
      </w:r>
      <w:r>
        <w:rPr>
          <w:rFonts w:ascii="Times New Roman" w:hAnsi="Times New Roman" w:cs="Times New Roman"/>
          <w:sz w:val="28"/>
          <w:szCs w:val="28"/>
          <w:lang w:val="en-US"/>
        </w:rPr>
        <w:t>Vol.</w:t>
      </w:r>
      <w:r w:rsidRPr="00223714">
        <w:rPr>
          <w:rFonts w:ascii="Times New Roman" w:hAnsi="Times New Roman" w:cs="Times New Roman"/>
          <w:sz w:val="28"/>
          <w:szCs w:val="28"/>
          <w:lang w:val="en-US"/>
        </w:rPr>
        <w:t>15</w:t>
      </w:r>
      <w:r w:rsidRPr="00807D38">
        <w:rPr>
          <w:rFonts w:ascii="Times New Roman" w:hAnsi="Times New Roman" w:cs="Times New Roman"/>
          <w:sz w:val="28"/>
          <w:szCs w:val="28"/>
          <w:lang w:val="en-US"/>
        </w:rPr>
        <w:t>(9)</w:t>
      </w:r>
      <w:r w:rsidRPr="00223714">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1759. https://doi.org/10.3390/w15091759.</w:t>
      </w:r>
    </w:p>
    <w:p w14:paraId="10198CAF"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Solodukhin V.; Jenbaev B.; Lennik S.; Zholboldiev B.; Zheltov D.; Bychenko A. Uranium and Other Toxic Elements in Transboundary Waters near Kamyshanovsky Deposit</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News of National Academy of Sciences of the Republic of Kazakhstan</w:t>
      </w:r>
      <w:r w:rsidRPr="00223714">
        <w:rPr>
          <w:rFonts w:ascii="Times New Roman" w:hAnsi="Times New Roman" w:cs="Times New Roman"/>
          <w:sz w:val="28"/>
          <w:szCs w:val="28"/>
          <w:lang w:val="en-US"/>
        </w:rPr>
        <w:t xml:space="preserve">. – 2020. – </w:t>
      </w:r>
      <w:r>
        <w:rPr>
          <w:rFonts w:ascii="Times New Roman" w:hAnsi="Times New Roman" w:cs="Times New Roman"/>
          <w:sz w:val="28"/>
          <w:szCs w:val="28"/>
          <w:lang w:val="en-US"/>
        </w:rPr>
        <w:t>Vol.</w:t>
      </w:r>
      <w:r w:rsidRPr="00223714">
        <w:rPr>
          <w:rFonts w:ascii="Times New Roman" w:hAnsi="Times New Roman" w:cs="Times New Roman"/>
          <w:sz w:val="28"/>
          <w:szCs w:val="28"/>
          <w:lang w:val="en-US"/>
        </w:rPr>
        <w:t xml:space="preserve">5.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172–180. https://doi.org/10.32014/2020.2518-170X.118.</w:t>
      </w:r>
    </w:p>
    <w:p w14:paraId="3F36DB5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Шабанов, В.В. </w:t>
      </w:r>
      <w:r w:rsidRPr="00223714">
        <w:rPr>
          <w:rFonts w:ascii="Times New Roman" w:hAnsi="Times New Roman" w:cs="Times New Roman"/>
          <w:sz w:val="28"/>
          <w:szCs w:val="28"/>
        </w:rPr>
        <w:t>Методика эколого-водохозяйственной оценки водных объектов: монография</w:t>
      </w:r>
      <w:r w:rsidRPr="00B53436">
        <w:rPr>
          <w:rFonts w:ascii="Times New Roman" w:hAnsi="Times New Roman" w:cs="Times New Roman"/>
          <w:sz w:val="28"/>
          <w:szCs w:val="28"/>
        </w:rPr>
        <w:t>. – М.: ФГОУ ВПО. МГУП, 2009. – 154 с.</w:t>
      </w:r>
    </w:p>
    <w:p w14:paraId="368929D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Бурлибаев М.Ж.; Байманов Ж.М.; Тажмагамбетов Е.А. </w:t>
      </w:r>
      <w:r w:rsidRPr="00B53436">
        <w:rPr>
          <w:rFonts w:ascii="Times New Roman" w:hAnsi="Times New Roman" w:cs="Times New Roman"/>
          <w:sz w:val="28"/>
          <w:szCs w:val="28"/>
        </w:rPr>
        <w:t>Комплексная Оценка Качества Поверхностных Вод По Гидрохимическим Показателям:</w:t>
      </w:r>
      <w:r w:rsidRPr="00807D38">
        <w:rPr>
          <w:rFonts w:ascii="Times New Roman" w:hAnsi="Times New Roman" w:cs="Times New Roman"/>
          <w:i/>
          <w:iCs/>
          <w:sz w:val="28"/>
          <w:szCs w:val="28"/>
        </w:rPr>
        <w:t xml:space="preserve"> </w:t>
      </w:r>
      <w:r w:rsidRPr="00B53436">
        <w:rPr>
          <w:rFonts w:ascii="Times New Roman" w:hAnsi="Times New Roman" w:cs="Times New Roman"/>
          <w:sz w:val="28"/>
          <w:szCs w:val="28"/>
        </w:rPr>
        <w:t>учеб.пособие. – Алматы.: Изд-во «Ғылым», 2007. – 96 с.</w:t>
      </w:r>
    </w:p>
    <w:p w14:paraId="4716EE67" w14:textId="77777777" w:rsidR="005B6A9B" w:rsidRPr="00B53436"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B53436">
        <w:rPr>
          <w:rFonts w:ascii="Times New Roman" w:hAnsi="Times New Roman" w:cs="Times New Roman"/>
          <w:sz w:val="28"/>
          <w:szCs w:val="28"/>
        </w:rPr>
        <w:t>Приказ Председателя Комитета По Водным Ресурсам Министерства Сельского Хозяйства Республики Казахстан От 9 Ноября 2016 Года № 151 «Об Утверждении Единой Системы Классификации Качества Воды в Водных Объектах». https://adilet.zan.kz/rus/docs/V1600014513 (accessed 2024-01-25).</w:t>
      </w:r>
    </w:p>
    <w:p w14:paraId="55C4C254" w14:textId="77777777" w:rsidR="005B6A9B" w:rsidRPr="00B53436"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B53436">
        <w:rPr>
          <w:rFonts w:ascii="Times New Roman" w:hAnsi="Times New Roman" w:cs="Times New Roman"/>
          <w:sz w:val="28"/>
          <w:szCs w:val="28"/>
        </w:rPr>
        <w:t>Приказ Министра Здравоохранения Республики Казахстан От 20 Февраля 2023 Года № 26.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https://adilet.zan.kz/rus/docs/V2300031934 (accessed 2024-01-25).</w:t>
      </w:r>
    </w:p>
    <w:p w14:paraId="785FF358" w14:textId="77777777" w:rsidR="005B6A9B" w:rsidRPr="00B53436"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B53436">
        <w:rPr>
          <w:rFonts w:ascii="Times New Roman" w:hAnsi="Times New Roman" w:cs="Times New Roman"/>
          <w:sz w:val="28"/>
          <w:szCs w:val="28"/>
        </w:rPr>
        <w:t>Об Утверждении Единой Системы Классификации Качества Воды в Поверхностных Водных Объектах и (Или) Их Частях. – 2025. https://adilet.zan.kz/rus/docs/G25MA000111 (accessed 2025-10-01).</w:t>
      </w:r>
    </w:p>
    <w:p w14:paraId="1407673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Приказ Министра здравоохранения Республики Казахстан. </w:t>
      </w:r>
      <w:r w:rsidRPr="00B53436">
        <w:rPr>
          <w:rFonts w:ascii="Times New Roman" w:hAnsi="Times New Roman" w:cs="Times New Roman"/>
          <w:sz w:val="28"/>
          <w:szCs w:val="28"/>
        </w:rPr>
        <w:t xml:space="preserve">Гигиенические Нормативы Показателей Безопасности Хозяйственно-Питьевого и Культурно-Бытового Водопользования. – </w:t>
      </w:r>
      <w:r w:rsidRPr="00807D38">
        <w:rPr>
          <w:rFonts w:ascii="Times New Roman" w:hAnsi="Times New Roman" w:cs="Times New Roman"/>
          <w:sz w:val="28"/>
          <w:szCs w:val="28"/>
        </w:rPr>
        <w:t>2022.</w:t>
      </w:r>
      <w:r w:rsidRPr="00B53436">
        <w:rPr>
          <w:rFonts w:ascii="Times New Roman" w:hAnsi="Times New Roman" w:cs="Times New Roman"/>
          <w:sz w:val="28"/>
          <w:szCs w:val="28"/>
        </w:rPr>
        <w:t xml:space="preserve"> https://adilet.zan.kz/rus/docs/V2200030713 (accessed 2024-01-25).</w:t>
      </w:r>
    </w:p>
    <w:p w14:paraId="7B0F6033"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Khoshnam, Z.; Sarikhani, R.; Ghassemi Dehnavi, A.; Ahmadnejad, Z. Evaluation of Water Quality Using Heavy Metal Index and Multivariate Statistical Analysis in Lorestan Province, Iran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Journal of Advances in Environmental Health Research</w:t>
      </w:r>
      <w:r w:rsidRPr="00B53436">
        <w:rPr>
          <w:rFonts w:ascii="Times New Roman" w:hAnsi="Times New Roman" w:cs="Times New Roman"/>
          <w:sz w:val="28"/>
          <w:szCs w:val="28"/>
          <w:lang w:val="en-US"/>
        </w:rPr>
        <w:t xml:space="preserve">. – 2017. – </w:t>
      </w:r>
      <w:r>
        <w:rPr>
          <w:rFonts w:ascii="Times New Roman" w:hAnsi="Times New Roman" w:cs="Times New Roman"/>
          <w:sz w:val="28"/>
          <w:szCs w:val="28"/>
          <w:lang w:val="en-US"/>
        </w:rPr>
        <w:t>Vol.</w:t>
      </w:r>
      <w:r w:rsidRPr="00B53436">
        <w:rPr>
          <w:rFonts w:ascii="Times New Roman" w:hAnsi="Times New Roman" w:cs="Times New Roman"/>
          <w:sz w:val="28"/>
          <w:szCs w:val="28"/>
          <w:lang w:val="en-US"/>
        </w:rPr>
        <w:t>5</w:t>
      </w:r>
      <w:r w:rsidRPr="00807D38">
        <w:rPr>
          <w:rFonts w:ascii="Times New Roman" w:hAnsi="Times New Roman" w:cs="Times New Roman"/>
          <w:sz w:val="28"/>
          <w:szCs w:val="28"/>
          <w:lang w:val="en-US"/>
        </w:rPr>
        <w:t>(1)</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29–37. https://doi.org/10.22102/jaehr.2017.47756.</w:t>
      </w:r>
    </w:p>
    <w:p w14:paraId="17EA7FB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Withanachchi, S. S.; Ghambashidze, G.; Kunchulia, I.; Urushadze, T.; Ploeger, A. Water Quality in Surface Water: A Preliminary Assessment of Heavy Metal Contamination of the Mashavera River, Georgia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 xml:space="preserve">International Journal of </w:t>
      </w:r>
      <w:r w:rsidRPr="00807D38">
        <w:rPr>
          <w:rFonts w:ascii="Times New Roman" w:hAnsi="Times New Roman" w:cs="Times New Roman"/>
          <w:i/>
          <w:iCs/>
          <w:sz w:val="28"/>
          <w:szCs w:val="28"/>
          <w:lang w:val="en-US"/>
        </w:rPr>
        <w:lastRenderedPageBreak/>
        <w:t>Environmental Research and Public Health</w:t>
      </w:r>
      <w:r w:rsidRPr="00B53436">
        <w:rPr>
          <w:rFonts w:ascii="Times New Roman" w:hAnsi="Times New Roman" w:cs="Times New Roman"/>
          <w:sz w:val="28"/>
          <w:szCs w:val="28"/>
          <w:lang w:val="en-US"/>
        </w:rPr>
        <w:t xml:space="preserve">. – 2018. – </w:t>
      </w:r>
      <w:r>
        <w:rPr>
          <w:rFonts w:ascii="Times New Roman" w:hAnsi="Times New Roman" w:cs="Times New Roman"/>
          <w:sz w:val="28"/>
          <w:szCs w:val="28"/>
          <w:lang w:val="en-US"/>
        </w:rPr>
        <w:t>Vol.</w:t>
      </w:r>
      <w:r w:rsidRPr="00B53436">
        <w:rPr>
          <w:rFonts w:ascii="Times New Roman" w:hAnsi="Times New Roman" w:cs="Times New Roman"/>
          <w:sz w:val="28"/>
          <w:szCs w:val="28"/>
          <w:lang w:val="en-US"/>
        </w:rPr>
        <w:t>15</w:t>
      </w:r>
      <w:r w:rsidRPr="00807D38">
        <w:rPr>
          <w:rFonts w:ascii="Times New Roman" w:hAnsi="Times New Roman" w:cs="Times New Roman"/>
          <w:sz w:val="28"/>
          <w:szCs w:val="28"/>
          <w:lang w:val="en-US"/>
        </w:rPr>
        <w:t>(4)</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621. https://doi.org/10.3390/ijerph15040621.</w:t>
      </w:r>
    </w:p>
    <w:p w14:paraId="1A32344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Li, L.; Wu, J.; Lu, J.; Li, K.; Zhang, X.; Min, X.; Gao, C.; Xu, J. Water Quality Evaluation and Ecological-Health Risk Assessment on Trace Elements in Surface Water of the Northeastern Qinghai-Tibet Plateau</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Ecotoxicology and Environmental Safety</w:t>
      </w:r>
      <w:r w:rsidRPr="00B53436">
        <w:rPr>
          <w:rFonts w:ascii="Times New Roman" w:hAnsi="Times New Roman" w:cs="Times New Roman"/>
          <w:sz w:val="28"/>
          <w:szCs w:val="28"/>
          <w:lang w:val="en-US"/>
        </w:rPr>
        <w:t xml:space="preserve">. – 2022. – </w:t>
      </w:r>
      <w:r>
        <w:rPr>
          <w:rFonts w:ascii="Times New Roman" w:hAnsi="Times New Roman" w:cs="Times New Roman"/>
          <w:sz w:val="28"/>
          <w:szCs w:val="28"/>
          <w:lang w:val="en-US"/>
        </w:rPr>
        <w:t>Vol.</w:t>
      </w:r>
      <w:r w:rsidRPr="00B53436">
        <w:rPr>
          <w:rFonts w:ascii="Times New Roman" w:hAnsi="Times New Roman" w:cs="Times New Roman"/>
          <w:sz w:val="28"/>
          <w:szCs w:val="28"/>
          <w:lang w:val="en-US"/>
        </w:rPr>
        <w:t xml:space="preserve">241.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113775. https://doi.org/10.1016/j.ecoenv.2022.113775.</w:t>
      </w:r>
    </w:p>
    <w:p w14:paraId="130C1C0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Ogunkunle, C. O.; Mustapha, K.; Oyedeji, S.; Fatoba, P. O. Assessment of Metallic Pollution Status of Surface Water and Aquatic Macrophytes of Earthen Dams in Ilorin, North-Central of Nigeria as Indicators of Environmental Health</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Journal of King Saud University - Science</w:t>
      </w:r>
      <w:r w:rsidRPr="00B53436">
        <w:rPr>
          <w:rFonts w:ascii="Times New Roman" w:hAnsi="Times New Roman" w:cs="Times New Roman"/>
          <w:sz w:val="28"/>
          <w:szCs w:val="28"/>
          <w:lang w:val="en-US"/>
        </w:rPr>
        <w:t xml:space="preserve">. – 2016. – </w:t>
      </w:r>
      <w:r>
        <w:rPr>
          <w:rFonts w:ascii="Times New Roman" w:hAnsi="Times New Roman" w:cs="Times New Roman"/>
          <w:sz w:val="28"/>
          <w:szCs w:val="28"/>
          <w:lang w:val="en-US"/>
        </w:rPr>
        <w:t>Vol.</w:t>
      </w:r>
      <w:r w:rsidRPr="00B53436">
        <w:rPr>
          <w:rFonts w:ascii="Times New Roman" w:hAnsi="Times New Roman" w:cs="Times New Roman"/>
          <w:sz w:val="28"/>
          <w:szCs w:val="28"/>
          <w:lang w:val="en-US"/>
        </w:rPr>
        <w:t>28</w:t>
      </w:r>
      <w:r w:rsidRPr="00807D38">
        <w:rPr>
          <w:rFonts w:ascii="Times New Roman" w:hAnsi="Times New Roman" w:cs="Times New Roman"/>
          <w:sz w:val="28"/>
          <w:szCs w:val="28"/>
          <w:lang w:val="en-US"/>
        </w:rPr>
        <w:t>(4)</w:t>
      </w:r>
      <w:r>
        <w:rPr>
          <w:rFonts w:ascii="Times New Roman" w:hAnsi="Times New Roman" w:cs="Times New Roman"/>
          <w:sz w:val="28"/>
          <w:szCs w:val="28"/>
          <w:lang w:val="en-US"/>
        </w:rPr>
        <w:t>.</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324–331. https://doi.org/10.1016/j.jksus.2015.11.005.</w:t>
      </w:r>
    </w:p>
    <w:p w14:paraId="529BEDA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Ghaderpoori, M.; kamarehie, B.; Jafari, A.; Ghaderpoury, A.; Karami, M. Heavy Metals Analysis and Quality Assessment in Drinking Water – Khorramabad City, Iran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Data Brief</w:t>
      </w:r>
      <w:r w:rsidRPr="00B53436">
        <w:rPr>
          <w:rFonts w:ascii="Times New Roman" w:hAnsi="Times New Roman" w:cs="Times New Roman"/>
          <w:sz w:val="28"/>
          <w:szCs w:val="28"/>
          <w:lang w:val="en-US"/>
        </w:rPr>
        <w:t xml:space="preserve">. – 2017. – </w:t>
      </w:r>
      <w:r>
        <w:rPr>
          <w:rFonts w:ascii="Times New Roman" w:hAnsi="Times New Roman" w:cs="Times New Roman"/>
          <w:sz w:val="28"/>
          <w:szCs w:val="28"/>
          <w:lang w:val="en-US"/>
        </w:rPr>
        <w:t>Vol.16</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685–692. https://doi.org/10.1016/j.dib.2017.11.078.</w:t>
      </w:r>
    </w:p>
    <w:p w14:paraId="42F98AA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Al-Haidarey, M. J.; Hassan, F.; Al-Kubaisey, A.; Douabul, A. The Geoaccumulation Index of Some Heavy Metals in Al-Hawizeh Marsh, Iraq</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Journal of Chemistry</w:t>
      </w:r>
      <w:r w:rsidRPr="00B53436">
        <w:rPr>
          <w:rFonts w:ascii="Times New Roman" w:hAnsi="Times New Roman" w:cs="Times New Roman"/>
          <w:sz w:val="28"/>
          <w:szCs w:val="28"/>
          <w:lang w:val="en-US"/>
        </w:rPr>
        <w:t>. – 2010. –</w:t>
      </w:r>
      <w:r>
        <w:rPr>
          <w:rFonts w:ascii="Times New Roman" w:hAnsi="Times New Roman" w:cs="Times New Roman"/>
          <w:sz w:val="28"/>
          <w:szCs w:val="28"/>
          <w:lang w:val="en-US"/>
        </w:rPr>
        <w:t>Vol.7</w:t>
      </w:r>
      <w:r w:rsidRPr="00807D38">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S157-S162</w:t>
      </w:r>
      <w:r w:rsidRPr="00807D38">
        <w:rPr>
          <w:rFonts w:ascii="Times New Roman" w:hAnsi="Times New Roman" w:cs="Times New Roman"/>
          <w:sz w:val="28"/>
          <w:szCs w:val="28"/>
          <w:lang w:val="en-US"/>
        </w:rPr>
        <w:t xml:space="preserve"> https://doi.org/10.1155/2010/839178.</w:t>
      </w:r>
    </w:p>
    <w:p w14:paraId="7A48A76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Guney, M.; Akimzhanova, Z.; Kumisbek, A.; Kismelyeva, S.; Guney, A.; Karaca, F.; Inglezakis, V. Assessment of Distribution of Potentially Toxic Elements in Different Environmental Media Impacted by a Former Chlor-Alkali Plant</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Sustainability (Switzerland)</w:t>
      </w:r>
      <w:r w:rsidRPr="00B53436">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2021</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Vol.13</w:t>
      </w:r>
      <w:r w:rsidRPr="00807D38">
        <w:rPr>
          <w:rFonts w:ascii="Times New Roman" w:hAnsi="Times New Roman" w:cs="Times New Roman"/>
          <w:sz w:val="28"/>
          <w:szCs w:val="28"/>
          <w:lang w:val="en-US"/>
        </w:rPr>
        <w:t>(24).</w:t>
      </w:r>
      <w:r>
        <w:rPr>
          <w:rFonts w:ascii="Times New Roman" w:hAnsi="Times New Roman" w:cs="Times New Roman"/>
          <w:sz w:val="28"/>
          <w:szCs w:val="28"/>
          <w:lang w:val="en-US"/>
        </w:rPr>
        <w:t xml:space="preserve"> – 21p.</w:t>
      </w:r>
      <w:r w:rsidRPr="00807D38">
        <w:rPr>
          <w:rFonts w:ascii="Times New Roman" w:hAnsi="Times New Roman" w:cs="Times New Roman"/>
          <w:sz w:val="28"/>
          <w:szCs w:val="28"/>
          <w:lang w:val="en-US"/>
        </w:rPr>
        <w:t xml:space="preserve"> https://doi.org/10.3390/su132413829.</w:t>
      </w:r>
    </w:p>
    <w:p w14:paraId="504AA428"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Singh, D.; Thind, P.; Sharma, M.; Sashikanta, S.; Siby, J. Environmentally Sensitive Elements in Groundwater of an Industrial Town in India: Spatial Distribution and Human Health Risk</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Water</w:t>
      </w:r>
      <w:r w:rsidRPr="00B53436">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2019</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Vol.11</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2350. https://doi.org/10.3390/w11112350.</w:t>
      </w:r>
    </w:p>
    <w:p w14:paraId="5A8883E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Singh, P.; Verma, P.; Tiwari, A. K.; Sharma, S.; Purty, P. Review of Various Contamination Index Approaches to Evaluate Groundwater Quality with Geographic Information System (GIS)</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International Journal of ChemTech Research</w:t>
      </w:r>
      <w:r w:rsidRPr="00B53436">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2015</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Vol.7</w:t>
      </w:r>
      <w:r w:rsidRPr="00B53436">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1920–1929.</w:t>
      </w:r>
    </w:p>
    <w:p w14:paraId="1B32A822"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Fujikawa, Y.; Fukui, M.; Sasaki, T.; Kudo, A.; Sugahara, M.; Okano, Y.; Ikeda, E.; Yunoki, E.; Kataoka, H. Variation in Uranium Isotopic Ratios U-234/U-238 and U-235/U-238 in Japanese Soil and Water Samples Application to Environmental Monitoring</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Proceedings of the 10th international congress of the International Radiation Protection Association on harmonization of radiation, human life and the ecosystem</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Tokyo</w:t>
      </w:r>
      <w:r w:rsidRPr="00807D38">
        <w:rPr>
          <w:rFonts w:ascii="Times New Roman" w:hAnsi="Times New Roman" w:cs="Times New Roman"/>
          <w:sz w:val="28"/>
          <w:szCs w:val="28"/>
          <w:lang w:val="en-US"/>
        </w:rPr>
        <w:t>: Japan Health Physics Society, 2000.</w:t>
      </w:r>
      <w:r>
        <w:rPr>
          <w:rFonts w:ascii="Times New Roman" w:hAnsi="Times New Roman" w:cs="Times New Roman"/>
          <w:sz w:val="28"/>
          <w:szCs w:val="28"/>
          <w:lang w:val="en-US"/>
        </w:rPr>
        <w:t xml:space="preserve"> – 6p.</w:t>
      </w:r>
    </w:p>
    <w:p w14:paraId="0168F121"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lastRenderedPageBreak/>
        <w:t>Memet, V. Assessment of Heavy Metal Contamination in Sediments of the Tigris River (Turkey) Using Pollution Indices and Multivariate Statistical Techniques</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Journal of Hazardous Materials</w:t>
      </w:r>
      <w:r>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2011</w:t>
      </w:r>
      <w:r>
        <w:rPr>
          <w:rFonts w:ascii="Times New Roman" w:hAnsi="Times New Roman" w:cs="Times New Roman"/>
          <w:sz w:val="28"/>
          <w:szCs w:val="28"/>
          <w:lang w:val="en-US"/>
        </w:rPr>
        <w:t xml:space="preserve">. – Vol. </w:t>
      </w:r>
      <w:r w:rsidRPr="00807D38">
        <w:rPr>
          <w:rFonts w:ascii="Times New Roman" w:hAnsi="Times New Roman" w:cs="Times New Roman"/>
          <w:sz w:val="28"/>
          <w:szCs w:val="28"/>
          <w:lang w:val="en-US"/>
        </w:rPr>
        <w:t>95</w:t>
      </w:r>
      <w:r>
        <w:rPr>
          <w:rFonts w:ascii="Times New Roman" w:hAnsi="Times New Roman" w:cs="Times New Roman"/>
          <w:sz w:val="28"/>
          <w:szCs w:val="28"/>
          <w:lang w:val="en-US"/>
        </w:rPr>
        <w:t>. – P.</w:t>
      </w:r>
      <w:r w:rsidRPr="00807D38">
        <w:rPr>
          <w:rFonts w:ascii="Times New Roman" w:hAnsi="Times New Roman" w:cs="Times New Roman"/>
          <w:sz w:val="28"/>
          <w:szCs w:val="28"/>
          <w:lang w:val="en-US"/>
        </w:rPr>
        <w:t>355–364.</w:t>
      </w:r>
    </w:p>
    <w:p w14:paraId="31F72B1F"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Muhammad,  amal N.; Abdul, W.; Tehreem, A.; Sardar, K.; Amir, Z. K.; Lei Ming. Assessment of Heavy Metal Pollution Using Contamination Factor, Pollution Load Index, and Geoaccumulation Index in Kalpani River Sediments, Pakistan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Arabian Journal of Geosciences</w:t>
      </w:r>
      <w:r>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2023</w:t>
      </w:r>
      <w:r>
        <w:rPr>
          <w:rFonts w:ascii="Times New Roman" w:hAnsi="Times New Roman" w:cs="Times New Roman"/>
          <w:sz w:val="28"/>
          <w:szCs w:val="28"/>
          <w:lang w:val="en-US"/>
        </w:rPr>
        <w:t>. – Vol.</w:t>
      </w:r>
      <w:r w:rsidRPr="00807D38">
        <w:rPr>
          <w:rFonts w:ascii="Times New Roman" w:hAnsi="Times New Roman" w:cs="Times New Roman"/>
          <w:sz w:val="28"/>
          <w:szCs w:val="28"/>
          <w:lang w:val="en-US"/>
        </w:rPr>
        <w:t>6(2):143</w:t>
      </w:r>
      <w:r>
        <w:rPr>
          <w:rFonts w:ascii="Times New Roman" w:hAnsi="Times New Roman" w:cs="Times New Roman"/>
          <w:sz w:val="28"/>
          <w:szCs w:val="28"/>
          <w:lang w:val="en-US"/>
        </w:rPr>
        <w:t>. – P.</w:t>
      </w:r>
      <w:r w:rsidRPr="00807D38">
        <w:rPr>
          <w:rFonts w:ascii="Times New Roman" w:hAnsi="Times New Roman" w:cs="Times New Roman"/>
          <w:sz w:val="28"/>
          <w:szCs w:val="28"/>
          <w:lang w:val="en-US"/>
        </w:rPr>
        <w:t>1–14. https://doi.org/10.1007/s12517-023-11231-5.</w:t>
      </w:r>
    </w:p>
    <w:p w14:paraId="723E1D93"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Soltani-Gerdefaramarzi, S.; Ghasemi, M.; Ghanbarian, B. Geogenic and Anthropogenic Sources Identification and Ecological Risk Assessment of Heavy Metals in the Urban Soil of Yazd, Central Iran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PLoS ONE</w:t>
      </w:r>
      <w:r>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2021</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Vol.16</w:t>
      </w:r>
      <w:r w:rsidRPr="00807D38">
        <w:rPr>
          <w:rFonts w:ascii="Times New Roman" w:hAnsi="Times New Roman" w:cs="Times New Roman"/>
          <w:sz w:val="28"/>
          <w:szCs w:val="28"/>
          <w:lang w:val="en-US"/>
        </w:rPr>
        <w:t>(11)</w:t>
      </w:r>
      <w:r>
        <w:rPr>
          <w:rFonts w:ascii="Times New Roman" w:hAnsi="Times New Roman" w:cs="Times New Roman"/>
          <w:sz w:val="28"/>
          <w:szCs w:val="28"/>
          <w:lang w:val="en-US"/>
        </w:rPr>
        <w:t>. – P.</w:t>
      </w:r>
      <w:r w:rsidRPr="00807D38">
        <w:rPr>
          <w:rFonts w:ascii="Times New Roman" w:hAnsi="Times New Roman" w:cs="Times New Roman"/>
          <w:sz w:val="28"/>
          <w:szCs w:val="28"/>
          <w:lang w:val="en-US"/>
        </w:rPr>
        <w:t>e0260418. https://doi.org/10.1371/journal.pone.0260418.</w:t>
      </w:r>
    </w:p>
    <w:p w14:paraId="5401898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Pandey, B.; Agrawal, M.; Singh, S. Ecological Risk Assessment of Soil Contamination by Trace Elements around Coal Mining Area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 Soils Sediments</w:t>
      </w:r>
      <w:r>
        <w:rPr>
          <w:rFonts w:ascii="Times New Roman" w:hAnsi="Times New Roman" w:cs="Times New Roman"/>
          <w:sz w:val="28"/>
          <w:szCs w:val="28"/>
          <w:lang w:val="en-US"/>
        </w:rPr>
        <w:t xml:space="preserve">. – </w:t>
      </w:r>
      <w:r w:rsidRPr="00B46A79">
        <w:rPr>
          <w:rFonts w:ascii="Times New Roman" w:hAnsi="Times New Roman" w:cs="Times New Roman"/>
          <w:sz w:val="28"/>
          <w:szCs w:val="28"/>
          <w:lang w:val="en-US"/>
        </w:rPr>
        <w:t>2016</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Vol.16</w:t>
      </w:r>
      <w:r w:rsidRPr="00807D38">
        <w:rPr>
          <w:rFonts w:ascii="Times New Roman" w:hAnsi="Times New Roman" w:cs="Times New Roman"/>
          <w:sz w:val="28"/>
          <w:szCs w:val="28"/>
          <w:lang w:val="en-US"/>
        </w:rPr>
        <w:t>(1)</w:t>
      </w:r>
      <w:r>
        <w:rPr>
          <w:rFonts w:ascii="Times New Roman" w:hAnsi="Times New Roman" w:cs="Times New Roman"/>
          <w:sz w:val="28"/>
          <w:szCs w:val="28"/>
          <w:lang w:val="en-US"/>
        </w:rPr>
        <w:t>. – P.</w:t>
      </w:r>
      <w:r w:rsidRPr="00807D38">
        <w:rPr>
          <w:rFonts w:ascii="Times New Roman" w:hAnsi="Times New Roman" w:cs="Times New Roman"/>
          <w:sz w:val="28"/>
          <w:szCs w:val="28"/>
          <w:lang w:val="en-US"/>
        </w:rPr>
        <w:t>159–168. https://doi.org/10.1007/s11368-015-1173-8.</w:t>
      </w:r>
    </w:p>
    <w:p w14:paraId="5A05B82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Алексеенко, В. А.; Панин, М. С.; Дженбаев Б.М. </w:t>
      </w:r>
      <w:r w:rsidRPr="000B4A51">
        <w:rPr>
          <w:rFonts w:ascii="Times New Roman" w:hAnsi="Times New Roman" w:cs="Times New Roman"/>
          <w:sz w:val="28"/>
          <w:szCs w:val="28"/>
        </w:rPr>
        <w:t xml:space="preserve">Геохимическая Экология. – </w:t>
      </w:r>
      <w:r w:rsidRPr="00807D38">
        <w:rPr>
          <w:rFonts w:ascii="Times New Roman" w:hAnsi="Times New Roman" w:cs="Times New Roman"/>
          <w:sz w:val="28"/>
          <w:szCs w:val="28"/>
        </w:rPr>
        <w:t>Бишкек:</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Илим, 2013</w:t>
      </w:r>
      <w:r w:rsidRPr="000B4A51">
        <w:rPr>
          <w:rFonts w:ascii="Times New Roman" w:hAnsi="Times New Roman" w:cs="Times New Roman"/>
          <w:sz w:val="28"/>
          <w:szCs w:val="28"/>
        </w:rPr>
        <w:t>. – 10 с.</w:t>
      </w:r>
    </w:p>
    <w:p w14:paraId="2876FEF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Правительства Кыргызской Республики. </w:t>
      </w:r>
      <w:r w:rsidRPr="000B4A51">
        <w:rPr>
          <w:rFonts w:ascii="Times New Roman" w:hAnsi="Times New Roman" w:cs="Times New Roman"/>
          <w:sz w:val="28"/>
          <w:szCs w:val="28"/>
        </w:rPr>
        <w:t xml:space="preserve">Гигиенические Нормативы “Предельно Допустимые Концентрации Химических Веществ в Воде Водных Объектов Хозяйственно-Питьевого и Культурно-Бытового Водопользования”. – </w:t>
      </w:r>
      <w:r w:rsidRPr="00807D38">
        <w:rPr>
          <w:rFonts w:ascii="Times New Roman" w:hAnsi="Times New Roman" w:cs="Times New Roman"/>
          <w:sz w:val="28"/>
          <w:szCs w:val="28"/>
        </w:rPr>
        <w:t>2011.</w:t>
      </w:r>
      <w:r w:rsidRPr="000B4A51">
        <w:rPr>
          <w:rFonts w:ascii="Times New Roman" w:hAnsi="Times New Roman" w:cs="Times New Roman"/>
          <w:sz w:val="28"/>
          <w:szCs w:val="28"/>
        </w:rPr>
        <w:t xml:space="preserve"> – https://continent-online.com/Document/?doc_id=36395599 </w:t>
      </w:r>
      <w:r w:rsidRPr="00B53436">
        <w:rPr>
          <w:rFonts w:ascii="Times New Roman" w:hAnsi="Times New Roman" w:cs="Times New Roman"/>
          <w:sz w:val="28"/>
          <w:szCs w:val="28"/>
        </w:rPr>
        <w:t>(accessed 202</w:t>
      </w:r>
      <w:r w:rsidRPr="000B4A51">
        <w:rPr>
          <w:rFonts w:ascii="Times New Roman" w:hAnsi="Times New Roman" w:cs="Times New Roman"/>
          <w:sz w:val="28"/>
          <w:szCs w:val="28"/>
        </w:rPr>
        <w:t>3</w:t>
      </w:r>
      <w:r w:rsidRPr="00B53436">
        <w:rPr>
          <w:rFonts w:ascii="Times New Roman" w:hAnsi="Times New Roman" w:cs="Times New Roman"/>
          <w:sz w:val="28"/>
          <w:szCs w:val="28"/>
        </w:rPr>
        <w:t>-01-25).</w:t>
      </w:r>
    </w:p>
    <w:p w14:paraId="7820568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0B4A51">
        <w:rPr>
          <w:rFonts w:ascii="Times New Roman" w:hAnsi="Times New Roman" w:cs="Times New Roman"/>
          <w:sz w:val="28"/>
          <w:szCs w:val="28"/>
          <w:lang w:val="en-US"/>
        </w:rPr>
        <w:t>Guidelines for Drinking-Water Quality</w:t>
      </w:r>
      <w:r>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Fourth edition incorporating the first and second addenda.</w:t>
      </w:r>
      <w:r>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Geneva:</w:t>
      </w:r>
      <w:r w:rsidRPr="000B4A51">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World Health Organization, 2022.</w:t>
      </w:r>
      <w:r>
        <w:rPr>
          <w:rFonts w:ascii="Times New Roman" w:hAnsi="Times New Roman" w:cs="Times New Roman"/>
          <w:sz w:val="28"/>
          <w:szCs w:val="28"/>
          <w:lang w:val="en-US"/>
        </w:rPr>
        <w:t xml:space="preserve"> – 583p. </w:t>
      </w:r>
      <w:r w:rsidRPr="000B4A51">
        <w:rPr>
          <w:rFonts w:ascii="Times New Roman" w:hAnsi="Times New Roman" w:cs="Times New Roman"/>
          <w:sz w:val="28"/>
          <w:szCs w:val="28"/>
          <w:lang w:val="en-US"/>
        </w:rPr>
        <w:t>https://www.pseau.org/outils/ouvrages/who_guidelines_for_drinking_water_quality_4th_edition_2022.pdf</w:t>
      </w:r>
    </w:p>
    <w:p w14:paraId="0BA411C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Amirgaliyev, N. A.; Madibekov, A. S.; Normatov, I. S. About the Criteria of Estimation of Surface Water Quality of Kazakhstan on the Basis of Accounting of Its Natural Features</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News of the National Academy of Sciences of the Republic of Kazakhstan, Series of Geology and Technical Sciences</w:t>
      </w:r>
      <w:r w:rsidRPr="000B4A51">
        <w:rPr>
          <w:rFonts w:ascii="Times New Roman" w:hAnsi="Times New Roman" w:cs="Times New Roman"/>
          <w:sz w:val="28"/>
          <w:szCs w:val="28"/>
          <w:lang w:val="en-US"/>
        </w:rPr>
        <w:t xml:space="preserve">. – 2019. – </w:t>
      </w:r>
      <w:r>
        <w:rPr>
          <w:rFonts w:ascii="Times New Roman" w:hAnsi="Times New Roman" w:cs="Times New Roman"/>
          <w:sz w:val="28"/>
          <w:szCs w:val="28"/>
          <w:lang w:val="en-US"/>
        </w:rPr>
        <w:t>Vol.4</w:t>
      </w:r>
      <w:r w:rsidRPr="00807D38">
        <w:rPr>
          <w:rFonts w:ascii="Times New Roman" w:hAnsi="Times New Roman" w:cs="Times New Roman"/>
          <w:sz w:val="28"/>
          <w:szCs w:val="28"/>
          <w:lang w:val="en-US"/>
        </w:rPr>
        <w:t>(436)</w:t>
      </w:r>
      <w:r w:rsidRPr="000B4A51">
        <w:rPr>
          <w:rFonts w:ascii="Times New Roman" w:hAnsi="Times New Roman" w:cs="Times New Roman"/>
          <w:sz w:val="28"/>
          <w:szCs w:val="28"/>
          <w:lang w:val="en-US"/>
        </w:rPr>
        <w:t>. –</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188–198. https://doi.org/10.32014/2019.2518-170X.114.</w:t>
      </w:r>
    </w:p>
    <w:p w14:paraId="304A8A2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Никаноров, А. М. </w:t>
      </w:r>
      <w:r w:rsidRPr="000B4A51">
        <w:rPr>
          <w:rFonts w:ascii="Times New Roman" w:hAnsi="Times New Roman" w:cs="Times New Roman"/>
          <w:sz w:val="28"/>
          <w:szCs w:val="28"/>
        </w:rPr>
        <w:t xml:space="preserve">Гидрохимия. – </w:t>
      </w:r>
      <w:r>
        <w:rPr>
          <w:rFonts w:ascii="Times New Roman" w:hAnsi="Times New Roman" w:cs="Times New Roman"/>
          <w:sz w:val="28"/>
          <w:szCs w:val="28"/>
          <w:lang w:val="kk-KZ"/>
        </w:rPr>
        <w:t xml:space="preserve">Изд. </w:t>
      </w:r>
      <w:r>
        <w:rPr>
          <w:rFonts w:ascii="Times New Roman" w:hAnsi="Times New Roman" w:cs="Times New Roman"/>
          <w:sz w:val="28"/>
          <w:szCs w:val="28"/>
        </w:rPr>
        <w:t>2-е</w:t>
      </w:r>
      <w:r w:rsidRPr="00807D38">
        <w:rPr>
          <w:rFonts w:ascii="Times New Roman" w:hAnsi="Times New Roman" w:cs="Times New Roman"/>
          <w:sz w:val="28"/>
          <w:szCs w:val="28"/>
        </w:rPr>
        <w:t xml:space="preserve"> перер. и доп</w:t>
      </w:r>
      <w:r w:rsidRPr="000B4A51">
        <w:rPr>
          <w:rFonts w:ascii="Times New Roman" w:hAnsi="Times New Roman" w:cs="Times New Roman"/>
          <w:sz w:val="28"/>
          <w:szCs w:val="28"/>
        </w:rPr>
        <w:t xml:space="preserve">. – </w:t>
      </w:r>
      <w:r>
        <w:rPr>
          <w:rFonts w:ascii="Times New Roman" w:hAnsi="Times New Roman" w:cs="Times New Roman"/>
          <w:sz w:val="28"/>
          <w:szCs w:val="28"/>
        </w:rPr>
        <w:t>СПб</w:t>
      </w:r>
      <w:r w:rsidRPr="00807D38">
        <w:rPr>
          <w:rFonts w:ascii="Times New Roman" w:hAnsi="Times New Roman" w:cs="Times New Roman"/>
          <w:sz w:val="28"/>
          <w:szCs w:val="28"/>
        </w:rPr>
        <w:t>:</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Гидрометеоиздат, 2001</w:t>
      </w:r>
      <w:r w:rsidRPr="000B4A51">
        <w:rPr>
          <w:rFonts w:ascii="Times New Roman" w:hAnsi="Times New Roman" w:cs="Times New Roman"/>
          <w:sz w:val="28"/>
          <w:szCs w:val="28"/>
        </w:rPr>
        <w:t>. – 444 c. </w:t>
      </w:r>
    </w:p>
    <w:p w14:paraId="36A30755" w14:textId="77777777" w:rsidR="005B6A9B" w:rsidRPr="000B4A51"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 xml:space="preserve">Виноградов, A.П. </w:t>
      </w:r>
      <w:r w:rsidRPr="000B4A51">
        <w:rPr>
          <w:rFonts w:ascii="Times New Roman" w:hAnsi="Times New Roman" w:cs="Times New Roman"/>
          <w:sz w:val="28"/>
          <w:szCs w:val="28"/>
        </w:rPr>
        <w:t>Полное собрание трудов в 18 т.</w:t>
      </w:r>
      <w:r>
        <w:rPr>
          <w:rFonts w:ascii="Times New Roman" w:hAnsi="Times New Roman" w:cs="Times New Roman"/>
          <w:sz w:val="28"/>
          <w:szCs w:val="28"/>
        </w:rPr>
        <w:t xml:space="preserve"> </w:t>
      </w:r>
      <w:r w:rsidRPr="000B4A51">
        <w:rPr>
          <w:rFonts w:ascii="Times New Roman" w:hAnsi="Times New Roman" w:cs="Times New Roman"/>
          <w:sz w:val="28"/>
          <w:szCs w:val="28"/>
        </w:rPr>
        <w:t xml:space="preserve">Геохимия редких и рассеянных элементов в почвах. – </w:t>
      </w:r>
      <w:r w:rsidRPr="00807D38">
        <w:rPr>
          <w:rFonts w:ascii="Times New Roman" w:hAnsi="Times New Roman" w:cs="Times New Roman"/>
          <w:sz w:val="28"/>
          <w:szCs w:val="28"/>
        </w:rPr>
        <w:t>М</w:t>
      </w:r>
      <w:r>
        <w:rPr>
          <w:rFonts w:ascii="Times New Roman" w:hAnsi="Times New Roman" w:cs="Times New Roman"/>
          <w:sz w:val="28"/>
          <w:szCs w:val="28"/>
        </w:rPr>
        <w:t>.</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Инcитут геохимии и аналитической химии им. В</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И</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Вернадского</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Академия</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наук</w:t>
      </w:r>
      <w:r w:rsidRPr="000B4A51">
        <w:rPr>
          <w:rFonts w:ascii="Times New Roman" w:hAnsi="Times New Roman" w:cs="Times New Roman"/>
          <w:sz w:val="28"/>
          <w:szCs w:val="28"/>
        </w:rPr>
        <w:t xml:space="preserve"> </w:t>
      </w:r>
      <w:r w:rsidRPr="00807D38">
        <w:rPr>
          <w:rFonts w:ascii="Times New Roman" w:hAnsi="Times New Roman" w:cs="Times New Roman"/>
          <w:sz w:val="28"/>
          <w:szCs w:val="28"/>
        </w:rPr>
        <w:t>СССР</w:t>
      </w:r>
      <w:r w:rsidRPr="000B4A51">
        <w:rPr>
          <w:rFonts w:ascii="Times New Roman" w:hAnsi="Times New Roman" w:cs="Times New Roman"/>
          <w:sz w:val="28"/>
          <w:szCs w:val="28"/>
        </w:rPr>
        <w:t xml:space="preserve">, 1957. – </w:t>
      </w:r>
      <w:r>
        <w:rPr>
          <w:rFonts w:ascii="Times New Roman" w:hAnsi="Times New Roman" w:cs="Times New Roman"/>
          <w:sz w:val="28"/>
          <w:szCs w:val="28"/>
        </w:rPr>
        <w:t>Т</w:t>
      </w:r>
      <w:r w:rsidRPr="000B4A51">
        <w:rPr>
          <w:rFonts w:ascii="Times New Roman" w:hAnsi="Times New Roman" w:cs="Times New Roman"/>
          <w:sz w:val="28"/>
          <w:szCs w:val="28"/>
        </w:rPr>
        <w:t xml:space="preserve">.2. – </w:t>
      </w:r>
      <w:r w:rsidRPr="00A517A1">
        <w:rPr>
          <w:rFonts w:ascii="Times New Roman" w:hAnsi="Times New Roman" w:cs="Times New Roman"/>
          <w:sz w:val="28"/>
          <w:szCs w:val="28"/>
        </w:rPr>
        <w:t>234</w:t>
      </w:r>
      <w:r>
        <w:rPr>
          <w:rFonts w:ascii="Times New Roman" w:hAnsi="Times New Roman" w:cs="Times New Roman"/>
          <w:sz w:val="28"/>
          <w:szCs w:val="28"/>
        </w:rPr>
        <w:t>с.</w:t>
      </w:r>
    </w:p>
    <w:p w14:paraId="275D29D0" w14:textId="77777777" w:rsidR="005B6A9B" w:rsidRPr="00A517A1"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lastRenderedPageBreak/>
        <w:t>Taylor, S. R. Abundance of Chemical Elements in the Continental Crust: A New Table</w:t>
      </w:r>
      <w:r w:rsidRPr="00A517A1">
        <w:rPr>
          <w:rFonts w:ascii="Times New Roman" w:hAnsi="Times New Roman" w:cs="Times New Roman"/>
          <w:sz w:val="28"/>
          <w:szCs w:val="28"/>
          <w:lang w:val="en-US"/>
        </w:rPr>
        <w:t xml:space="preserve"> // </w:t>
      </w:r>
      <w:r w:rsidRPr="00A517A1">
        <w:rPr>
          <w:rFonts w:ascii="Times New Roman" w:hAnsi="Times New Roman" w:cs="Times New Roman"/>
          <w:i/>
          <w:iCs/>
          <w:sz w:val="28"/>
          <w:szCs w:val="28"/>
          <w:lang w:val="en-US"/>
        </w:rPr>
        <w:t>Geochimica et Cosmochimica Acta</w:t>
      </w:r>
      <w:r w:rsidRPr="00A517A1">
        <w:rPr>
          <w:rFonts w:ascii="Times New Roman" w:hAnsi="Times New Roman" w:cs="Times New Roman"/>
          <w:sz w:val="28"/>
          <w:szCs w:val="28"/>
          <w:lang w:val="en-US"/>
        </w:rPr>
        <w:t xml:space="preserve">. – 1964. – </w:t>
      </w:r>
      <w:r>
        <w:rPr>
          <w:rFonts w:ascii="Times New Roman" w:hAnsi="Times New Roman" w:cs="Times New Roman"/>
          <w:sz w:val="28"/>
          <w:szCs w:val="28"/>
          <w:lang w:val="en-US"/>
        </w:rPr>
        <w:t>Vol.</w:t>
      </w:r>
      <w:r w:rsidRPr="00A517A1">
        <w:rPr>
          <w:rFonts w:ascii="Times New Roman" w:hAnsi="Times New Roman" w:cs="Times New Roman"/>
          <w:sz w:val="28"/>
          <w:szCs w:val="28"/>
          <w:lang w:val="en-US"/>
        </w:rPr>
        <w:t xml:space="preserve">28(8). – </w:t>
      </w:r>
      <w:r>
        <w:rPr>
          <w:rFonts w:ascii="Times New Roman" w:hAnsi="Times New Roman" w:cs="Times New Roman"/>
          <w:sz w:val="28"/>
          <w:szCs w:val="28"/>
          <w:lang w:val="en-US"/>
        </w:rPr>
        <w:t>P.</w:t>
      </w:r>
      <w:r w:rsidRPr="00A517A1">
        <w:rPr>
          <w:rFonts w:ascii="Times New Roman" w:hAnsi="Times New Roman" w:cs="Times New Roman"/>
          <w:sz w:val="28"/>
          <w:szCs w:val="28"/>
          <w:lang w:val="en-US"/>
        </w:rPr>
        <w:t>1273–1285. https://doi.org/10.1016/0016-7037(64)90129-2.</w:t>
      </w:r>
    </w:p>
    <w:p w14:paraId="3C19D38D" w14:textId="77777777" w:rsidR="005B6A9B" w:rsidRPr="00A517A1"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A517A1">
        <w:rPr>
          <w:rFonts w:ascii="Times New Roman" w:hAnsi="Times New Roman" w:cs="Times New Roman"/>
          <w:sz w:val="28"/>
          <w:szCs w:val="28"/>
        </w:rPr>
        <w:t xml:space="preserve">Приказ Министра Здравоохранения Республики Казахстан От 24 Ноября 2022 Года № ҚР ДСМ-138 «Об Утверждении Гигиенических Нормативов Показателей Безопасности Хозяйственно-Питьевого и Культурно-Бытового Водопользования». – 2021. –https://adilet.zan.kz/rus/docs/V2200030713 </w:t>
      </w:r>
      <w:r w:rsidRPr="00B53436">
        <w:rPr>
          <w:rFonts w:ascii="Times New Roman" w:hAnsi="Times New Roman" w:cs="Times New Roman"/>
          <w:sz w:val="28"/>
          <w:szCs w:val="28"/>
        </w:rPr>
        <w:t>(accessed 2024-01-25).</w:t>
      </w:r>
    </w:p>
    <w:p w14:paraId="45D58A89" w14:textId="77777777" w:rsidR="005B6A9B" w:rsidRPr="00A517A1"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A517A1">
        <w:rPr>
          <w:rFonts w:ascii="Times New Roman" w:hAnsi="Times New Roman" w:cs="Times New Roman"/>
          <w:sz w:val="28"/>
          <w:szCs w:val="28"/>
        </w:rPr>
        <w:t>Приказ Министра Здравоохранения Республики Казахстан От 2 Августа 2022 Года № ҚР ДСМ-71 «Об Утверждении Гигиенических Нормативов к Обеспечению Радиационной Безопасности». – 2022. –</w:t>
      </w:r>
      <w:r w:rsidRPr="00A517A1">
        <w:rPr>
          <w:rFonts w:ascii="Times New Roman" w:hAnsi="Times New Roman" w:cs="Times New Roman"/>
          <w:sz w:val="28"/>
          <w:szCs w:val="28"/>
          <w:lang w:val="en-US"/>
        </w:rPr>
        <w:t>https</w:t>
      </w:r>
      <w:r w:rsidRPr="00A517A1">
        <w:rPr>
          <w:rFonts w:ascii="Times New Roman" w:hAnsi="Times New Roman" w:cs="Times New Roman"/>
          <w:sz w:val="28"/>
          <w:szCs w:val="28"/>
        </w:rPr>
        <w:t>://</w:t>
      </w:r>
      <w:r w:rsidRPr="00A517A1">
        <w:rPr>
          <w:rFonts w:ascii="Times New Roman" w:hAnsi="Times New Roman" w:cs="Times New Roman"/>
          <w:sz w:val="28"/>
          <w:szCs w:val="28"/>
          <w:lang w:val="en-US"/>
        </w:rPr>
        <w:t>adilet</w:t>
      </w:r>
      <w:r w:rsidRPr="00A517A1">
        <w:rPr>
          <w:rFonts w:ascii="Times New Roman" w:hAnsi="Times New Roman" w:cs="Times New Roman"/>
          <w:sz w:val="28"/>
          <w:szCs w:val="28"/>
        </w:rPr>
        <w:t>.</w:t>
      </w:r>
      <w:r w:rsidRPr="00A517A1">
        <w:rPr>
          <w:rFonts w:ascii="Times New Roman" w:hAnsi="Times New Roman" w:cs="Times New Roman"/>
          <w:sz w:val="28"/>
          <w:szCs w:val="28"/>
          <w:lang w:val="en-US"/>
        </w:rPr>
        <w:t>zan</w:t>
      </w:r>
      <w:r w:rsidRPr="00A517A1">
        <w:rPr>
          <w:rFonts w:ascii="Times New Roman" w:hAnsi="Times New Roman" w:cs="Times New Roman"/>
          <w:sz w:val="28"/>
          <w:szCs w:val="28"/>
        </w:rPr>
        <w:t>.</w:t>
      </w:r>
      <w:r w:rsidRPr="00A517A1">
        <w:rPr>
          <w:rFonts w:ascii="Times New Roman" w:hAnsi="Times New Roman" w:cs="Times New Roman"/>
          <w:sz w:val="28"/>
          <w:szCs w:val="28"/>
          <w:lang w:val="en-US"/>
        </w:rPr>
        <w:t>kz</w:t>
      </w:r>
      <w:r w:rsidRPr="00A517A1">
        <w:rPr>
          <w:rFonts w:ascii="Times New Roman" w:hAnsi="Times New Roman" w:cs="Times New Roman"/>
          <w:sz w:val="28"/>
          <w:szCs w:val="28"/>
        </w:rPr>
        <w:t>/</w:t>
      </w:r>
      <w:r w:rsidRPr="00A517A1">
        <w:rPr>
          <w:rFonts w:ascii="Times New Roman" w:hAnsi="Times New Roman" w:cs="Times New Roman"/>
          <w:sz w:val="28"/>
          <w:szCs w:val="28"/>
          <w:lang w:val="en-US"/>
        </w:rPr>
        <w:t>rus</w:t>
      </w:r>
      <w:r w:rsidRPr="00A517A1">
        <w:rPr>
          <w:rFonts w:ascii="Times New Roman" w:hAnsi="Times New Roman" w:cs="Times New Roman"/>
          <w:sz w:val="28"/>
          <w:szCs w:val="28"/>
        </w:rPr>
        <w:t>/</w:t>
      </w:r>
      <w:r w:rsidRPr="00A517A1">
        <w:rPr>
          <w:rFonts w:ascii="Times New Roman" w:hAnsi="Times New Roman" w:cs="Times New Roman"/>
          <w:sz w:val="28"/>
          <w:szCs w:val="28"/>
          <w:lang w:val="en-US"/>
        </w:rPr>
        <w:t>docs</w:t>
      </w:r>
      <w:r w:rsidRPr="00A517A1">
        <w:rPr>
          <w:rFonts w:ascii="Times New Roman" w:hAnsi="Times New Roman" w:cs="Times New Roman"/>
          <w:sz w:val="28"/>
          <w:szCs w:val="28"/>
        </w:rPr>
        <w:t>/</w:t>
      </w:r>
      <w:r w:rsidRPr="00A517A1">
        <w:rPr>
          <w:rFonts w:ascii="Times New Roman" w:hAnsi="Times New Roman" w:cs="Times New Roman"/>
          <w:sz w:val="28"/>
          <w:szCs w:val="28"/>
          <w:lang w:val="en-US"/>
        </w:rPr>
        <w:t>V</w:t>
      </w:r>
      <w:r w:rsidRPr="00A517A1">
        <w:rPr>
          <w:rFonts w:ascii="Times New Roman" w:hAnsi="Times New Roman" w:cs="Times New Roman"/>
          <w:sz w:val="28"/>
          <w:szCs w:val="28"/>
        </w:rPr>
        <w:t xml:space="preserve">2200029012 </w:t>
      </w:r>
      <w:r w:rsidRPr="00B53436">
        <w:rPr>
          <w:rFonts w:ascii="Times New Roman" w:hAnsi="Times New Roman" w:cs="Times New Roman"/>
          <w:sz w:val="28"/>
          <w:szCs w:val="28"/>
        </w:rPr>
        <w:t>(accessed 2024-01-25).</w:t>
      </w:r>
    </w:p>
    <w:p w14:paraId="2C307A18" w14:textId="77777777" w:rsidR="005B6A9B" w:rsidRPr="005A5CF2"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5A5CF2">
        <w:rPr>
          <w:rFonts w:ascii="Times New Roman" w:hAnsi="Times New Roman" w:cs="Times New Roman"/>
          <w:sz w:val="28"/>
          <w:szCs w:val="28"/>
        </w:rPr>
        <w:t xml:space="preserve">Чалов П.И. Естественное разделение </w:t>
      </w:r>
      <w:r w:rsidRPr="005A5CF2">
        <w:rPr>
          <w:rFonts w:ascii="Times New Roman" w:hAnsi="Times New Roman" w:cs="Times New Roman"/>
          <w:sz w:val="28"/>
          <w:szCs w:val="28"/>
          <w:vertAlign w:val="superscript"/>
        </w:rPr>
        <w:t>234</w:t>
      </w:r>
      <w:r w:rsidRPr="005A5CF2">
        <w:rPr>
          <w:rFonts w:ascii="Times New Roman" w:hAnsi="Times New Roman" w:cs="Times New Roman"/>
          <w:sz w:val="28"/>
          <w:szCs w:val="28"/>
          <w:lang w:val="en-US"/>
        </w:rPr>
        <w:t>U</w:t>
      </w:r>
      <w:r w:rsidRPr="005A5CF2">
        <w:rPr>
          <w:rFonts w:ascii="Times New Roman" w:hAnsi="Times New Roman" w:cs="Times New Roman"/>
          <w:sz w:val="28"/>
          <w:szCs w:val="28"/>
        </w:rPr>
        <w:t xml:space="preserve"> и </w:t>
      </w:r>
      <w:r w:rsidRPr="005A5CF2">
        <w:rPr>
          <w:rFonts w:ascii="Times New Roman" w:hAnsi="Times New Roman" w:cs="Times New Roman"/>
          <w:sz w:val="28"/>
          <w:szCs w:val="28"/>
          <w:vertAlign w:val="superscript"/>
        </w:rPr>
        <w:t>238</w:t>
      </w:r>
      <w:r w:rsidRPr="005A5CF2">
        <w:rPr>
          <w:rFonts w:ascii="Times New Roman" w:hAnsi="Times New Roman" w:cs="Times New Roman"/>
          <w:sz w:val="28"/>
          <w:szCs w:val="28"/>
          <w:lang w:val="en-US"/>
        </w:rPr>
        <w:t>U</w:t>
      </w:r>
      <w:r>
        <w:rPr>
          <w:rFonts w:ascii="Times New Roman" w:hAnsi="Times New Roman" w:cs="Times New Roman"/>
          <w:sz w:val="28"/>
          <w:szCs w:val="28"/>
        </w:rPr>
        <w:t>. –</w:t>
      </w:r>
      <w:r w:rsidRPr="005A5CF2">
        <w:rPr>
          <w:rFonts w:ascii="Times New Roman" w:hAnsi="Times New Roman" w:cs="Times New Roman"/>
          <w:sz w:val="28"/>
          <w:szCs w:val="28"/>
        </w:rPr>
        <w:t xml:space="preserve"> М.: Открытия в СССР, 1977. </w:t>
      </w:r>
      <w:r>
        <w:rPr>
          <w:rFonts w:ascii="Times New Roman" w:hAnsi="Times New Roman" w:cs="Times New Roman"/>
          <w:sz w:val="28"/>
          <w:szCs w:val="28"/>
        </w:rPr>
        <w:t xml:space="preserve">– </w:t>
      </w:r>
      <w:r w:rsidRPr="005A5CF2">
        <w:rPr>
          <w:rFonts w:ascii="Times New Roman" w:hAnsi="Times New Roman" w:cs="Times New Roman"/>
          <w:sz w:val="28"/>
          <w:szCs w:val="28"/>
        </w:rPr>
        <w:t>С. 28–31.</w:t>
      </w:r>
    </w:p>
    <w:p w14:paraId="5AC8B9C4"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Snow, D.D.; Spalding, R.F. Uranium Isotopes in the Platte River Drainage Basin of the North American High Plains Region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Applied Geochemistry</w:t>
      </w:r>
      <w:r w:rsidRPr="005A5CF2">
        <w:rPr>
          <w:rFonts w:ascii="Times New Roman" w:hAnsi="Times New Roman" w:cs="Times New Roman"/>
          <w:sz w:val="28"/>
          <w:szCs w:val="28"/>
          <w:lang w:val="en-US"/>
        </w:rPr>
        <w:t xml:space="preserve">. – 1994. – </w:t>
      </w:r>
      <w:r>
        <w:rPr>
          <w:rFonts w:ascii="Times New Roman" w:hAnsi="Times New Roman" w:cs="Times New Roman"/>
          <w:sz w:val="28"/>
          <w:szCs w:val="28"/>
          <w:lang w:val="en-US"/>
        </w:rPr>
        <w:t>Vol.</w:t>
      </w:r>
      <w:r w:rsidRPr="005A5CF2">
        <w:rPr>
          <w:rFonts w:ascii="Times New Roman" w:hAnsi="Times New Roman" w:cs="Times New Roman"/>
          <w:sz w:val="28"/>
          <w:szCs w:val="28"/>
          <w:lang w:val="en-US"/>
        </w:rPr>
        <w:t>9(</w:t>
      </w:r>
      <w:r w:rsidRPr="00807D38">
        <w:rPr>
          <w:rFonts w:ascii="Times New Roman" w:hAnsi="Times New Roman" w:cs="Times New Roman"/>
          <w:sz w:val="28"/>
          <w:szCs w:val="28"/>
          <w:lang w:val="en-US"/>
        </w:rPr>
        <w:t>3)</w:t>
      </w:r>
      <w:r>
        <w:rPr>
          <w:rFonts w:ascii="Times New Roman" w:hAnsi="Times New Roman" w:cs="Times New Roman"/>
          <w:sz w:val="28"/>
          <w:szCs w:val="28"/>
          <w:lang w:val="en-US"/>
        </w:rPr>
        <w:t>.</w:t>
      </w:r>
      <w:r w:rsidRPr="005A5CF2">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271–278. https://doi.org/10.1016/0883-2927(94)90037-X.</w:t>
      </w:r>
    </w:p>
    <w:p w14:paraId="618B863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Chalov, P.I.; Tuzova, T. V.; Merkulova, K. I. Non-equilibrium uranium as a quantitative indicator for the study of riverbed formation</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Water resourses</w:t>
      </w:r>
      <w:r w:rsidRPr="005A5CF2">
        <w:rPr>
          <w:rFonts w:ascii="Times New Roman" w:hAnsi="Times New Roman" w:cs="Times New Roman"/>
          <w:sz w:val="28"/>
          <w:szCs w:val="28"/>
          <w:lang w:val="en-US"/>
        </w:rPr>
        <w:t xml:space="preserve">. – 1983. – </w:t>
      </w:r>
      <w:r>
        <w:rPr>
          <w:rFonts w:ascii="Times New Roman" w:hAnsi="Times New Roman" w:cs="Times New Roman"/>
          <w:sz w:val="28"/>
          <w:szCs w:val="28"/>
          <w:lang w:val="en-US"/>
        </w:rPr>
        <w:t>Vol.</w:t>
      </w:r>
      <w:r w:rsidRPr="00807D38">
        <w:rPr>
          <w:rFonts w:ascii="Times New Roman" w:hAnsi="Times New Roman" w:cs="Times New Roman"/>
          <w:sz w:val="28"/>
          <w:szCs w:val="28"/>
          <w:lang w:val="en-US"/>
        </w:rPr>
        <w:t>4</w:t>
      </w:r>
      <w:r w:rsidRPr="005A5CF2">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105–111.</w:t>
      </w:r>
    </w:p>
    <w:p w14:paraId="40A9E3E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Chalov P.N. Use of Non-Equilibrium Uranium for Indication of Natural and Technogenic Processes</w:t>
      </w:r>
      <w:r w:rsidRPr="005A5CF2">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2020</w:t>
      </w:r>
      <w:r w:rsidRPr="005A5CF2">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36–47.</w:t>
      </w:r>
    </w:p>
    <w:p w14:paraId="5098AD32"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Severinenko, M.; Solodukhin, V.; Djenbaev, B.; Lennik, S.; Kabirova, G.; Zholboldiev, B.; Levashov, M.; Zheltov, D.; Bychenko, A. Industrial Facilities of Kyrgyzstan as the Sources of Pollution of the Transboundary Shu River Basin</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AIP Conference Proceedings</w:t>
      </w:r>
      <w:r w:rsidRPr="005A5CF2">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AIP Publishing</w:t>
      </w:r>
      <w:r w:rsidRPr="005A5CF2">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2024</w:t>
      </w:r>
      <w:r w:rsidRPr="005A5CF2">
        <w:rPr>
          <w:rFonts w:ascii="Times New Roman" w:hAnsi="Times New Roman" w:cs="Times New Roman"/>
          <w:sz w:val="28"/>
          <w:szCs w:val="28"/>
          <w:lang w:val="en-US"/>
        </w:rPr>
        <w:t xml:space="preserve">. – </w:t>
      </w:r>
      <w:r w:rsidRPr="00807D38">
        <w:rPr>
          <w:rFonts w:ascii="Times New Roman" w:hAnsi="Times New Roman" w:cs="Times New Roman"/>
          <w:sz w:val="28"/>
          <w:szCs w:val="28"/>
          <w:lang w:val="en-US"/>
        </w:rPr>
        <w:t>Vol. 3020.</w:t>
      </w:r>
      <w:r>
        <w:rPr>
          <w:rFonts w:ascii="Times New Roman" w:hAnsi="Times New Roman" w:cs="Times New Roman"/>
          <w:sz w:val="28"/>
          <w:szCs w:val="28"/>
          <w:lang w:val="en-US"/>
        </w:rPr>
        <w:t xml:space="preserve"> – P.</w:t>
      </w:r>
      <w:r w:rsidRPr="00296228">
        <w:rPr>
          <w:rFonts w:ascii="Times New Roman" w:hAnsi="Times New Roman" w:cs="Times New Roman"/>
          <w:sz w:val="28"/>
          <w:szCs w:val="28"/>
          <w:lang w:val="en-US"/>
        </w:rPr>
        <w:t>050004</w:t>
      </w:r>
    </w:p>
    <w:p w14:paraId="0C392B50"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Severinenko, M.A.; Djenbaev, B.M.; Lennik, S.G.; Zheltov, D.A.; Zholboldiev, B.</w:t>
      </w:r>
      <w:r w:rsidRPr="00807D38">
        <w:rPr>
          <w:rFonts w:ascii="Times New Roman" w:hAnsi="Times New Roman" w:cs="Times New Roman"/>
          <w:sz w:val="28"/>
          <w:szCs w:val="28"/>
        </w:rPr>
        <w:t>Т</w:t>
      </w:r>
      <w:r w:rsidRPr="00807D38">
        <w:rPr>
          <w:rFonts w:ascii="Times New Roman" w:hAnsi="Times New Roman" w:cs="Times New Roman"/>
          <w:sz w:val="28"/>
          <w:szCs w:val="28"/>
          <w:lang w:val="en-US"/>
        </w:rPr>
        <w:t xml:space="preserve">.; Suzdaltseva, T.V.; Bedelbekova, K.A. Natural and Anthropogenic Mechanisms of the Elemental Composition Formation of the Waters in the Transboundary Kyrgyzstan-Kazakhstan River Karabalta, Central Asia. </w:t>
      </w:r>
      <w:r w:rsidRPr="00807D38">
        <w:rPr>
          <w:rFonts w:ascii="Times New Roman" w:hAnsi="Times New Roman" w:cs="Times New Roman"/>
          <w:i/>
          <w:iCs/>
          <w:sz w:val="28"/>
          <w:szCs w:val="28"/>
          <w:lang w:val="en-US"/>
        </w:rPr>
        <w:t>Environ Earth Sci</w:t>
      </w:r>
      <w:r w:rsidRPr="005A5CF2">
        <w:rPr>
          <w:rFonts w:ascii="Times New Roman" w:hAnsi="Times New Roman" w:cs="Times New Roman"/>
          <w:sz w:val="28"/>
          <w:szCs w:val="28"/>
          <w:lang w:val="en-US"/>
        </w:rPr>
        <w:t xml:space="preserve">. – </w:t>
      </w:r>
      <w:r w:rsidRPr="00296228">
        <w:rPr>
          <w:rFonts w:ascii="Times New Roman" w:hAnsi="Times New Roman" w:cs="Times New Roman"/>
          <w:sz w:val="28"/>
          <w:szCs w:val="28"/>
          <w:lang w:val="en-US"/>
        </w:rPr>
        <w:t>2025</w:t>
      </w:r>
      <w:r w:rsidRPr="005A5CF2">
        <w:rPr>
          <w:rFonts w:ascii="Times New Roman" w:hAnsi="Times New Roman" w:cs="Times New Roman"/>
          <w:sz w:val="28"/>
          <w:szCs w:val="28"/>
          <w:lang w:val="en-US"/>
        </w:rPr>
        <w:t xml:space="preserve">. – </w:t>
      </w:r>
      <w:r>
        <w:rPr>
          <w:rFonts w:ascii="Times New Roman" w:hAnsi="Times New Roman" w:cs="Times New Roman"/>
          <w:sz w:val="28"/>
          <w:szCs w:val="28"/>
          <w:lang w:val="en-US"/>
        </w:rPr>
        <w:t>Vol.84</w:t>
      </w:r>
      <w:r w:rsidRPr="00807D38">
        <w:rPr>
          <w:rFonts w:ascii="Times New Roman" w:hAnsi="Times New Roman" w:cs="Times New Roman"/>
          <w:sz w:val="28"/>
          <w:szCs w:val="28"/>
          <w:lang w:val="en-US"/>
        </w:rPr>
        <w:t>(18)</w:t>
      </w:r>
      <w:r w:rsidRPr="005A5CF2">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518. https://doi.org/10.1007/s12665-025-12534-4.</w:t>
      </w:r>
    </w:p>
    <w:p w14:paraId="083F4EDE" w14:textId="77777777" w:rsidR="005B6A9B" w:rsidRPr="0029622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Smedley, P.L.; Kinniburgh, D.G. Molybdenum in Natural Waters: A Review of Occurrence, Distributions and Controls</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296228">
        <w:rPr>
          <w:rFonts w:ascii="Times New Roman" w:hAnsi="Times New Roman" w:cs="Times New Roman"/>
          <w:i/>
          <w:iCs/>
          <w:sz w:val="28"/>
          <w:szCs w:val="28"/>
          <w:lang w:val="en-US"/>
        </w:rPr>
        <w:t>Applied Geochemistry</w:t>
      </w:r>
      <w:r w:rsidRPr="005A5CF2">
        <w:rPr>
          <w:rFonts w:ascii="Times New Roman" w:hAnsi="Times New Roman" w:cs="Times New Roman"/>
          <w:sz w:val="28"/>
          <w:szCs w:val="28"/>
          <w:lang w:val="en-US"/>
        </w:rPr>
        <w:t xml:space="preserve">. – </w:t>
      </w:r>
      <w:r w:rsidRPr="00296228">
        <w:rPr>
          <w:rFonts w:ascii="Times New Roman" w:hAnsi="Times New Roman" w:cs="Times New Roman"/>
          <w:sz w:val="28"/>
          <w:szCs w:val="28"/>
          <w:lang w:val="en-US"/>
        </w:rPr>
        <w:t>2017</w:t>
      </w:r>
      <w:r w:rsidRPr="005A5CF2">
        <w:rPr>
          <w:rFonts w:ascii="Times New Roman" w:hAnsi="Times New Roman" w:cs="Times New Roman"/>
          <w:sz w:val="28"/>
          <w:szCs w:val="28"/>
          <w:lang w:val="en-US"/>
        </w:rPr>
        <w:t xml:space="preserve">. – </w:t>
      </w:r>
      <w:r>
        <w:rPr>
          <w:rFonts w:ascii="Times New Roman" w:hAnsi="Times New Roman" w:cs="Times New Roman"/>
          <w:sz w:val="28"/>
          <w:szCs w:val="28"/>
          <w:lang w:val="en-US"/>
        </w:rPr>
        <w:t>Vol.84</w:t>
      </w:r>
      <w:r w:rsidRPr="005A5CF2">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296228">
        <w:rPr>
          <w:rFonts w:ascii="Times New Roman" w:hAnsi="Times New Roman" w:cs="Times New Roman"/>
          <w:sz w:val="28"/>
          <w:szCs w:val="28"/>
          <w:lang w:val="en-US"/>
        </w:rPr>
        <w:t>387–432. https://doi.org/10.1016/j.apgeochem.2017.05.008.</w:t>
      </w:r>
    </w:p>
    <w:p w14:paraId="7FC153F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Дженбаев, Б.М.; Солодухин, В.П.; Калдыбаев, Б.; Жолболдиев, Б.Т.; Ленник, С.Г.; Севериненко, М.А.; Кармышева, У. Биогеохимическая оценка токсичности и радиоэкологическая опасность трансграничной реки Кара-Балта</w:t>
      </w:r>
      <w:r w:rsidRPr="00054F61">
        <w:rPr>
          <w:rFonts w:ascii="Times New Roman" w:hAnsi="Times New Roman" w:cs="Times New Roman"/>
          <w:sz w:val="28"/>
          <w:szCs w:val="28"/>
        </w:rPr>
        <w:t xml:space="preserve"> </w:t>
      </w:r>
      <w:r w:rsidRPr="00054F61">
        <w:rPr>
          <w:rFonts w:ascii="Times New Roman" w:hAnsi="Times New Roman" w:cs="Times New Roman"/>
          <w:sz w:val="28"/>
          <w:szCs w:val="28"/>
        </w:rPr>
        <w:lastRenderedPageBreak/>
        <w:t>//</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Geohimiâ</w:t>
      </w:r>
      <w:r w:rsidRPr="00054F61">
        <w:rPr>
          <w:rFonts w:ascii="Times New Roman" w:hAnsi="Times New Roman" w:cs="Times New Roman"/>
          <w:sz w:val="28"/>
          <w:szCs w:val="28"/>
        </w:rPr>
        <w:t xml:space="preserve">. – 2023. – </w:t>
      </w:r>
      <w:r>
        <w:rPr>
          <w:rFonts w:ascii="Times New Roman" w:hAnsi="Times New Roman" w:cs="Times New Roman"/>
          <w:sz w:val="28"/>
          <w:szCs w:val="28"/>
          <w:lang w:val="en-US"/>
        </w:rPr>
        <w:t>Vol</w:t>
      </w:r>
      <w:r w:rsidRPr="00054F61">
        <w:rPr>
          <w:rFonts w:ascii="Times New Roman" w:hAnsi="Times New Roman" w:cs="Times New Roman"/>
          <w:sz w:val="28"/>
          <w:szCs w:val="28"/>
        </w:rPr>
        <w:t>.68</w:t>
      </w:r>
      <w:r w:rsidRPr="00807D38">
        <w:rPr>
          <w:rFonts w:ascii="Times New Roman" w:hAnsi="Times New Roman" w:cs="Times New Roman"/>
          <w:sz w:val="28"/>
          <w:szCs w:val="28"/>
        </w:rPr>
        <w:t>(11)</w:t>
      </w:r>
      <w:r w:rsidRPr="00054F61">
        <w:rPr>
          <w:rFonts w:ascii="Times New Roman" w:hAnsi="Times New Roman" w:cs="Times New Roman"/>
          <w:sz w:val="28"/>
          <w:szCs w:val="28"/>
        </w:rPr>
        <w:t xml:space="preserve">. – </w:t>
      </w:r>
      <w:r>
        <w:rPr>
          <w:rFonts w:ascii="Times New Roman" w:hAnsi="Times New Roman" w:cs="Times New Roman"/>
          <w:sz w:val="28"/>
          <w:szCs w:val="28"/>
          <w:lang w:val="en-US"/>
        </w:rPr>
        <w:t>P</w:t>
      </w:r>
      <w:r w:rsidRPr="00054F61">
        <w:rPr>
          <w:rFonts w:ascii="Times New Roman" w:hAnsi="Times New Roman" w:cs="Times New Roman"/>
          <w:sz w:val="28"/>
          <w:szCs w:val="28"/>
        </w:rPr>
        <w:t>.</w:t>
      </w:r>
      <w:r w:rsidRPr="00807D38">
        <w:rPr>
          <w:rFonts w:ascii="Times New Roman" w:hAnsi="Times New Roman" w:cs="Times New Roman"/>
          <w:sz w:val="28"/>
          <w:szCs w:val="28"/>
        </w:rPr>
        <w:t>1205–1216. https://doi.org/10.31857/S0016752523100035.</w:t>
      </w:r>
    </w:p>
    <w:p w14:paraId="36BF2936" w14:textId="77777777" w:rsidR="005B6A9B" w:rsidRPr="00BC3750"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BC3750">
        <w:rPr>
          <w:rFonts w:ascii="Times New Roman" w:hAnsi="Times New Roman" w:cs="Times New Roman"/>
          <w:sz w:val="28"/>
          <w:szCs w:val="28"/>
        </w:rPr>
        <w:t>Бычков, А.Ю. Геохимия: конспекты лекций</w:t>
      </w:r>
      <w:r w:rsidRPr="00BC3750">
        <w:rPr>
          <w:rFonts w:ascii="Times New Roman" w:hAnsi="Times New Roman" w:cs="Times New Roman"/>
          <w:i/>
          <w:iCs/>
          <w:sz w:val="28"/>
          <w:szCs w:val="28"/>
        </w:rPr>
        <w:t>.</w:t>
      </w:r>
      <w:r w:rsidRPr="00BC3750">
        <w:rPr>
          <w:rFonts w:ascii="Times New Roman" w:hAnsi="Times New Roman" w:cs="Times New Roman"/>
          <w:sz w:val="28"/>
          <w:szCs w:val="28"/>
        </w:rPr>
        <w:t xml:space="preserve"> – М.: Геологический факультет МГУ им. МВ</w:t>
      </w:r>
      <w:r w:rsidRPr="00BC3750">
        <w:rPr>
          <w:rFonts w:ascii="Times New Roman" w:hAnsi="Times New Roman" w:cs="Times New Roman"/>
          <w:sz w:val="28"/>
          <w:szCs w:val="28"/>
          <w:lang w:val="en-US"/>
        </w:rPr>
        <w:t xml:space="preserve">. </w:t>
      </w:r>
      <w:r w:rsidRPr="00BC3750">
        <w:rPr>
          <w:rFonts w:ascii="Times New Roman" w:hAnsi="Times New Roman" w:cs="Times New Roman"/>
          <w:sz w:val="28"/>
          <w:szCs w:val="28"/>
        </w:rPr>
        <w:t>Ломоносова</w:t>
      </w:r>
      <w:r w:rsidRPr="00BC3750">
        <w:rPr>
          <w:rFonts w:ascii="Times New Roman" w:hAnsi="Times New Roman" w:cs="Times New Roman"/>
          <w:sz w:val="28"/>
          <w:szCs w:val="28"/>
          <w:lang w:val="en-US"/>
        </w:rPr>
        <w:t xml:space="preserve">. https://teach-in.ru/file/synopsis/pdf/geochemistry-M.pdf (accessed </w:t>
      </w:r>
      <w:r>
        <w:rPr>
          <w:rFonts w:ascii="Times New Roman" w:hAnsi="Times New Roman" w:cs="Times New Roman"/>
          <w:sz w:val="28"/>
          <w:szCs w:val="28"/>
        </w:rPr>
        <w:t xml:space="preserve"> </w:t>
      </w:r>
      <w:r w:rsidRPr="00BC3750">
        <w:rPr>
          <w:rFonts w:ascii="Times New Roman" w:hAnsi="Times New Roman" w:cs="Times New Roman"/>
          <w:sz w:val="28"/>
          <w:szCs w:val="28"/>
          <w:lang w:val="en-US"/>
        </w:rPr>
        <w:t>)</w:t>
      </w:r>
    </w:p>
    <w:p w14:paraId="5E9CC778" w14:textId="77777777" w:rsidR="005B6A9B" w:rsidRPr="00BC3750"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BC3750">
        <w:rPr>
          <w:rFonts w:ascii="Times New Roman" w:hAnsi="Times New Roman" w:cs="Times New Roman"/>
          <w:sz w:val="28"/>
          <w:szCs w:val="28"/>
          <w:lang w:val="en-US"/>
        </w:rPr>
        <w:t>Benes, P. Physico-Chemical Forms and Migration in Continental Waters of Radium from Uranium Mining and Milling // IAEA: International Atomic Energy Agency (IAEA). – Vienna: IAEA, 1982. – 23p.</w:t>
      </w:r>
    </w:p>
    <w:p w14:paraId="3F9D320B"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Sebesta, Ferdinand.; Benes, Petr.; Sedlacek, Josef.; John, Jan.; Sandrik, Roman. Behavior of Radium and Barium in a System Including Uranium Mine Waste Waters and Adjacent Surface Waters</w:t>
      </w:r>
      <w:r>
        <w:rPr>
          <w:rFonts w:ascii="Times New Roman" w:hAnsi="Times New Roman" w:cs="Times New Roman"/>
          <w:sz w:val="28"/>
          <w:szCs w:val="28"/>
          <w:lang w:val="en-US"/>
        </w:rPr>
        <w:t xml:space="preserve"> // </w:t>
      </w:r>
      <w:r w:rsidRPr="00807D38">
        <w:rPr>
          <w:rFonts w:ascii="Times New Roman" w:hAnsi="Times New Roman" w:cs="Times New Roman"/>
          <w:i/>
          <w:iCs/>
          <w:sz w:val="28"/>
          <w:szCs w:val="28"/>
          <w:lang w:val="en-US"/>
        </w:rPr>
        <w:t>Environ. Sci. Technol</w:t>
      </w:r>
      <w:r w:rsidRPr="00054F61">
        <w:rPr>
          <w:rFonts w:ascii="Times New Roman" w:hAnsi="Times New Roman" w:cs="Times New Roman"/>
          <w:sz w:val="28"/>
          <w:szCs w:val="28"/>
        </w:rPr>
        <w:t xml:space="preserve">. – </w:t>
      </w:r>
      <w:r w:rsidRPr="00054F61">
        <w:rPr>
          <w:rFonts w:ascii="Times New Roman" w:hAnsi="Times New Roman" w:cs="Times New Roman"/>
          <w:sz w:val="28"/>
          <w:szCs w:val="28"/>
          <w:lang w:val="en-US"/>
        </w:rPr>
        <w:t>1981</w:t>
      </w:r>
      <w:r w:rsidRPr="00054F61">
        <w:rPr>
          <w:rFonts w:ascii="Times New Roman" w:hAnsi="Times New Roman" w:cs="Times New Roman"/>
          <w:sz w:val="28"/>
          <w:szCs w:val="28"/>
        </w:rPr>
        <w:t xml:space="preserve">.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15</w:t>
      </w:r>
      <w:r w:rsidRPr="00807D38">
        <w:rPr>
          <w:rFonts w:ascii="Times New Roman" w:hAnsi="Times New Roman" w:cs="Times New Roman"/>
          <w:sz w:val="28"/>
          <w:szCs w:val="28"/>
          <w:lang w:val="en-US"/>
        </w:rPr>
        <w:t>(1)</w:t>
      </w:r>
      <w:r w:rsidRPr="00054F61">
        <w:rPr>
          <w:rFonts w:ascii="Times New Roman" w:hAnsi="Times New Roman" w:cs="Times New Roman"/>
          <w:sz w:val="28"/>
          <w:szCs w:val="28"/>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71–75. https://doi.org/10.1021/es00083a005.</w:t>
      </w:r>
    </w:p>
    <w:p w14:paraId="0C95959C"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Paige, C.R.; Kornicker, W.A.; Hileman, O.E.; Snodgrass, W.J. Solution Equilibria for Uranium Ore Processing: The BaSO4-H2SO4-H2O System and the RaSO4-H2SO4-H2O System</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Geochimica et Cosmochimica Acta</w:t>
      </w:r>
      <w:r w:rsidRPr="00054F61">
        <w:rPr>
          <w:rFonts w:ascii="Times New Roman" w:hAnsi="Times New Roman" w:cs="Times New Roman"/>
          <w:sz w:val="28"/>
          <w:szCs w:val="28"/>
          <w:lang w:val="en-US"/>
        </w:rPr>
        <w:t xml:space="preserve">. – 1998. – </w:t>
      </w:r>
      <w:r>
        <w:rPr>
          <w:rFonts w:ascii="Times New Roman" w:hAnsi="Times New Roman" w:cs="Times New Roman"/>
          <w:sz w:val="28"/>
          <w:szCs w:val="28"/>
          <w:lang w:val="en-US"/>
        </w:rPr>
        <w:t>Vol.</w:t>
      </w:r>
      <w:r w:rsidRPr="00807D38">
        <w:rPr>
          <w:rFonts w:ascii="Times New Roman" w:hAnsi="Times New Roman" w:cs="Times New Roman"/>
          <w:i/>
          <w:iCs/>
          <w:sz w:val="28"/>
          <w:szCs w:val="28"/>
          <w:lang w:val="en-US"/>
        </w:rPr>
        <w:t>62</w:t>
      </w:r>
      <w:r w:rsidRPr="00807D38">
        <w:rPr>
          <w:rFonts w:ascii="Times New Roman" w:hAnsi="Times New Roman" w:cs="Times New Roman"/>
          <w:sz w:val="28"/>
          <w:szCs w:val="28"/>
          <w:lang w:val="en-US"/>
        </w:rPr>
        <w:t>(1)</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15–23. https://doi.org/10.1016/S0016-7037(97)00320-7.</w:t>
      </w:r>
    </w:p>
    <w:p w14:paraId="61992B55" w14:textId="77777777" w:rsidR="005B6A9B" w:rsidRPr="00BB7D8B"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BB7D8B">
        <w:rPr>
          <w:rFonts w:ascii="Times New Roman" w:hAnsi="Times New Roman" w:cs="Times New Roman"/>
          <w:sz w:val="28"/>
          <w:szCs w:val="28"/>
        </w:rPr>
        <w:t>Корж, В.Д. Геохимия Элементного Состава Гидросферы. – М.: Наука, 1991. – 243 с.</w:t>
      </w:r>
    </w:p>
    <w:p w14:paraId="4C20356B" w14:textId="77777777" w:rsidR="005B6A9B" w:rsidRPr="00054F61"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Ma, L.; Li, Y.; Abuduwaili, J.; Uulu, S.; Liu, W. Hydrochemical Composition and Potentially Toxic Elements in the Kyrgyzstan Portion of the Transboundary Chu-Talas River Basin, Central Asia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054F61">
        <w:rPr>
          <w:rFonts w:ascii="Times New Roman" w:hAnsi="Times New Roman" w:cs="Times New Roman"/>
          <w:i/>
          <w:iCs/>
          <w:sz w:val="28"/>
          <w:szCs w:val="28"/>
          <w:lang w:val="en-US"/>
        </w:rPr>
        <w:t>Scientific Reports</w:t>
      </w:r>
      <w:r w:rsidRPr="00054F61">
        <w:rPr>
          <w:rFonts w:ascii="Times New Roman" w:hAnsi="Times New Roman" w:cs="Times New Roman"/>
          <w:sz w:val="28"/>
          <w:szCs w:val="28"/>
          <w:lang w:val="en-US"/>
        </w:rPr>
        <w:t xml:space="preserve">. – 2020.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 xml:space="preserve">10. – </w:t>
      </w:r>
      <w:r>
        <w:rPr>
          <w:rFonts w:ascii="Times New Roman" w:hAnsi="Times New Roman" w:cs="Times New Roman"/>
          <w:sz w:val="28"/>
          <w:szCs w:val="28"/>
          <w:lang w:val="en-US"/>
        </w:rPr>
        <w:t>P.</w:t>
      </w:r>
      <w:r w:rsidRPr="00054F61">
        <w:rPr>
          <w:rFonts w:ascii="Times New Roman" w:hAnsi="Times New Roman" w:cs="Times New Roman"/>
          <w:sz w:val="28"/>
          <w:szCs w:val="28"/>
          <w:lang w:val="en-US"/>
        </w:rPr>
        <w:t>1–12. https://doi.org/10.1038/s41598-020-71880-4.</w:t>
      </w:r>
    </w:p>
    <w:p w14:paraId="0AAE2609"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Тузова, Т.В.; Ерохин, С.А.; Загинаев, В.В.; Ваткинс, Д. Неравновесный Уран Как Естественный Радиоактивный Индикатор Генезиса Поверхностных и Подземных Вод Центральной Азии</w:t>
      </w:r>
      <w:r w:rsidRPr="00054F61">
        <w:rPr>
          <w:rFonts w:ascii="Times New Roman" w:hAnsi="Times New Roman" w:cs="Times New Roman"/>
          <w:sz w:val="28"/>
          <w:szCs w:val="28"/>
        </w:rPr>
        <w:t xml:space="preserve"> //</w:t>
      </w:r>
      <w:r w:rsidRPr="00807D38">
        <w:rPr>
          <w:rFonts w:ascii="Times New Roman" w:hAnsi="Times New Roman" w:cs="Times New Roman"/>
          <w:sz w:val="28"/>
          <w:szCs w:val="28"/>
        </w:rPr>
        <w:t xml:space="preserve"> </w:t>
      </w:r>
      <w:r w:rsidRPr="00807D38">
        <w:rPr>
          <w:rFonts w:ascii="Times New Roman" w:hAnsi="Times New Roman" w:cs="Times New Roman"/>
          <w:i/>
          <w:iCs/>
          <w:sz w:val="28"/>
          <w:szCs w:val="28"/>
        </w:rPr>
        <w:t>Наука, новые технологии и инновации Кыргызстана</w:t>
      </w:r>
      <w:r w:rsidRPr="00054F61">
        <w:rPr>
          <w:rFonts w:ascii="Times New Roman" w:hAnsi="Times New Roman" w:cs="Times New Roman"/>
          <w:sz w:val="28"/>
          <w:szCs w:val="28"/>
        </w:rPr>
        <w:t xml:space="preserve">. – 2019. – </w:t>
      </w:r>
      <w:r>
        <w:rPr>
          <w:rFonts w:ascii="Times New Roman" w:hAnsi="Times New Roman" w:cs="Times New Roman"/>
          <w:sz w:val="28"/>
          <w:szCs w:val="28"/>
        </w:rPr>
        <w:t>№</w:t>
      </w:r>
      <w:r w:rsidRPr="00807D38">
        <w:rPr>
          <w:rFonts w:ascii="Times New Roman" w:hAnsi="Times New Roman" w:cs="Times New Roman"/>
          <w:sz w:val="28"/>
          <w:szCs w:val="28"/>
        </w:rPr>
        <w:t>4</w:t>
      </w:r>
      <w:r w:rsidRPr="00054F61">
        <w:rPr>
          <w:rFonts w:ascii="Times New Roman" w:hAnsi="Times New Roman" w:cs="Times New Roman"/>
          <w:sz w:val="28"/>
          <w:szCs w:val="28"/>
        </w:rPr>
        <w:t xml:space="preserve">. – </w:t>
      </w:r>
      <w:r>
        <w:rPr>
          <w:rFonts w:ascii="Times New Roman" w:hAnsi="Times New Roman" w:cs="Times New Roman"/>
          <w:sz w:val="28"/>
          <w:szCs w:val="28"/>
          <w:lang w:val="en-US"/>
        </w:rPr>
        <w:t>C</w:t>
      </w:r>
      <w:r w:rsidRPr="00054F61">
        <w:rPr>
          <w:rFonts w:ascii="Times New Roman" w:hAnsi="Times New Roman" w:cs="Times New Roman"/>
          <w:sz w:val="28"/>
          <w:szCs w:val="28"/>
        </w:rPr>
        <w:t>.</w:t>
      </w:r>
      <w:r w:rsidRPr="00807D38">
        <w:rPr>
          <w:rFonts w:ascii="Times New Roman" w:hAnsi="Times New Roman" w:cs="Times New Roman"/>
          <w:sz w:val="28"/>
          <w:szCs w:val="28"/>
        </w:rPr>
        <w:t>85–91. https://doi.org/10.26104/NNTIK.2019.45.557.</w:t>
      </w:r>
    </w:p>
    <w:p w14:paraId="55F5EAC7"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807D38">
        <w:rPr>
          <w:rFonts w:ascii="Times New Roman" w:hAnsi="Times New Roman" w:cs="Times New Roman"/>
          <w:sz w:val="28"/>
          <w:szCs w:val="28"/>
        </w:rPr>
        <w:t>Рихванов, Л. П. Радиоактивность и Радиоактивные Элементы в Гидросфере</w:t>
      </w:r>
      <w:r w:rsidRPr="00054F61">
        <w:rPr>
          <w:rFonts w:ascii="Times New Roman" w:hAnsi="Times New Roman" w:cs="Times New Roman"/>
          <w:sz w:val="28"/>
          <w:szCs w:val="28"/>
        </w:rPr>
        <w:t xml:space="preserve"> // </w:t>
      </w:r>
      <w:r w:rsidRPr="00807D38">
        <w:rPr>
          <w:rFonts w:ascii="Times New Roman" w:hAnsi="Times New Roman" w:cs="Times New Roman"/>
          <w:i/>
          <w:iCs/>
          <w:sz w:val="28"/>
          <w:szCs w:val="28"/>
        </w:rPr>
        <w:t>Материалы V Международной конференции</w:t>
      </w:r>
      <w:r w:rsidRPr="00807D38">
        <w:rPr>
          <w:rFonts w:ascii="Times New Roman" w:hAnsi="Times New Roman" w:cs="Times New Roman"/>
          <w:sz w:val="28"/>
          <w:szCs w:val="28"/>
        </w:rPr>
        <w:t>; Томск:</w:t>
      </w:r>
      <w:r w:rsidRPr="00054F61">
        <w:rPr>
          <w:rFonts w:ascii="Times New Roman" w:hAnsi="Times New Roman" w:cs="Times New Roman"/>
          <w:sz w:val="28"/>
          <w:szCs w:val="28"/>
        </w:rPr>
        <w:t xml:space="preserve"> </w:t>
      </w:r>
      <w:r w:rsidRPr="00807D38">
        <w:rPr>
          <w:rFonts w:ascii="Times New Roman" w:hAnsi="Times New Roman" w:cs="Times New Roman"/>
          <w:sz w:val="28"/>
          <w:szCs w:val="28"/>
        </w:rPr>
        <w:t>Томский политехнический университет, 2016</w:t>
      </w:r>
      <w:r w:rsidRPr="00054F61">
        <w:rPr>
          <w:rFonts w:ascii="Times New Roman" w:hAnsi="Times New Roman" w:cs="Times New Roman"/>
          <w:sz w:val="28"/>
          <w:szCs w:val="28"/>
        </w:rPr>
        <w:t xml:space="preserve">. – </w:t>
      </w:r>
      <w:r>
        <w:rPr>
          <w:rFonts w:ascii="Times New Roman" w:hAnsi="Times New Roman" w:cs="Times New Roman"/>
          <w:sz w:val="28"/>
          <w:szCs w:val="28"/>
          <w:lang w:val="en-US"/>
        </w:rPr>
        <w:t>C</w:t>
      </w:r>
      <w:r w:rsidRPr="00054F61">
        <w:rPr>
          <w:rFonts w:ascii="Times New Roman" w:hAnsi="Times New Roman" w:cs="Times New Roman"/>
          <w:sz w:val="28"/>
          <w:szCs w:val="28"/>
        </w:rPr>
        <w:t>.</w:t>
      </w:r>
      <w:r w:rsidRPr="00807D38">
        <w:rPr>
          <w:rFonts w:ascii="Times New Roman" w:hAnsi="Times New Roman" w:cs="Times New Roman"/>
          <w:sz w:val="28"/>
          <w:szCs w:val="28"/>
        </w:rPr>
        <w:t>549–557.</w:t>
      </w:r>
    </w:p>
    <w:p w14:paraId="563CC762"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Uralbekov, B. M.; Smodis, B.; Burkitbayev, M. Uranium in Natural Waters Sampled within Former Uranium Mining Sites in Kazakhstan and Kyrgyzstan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J Radioanal Nucl Chem</w:t>
      </w:r>
      <w:r w:rsidRPr="00054F61">
        <w:rPr>
          <w:rFonts w:ascii="Times New Roman" w:hAnsi="Times New Roman" w:cs="Times New Roman"/>
          <w:sz w:val="28"/>
          <w:szCs w:val="28"/>
          <w:lang w:val="en-US"/>
        </w:rPr>
        <w:t xml:space="preserve">. – 2011.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289</w:t>
      </w:r>
      <w:r w:rsidRPr="00807D38">
        <w:rPr>
          <w:rFonts w:ascii="Times New Roman" w:hAnsi="Times New Roman" w:cs="Times New Roman"/>
          <w:sz w:val="28"/>
          <w:szCs w:val="28"/>
          <w:lang w:val="en-US"/>
        </w:rPr>
        <w:t>(3)</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805–810. https://doi.org/10.1007/s10967-011-1154-3.</w:t>
      </w:r>
    </w:p>
    <w:p w14:paraId="74B9D470"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 xml:space="preserve">Tleuova, Z.; Snow, D.D.; Mukhamedzhanov, M.; Ermenbay, A. Relation of Hydrogeology and Contaminant Sources to Drinking Water Quality in Southern </w:t>
      </w:r>
      <w:r w:rsidRPr="00807D38">
        <w:rPr>
          <w:rFonts w:ascii="Times New Roman" w:hAnsi="Times New Roman" w:cs="Times New Roman"/>
          <w:sz w:val="28"/>
          <w:szCs w:val="28"/>
          <w:lang w:val="en-US"/>
        </w:rPr>
        <w:lastRenderedPageBreak/>
        <w:t>Kazakhstan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Water</w:t>
      </w:r>
      <w:r w:rsidRPr="00054F61">
        <w:rPr>
          <w:rFonts w:ascii="Times New Roman" w:hAnsi="Times New Roman" w:cs="Times New Roman"/>
          <w:sz w:val="28"/>
          <w:szCs w:val="28"/>
          <w:lang w:val="en-US"/>
        </w:rPr>
        <w:t xml:space="preserve">. – 2023. – </w:t>
      </w:r>
      <w:r>
        <w:rPr>
          <w:rFonts w:ascii="Times New Roman" w:hAnsi="Times New Roman" w:cs="Times New Roman"/>
          <w:sz w:val="28"/>
          <w:szCs w:val="28"/>
          <w:lang w:val="en-US"/>
        </w:rPr>
        <w:t>Vol.15</w:t>
      </w:r>
      <w:r w:rsidRPr="00807D38">
        <w:rPr>
          <w:rFonts w:ascii="Times New Roman" w:hAnsi="Times New Roman" w:cs="Times New Roman"/>
          <w:sz w:val="28"/>
          <w:szCs w:val="28"/>
          <w:lang w:val="en-US"/>
        </w:rPr>
        <w:t>(24)</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4240. https://doi.org/10.3390/w15244240.</w:t>
      </w:r>
    </w:p>
    <w:p w14:paraId="1817C4BA" w14:textId="77777777" w:rsidR="005B6A9B" w:rsidRPr="00BB7D8B"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BB7D8B">
        <w:rPr>
          <w:rFonts w:ascii="Times New Roman" w:hAnsi="Times New Roman" w:cs="Times New Roman"/>
          <w:sz w:val="28"/>
          <w:szCs w:val="28"/>
          <w:lang w:val="en-US"/>
        </w:rPr>
        <w:t>Mukhamedzhanov, M. Underground Drinking Water of Kazakhstan Fnd Problems of Their Contamination // 18th International Multidisciplinary Scientific GeoConference SGEM 2018. – 2018. – Vol.18. – P.743-750 https://doi.org/10.5593/sgem2018/1.2/S02.094.</w:t>
      </w:r>
    </w:p>
    <w:p w14:paraId="62E2C698" w14:textId="77777777" w:rsidR="005B6A9B" w:rsidRPr="00BB7D8B"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BB7D8B">
        <w:rPr>
          <w:rFonts w:ascii="Times New Roman" w:hAnsi="Times New Roman" w:cs="Times New Roman"/>
          <w:sz w:val="28"/>
          <w:szCs w:val="28"/>
        </w:rPr>
        <w:t>Музалевский, А.А.; Карлин, Л. Н. Экологические Риски: Теория и Практика. – СПб: РГГМУ; ВВМ, 2011. – 448 с.</w:t>
      </w:r>
    </w:p>
    <w:p w14:paraId="30E9A9CF" w14:textId="77777777" w:rsidR="005B6A9B" w:rsidRPr="00B73635"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rPr>
      </w:pPr>
      <w:r w:rsidRPr="00B73635">
        <w:rPr>
          <w:rFonts w:ascii="Times New Roman" w:hAnsi="Times New Roman" w:cs="Times New Roman"/>
          <w:sz w:val="28"/>
          <w:szCs w:val="28"/>
        </w:rPr>
        <w:t xml:space="preserve">Р 2.1.10.1920-04. Руководство по оценке риска для здоровья населения при воздействии химических веществ, загрязняющих окружающую среду. </w:t>
      </w:r>
      <w:r>
        <w:rPr>
          <w:rFonts w:ascii="Times New Roman" w:hAnsi="Times New Roman" w:cs="Times New Roman"/>
          <w:sz w:val="28"/>
          <w:szCs w:val="28"/>
        </w:rPr>
        <w:t>–</w:t>
      </w:r>
      <w:r w:rsidRPr="00B73635">
        <w:rPr>
          <w:rFonts w:ascii="Times New Roman" w:hAnsi="Times New Roman" w:cs="Times New Roman"/>
          <w:sz w:val="28"/>
          <w:szCs w:val="28"/>
        </w:rPr>
        <w:t xml:space="preserve"> М.: Роспотребнадзор, 2004. </w:t>
      </w:r>
      <w:r>
        <w:rPr>
          <w:rFonts w:ascii="Times New Roman" w:hAnsi="Times New Roman" w:cs="Times New Roman"/>
          <w:sz w:val="28"/>
          <w:szCs w:val="28"/>
        </w:rPr>
        <w:t>–</w:t>
      </w:r>
      <w:r w:rsidRPr="00B73635">
        <w:rPr>
          <w:rFonts w:ascii="Times New Roman" w:hAnsi="Times New Roman" w:cs="Times New Roman"/>
          <w:sz w:val="28"/>
          <w:szCs w:val="28"/>
        </w:rPr>
        <w:t xml:space="preserve"> 143 с.</w:t>
      </w:r>
    </w:p>
    <w:p w14:paraId="0F2435F4" w14:textId="77777777" w:rsidR="005B6A9B" w:rsidRPr="002D2AC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2D2AC8">
        <w:rPr>
          <w:rFonts w:ascii="Times New Roman" w:hAnsi="Times New Roman" w:cs="Times New Roman"/>
          <w:sz w:val="28"/>
          <w:szCs w:val="28"/>
          <w:lang w:val="en-US"/>
        </w:rPr>
        <w:t>Risk Assessment Guidance for Superfund. Human Health Evaluation Manual (Part A), U.S. Environmental Protection Agency. – Office of Emergency and Remedial Response: Washington, D.C. 20460, 1989. https://www.epa.gov/risk/risk-assessment-guidance-superfund-rags-part 25.01.2024</w:t>
      </w:r>
    </w:p>
    <w:p w14:paraId="7B369D9D" w14:textId="77777777" w:rsidR="005B6A9B" w:rsidRPr="002D2AC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2D2AC8">
        <w:rPr>
          <w:rFonts w:ascii="Times New Roman" w:hAnsi="Times New Roman" w:cs="Times New Roman"/>
          <w:i/>
          <w:iCs/>
          <w:sz w:val="28"/>
          <w:szCs w:val="28"/>
          <w:lang w:val="en-US"/>
        </w:rPr>
        <w:t>Risk Assessment Guidance for Superfund. Human Health Evaluation Manual (Part C, Risk Evaluation of Remedial Alternatives)</w:t>
      </w:r>
      <w:r w:rsidRPr="002D2AC8">
        <w:rPr>
          <w:rFonts w:ascii="Times New Roman" w:hAnsi="Times New Roman" w:cs="Times New Roman"/>
          <w:sz w:val="28"/>
          <w:szCs w:val="28"/>
          <w:lang w:val="en-US"/>
        </w:rPr>
        <w:t>, U.S. Environmental Protection Agency. – Office of Emergency and Remedial Response: Washington, D.C. 20460, 1991. https://www.epa.gov/risk/risk-assessment-guidance-superfund-rags-part-c 25.01.2024</w:t>
      </w:r>
    </w:p>
    <w:p w14:paraId="79499747" w14:textId="77777777" w:rsidR="005B6A9B" w:rsidRPr="002D2AC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2D2AC8">
        <w:rPr>
          <w:rFonts w:ascii="Times New Roman" w:hAnsi="Times New Roman" w:cs="Times New Roman"/>
          <w:i/>
          <w:iCs/>
          <w:sz w:val="28"/>
          <w:szCs w:val="28"/>
          <w:lang w:val="en-US"/>
        </w:rPr>
        <w:t>Risk Assessment Guidance for Superfund. Human Health Evaluation Manual (Part B, Development of Risk-Based Preliminary Remediation Goals)</w:t>
      </w:r>
      <w:r w:rsidRPr="002D2AC8">
        <w:rPr>
          <w:rFonts w:ascii="Times New Roman" w:hAnsi="Times New Roman" w:cs="Times New Roman"/>
          <w:sz w:val="28"/>
          <w:szCs w:val="28"/>
          <w:lang w:val="en-US"/>
        </w:rPr>
        <w:t>, U.S. Environmental Protection Agency. – Office of Emergency and Remedial Response: Washington, D.C. 20460, 1991. https://www.epa.gov/risk/risk-assessment-guidance-superfund-rags-part-b 25.01.2024</w:t>
      </w:r>
    </w:p>
    <w:p w14:paraId="173D79C1" w14:textId="77777777" w:rsidR="005B6A9B" w:rsidRPr="002D2AC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2D2AC8">
        <w:rPr>
          <w:rFonts w:ascii="Times New Roman" w:hAnsi="Times New Roman" w:cs="Times New Roman"/>
          <w:i/>
          <w:iCs/>
          <w:sz w:val="28"/>
          <w:szCs w:val="28"/>
          <w:lang w:val="en-US"/>
        </w:rPr>
        <w:t>Risk Assessment Guidance for Superfund. Human Health Evaluation Manual (Part D, Standardized Planning, Reporting, and Review of Superfund Risk Assessments)</w:t>
      </w:r>
      <w:r w:rsidRPr="002D2AC8">
        <w:rPr>
          <w:rFonts w:ascii="Times New Roman" w:hAnsi="Times New Roman" w:cs="Times New Roman"/>
          <w:sz w:val="28"/>
          <w:szCs w:val="28"/>
          <w:lang w:val="en-US"/>
        </w:rPr>
        <w:t>, U.S. Environmental Protection Agency. – Office of Emergency and Remedial Response: Washington, D.C. 20460, 2001. https://www.epa.gov/risk/risk-assessment-guidance-superfund-rags-part-d 25.01.2024</w:t>
      </w:r>
    </w:p>
    <w:p w14:paraId="2C749770"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Triassi, M.; Cerino, P.; Montuori, P.; Pizzolante, A.; Trama, U.; Nicodemo, F.; D’Auria, J. L.; Vita, S. D.; Rosa, E. D.; Limone, A. Heavy Metals in Groundwater of Southern Italy: Occurrence and Potential Adverse Effects on the Environment and Human Health</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IJERPH</w:t>
      </w:r>
      <w:r w:rsidRPr="00054F61">
        <w:rPr>
          <w:rFonts w:ascii="Times New Roman" w:hAnsi="Times New Roman" w:cs="Times New Roman"/>
          <w:sz w:val="28"/>
          <w:szCs w:val="28"/>
          <w:lang w:val="en-US"/>
        </w:rPr>
        <w:t xml:space="preserve">. – 2023.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2</w:t>
      </w:r>
      <w:r>
        <w:rPr>
          <w:rFonts w:ascii="Times New Roman" w:hAnsi="Times New Roman" w:cs="Times New Roman"/>
          <w:sz w:val="28"/>
          <w:szCs w:val="28"/>
          <w:lang w:val="en-US"/>
        </w:rPr>
        <w:t>0</w:t>
      </w:r>
      <w:r w:rsidRPr="00807D38">
        <w:rPr>
          <w:rFonts w:ascii="Times New Roman" w:hAnsi="Times New Roman" w:cs="Times New Roman"/>
          <w:sz w:val="28"/>
          <w:szCs w:val="28"/>
          <w:lang w:val="en-US"/>
        </w:rPr>
        <w:t>(3)</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1–17.</w:t>
      </w:r>
    </w:p>
    <w:p w14:paraId="0FE2719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 xml:space="preserve">Didier, J.; Ewodo Mboudou, G.; Fantong, W.; Ombolo, A.; Chounna Yemele, G.; Jokam Nenkam, T.; Messi, G. Potentially Toxic Elements Contamination in Groundwater and Human Health Risk Assessment in the Mayo Bocki Watershed, </w:t>
      </w:r>
      <w:r w:rsidRPr="00807D38">
        <w:rPr>
          <w:rFonts w:ascii="Times New Roman" w:hAnsi="Times New Roman" w:cs="Times New Roman"/>
          <w:sz w:val="28"/>
          <w:szCs w:val="28"/>
          <w:lang w:val="en-US"/>
        </w:rPr>
        <w:lastRenderedPageBreak/>
        <w:t>North Cameroon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Arabian Journal of Geosciences</w:t>
      </w:r>
      <w:r w:rsidRPr="00054F61">
        <w:rPr>
          <w:rFonts w:ascii="Times New Roman" w:hAnsi="Times New Roman" w:cs="Times New Roman"/>
          <w:sz w:val="28"/>
          <w:szCs w:val="28"/>
          <w:lang w:val="en-US"/>
        </w:rPr>
        <w:t xml:space="preserve">. – 2023. – </w:t>
      </w:r>
      <w:r w:rsidRPr="002D2AC8">
        <w:rPr>
          <w:rFonts w:ascii="Times New Roman" w:hAnsi="Times New Roman" w:cs="Times New Roman"/>
          <w:sz w:val="28"/>
          <w:szCs w:val="28"/>
          <w:lang w:val="en-US"/>
        </w:rPr>
        <w:t>Vol.16.</w:t>
      </w:r>
      <w:r>
        <w:rPr>
          <w:rFonts w:ascii="Times New Roman" w:hAnsi="Times New Roman" w:cs="Times New Roman"/>
          <w:sz w:val="28"/>
          <w:szCs w:val="28"/>
          <w:lang w:val="en-US"/>
        </w:rPr>
        <w:t xml:space="preserve"> – P.479</w:t>
      </w:r>
      <w:r w:rsidRPr="00807D38">
        <w:rPr>
          <w:rFonts w:ascii="Times New Roman" w:hAnsi="Times New Roman" w:cs="Times New Roman"/>
          <w:sz w:val="28"/>
          <w:szCs w:val="28"/>
          <w:lang w:val="en-US"/>
        </w:rPr>
        <w:t xml:space="preserve"> https://doi.org/10.1007/s12517-023-11576-x.</w:t>
      </w:r>
    </w:p>
    <w:p w14:paraId="7D2D6A46"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Nawaz, R.; Nasim, I.; Irfan, A.; Islam, A.; Naeem, A.; Ghani, N.; Irshad, M. A.; Latif, M.; Nisa, B. U.; Ullah, R. Water Quality Index and Human Health Risk Assessment of Drinking Water in Selected Urban Areas of a Mega City</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Toxics</w:t>
      </w:r>
      <w:r w:rsidRPr="00054F61">
        <w:rPr>
          <w:rFonts w:ascii="Times New Roman" w:hAnsi="Times New Roman" w:cs="Times New Roman"/>
          <w:sz w:val="28"/>
          <w:szCs w:val="28"/>
          <w:lang w:val="en-US"/>
        </w:rPr>
        <w:t xml:space="preserve">. – 2023.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11</w:t>
      </w:r>
      <w:r w:rsidRPr="00807D38">
        <w:rPr>
          <w:rFonts w:ascii="Times New Roman" w:hAnsi="Times New Roman" w:cs="Times New Roman"/>
          <w:sz w:val="28"/>
          <w:szCs w:val="28"/>
          <w:lang w:val="en-US"/>
        </w:rPr>
        <w:t>(7)</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577. https://doi.org/10.3390/toxics11070577.</w:t>
      </w:r>
    </w:p>
    <w:p w14:paraId="52530241"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Shil, S.; Singh, U. K. Health Risk Assessment and Spatial Variations of Dissolved Heavy Metals and Metalloids in a Tropical River Basin System</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Ecological Indicators</w:t>
      </w:r>
      <w:r w:rsidRPr="00054F61">
        <w:rPr>
          <w:rFonts w:ascii="Times New Roman" w:hAnsi="Times New Roman" w:cs="Times New Roman"/>
          <w:sz w:val="28"/>
          <w:szCs w:val="28"/>
          <w:lang w:val="en-US"/>
        </w:rPr>
        <w:t xml:space="preserve">. – 2019.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 xml:space="preserve">106.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105455. https://doi.org/10.1016/j.ecolind.2019.105455.</w:t>
      </w:r>
    </w:p>
    <w:p w14:paraId="558A56FF" w14:textId="77777777" w:rsidR="005B6A9B" w:rsidRPr="002D2AC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2D2AC8">
        <w:rPr>
          <w:rFonts w:ascii="Times New Roman" w:hAnsi="Times New Roman" w:cs="Times New Roman"/>
          <w:sz w:val="28"/>
          <w:szCs w:val="28"/>
          <w:lang w:val="en-US"/>
        </w:rPr>
        <w:t>Keith S., etc. Health Effects. In Toxicological Profile for Uranium; Agency for Toxic Substances and Disease Registry (US), 2013. https://www.ncbi.nlm.nih.gov/books/NBK158798/ 25.01.2024</w:t>
      </w:r>
    </w:p>
    <w:p w14:paraId="3738573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Sharma, N.; Singh, J. Radiological and Chemical Risk Assessment Due to High Uranium Contents Observed in the Ground Waters of Mansa District (Malwa Region) of Punjab State, India: An Area of High Cancer Incidence</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Expo Health</w:t>
      </w:r>
      <w:r w:rsidRPr="00054F61">
        <w:rPr>
          <w:rFonts w:ascii="Times New Roman" w:hAnsi="Times New Roman" w:cs="Times New Roman"/>
          <w:sz w:val="28"/>
          <w:szCs w:val="28"/>
          <w:lang w:val="en-US"/>
        </w:rPr>
        <w:t xml:space="preserve">. – 2016.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8</w:t>
      </w:r>
      <w:r w:rsidRPr="00807D38">
        <w:rPr>
          <w:rFonts w:ascii="Times New Roman" w:hAnsi="Times New Roman" w:cs="Times New Roman"/>
          <w:sz w:val="28"/>
          <w:szCs w:val="28"/>
          <w:lang w:val="en-US"/>
        </w:rPr>
        <w:t>(4)</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513–525. https://doi.org/10.1007/s12403-016-0215-9.</w:t>
      </w:r>
    </w:p>
    <w:p w14:paraId="0777C0DD"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Virk, H.; Jakhu, R.; Bangotra, P. Natural Uranium Content in Ground Waters of Mohali and Fatehgarh Districts of North Punjab (India) for the Assessment of Excess Cancer Risk</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Global Journal of HUMAN-SOCIAL SCIENCE: B Geography, Geo-Sciences, Environmental Science &amp; Disaster Management</w:t>
      </w:r>
      <w:r w:rsidRPr="00054F61">
        <w:rPr>
          <w:rFonts w:ascii="Times New Roman" w:hAnsi="Times New Roman" w:cs="Times New Roman"/>
          <w:sz w:val="28"/>
          <w:szCs w:val="28"/>
          <w:lang w:val="en-US"/>
        </w:rPr>
        <w:t xml:space="preserve">. – 2016. – </w:t>
      </w:r>
      <w:r>
        <w:rPr>
          <w:rFonts w:ascii="Times New Roman" w:hAnsi="Times New Roman" w:cs="Times New Roman"/>
          <w:sz w:val="28"/>
          <w:szCs w:val="28"/>
          <w:lang w:val="en-US"/>
        </w:rPr>
        <w:t>Vol.</w:t>
      </w:r>
      <w:r w:rsidRPr="00054F61">
        <w:rPr>
          <w:rFonts w:ascii="Times New Roman" w:hAnsi="Times New Roman" w:cs="Times New Roman"/>
          <w:sz w:val="28"/>
          <w:szCs w:val="28"/>
          <w:lang w:val="en-US"/>
        </w:rPr>
        <w:t xml:space="preserve">16.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12–17.</w:t>
      </w:r>
    </w:p>
    <w:p w14:paraId="182EA1E0"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Amakom, C.; Jibiri, N. Chemical and Radiological Risk Assessment of Uranium in Borehole and Well Waters in the Odeda Area, Ogun State, Nigeria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International Journal of the Physical Sciences</w:t>
      </w:r>
      <w:r w:rsidRPr="00054F61">
        <w:rPr>
          <w:rFonts w:ascii="Times New Roman" w:hAnsi="Times New Roman" w:cs="Times New Roman"/>
          <w:sz w:val="28"/>
          <w:szCs w:val="28"/>
          <w:lang w:val="en-US"/>
        </w:rPr>
        <w:t xml:space="preserve">. – 2010. – </w:t>
      </w:r>
      <w:r>
        <w:rPr>
          <w:rFonts w:ascii="Times New Roman" w:hAnsi="Times New Roman" w:cs="Times New Roman"/>
          <w:sz w:val="28"/>
          <w:szCs w:val="28"/>
          <w:lang w:val="en-US"/>
        </w:rPr>
        <w:t>Vol.</w:t>
      </w:r>
      <w:r w:rsidRPr="00807D38">
        <w:rPr>
          <w:rFonts w:ascii="Times New Roman" w:hAnsi="Times New Roman" w:cs="Times New Roman"/>
          <w:i/>
          <w:iCs/>
          <w:sz w:val="28"/>
          <w:szCs w:val="28"/>
          <w:lang w:val="en-US"/>
        </w:rPr>
        <w:t>5</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1009–1014.</w:t>
      </w:r>
    </w:p>
    <w:p w14:paraId="5004BBB5"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Naik, P.; Rajashekara, V.; Mudbidre, R. Estimation of Natural Uranium and Its Risk-Assessment in Groundwater of Bangalore Urban District of Karnataka, India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Geomatics and Environmental Engineering</w:t>
      </w:r>
      <w:r w:rsidRPr="00054F61">
        <w:rPr>
          <w:rFonts w:ascii="Times New Roman" w:hAnsi="Times New Roman" w:cs="Times New Roman"/>
          <w:sz w:val="28"/>
          <w:szCs w:val="28"/>
          <w:lang w:val="en-US"/>
        </w:rPr>
        <w:t xml:space="preserve">. – 2024. – </w:t>
      </w:r>
      <w:r>
        <w:rPr>
          <w:rFonts w:ascii="Times New Roman" w:hAnsi="Times New Roman" w:cs="Times New Roman"/>
          <w:sz w:val="28"/>
          <w:szCs w:val="28"/>
          <w:lang w:val="en-US"/>
        </w:rPr>
        <w:t>Vol.</w:t>
      </w:r>
      <w:r w:rsidRPr="00807D38">
        <w:rPr>
          <w:rFonts w:ascii="Times New Roman" w:hAnsi="Times New Roman" w:cs="Times New Roman"/>
          <w:i/>
          <w:iCs/>
          <w:sz w:val="28"/>
          <w:szCs w:val="28"/>
          <w:lang w:val="en-US"/>
        </w:rPr>
        <w:t>18</w:t>
      </w:r>
      <w:r w:rsidRPr="00054F61">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21–49. https://doi.org/10.7494/geom.2024.18.2.21.</w:t>
      </w:r>
    </w:p>
    <w:p w14:paraId="60A1E478"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Eggers, M. J.; Doyle, J. T.; Lefthand, M. J.; Young, S. L.; Moore-Nall, A. L.; Kindness, L.; Other Medicine, R.; Ford, T. E.; Dietrich, E.; Parker, A. E.; Hoover, J. H.; Camper, A. K. Community Engaged Cumulative Risk Assessment of Exposure to Inorganic Well Water Contaminants, Crow Reservation, Montana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Int J Environ Res Public Health</w:t>
      </w:r>
      <w:r w:rsidRPr="00CC44D4">
        <w:rPr>
          <w:rFonts w:ascii="Times New Roman" w:hAnsi="Times New Roman" w:cs="Times New Roman"/>
          <w:sz w:val="28"/>
          <w:szCs w:val="28"/>
          <w:lang w:val="en-US"/>
        </w:rPr>
        <w:t xml:space="preserve">. – 2018. – </w:t>
      </w:r>
      <w:r>
        <w:rPr>
          <w:rFonts w:ascii="Times New Roman" w:hAnsi="Times New Roman" w:cs="Times New Roman"/>
          <w:sz w:val="28"/>
          <w:szCs w:val="28"/>
          <w:lang w:val="en-US"/>
        </w:rPr>
        <w:t>Vol.</w:t>
      </w:r>
      <w:r w:rsidRPr="00807D38">
        <w:rPr>
          <w:rFonts w:ascii="Times New Roman" w:hAnsi="Times New Roman" w:cs="Times New Roman"/>
          <w:i/>
          <w:iCs/>
          <w:sz w:val="28"/>
          <w:szCs w:val="28"/>
          <w:lang w:val="en-US"/>
        </w:rPr>
        <w:t>15</w:t>
      </w:r>
      <w:r w:rsidRPr="00807D38">
        <w:rPr>
          <w:rFonts w:ascii="Times New Roman" w:hAnsi="Times New Roman" w:cs="Times New Roman"/>
          <w:sz w:val="28"/>
          <w:szCs w:val="28"/>
          <w:lang w:val="en-US"/>
        </w:rPr>
        <w:t>(1)</w:t>
      </w:r>
      <w:r w:rsidRPr="00CC44D4">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76. https://doi.org/10.3390/ijerph15010076.</w:t>
      </w:r>
    </w:p>
    <w:p w14:paraId="3DC6C801" w14:textId="77777777" w:rsidR="005B6A9B" w:rsidRPr="00CC44D4"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CC44D4">
        <w:rPr>
          <w:rFonts w:ascii="Times New Roman" w:hAnsi="Times New Roman" w:cs="Times New Roman"/>
          <w:sz w:val="28"/>
          <w:szCs w:val="28"/>
          <w:lang w:val="en-US"/>
        </w:rPr>
        <w:t xml:space="preserve">Radionuclide Table: Radionuclide Carcinogenicity—Slope Factors (Federal Guidance Report No. 13 Morbidity Risk Coefficients). U.S. Environmental Protection </w:t>
      </w:r>
      <w:r w:rsidRPr="00CC44D4">
        <w:rPr>
          <w:rFonts w:ascii="Times New Roman" w:hAnsi="Times New Roman" w:cs="Times New Roman"/>
          <w:sz w:val="28"/>
          <w:szCs w:val="28"/>
          <w:lang w:val="en-US"/>
        </w:rPr>
        <w:lastRenderedPageBreak/>
        <w:t xml:space="preserve">Agency. </w:t>
      </w:r>
      <w:r>
        <w:rPr>
          <w:rFonts w:ascii="Times New Roman" w:hAnsi="Times New Roman" w:cs="Times New Roman"/>
          <w:sz w:val="28"/>
          <w:szCs w:val="28"/>
          <w:lang w:val="en-US"/>
        </w:rPr>
        <w:t xml:space="preserve">– </w:t>
      </w:r>
      <w:r w:rsidRPr="00CC44D4">
        <w:rPr>
          <w:rFonts w:ascii="Times New Roman" w:hAnsi="Times New Roman" w:cs="Times New Roman"/>
          <w:sz w:val="28"/>
          <w:szCs w:val="28"/>
          <w:lang w:val="en-US"/>
        </w:rPr>
        <w:t>2015. Online: Https://Www.Epa.Gov/Sites/Production</w:t>
      </w:r>
      <w:r>
        <w:rPr>
          <w:rFonts w:ascii="Times New Roman" w:hAnsi="Times New Roman" w:cs="Times New Roman"/>
          <w:sz w:val="28"/>
          <w:szCs w:val="28"/>
          <w:lang w:val="en-US"/>
        </w:rPr>
        <w:t xml:space="preserve"> </w:t>
      </w:r>
      <w:r w:rsidRPr="00CC44D4">
        <w:rPr>
          <w:rFonts w:ascii="Times New Roman" w:hAnsi="Times New Roman" w:cs="Times New Roman"/>
          <w:sz w:val="28"/>
          <w:szCs w:val="28"/>
          <w:lang w:val="en-US"/>
        </w:rPr>
        <w:t>/Files/2015‐02/Documents/Heast2_table_4‐d2</w:t>
      </w:r>
      <w:r>
        <w:rPr>
          <w:rFonts w:ascii="Times New Roman" w:hAnsi="Times New Roman" w:cs="Times New Roman"/>
          <w:sz w:val="28"/>
          <w:szCs w:val="28"/>
          <w:lang w:val="en-US"/>
        </w:rPr>
        <w:t xml:space="preserve"> </w:t>
      </w:r>
      <w:r w:rsidRPr="00CC44D4">
        <w:rPr>
          <w:rFonts w:ascii="Times New Roman" w:hAnsi="Times New Roman" w:cs="Times New Roman"/>
          <w:sz w:val="28"/>
          <w:szCs w:val="28"/>
          <w:lang w:val="en-US"/>
        </w:rPr>
        <w:t>_0401.Pdf (11.12.2017).</w:t>
      </w:r>
    </w:p>
    <w:p w14:paraId="0DF3A43C"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CC44D4">
        <w:rPr>
          <w:rFonts w:ascii="Times New Roman" w:hAnsi="Times New Roman" w:cs="Times New Roman"/>
          <w:sz w:val="28"/>
          <w:szCs w:val="28"/>
          <w:lang w:val="en-US"/>
        </w:rPr>
        <w:t>U.S. Environmental Protection Agency. 40 CFR Parts 9, 141, and 142. National Primary Drinking Water Regulations; Radionuclides, Final Rule. 7 December 2000.</w:t>
      </w:r>
      <w:r w:rsidRPr="00807D38">
        <w:rPr>
          <w:rFonts w:ascii="Times New Roman" w:hAnsi="Times New Roman" w:cs="Times New Roman"/>
          <w:sz w:val="28"/>
          <w:szCs w:val="28"/>
          <w:lang w:val="en-US"/>
        </w:rPr>
        <w:t xml:space="preserve"> https://www.federalregister.gov/documents/2000/12/07/00-30421/national-primary-drinking-water-regulations-radionuclides-final-rule (accessed 2024-08-13).</w:t>
      </w:r>
    </w:p>
    <w:p w14:paraId="56F04B6A"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CC44D4">
        <w:rPr>
          <w:rFonts w:ascii="Times New Roman" w:hAnsi="Times New Roman" w:cs="Times New Roman"/>
          <w:sz w:val="28"/>
          <w:szCs w:val="28"/>
          <w:lang w:val="en-US"/>
        </w:rPr>
        <w:t>WISE Uranium Project. Uranium Radiation Properties</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807D38">
        <w:rPr>
          <w:rFonts w:ascii="Times New Roman" w:hAnsi="Times New Roman" w:cs="Times New Roman"/>
          <w:sz w:val="28"/>
          <w:szCs w:val="28"/>
          <w:lang w:val="en-US"/>
        </w:rPr>
        <w:t>https://www.wise-uranium.org/rup.html (accessed 2024-08-13).</w:t>
      </w:r>
    </w:p>
    <w:p w14:paraId="5B8A157F"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Giri, S.; Jha, V. Risk Assessment (Chemical and Radiological) Due to Intake of Uranium through the Ingestion of Drinking Water around Two Proposed Uranium Mining Areas, Jharkhan d, India</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Radioprotection</w:t>
      </w:r>
      <w:r w:rsidRPr="00CC44D4">
        <w:rPr>
          <w:rFonts w:ascii="Times New Roman" w:hAnsi="Times New Roman" w:cs="Times New Roman"/>
          <w:sz w:val="28"/>
          <w:szCs w:val="28"/>
          <w:lang w:val="en-US"/>
        </w:rPr>
        <w:t xml:space="preserve">. – 2012. – </w:t>
      </w:r>
      <w:r>
        <w:rPr>
          <w:rFonts w:ascii="Times New Roman" w:hAnsi="Times New Roman" w:cs="Times New Roman"/>
          <w:sz w:val="28"/>
          <w:szCs w:val="28"/>
          <w:lang w:val="en-US"/>
        </w:rPr>
        <w:t>Vol.</w:t>
      </w:r>
      <w:r w:rsidRPr="00807D38">
        <w:rPr>
          <w:rFonts w:ascii="Times New Roman" w:hAnsi="Times New Roman" w:cs="Times New Roman"/>
          <w:i/>
          <w:iCs/>
          <w:sz w:val="28"/>
          <w:szCs w:val="28"/>
          <w:lang w:val="en-US"/>
        </w:rPr>
        <w:t>47</w:t>
      </w:r>
      <w:r w:rsidRPr="00CC44D4">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807D38">
        <w:rPr>
          <w:rFonts w:ascii="Times New Roman" w:hAnsi="Times New Roman" w:cs="Times New Roman"/>
          <w:sz w:val="28"/>
          <w:szCs w:val="28"/>
          <w:lang w:val="en-US"/>
        </w:rPr>
        <w:t>543–551. https://doi.org/10.1051/radiopro/2012020.</w:t>
      </w:r>
    </w:p>
    <w:p w14:paraId="5B6789DE"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Mohammadi, A.; Zarei, A.; Majidi, S.; Ghaderpoury, A.; Hashempour, Y.; Saghi, M.; Alinejad, A.; Yousefi, M.; Hosseingholizadeh, N.; Ghaderpoori, M. Carcinogenic and Non-Carcinogenic Health Risk Assessment of Heavy Metals in Drinking Water of Khorramabad, Iran</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 xml:space="preserve"> </w:t>
      </w:r>
      <w:r w:rsidRPr="00807D38">
        <w:rPr>
          <w:rFonts w:ascii="Times New Roman" w:hAnsi="Times New Roman" w:cs="Times New Roman"/>
          <w:i/>
          <w:iCs/>
          <w:sz w:val="28"/>
          <w:szCs w:val="28"/>
          <w:lang w:val="en-US"/>
        </w:rPr>
        <w:t>MethodsX</w:t>
      </w:r>
      <w:r w:rsidRPr="00CC44D4">
        <w:rPr>
          <w:rFonts w:ascii="Times New Roman" w:hAnsi="Times New Roman" w:cs="Times New Roman"/>
          <w:sz w:val="28"/>
          <w:szCs w:val="28"/>
          <w:lang w:val="en-US"/>
        </w:rPr>
        <w:t xml:space="preserve">. – </w:t>
      </w:r>
      <w:r w:rsidRPr="002D2AC8">
        <w:rPr>
          <w:rFonts w:ascii="Times New Roman" w:hAnsi="Times New Roman" w:cs="Times New Roman"/>
          <w:sz w:val="28"/>
          <w:szCs w:val="28"/>
          <w:lang w:val="en-US"/>
        </w:rPr>
        <w:t>2019. – Vol.6.</w:t>
      </w:r>
      <w:r w:rsidRPr="00807D38">
        <w:rPr>
          <w:rFonts w:ascii="Times New Roman" w:hAnsi="Times New Roman" w:cs="Times New Roman"/>
          <w:sz w:val="28"/>
          <w:szCs w:val="28"/>
          <w:lang w:val="en-US"/>
        </w:rPr>
        <w:t xml:space="preserve"> </w:t>
      </w:r>
      <w:r>
        <w:rPr>
          <w:rFonts w:ascii="Times New Roman" w:hAnsi="Times New Roman" w:cs="Times New Roman"/>
          <w:sz w:val="28"/>
          <w:szCs w:val="28"/>
          <w:lang w:val="en-US"/>
        </w:rPr>
        <w:t>– P.</w:t>
      </w:r>
      <w:r w:rsidRPr="002D2AC8">
        <w:rPr>
          <w:rFonts w:ascii="Times New Roman" w:hAnsi="Times New Roman" w:cs="Times New Roman"/>
          <w:sz w:val="28"/>
          <w:szCs w:val="28"/>
          <w:lang w:val="en-US"/>
        </w:rPr>
        <w:t>1642-1651</w:t>
      </w:r>
      <w:r>
        <w:rPr>
          <w:rFonts w:ascii="Times New Roman" w:hAnsi="Times New Roman" w:cs="Times New Roman"/>
          <w:sz w:val="28"/>
          <w:szCs w:val="28"/>
          <w:lang w:val="en-US"/>
        </w:rPr>
        <w:t xml:space="preserve"> </w:t>
      </w:r>
      <w:r w:rsidRPr="00807D38">
        <w:rPr>
          <w:rFonts w:ascii="Times New Roman" w:hAnsi="Times New Roman" w:cs="Times New Roman"/>
          <w:sz w:val="28"/>
          <w:szCs w:val="28"/>
          <w:lang w:val="en-US"/>
        </w:rPr>
        <w:t>https://doi.org/10.1016/j.mex.2019.07.017.</w:t>
      </w:r>
    </w:p>
    <w:p w14:paraId="2E20F698" w14:textId="77777777" w:rsidR="005B6A9B" w:rsidRPr="00807D38" w:rsidRDefault="005B6A9B" w:rsidP="005B6A9B">
      <w:pPr>
        <w:pStyle w:val="af2"/>
        <w:numPr>
          <w:ilvl w:val="0"/>
          <w:numId w:val="26"/>
        </w:numPr>
        <w:tabs>
          <w:tab w:val="clear" w:pos="500"/>
        </w:tabs>
        <w:spacing w:after="160" w:line="259" w:lineRule="auto"/>
        <w:ind w:left="0" w:firstLine="567"/>
        <w:jc w:val="both"/>
        <w:rPr>
          <w:rFonts w:ascii="Times New Roman" w:hAnsi="Times New Roman" w:cs="Times New Roman"/>
          <w:sz w:val="28"/>
          <w:szCs w:val="28"/>
          <w:lang w:val="en-US"/>
        </w:rPr>
      </w:pPr>
      <w:r w:rsidRPr="00807D38">
        <w:rPr>
          <w:rFonts w:ascii="Times New Roman" w:hAnsi="Times New Roman" w:cs="Times New Roman"/>
          <w:sz w:val="28"/>
          <w:szCs w:val="28"/>
          <w:lang w:val="en-US"/>
        </w:rPr>
        <w:t>Integrated Risk Information System (IRIS). IRIS Assessments. https://iris.epa.gov/AtoZ/?list_type=alpha.</w:t>
      </w:r>
      <w:r>
        <w:rPr>
          <w:rFonts w:ascii="Times New Roman" w:hAnsi="Times New Roman" w:cs="Times New Roman"/>
          <w:sz w:val="28"/>
          <w:szCs w:val="28"/>
          <w:lang w:val="en-US"/>
        </w:rPr>
        <w:t xml:space="preserve"> (13.08.2024)</w:t>
      </w:r>
    </w:p>
    <w:p w14:paraId="20FF07FD" w14:textId="0264A33F" w:rsidR="002F3A6B" w:rsidRPr="005B6A9B" w:rsidRDefault="005B6A9B" w:rsidP="005B6A9B">
      <w:r w:rsidRPr="00807D38">
        <w:rPr>
          <w:rFonts w:ascii="Times New Roman" w:hAnsi="Times New Roman" w:cs="Times New Roman"/>
          <w:sz w:val="28"/>
          <w:szCs w:val="28"/>
          <w:lang w:val="en-US"/>
        </w:rPr>
        <w:fldChar w:fldCharType="end"/>
      </w:r>
    </w:p>
    <w:p w14:paraId="72E22E9A" w14:textId="7337D619" w:rsidR="00945005" w:rsidRDefault="00945005">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0B5014C6" w14:textId="77777777" w:rsidR="009B538A" w:rsidRDefault="00945005" w:rsidP="009B538A">
      <w:pPr>
        <w:pStyle w:val="1"/>
        <w:spacing w:before="0" w:after="240"/>
        <w:jc w:val="center"/>
        <w:rPr>
          <w:rFonts w:ascii="Times New Roman" w:eastAsia="Calibri" w:hAnsi="Times New Roman" w:cs="Times New Roman"/>
          <w:b/>
          <w:bCs/>
          <w:color w:val="000000" w:themeColor="text1"/>
          <w:sz w:val="28"/>
          <w:szCs w:val="28"/>
          <w:lang w:val="en-US"/>
        </w:rPr>
      </w:pPr>
      <w:bookmarkStart w:id="54" w:name="_Toc183417779"/>
      <w:bookmarkStart w:id="55" w:name="_Toc211894346"/>
      <w:r w:rsidRPr="00945005">
        <w:rPr>
          <w:rFonts w:ascii="Times New Roman" w:eastAsia="Calibri" w:hAnsi="Times New Roman" w:cs="Times New Roman"/>
          <w:b/>
          <w:bCs/>
          <w:color w:val="000000" w:themeColor="text1"/>
          <w:sz w:val="28"/>
          <w:szCs w:val="28"/>
        </w:rPr>
        <w:lastRenderedPageBreak/>
        <w:t>ПРИЛОЖЕНИЕ А</w:t>
      </w:r>
      <w:bookmarkEnd w:id="54"/>
    </w:p>
    <w:p w14:paraId="08FE7B6B" w14:textId="44BB7392" w:rsidR="00945005" w:rsidRPr="00E201A8" w:rsidRDefault="00945005" w:rsidP="009B538A">
      <w:pPr>
        <w:pStyle w:val="1"/>
        <w:spacing w:before="0" w:after="240"/>
        <w:jc w:val="center"/>
        <w:rPr>
          <w:rFonts w:ascii="Times New Roman" w:eastAsia="Calibri" w:hAnsi="Times New Roman" w:cs="Times New Roman"/>
          <w:b/>
          <w:bCs/>
          <w:color w:val="000000" w:themeColor="text1"/>
          <w:sz w:val="28"/>
          <w:szCs w:val="28"/>
        </w:rPr>
      </w:pPr>
      <w:r w:rsidRPr="009B538A">
        <w:rPr>
          <w:rFonts w:ascii="Times New Roman" w:eastAsia="Calibri" w:hAnsi="Times New Roman" w:cs="Times New Roman"/>
          <w:color w:val="000000" w:themeColor="text1"/>
          <w:sz w:val="28"/>
          <w:szCs w:val="28"/>
        </w:rPr>
        <w:t xml:space="preserve">Результаты расчета </w:t>
      </w:r>
      <w:r w:rsidRPr="009B538A">
        <w:rPr>
          <w:rFonts w:ascii="Times New Roman" w:eastAsia="Calibri" w:hAnsi="Times New Roman" w:cs="Times New Roman"/>
          <w:color w:val="000000" w:themeColor="text1"/>
          <w:sz w:val="28"/>
          <w:szCs w:val="28"/>
          <w:lang w:val="en-US"/>
        </w:rPr>
        <w:t>MI</w:t>
      </w:r>
      <w:r w:rsidRPr="009B538A">
        <w:rPr>
          <w:rFonts w:ascii="Times New Roman" w:eastAsia="Calibri" w:hAnsi="Times New Roman" w:cs="Times New Roman"/>
          <w:color w:val="000000" w:themeColor="text1"/>
          <w:sz w:val="28"/>
          <w:szCs w:val="28"/>
        </w:rPr>
        <w:t xml:space="preserve"> по всем изученным точкам бассейна</w:t>
      </w:r>
      <w:bookmarkEnd w:id="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6"/>
        <w:gridCol w:w="858"/>
        <w:gridCol w:w="859"/>
        <w:gridCol w:w="859"/>
        <w:gridCol w:w="859"/>
        <w:gridCol w:w="859"/>
        <w:gridCol w:w="859"/>
        <w:gridCol w:w="859"/>
        <w:gridCol w:w="859"/>
        <w:gridCol w:w="1021"/>
      </w:tblGrid>
      <w:tr w:rsidR="00945005" w14:paraId="5551A3C0" w14:textId="77777777" w:rsidTr="00E201A8">
        <w:trPr>
          <w:trHeight w:val="315"/>
        </w:trPr>
        <w:tc>
          <w:tcPr>
            <w:tcW w:w="902" w:type="pct"/>
            <w:vMerge w:val="restart"/>
            <w:tcBorders>
              <w:top w:val="single" w:sz="4" w:space="0" w:color="auto"/>
              <w:left w:val="single" w:sz="4" w:space="0" w:color="auto"/>
              <w:bottom w:val="single" w:sz="4" w:space="0" w:color="auto"/>
              <w:right w:val="single" w:sz="4" w:space="0" w:color="auto"/>
            </w:tcBorders>
            <w:noWrap/>
            <w:vAlign w:val="center"/>
          </w:tcPr>
          <w:p w14:paraId="25D179E3"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Код</w:t>
            </w:r>
          </w:p>
        </w:tc>
        <w:tc>
          <w:tcPr>
            <w:tcW w:w="3568" w:type="pct"/>
            <w:gridSpan w:val="8"/>
            <w:tcBorders>
              <w:top w:val="single" w:sz="4" w:space="0" w:color="auto"/>
              <w:left w:val="single" w:sz="4" w:space="0" w:color="auto"/>
              <w:bottom w:val="single" w:sz="4" w:space="0" w:color="auto"/>
              <w:right w:val="single" w:sz="4" w:space="0" w:color="auto"/>
            </w:tcBorders>
            <w:noWrap/>
            <w:vAlign w:val="center"/>
          </w:tcPr>
          <w:p w14:paraId="703DADE9"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val="en-US" w:eastAsia="ru-RU"/>
              </w:rPr>
            </w:pPr>
            <w:r>
              <w:rPr>
                <w:rFonts w:ascii="Times New Roman" w:eastAsia="Times New Roman" w:hAnsi="Times New Roman" w:cs="Times New Roman"/>
                <w:bCs/>
                <w:color w:val="000000"/>
                <w:sz w:val="28"/>
                <w:szCs w:val="28"/>
                <w:lang w:val="en-US" w:eastAsia="ru-RU"/>
              </w:rPr>
              <w:t>Ci/</w:t>
            </w:r>
            <w:r>
              <w:rPr>
                <w:rFonts w:ascii="Times New Roman" w:eastAsia="Times New Roman" w:hAnsi="Times New Roman" w:cs="Times New Roman"/>
                <w:bCs/>
                <w:color w:val="000000"/>
                <w:sz w:val="28"/>
                <w:szCs w:val="28"/>
                <w:lang w:eastAsia="ru-RU"/>
              </w:rPr>
              <w:t>ПДК</w:t>
            </w:r>
            <w:r>
              <w:rPr>
                <w:rFonts w:ascii="Times New Roman" w:eastAsia="Times New Roman" w:hAnsi="Times New Roman" w:cs="Times New Roman"/>
                <w:bCs/>
                <w:color w:val="000000"/>
                <w:sz w:val="28"/>
                <w:szCs w:val="28"/>
                <w:lang w:val="en-US" w:eastAsia="ru-RU"/>
              </w:rPr>
              <w:t>i</w:t>
            </w:r>
          </w:p>
        </w:tc>
        <w:tc>
          <w:tcPr>
            <w:tcW w:w="530" w:type="pct"/>
            <w:vMerge w:val="restart"/>
            <w:tcBorders>
              <w:top w:val="single" w:sz="4" w:space="0" w:color="auto"/>
              <w:left w:val="single" w:sz="4" w:space="0" w:color="auto"/>
              <w:bottom w:val="single" w:sz="4" w:space="0" w:color="auto"/>
              <w:right w:val="single" w:sz="4" w:space="0" w:color="auto"/>
            </w:tcBorders>
            <w:noWrap/>
            <w:vAlign w:val="center"/>
          </w:tcPr>
          <w:p w14:paraId="0945C98C"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MI</w:t>
            </w:r>
          </w:p>
        </w:tc>
      </w:tr>
      <w:tr w:rsidR="00945005" w14:paraId="463E7A72" w14:textId="77777777" w:rsidTr="00E201A8">
        <w:trPr>
          <w:trHeight w:val="315"/>
        </w:trPr>
        <w:tc>
          <w:tcPr>
            <w:tcW w:w="0" w:type="auto"/>
            <w:vMerge/>
            <w:tcBorders>
              <w:top w:val="single" w:sz="4" w:space="0" w:color="auto"/>
              <w:left w:val="single" w:sz="4" w:space="0" w:color="auto"/>
              <w:bottom w:val="single" w:sz="4" w:space="0" w:color="auto"/>
              <w:right w:val="single" w:sz="4" w:space="0" w:color="auto"/>
            </w:tcBorders>
            <w:vAlign w:val="center"/>
          </w:tcPr>
          <w:p w14:paraId="3803D6D1" w14:textId="77777777" w:rsidR="00945005" w:rsidRDefault="00945005" w:rsidP="00E201A8">
            <w:pPr>
              <w:spacing w:after="0" w:line="240" w:lineRule="auto"/>
              <w:jc w:val="both"/>
              <w:rPr>
                <w:rFonts w:ascii="Times New Roman" w:eastAsia="Times New Roman" w:hAnsi="Times New Roman" w:cs="Times New Roman"/>
                <w:bCs/>
                <w:color w:val="000000"/>
                <w:sz w:val="28"/>
                <w:szCs w:val="28"/>
                <w:lang w:eastAsia="ru-RU"/>
              </w:rPr>
            </w:pPr>
          </w:p>
        </w:tc>
        <w:tc>
          <w:tcPr>
            <w:tcW w:w="446" w:type="pct"/>
            <w:tcBorders>
              <w:top w:val="single" w:sz="4" w:space="0" w:color="auto"/>
              <w:left w:val="single" w:sz="4" w:space="0" w:color="auto"/>
              <w:bottom w:val="single" w:sz="4" w:space="0" w:color="auto"/>
              <w:right w:val="single" w:sz="4" w:space="0" w:color="auto"/>
            </w:tcBorders>
            <w:noWrap/>
            <w:vAlign w:val="bottom"/>
          </w:tcPr>
          <w:p w14:paraId="0654D025"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As</w:t>
            </w:r>
          </w:p>
        </w:tc>
        <w:tc>
          <w:tcPr>
            <w:tcW w:w="446" w:type="pct"/>
            <w:tcBorders>
              <w:top w:val="single" w:sz="4" w:space="0" w:color="auto"/>
              <w:left w:val="single" w:sz="4" w:space="0" w:color="auto"/>
              <w:bottom w:val="single" w:sz="4" w:space="0" w:color="auto"/>
              <w:right w:val="single" w:sz="4" w:space="0" w:color="auto"/>
            </w:tcBorders>
            <w:noWrap/>
            <w:vAlign w:val="bottom"/>
          </w:tcPr>
          <w:p w14:paraId="7EC1C21A"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B</w:t>
            </w:r>
          </w:p>
        </w:tc>
        <w:tc>
          <w:tcPr>
            <w:tcW w:w="446" w:type="pct"/>
            <w:tcBorders>
              <w:top w:val="single" w:sz="4" w:space="0" w:color="auto"/>
              <w:left w:val="single" w:sz="4" w:space="0" w:color="auto"/>
              <w:bottom w:val="single" w:sz="4" w:space="0" w:color="auto"/>
              <w:right w:val="single" w:sz="4" w:space="0" w:color="auto"/>
            </w:tcBorders>
            <w:noWrap/>
            <w:vAlign w:val="bottom"/>
          </w:tcPr>
          <w:p w14:paraId="6A405528"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Ba</w:t>
            </w:r>
          </w:p>
        </w:tc>
        <w:tc>
          <w:tcPr>
            <w:tcW w:w="446" w:type="pct"/>
            <w:tcBorders>
              <w:top w:val="single" w:sz="4" w:space="0" w:color="auto"/>
              <w:left w:val="single" w:sz="4" w:space="0" w:color="auto"/>
              <w:bottom w:val="single" w:sz="4" w:space="0" w:color="auto"/>
              <w:right w:val="single" w:sz="4" w:space="0" w:color="auto"/>
            </w:tcBorders>
            <w:noWrap/>
            <w:vAlign w:val="bottom"/>
          </w:tcPr>
          <w:p w14:paraId="410FC728"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U</w:t>
            </w:r>
          </w:p>
        </w:tc>
        <w:tc>
          <w:tcPr>
            <w:tcW w:w="446" w:type="pct"/>
            <w:tcBorders>
              <w:top w:val="single" w:sz="4" w:space="0" w:color="auto"/>
              <w:left w:val="single" w:sz="4" w:space="0" w:color="auto"/>
              <w:bottom w:val="single" w:sz="4" w:space="0" w:color="auto"/>
              <w:right w:val="single" w:sz="4" w:space="0" w:color="auto"/>
            </w:tcBorders>
            <w:noWrap/>
            <w:vAlign w:val="bottom"/>
          </w:tcPr>
          <w:p w14:paraId="15582B64"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Li</w:t>
            </w:r>
          </w:p>
        </w:tc>
        <w:tc>
          <w:tcPr>
            <w:tcW w:w="446" w:type="pct"/>
            <w:tcBorders>
              <w:top w:val="single" w:sz="4" w:space="0" w:color="auto"/>
              <w:left w:val="single" w:sz="4" w:space="0" w:color="auto"/>
              <w:bottom w:val="single" w:sz="4" w:space="0" w:color="auto"/>
              <w:right w:val="single" w:sz="4" w:space="0" w:color="auto"/>
            </w:tcBorders>
            <w:noWrap/>
            <w:vAlign w:val="bottom"/>
          </w:tcPr>
          <w:p w14:paraId="72855758"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Mo</w:t>
            </w:r>
          </w:p>
        </w:tc>
        <w:tc>
          <w:tcPr>
            <w:tcW w:w="446" w:type="pct"/>
            <w:tcBorders>
              <w:top w:val="single" w:sz="4" w:space="0" w:color="auto"/>
              <w:left w:val="single" w:sz="4" w:space="0" w:color="auto"/>
              <w:bottom w:val="single" w:sz="4" w:space="0" w:color="auto"/>
              <w:right w:val="single" w:sz="4" w:space="0" w:color="auto"/>
            </w:tcBorders>
            <w:noWrap/>
            <w:vAlign w:val="bottom"/>
          </w:tcPr>
          <w:p w14:paraId="0074B7C5"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Sb</w:t>
            </w:r>
          </w:p>
        </w:tc>
        <w:tc>
          <w:tcPr>
            <w:tcW w:w="446" w:type="pct"/>
            <w:tcBorders>
              <w:top w:val="single" w:sz="4" w:space="0" w:color="auto"/>
              <w:left w:val="single" w:sz="4" w:space="0" w:color="auto"/>
              <w:bottom w:val="single" w:sz="4" w:space="0" w:color="auto"/>
              <w:right w:val="single" w:sz="4" w:space="0" w:color="auto"/>
            </w:tcBorders>
            <w:noWrap/>
            <w:vAlign w:val="bottom"/>
          </w:tcPr>
          <w:p w14:paraId="18BAAA28" w14:textId="77777777" w:rsidR="00945005" w:rsidRDefault="00945005" w:rsidP="00E201A8">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Sr</w:t>
            </w:r>
          </w:p>
        </w:tc>
        <w:tc>
          <w:tcPr>
            <w:tcW w:w="0" w:type="auto"/>
            <w:vMerge/>
            <w:tcBorders>
              <w:top w:val="single" w:sz="4" w:space="0" w:color="auto"/>
              <w:left w:val="single" w:sz="4" w:space="0" w:color="auto"/>
              <w:bottom w:val="single" w:sz="4" w:space="0" w:color="auto"/>
              <w:right w:val="single" w:sz="4" w:space="0" w:color="auto"/>
            </w:tcBorders>
            <w:vAlign w:val="center"/>
          </w:tcPr>
          <w:p w14:paraId="4C1E6CBD" w14:textId="77777777" w:rsidR="00945005" w:rsidRDefault="00945005" w:rsidP="00E201A8">
            <w:pPr>
              <w:spacing w:after="0" w:line="240" w:lineRule="auto"/>
              <w:jc w:val="both"/>
              <w:rPr>
                <w:rFonts w:ascii="Times New Roman" w:eastAsia="Times New Roman" w:hAnsi="Times New Roman" w:cs="Times New Roman"/>
                <w:bCs/>
                <w:color w:val="000000"/>
                <w:sz w:val="28"/>
                <w:szCs w:val="28"/>
                <w:lang w:eastAsia="ru-RU"/>
              </w:rPr>
            </w:pPr>
          </w:p>
        </w:tc>
      </w:tr>
      <w:tr w:rsidR="00945005" w14:paraId="463D653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5EC393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KK</w:t>
            </w:r>
          </w:p>
        </w:tc>
        <w:tc>
          <w:tcPr>
            <w:tcW w:w="446" w:type="pct"/>
            <w:tcBorders>
              <w:top w:val="single" w:sz="4" w:space="0" w:color="auto"/>
              <w:left w:val="single" w:sz="4" w:space="0" w:color="auto"/>
              <w:bottom w:val="single" w:sz="4" w:space="0" w:color="auto"/>
              <w:right w:val="single" w:sz="4" w:space="0" w:color="auto"/>
            </w:tcBorders>
            <w:noWrap/>
            <w:vAlign w:val="bottom"/>
          </w:tcPr>
          <w:p w14:paraId="325C9A2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2591839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5A72C42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0,52</w:t>
            </w:r>
          </w:p>
        </w:tc>
        <w:tc>
          <w:tcPr>
            <w:tcW w:w="446" w:type="pct"/>
            <w:tcBorders>
              <w:top w:val="single" w:sz="4" w:space="0" w:color="auto"/>
              <w:left w:val="single" w:sz="4" w:space="0" w:color="auto"/>
              <w:bottom w:val="single" w:sz="4" w:space="0" w:color="auto"/>
              <w:right w:val="single" w:sz="4" w:space="0" w:color="auto"/>
            </w:tcBorders>
            <w:noWrap/>
            <w:vAlign w:val="bottom"/>
          </w:tcPr>
          <w:p w14:paraId="7FDCB7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517023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5602E72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86A2FD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CBA03D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30" w:type="pct"/>
            <w:tcBorders>
              <w:top w:val="single" w:sz="4" w:space="0" w:color="auto"/>
              <w:left w:val="single" w:sz="4" w:space="0" w:color="auto"/>
              <w:bottom w:val="single" w:sz="4" w:space="0" w:color="auto"/>
              <w:right w:val="single" w:sz="4" w:space="0" w:color="auto"/>
            </w:tcBorders>
            <w:noWrap/>
            <w:vAlign w:val="bottom"/>
          </w:tcPr>
          <w:p w14:paraId="7731A2B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r>
      <w:tr w:rsidR="00945005" w14:paraId="12DD6E18"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C608AC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w:t>
            </w:r>
          </w:p>
        </w:tc>
        <w:tc>
          <w:tcPr>
            <w:tcW w:w="446" w:type="pct"/>
            <w:tcBorders>
              <w:top w:val="single" w:sz="4" w:space="0" w:color="auto"/>
              <w:left w:val="single" w:sz="4" w:space="0" w:color="auto"/>
              <w:bottom w:val="single" w:sz="4" w:space="0" w:color="auto"/>
              <w:right w:val="single" w:sz="4" w:space="0" w:color="auto"/>
            </w:tcBorders>
            <w:noWrap/>
            <w:vAlign w:val="bottom"/>
          </w:tcPr>
          <w:p w14:paraId="5EB8DD0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7504C64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446" w:type="pct"/>
            <w:tcBorders>
              <w:top w:val="single" w:sz="4" w:space="0" w:color="auto"/>
              <w:left w:val="single" w:sz="4" w:space="0" w:color="auto"/>
              <w:bottom w:val="single" w:sz="4" w:space="0" w:color="auto"/>
              <w:right w:val="single" w:sz="4" w:space="0" w:color="auto"/>
            </w:tcBorders>
            <w:noWrap/>
            <w:vAlign w:val="bottom"/>
          </w:tcPr>
          <w:p w14:paraId="5337CFC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0,70</w:t>
            </w:r>
          </w:p>
        </w:tc>
        <w:tc>
          <w:tcPr>
            <w:tcW w:w="446" w:type="pct"/>
            <w:tcBorders>
              <w:top w:val="single" w:sz="4" w:space="0" w:color="auto"/>
              <w:left w:val="single" w:sz="4" w:space="0" w:color="auto"/>
              <w:bottom w:val="single" w:sz="4" w:space="0" w:color="auto"/>
              <w:right w:val="single" w:sz="4" w:space="0" w:color="auto"/>
            </w:tcBorders>
            <w:noWrap/>
            <w:vAlign w:val="bottom"/>
          </w:tcPr>
          <w:p w14:paraId="1F2C2A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0,72</w:t>
            </w:r>
          </w:p>
        </w:tc>
        <w:tc>
          <w:tcPr>
            <w:tcW w:w="446" w:type="pct"/>
            <w:tcBorders>
              <w:top w:val="single" w:sz="4" w:space="0" w:color="auto"/>
              <w:left w:val="single" w:sz="4" w:space="0" w:color="auto"/>
              <w:bottom w:val="single" w:sz="4" w:space="0" w:color="auto"/>
              <w:right w:val="single" w:sz="4" w:space="0" w:color="auto"/>
            </w:tcBorders>
            <w:noWrap/>
            <w:vAlign w:val="bottom"/>
          </w:tcPr>
          <w:p w14:paraId="7C6BB0E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0,30</w:t>
            </w:r>
          </w:p>
        </w:tc>
        <w:tc>
          <w:tcPr>
            <w:tcW w:w="446" w:type="pct"/>
            <w:tcBorders>
              <w:top w:val="single" w:sz="4" w:space="0" w:color="auto"/>
              <w:left w:val="single" w:sz="4" w:space="0" w:color="auto"/>
              <w:bottom w:val="single" w:sz="4" w:space="0" w:color="auto"/>
              <w:right w:val="single" w:sz="4" w:space="0" w:color="auto"/>
            </w:tcBorders>
            <w:noWrap/>
            <w:vAlign w:val="bottom"/>
          </w:tcPr>
          <w:p w14:paraId="4A6DC4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026286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2E7DFC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530" w:type="pct"/>
            <w:tcBorders>
              <w:top w:val="single" w:sz="4" w:space="0" w:color="auto"/>
              <w:left w:val="single" w:sz="4" w:space="0" w:color="auto"/>
              <w:bottom w:val="single" w:sz="4" w:space="0" w:color="auto"/>
              <w:right w:val="single" w:sz="4" w:space="0" w:color="auto"/>
            </w:tcBorders>
            <w:noWrap/>
            <w:vAlign w:val="bottom"/>
          </w:tcPr>
          <w:p w14:paraId="1480237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2,14</w:t>
            </w:r>
          </w:p>
        </w:tc>
      </w:tr>
      <w:tr w:rsidR="00945005" w14:paraId="496043DC"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3D53B60"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SHK</w:t>
            </w:r>
          </w:p>
        </w:tc>
        <w:tc>
          <w:tcPr>
            <w:tcW w:w="446" w:type="pct"/>
            <w:tcBorders>
              <w:top w:val="single" w:sz="4" w:space="0" w:color="auto"/>
              <w:left w:val="single" w:sz="4" w:space="0" w:color="auto"/>
              <w:bottom w:val="single" w:sz="4" w:space="0" w:color="auto"/>
              <w:right w:val="single" w:sz="4" w:space="0" w:color="auto"/>
            </w:tcBorders>
            <w:noWrap/>
            <w:vAlign w:val="bottom"/>
          </w:tcPr>
          <w:p w14:paraId="3653B59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446ACC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446" w:type="pct"/>
            <w:tcBorders>
              <w:top w:val="single" w:sz="4" w:space="0" w:color="auto"/>
              <w:left w:val="single" w:sz="4" w:space="0" w:color="auto"/>
              <w:bottom w:val="single" w:sz="4" w:space="0" w:color="auto"/>
              <w:right w:val="single" w:sz="4" w:space="0" w:color="auto"/>
            </w:tcBorders>
            <w:noWrap/>
            <w:vAlign w:val="bottom"/>
          </w:tcPr>
          <w:p w14:paraId="5024142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446" w:type="pct"/>
            <w:tcBorders>
              <w:top w:val="single" w:sz="4" w:space="0" w:color="auto"/>
              <w:left w:val="single" w:sz="4" w:space="0" w:color="auto"/>
              <w:bottom w:val="single" w:sz="4" w:space="0" w:color="auto"/>
              <w:right w:val="single" w:sz="4" w:space="0" w:color="auto"/>
            </w:tcBorders>
            <w:noWrap/>
            <w:vAlign w:val="bottom"/>
          </w:tcPr>
          <w:p w14:paraId="1324E8F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1,39</w:t>
            </w:r>
          </w:p>
        </w:tc>
        <w:tc>
          <w:tcPr>
            <w:tcW w:w="446" w:type="pct"/>
            <w:tcBorders>
              <w:top w:val="single" w:sz="4" w:space="0" w:color="auto"/>
              <w:left w:val="single" w:sz="4" w:space="0" w:color="auto"/>
              <w:bottom w:val="single" w:sz="4" w:space="0" w:color="auto"/>
              <w:right w:val="single" w:sz="4" w:space="0" w:color="auto"/>
            </w:tcBorders>
            <w:noWrap/>
            <w:vAlign w:val="bottom"/>
          </w:tcPr>
          <w:p w14:paraId="0A092C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c>
          <w:tcPr>
            <w:tcW w:w="446" w:type="pct"/>
            <w:tcBorders>
              <w:top w:val="single" w:sz="4" w:space="0" w:color="auto"/>
              <w:left w:val="single" w:sz="4" w:space="0" w:color="auto"/>
              <w:bottom w:val="single" w:sz="4" w:space="0" w:color="auto"/>
              <w:right w:val="single" w:sz="4" w:space="0" w:color="auto"/>
            </w:tcBorders>
            <w:noWrap/>
            <w:vAlign w:val="bottom"/>
          </w:tcPr>
          <w:p w14:paraId="1D08D11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764991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F5FE64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0,34</w:t>
            </w:r>
          </w:p>
        </w:tc>
        <w:tc>
          <w:tcPr>
            <w:tcW w:w="530" w:type="pct"/>
            <w:tcBorders>
              <w:top w:val="single" w:sz="4" w:space="0" w:color="auto"/>
              <w:left w:val="single" w:sz="4" w:space="0" w:color="auto"/>
              <w:bottom w:val="single" w:sz="4" w:space="0" w:color="auto"/>
              <w:right w:val="single" w:sz="4" w:space="0" w:color="auto"/>
            </w:tcBorders>
            <w:noWrap/>
            <w:vAlign w:val="bottom"/>
          </w:tcPr>
          <w:p w14:paraId="1D11A7D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5,10</w:t>
            </w:r>
          </w:p>
        </w:tc>
      </w:tr>
      <w:tr w:rsidR="00945005" w14:paraId="524BA79F"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D18329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AK</w:t>
            </w:r>
          </w:p>
        </w:tc>
        <w:tc>
          <w:tcPr>
            <w:tcW w:w="446" w:type="pct"/>
            <w:tcBorders>
              <w:top w:val="single" w:sz="4" w:space="0" w:color="auto"/>
              <w:left w:val="single" w:sz="4" w:space="0" w:color="auto"/>
              <w:bottom w:val="single" w:sz="4" w:space="0" w:color="auto"/>
              <w:right w:val="single" w:sz="4" w:space="0" w:color="auto"/>
            </w:tcBorders>
            <w:noWrap/>
            <w:vAlign w:val="bottom"/>
          </w:tcPr>
          <w:p w14:paraId="745921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1A69B4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w:t>
            </w:r>
          </w:p>
        </w:tc>
        <w:tc>
          <w:tcPr>
            <w:tcW w:w="446" w:type="pct"/>
            <w:tcBorders>
              <w:top w:val="single" w:sz="4" w:space="0" w:color="auto"/>
              <w:left w:val="single" w:sz="4" w:space="0" w:color="auto"/>
              <w:bottom w:val="single" w:sz="4" w:space="0" w:color="auto"/>
              <w:right w:val="single" w:sz="4" w:space="0" w:color="auto"/>
            </w:tcBorders>
            <w:noWrap/>
            <w:vAlign w:val="bottom"/>
          </w:tcPr>
          <w:p w14:paraId="644469F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c>
          <w:tcPr>
            <w:tcW w:w="446" w:type="pct"/>
            <w:tcBorders>
              <w:top w:val="single" w:sz="4" w:space="0" w:color="auto"/>
              <w:left w:val="single" w:sz="4" w:space="0" w:color="auto"/>
              <w:bottom w:val="single" w:sz="4" w:space="0" w:color="auto"/>
              <w:right w:val="single" w:sz="4" w:space="0" w:color="auto"/>
            </w:tcBorders>
            <w:noWrap/>
            <w:vAlign w:val="bottom"/>
          </w:tcPr>
          <w:p w14:paraId="2FA240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0,99</w:t>
            </w:r>
          </w:p>
        </w:tc>
        <w:tc>
          <w:tcPr>
            <w:tcW w:w="446" w:type="pct"/>
            <w:tcBorders>
              <w:top w:val="single" w:sz="4" w:space="0" w:color="auto"/>
              <w:left w:val="single" w:sz="4" w:space="0" w:color="auto"/>
              <w:bottom w:val="single" w:sz="4" w:space="0" w:color="auto"/>
              <w:right w:val="single" w:sz="4" w:space="0" w:color="auto"/>
            </w:tcBorders>
            <w:noWrap/>
            <w:vAlign w:val="bottom"/>
          </w:tcPr>
          <w:p w14:paraId="7E87224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0,63</w:t>
            </w:r>
          </w:p>
        </w:tc>
        <w:tc>
          <w:tcPr>
            <w:tcW w:w="446" w:type="pct"/>
            <w:tcBorders>
              <w:top w:val="single" w:sz="4" w:space="0" w:color="auto"/>
              <w:left w:val="single" w:sz="4" w:space="0" w:color="auto"/>
              <w:bottom w:val="single" w:sz="4" w:space="0" w:color="auto"/>
              <w:right w:val="single" w:sz="4" w:space="0" w:color="auto"/>
            </w:tcBorders>
            <w:noWrap/>
            <w:vAlign w:val="bottom"/>
          </w:tcPr>
          <w:p w14:paraId="213AC78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67052F5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CF5869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530" w:type="pct"/>
            <w:tcBorders>
              <w:top w:val="single" w:sz="4" w:space="0" w:color="auto"/>
              <w:left w:val="single" w:sz="4" w:space="0" w:color="auto"/>
              <w:bottom w:val="single" w:sz="4" w:space="0" w:color="auto"/>
              <w:right w:val="single" w:sz="4" w:space="0" w:color="auto"/>
            </w:tcBorders>
            <w:noWrap/>
            <w:vAlign w:val="bottom"/>
          </w:tcPr>
          <w:p w14:paraId="0238A62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3,01</w:t>
            </w:r>
          </w:p>
        </w:tc>
      </w:tr>
      <w:tr w:rsidR="00945005" w14:paraId="0A7FA27A"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B6A5D1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KB</w:t>
            </w:r>
          </w:p>
        </w:tc>
        <w:tc>
          <w:tcPr>
            <w:tcW w:w="446" w:type="pct"/>
            <w:tcBorders>
              <w:top w:val="single" w:sz="4" w:space="0" w:color="auto"/>
              <w:left w:val="single" w:sz="4" w:space="0" w:color="auto"/>
              <w:bottom w:val="single" w:sz="4" w:space="0" w:color="auto"/>
              <w:right w:val="single" w:sz="4" w:space="0" w:color="auto"/>
            </w:tcBorders>
            <w:noWrap/>
            <w:vAlign w:val="bottom"/>
          </w:tcPr>
          <w:p w14:paraId="7A826CD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7897198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0,50</w:t>
            </w:r>
          </w:p>
        </w:tc>
        <w:tc>
          <w:tcPr>
            <w:tcW w:w="446" w:type="pct"/>
            <w:tcBorders>
              <w:top w:val="single" w:sz="4" w:space="0" w:color="auto"/>
              <w:left w:val="single" w:sz="4" w:space="0" w:color="auto"/>
              <w:bottom w:val="single" w:sz="4" w:space="0" w:color="auto"/>
              <w:right w:val="single" w:sz="4" w:space="0" w:color="auto"/>
            </w:tcBorders>
            <w:noWrap/>
            <w:vAlign w:val="bottom"/>
          </w:tcPr>
          <w:p w14:paraId="57BB0F3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0,55</w:t>
            </w:r>
          </w:p>
        </w:tc>
        <w:tc>
          <w:tcPr>
            <w:tcW w:w="446" w:type="pct"/>
            <w:tcBorders>
              <w:top w:val="single" w:sz="4" w:space="0" w:color="auto"/>
              <w:left w:val="single" w:sz="4" w:space="0" w:color="auto"/>
              <w:bottom w:val="single" w:sz="4" w:space="0" w:color="auto"/>
              <w:right w:val="single" w:sz="4" w:space="0" w:color="auto"/>
            </w:tcBorders>
            <w:noWrap/>
            <w:vAlign w:val="bottom"/>
          </w:tcPr>
          <w:p w14:paraId="3E4342E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1,69</w:t>
            </w:r>
          </w:p>
        </w:tc>
        <w:tc>
          <w:tcPr>
            <w:tcW w:w="446" w:type="pct"/>
            <w:tcBorders>
              <w:top w:val="single" w:sz="4" w:space="0" w:color="auto"/>
              <w:left w:val="single" w:sz="4" w:space="0" w:color="auto"/>
              <w:bottom w:val="single" w:sz="4" w:space="0" w:color="auto"/>
              <w:right w:val="single" w:sz="4" w:space="0" w:color="auto"/>
            </w:tcBorders>
            <w:noWrap/>
            <w:vAlign w:val="bottom"/>
          </w:tcPr>
          <w:p w14:paraId="3569E81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c>
          <w:tcPr>
            <w:tcW w:w="446" w:type="pct"/>
            <w:tcBorders>
              <w:top w:val="single" w:sz="4" w:space="0" w:color="auto"/>
              <w:left w:val="single" w:sz="4" w:space="0" w:color="auto"/>
              <w:bottom w:val="single" w:sz="4" w:space="0" w:color="auto"/>
              <w:right w:val="single" w:sz="4" w:space="0" w:color="auto"/>
            </w:tcBorders>
            <w:noWrap/>
            <w:vAlign w:val="bottom"/>
          </w:tcPr>
          <w:p w14:paraId="3AFA7E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36DC3F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A6B7FE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0,51</w:t>
            </w:r>
          </w:p>
        </w:tc>
        <w:tc>
          <w:tcPr>
            <w:tcW w:w="530" w:type="pct"/>
            <w:tcBorders>
              <w:top w:val="single" w:sz="4" w:space="0" w:color="auto"/>
              <w:left w:val="single" w:sz="4" w:space="0" w:color="auto"/>
              <w:bottom w:val="single" w:sz="4" w:space="0" w:color="auto"/>
              <w:right w:val="single" w:sz="4" w:space="0" w:color="auto"/>
            </w:tcBorders>
            <w:noWrap/>
            <w:vAlign w:val="bottom"/>
          </w:tcPr>
          <w:p w14:paraId="4916CB3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4,96</w:t>
            </w:r>
          </w:p>
        </w:tc>
      </w:tr>
      <w:tr w:rsidR="00945005" w14:paraId="02C5321E"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D88E87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TS-1</w:t>
            </w:r>
          </w:p>
        </w:tc>
        <w:tc>
          <w:tcPr>
            <w:tcW w:w="446" w:type="pct"/>
            <w:tcBorders>
              <w:top w:val="single" w:sz="4" w:space="0" w:color="auto"/>
              <w:left w:val="single" w:sz="4" w:space="0" w:color="auto"/>
              <w:bottom w:val="single" w:sz="4" w:space="0" w:color="auto"/>
              <w:right w:val="single" w:sz="4" w:space="0" w:color="auto"/>
            </w:tcBorders>
            <w:noWrap/>
            <w:vAlign w:val="bottom"/>
          </w:tcPr>
          <w:p w14:paraId="684A849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0DCD04D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0,25</w:t>
            </w:r>
          </w:p>
        </w:tc>
        <w:tc>
          <w:tcPr>
            <w:tcW w:w="446" w:type="pct"/>
            <w:tcBorders>
              <w:top w:val="single" w:sz="4" w:space="0" w:color="auto"/>
              <w:left w:val="single" w:sz="4" w:space="0" w:color="auto"/>
              <w:bottom w:val="single" w:sz="4" w:space="0" w:color="auto"/>
              <w:right w:val="single" w:sz="4" w:space="0" w:color="auto"/>
            </w:tcBorders>
            <w:noWrap/>
            <w:vAlign w:val="bottom"/>
          </w:tcPr>
          <w:p w14:paraId="0D3ECB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0,71</w:t>
            </w:r>
          </w:p>
        </w:tc>
        <w:tc>
          <w:tcPr>
            <w:tcW w:w="446" w:type="pct"/>
            <w:tcBorders>
              <w:top w:val="single" w:sz="4" w:space="0" w:color="auto"/>
              <w:left w:val="single" w:sz="4" w:space="0" w:color="auto"/>
              <w:bottom w:val="single" w:sz="4" w:space="0" w:color="auto"/>
              <w:right w:val="single" w:sz="4" w:space="0" w:color="auto"/>
            </w:tcBorders>
            <w:noWrap/>
            <w:vAlign w:val="bottom"/>
          </w:tcPr>
          <w:p w14:paraId="3D01692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0,78</w:t>
            </w:r>
          </w:p>
        </w:tc>
        <w:tc>
          <w:tcPr>
            <w:tcW w:w="446" w:type="pct"/>
            <w:tcBorders>
              <w:top w:val="single" w:sz="4" w:space="0" w:color="auto"/>
              <w:left w:val="single" w:sz="4" w:space="0" w:color="auto"/>
              <w:bottom w:val="single" w:sz="4" w:space="0" w:color="auto"/>
              <w:right w:val="single" w:sz="4" w:space="0" w:color="auto"/>
            </w:tcBorders>
            <w:noWrap/>
            <w:vAlign w:val="bottom"/>
          </w:tcPr>
          <w:p w14:paraId="7A2AC6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446" w:type="pct"/>
            <w:tcBorders>
              <w:top w:val="single" w:sz="4" w:space="0" w:color="auto"/>
              <w:left w:val="single" w:sz="4" w:space="0" w:color="auto"/>
              <w:bottom w:val="single" w:sz="4" w:space="0" w:color="auto"/>
              <w:right w:val="single" w:sz="4" w:space="0" w:color="auto"/>
            </w:tcBorders>
            <w:noWrap/>
            <w:vAlign w:val="bottom"/>
          </w:tcPr>
          <w:p w14:paraId="56108F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5462DC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6FC4DD6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530" w:type="pct"/>
            <w:tcBorders>
              <w:top w:val="single" w:sz="4" w:space="0" w:color="auto"/>
              <w:left w:val="single" w:sz="4" w:space="0" w:color="auto"/>
              <w:bottom w:val="single" w:sz="4" w:space="0" w:color="auto"/>
              <w:right w:val="single" w:sz="4" w:space="0" w:color="auto"/>
            </w:tcBorders>
            <w:noWrap/>
            <w:vAlign w:val="bottom"/>
          </w:tcPr>
          <w:p w14:paraId="6E6DBB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2,85</w:t>
            </w:r>
          </w:p>
        </w:tc>
      </w:tr>
      <w:tr w:rsidR="00945005" w14:paraId="10FD00D9"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22055C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TS-2</w:t>
            </w:r>
          </w:p>
        </w:tc>
        <w:tc>
          <w:tcPr>
            <w:tcW w:w="446" w:type="pct"/>
            <w:tcBorders>
              <w:top w:val="single" w:sz="4" w:space="0" w:color="auto"/>
              <w:left w:val="single" w:sz="4" w:space="0" w:color="auto"/>
              <w:bottom w:val="single" w:sz="4" w:space="0" w:color="auto"/>
              <w:right w:val="single" w:sz="4" w:space="0" w:color="auto"/>
            </w:tcBorders>
            <w:noWrap/>
            <w:vAlign w:val="bottom"/>
          </w:tcPr>
          <w:p w14:paraId="0D87ABE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28DBA4E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0,96</w:t>
            </w:r>
          </w:p>
        </w:tc>
        <w:tc>
          <w:tcPr>
            <w:tcW w:w="446" w:type="pct"/>
            <w:tcBorders>
              <w:top w:val="single" w:sz="4" w:space="0" w:color="auto"/>
              <w:left w:val="single" w:sz="4" w:space="0" w:color="auto"/>
              <w:bottom w:val="single" w:sz="4" w:space="0" w:color="auto"/>
              <w:right w:val="single" w:sz="4" w:space="0" w:color="auto"/>
            </w:tcBorders>
            <w:noWrap/>
            <w:vAlign w:val="bottom"/>
          </w:tcPr>
          <w:p w14:paraId="0D50EFE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c>
          <w:tcPr>
            <w:tcW w:w="446" w:type="pct"/>
            <w:tcBorders>
              <w:top w:val="single" w:sz="4" w:space="0" w:color="auto"/>
              <w:left w:val="single" w:sz="4" w:space="0" w:color="auto"/>
              <w:bottom w:val="single" w:sz="4" w:space="0" w:color="auto"/>
              <w:right w:val="single" w:sz="4" w:space="0" w:color="auto"/>
            </w:tcBorders>
            <w:noWrap/>
            <w:vAlign w:val="bottom"/>
          </w:tcPr>
          <w:p w14:paraId="75114D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3,11</w:t>
            </w:r>
          </w:p>
        </w:tc>
        <w:tc>
          <w:tcPr>
            <w:tcW w:w="446" w:type="pct"/>
            <w:tcBorders>
              <w:top w:val="single" w:sz="4" w:space="0" w:color="auto"/>
              <w:left w:val="single" w:sz="4" w:space="0" w:color="auto"/>
              <w:bottom w:val="single" w:sz="4" w:space="0" w:color="auto"/>
              <w:right w:val="single" w:sz="4" w:space="0" w:color="auto"/>
            </w:tcBorders>
            <w:noWrap/>
            <w:vAlign w:val="bottom"/>
          </w:tcPr>
          <w:p w14:paraId="33C5285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3,34</w:t>
            </w:r>
          </w:p>
        </w:tc>
        <w:tc>
          <w:tcPr>
            <w:tcW w:w="446" w:type="pct"/>
            <w:tcBorders>
              <w:top w:val="single" w:sz="4" w:space="0" w:color="auto"/>
              <w:left w:val="single" w:sz="4" w:space="0" w:color="auto"/>
              <w:bottom w:val="single" w:sz="4" w:space="0" w:color="auto"/>
              <w:right w:val="single" w:sz="4" w:space="0" w:color="auto"/>
            </w:tcBorders>
            <w:noWrap/>
            <w:vAlign w:val="bottom"/>
          </w:tcPr>
          <w:p w14:paraId="2DAA466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785B0C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7EFB7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530" w:type="pct"/>
            <w:tcBorders>
              <w:top w:val="single" w:sz="4" w:space="0" w:color="auto"/>
              <w:left w:val="single" w:sz="4" w:space="0" w:color="auto"/>
              <w:bottom w:val="single" w:sz="4" w:space="0" w:color="auto"/>
              <w:right w:val="single" w:sz="4" w:space="0" w:color="auto"/>
            </w:tcBorders>
            <w:noWrap/>
            <w:vAlign w:val="bottom"/>
          </w:tcPr>
          <w:p w14:paraId="226ED56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9,86</w:t>
            </w:r>
          </w:p>
        </w:tc>
      </w:tr>
      <w:tr w:rsidR="00945005" w14:paraId="6D6F12BF"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5163C0E"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SG</w:t>
            </w:r>
          </w:p>
        </w:tc>
        <w:tc>
          <w:tcPr>
            <w:tcW w:w="446" w:type="pct"/>
            <w:tcBorders>
              <w:top w:val="single" w:sz="4" w:space="0" w:color="auto"/>
              <w:left w:val="single" w:sz="4" w:space="0" w:color="auto"/>
              <w:bottom w:val="single" w:sz="4" w:space="0" w:color="auto"/>
              <w:right w:val="single" w:sz="4" w:space="0" w:color="auto"/>
            </w:tcBorders>
            <w:noWrap/>
            <w:vAlign w:val="bottom"/>
          </w:tcPr>
          <w:p w14:paraId="510AB9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238AC4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0,55</w:t>
            </w:r>
          </w:p>
        </w:tc>
        <w:tc>
          <w:tcPr>
            <w:tcW w:w="446" w:type="pct"/>
            <w:tcBorders>
              <w:top w:val="single" w:sz="4" w:space="0" w:color="auto"/>
              <w:left w:val="single" w:sz="4" w:space="0" w:color="auto"/>
              <w:bottom w:val="single" w:sz="4" w:space="0" w:color="auto"/>
              <w:right w:val="single" w:sz="4" w:space="0" w:color="auto"/>
            </w:tcBorders>
            <w:noWrap/>
            <w:vAlign w:val="bottom"/>
          </w:tcPr>
          <w:p w14:paraId="1D9EB74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0,78</w:t>
            </w:r>
          </w:p>
        </w:tc>
        <w:tc>
          <w:tcPr>
            <w:tcW w:w="446" w:type="pct"/>
            <w:tcBorders>
              <w:top w:val="single" w:sz="4" w:space="0" w:color="auto"/>
              <w:left w:val="single" w:sz="4" w:space="0" w:color="auto"/>
              <w:bottom w:val="single" w:sz="4" w:space="0" w:color="auto"/>
              <w:right w:val="single" w:sz="4" w:space="0" w:color="auto"/>
            </w:tcBorders>
            <w:noWrap/>
            <w:vAlign w:val="bottom"/>
          </w:tcPr>
          <w:p w14:paraId="6CEA20A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446" w:type="pct"/>
            <w:tcBorders>
              <w:top w:val="single" w:sz="4" w:space="0" w:color="auto"/>
              <w:left w:val="single" w:sz="4" w:space="0" w:color="auto"/>
              <w:bottom w:val="single" w:sz="4" w:space="0" w:color="auto"/>
              <w:right w:val="single" w:sz="4" w:space="0" w:color="auto"/>
            </w:tcBorders>
            <w:noWrap/>
            <w:vAlign w:val="bottom"/>
          </w:tcPr>
          <w:p w14:paraId="6CF32B7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1,13</w:t>
            </w:r>
          </w:p>
        </w:tc>
        <w:tc>
          <w:tcPr>
            <w:tcW w:w="446" w:type="pct"/>
            <w:tcBorders>
              <w:top w:val="single" w:sz="4" w:space="0" w:color="auto"/>
              <w:left w:val="single" w:sz="4" w:space="0" w:color="auto"/>
              <w:bottom w:val="single" w:sz="4" w:space="0" w:color="auto"/>
              <w:right w:val="single" w:sz="4" w:space="0" w:color="auto"/>
            </w:tcBorders>
            <w:noWrap/>
            <w:vAlign w:val="bottom"/>
          </w:tcPr>
          <w:p w14:paraId="47D73F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27B2F31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172597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0,26</w:t>
            </w:r>
          </w:p>
        </w:tc>
        <w:tc>
          <w:tcPr>
            <w:tcW w:w="530" w:type="pct"/>
            <w:tcBorders>
              <w:top w:val="single" w:sz="4" w:space="0" w:color="auto"/>
              <w:left w:val="single" w:sz="4" w:space="0" w:color="auto"/>
              <w:bottom w:val="single" w:sz="4" w:space="0" w:color="auto"/>
              <w:right w:val="single" w:sz="4" w:space="0" w:color="auto"/>
            </w:tcBorders>
            <w:noWrap/>
            <w:vAlign w:val="bottom"/>
          </w:tcPr>
          <w:p w14:paraId="184014E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4,58</w:t>
            </w:r>
          </w:p>
        </w:tc>
      </w:tr>
      <w:tr w:rsidR="00945005" w14:paraId="4247123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92F1D00"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OR-1</w:t>
            </w:r>
          </w:p>
        </w:tc>
        <w:tc>
          <w:tcPr>
            <w:tcW w:w="446" w:type="pct"/>
            <w:tcBorders>
              <w:top w:val="single" w:sz="4" w:space="0" w:color="auto"/>
              <w:left w:val="single" w:sz="4" w:space="0" w:color="auto"/>
              <w:bottom w:val="single" w:sz="4" w:space="0" w:color="auto"/>
              <w:right w:val="single" w:sz="4" w:space="0" w:color="auto"/>
            </w:tcBorders>
            <w:noWrap/>
            <w:vAlign w:val="bottom"/>
          </w:tcPr>
          <w:p w14:paraId="7F786D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0,20</w:t>
            </w:r>
          </w:p>
        </w:tc>
        <w:tc>
          <w:tcPr>
            <w:tcW w:w="446" w:type="pct"/>
            <w:tcBorders>
              <w:top w:val="single" w:sz="4" w:space="0" w:color="auto"/>
              <w:left w:val="single" w:sz="4" w:space="0" w:color="auto"/>
              <w:bottom w:val="single" w:sz="4" w:space="0" w:color="auto"/>
              <w:right w:val="single" w:sz="4" w:space="0" w:color="auto"/>
            </w:tcBorders>
            <w:noWrap/>
            <w:vAlign w:val="bottom"/>
          </w:tcPr>
          <w:p w14:paraId="4A0711A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1,47</w:t>
            </w:r>
          </w:p>
        </w:tc>
        <w:tc>
          <w:tcPr>
            <w:tcW w:w="446" w:type="pct"/>
            <w:tcBorders>
              <w:top w:val="single" w:sz="4" w:space="0" w:color="auto"/>
              <w:left w:val="single" w:sz="4" w:space="0" w:color="auto"/>
              <w:bottom w:val="single" w:sz="4" w:space="0" w:color="auto"/>
              <w:right w:val="single" w:sz="4" w:space="0" w:color="auto"/>
            </w:tcBorders>
            <w:noWrap/>
            <w:vAlign w:val="bottom"/>
          </w:tcPr>
          <w:p w14:paraId="0C3DCB6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39AFFE3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6,70</w:t>
            </w:r>
          </w:p>
        </w:tc>
        <w:tc>
          <w:tcPr>
            <w:tcW w:w="446" w:type="pct"/>
            <w:tcBorders>
              <w:top w:val="single" w:sz="4" w:space="0" w:color="auto"/>
              <w:left w:val="single" w:sz="4" w:space="0" w:color="auto"/>
              <w:bottom w:val="single" w:sz="4" w:space="0" w:color="auto"/>
              <w:right w:val="single" w:sz="4" w:space="0" w:color="auto"/>
            </w:tcBorders>
            <w:noWrap/>
            <w:vAlign w:val="bottom"/>
          </w:tcPr>
          <w:p w14:paraId="2FB748E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3,00</w:t>
            </w:r>
          </w:p>
        </w:tc>
        <w:tc>
          <w:tcPr>
            <w:tcW w:w="446" w:type="pct"/>
            <w:tcBorders>
              <w:top w:val="single" w:sz="4" w:space="0" w:color="auto"/>
              <w:left w:val="single" w:sz="4" w:space="0" w:color="auto"/>
              <w:bottom w:val="single" w:sz="4" w:space="0" w:color="auto"/>
              <w:right w:val="single" w:sz="4" w:space="0" w:color="auto"/>
            </w:tcBorders>
            <w:noWrap/>
            <w:vAlign w:val="bottom"/>
          </w:tcPr>
          <w:p w14:paraId="2573F0F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6BEF74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C6333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0,73</w:t>
            </w:r>
          </w:p>
        </w:tc>
        <w:tc>
          <w:tcPr>
            <w:tcW w:w="530" w:type="pct"/>
            <w:tcBorders>
              <w:top w:val="single" w:sz="4" w:space="0" w:color="auto"/>
              <w:left w:val="single" w:sz="4" w:space="0" w:color="auto"/>
              <w:bottom w:val="single" w:sz="4" w:space="0" w:color="auto"/>
              <w:right w:val="single" w:sz="4" w:space="0" w:color="auto"/>
            </w:tcBorders>
            <w:noWrap/>
            <w:vAlign w:val="bottom"/>
          </w:tcPr>
          <w:p w14:paraId="64B301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12,49</w:t>
            </w:r>
          </w:p>
        </w:tc>
      </w:tr>
      <w:tr w:rsidR="00945005" w14:paraId="6CABAC7D"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B9296E1"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OR-2</w:t>
            </w:r>
          </w:p>
        </w:tc>
        <w:tc>
          <w:tcPr>
            <w:tcW w:w="446" w:type="pct"/>
            <w:tcBorders>
              <w:top w:val="single" w:sz="4" w:space="0" w:color="auto"/>
              <w:left w:val="single" w:sz="4" w:space="0" w:color="auto"/>
              <w:bottom w:val="single" w:sz="4" w:space="0" w:color="auto"/>
              <w:right w:val="single" w:sz="4" w:space="0" w:color="auto"/>
            </w:tcBorders>
            <w:noWrap/>
            <w:vAlign w:val="bottom"/>
          </w:tcPr>
          <w:p w14:paraId="01B319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4EF340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446" w:type="pct"/>
            <w:tcBorders>
              <w:top w:val="single" w:sz="4" w:space="0" w:color="auto"/>
              <w:left w:val="single" w:sz="4" w:space="0" w:color="auto"/>
              <w:bottom w:val="single" w:sz="4" w:space="0" w:color="auto"/>
              <w:right w:val="single" w:sz="4" w:space="0" w:color="auto"/>
            </w:tcBorders>
            <w:noWrap/>
            <w:vAlign w:val="bottom"/>
          </w:tcPr>
          <w:p w14:paraId="6506B7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0,54</w:t>
            </w:r>
          </w:p>
        </w:tc>
        <w:tc>
          <w:tcPr>
            <w:tcW w:w="446" w:type="pct"/>
            <w:tcBorders>
              <w:top w:val="single" w:sz="4" w:space="0" w:color="auto"/>
              <w:left w:val="single" w:sz="4" w:space="0" w:color="auto"/>
              <w:bottom w:val="single" w:sz="4" w:space="0" w:color="auto"/>
              <w:right w:val="single" w:sz="4" w:space="0" w:color="auto"/>
            </w:tcBorders>
            <w:noWrap/>
            <w:vAlign w:val="bottom"/>
          </w:tcPr>
          <w:p w14:paraId="4DAB2C4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446" w:type="pct"/>
            <w:tcBorders>
              <w:top w:val="single" w:sz="4" w:space="0" w:color="auto"/>
              <w:left w:val="single" w:sz="4" w:space="0" w:color="auto"/>
              <w:bottom w:val="single" w:sz="4" w:space="0" w:color="auto"/>
              <w:right w:val="single" w:sz="4" w:space="0" w:color="auto"/>
            </w:tcBorders>
            <w:noWrap/>
            <w:vAlign w:val="bottom"/>
          </w:tcPr>
          <w:p w14:paraId="3ACE4C6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0,78</w:t>
            </w:r>
          </w:p>
        </w:tc>
        <w:tc>
          <w:tcPr>
            <w:tcW w:w="446" w:type="pct"/>
            <w:tcBorders>
              <w:top w:val="single" w:sz="4" w:space="0" w:color="auto"/>
              <w:left w:val="single" w:sz="4" w:space="0" w:color="auto"/>
              <w:bottom w:val="single" w:sz="4" w:space="0" w:color="auto"/>
              <w:right w:val="single" w:sz="4" w:space="0" w:color="auto"/>
            </w:tcBorders>
            <w:noWrap/>
            <w:vAlign w:val="bottom"/>
          </w:tcPr>
          <w:p w14:paraId="1754DBA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2D7AD11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5BB4F1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530" w:type="pct"/>
            <w:tcBorders>
              <w:top w:val="single" w:sz="4" w:space="0" w:color="auto"/>
              <w:left w:val="single" w:sz="4" w:space="0" w:color="auto"/>
              <w:bottom w:val="single" w:sz="4" w:space="0" w:color="auto"/>
              <w:right w:val="single" w:sz="4" w:space="0" w:color="auto"/>
            </w:tcBorders>
            <w:noWrap/>
            <w:vAlign w:val="bottom"/>
          </w:tcPr>
          <w:p w14:paraId="4799A7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3,65</w:t>
            </w:r>
          </w:p>
        </w:tc>
      </w:tr>
      <w:tr w:rsidR="00945005" w14:paraId="7DF3FEBC"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1052BC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OR-3</w:t>
            </w:r>
          </w:p>
        </w:tc>
        <w:tc>
          <w:tcPr>
            <w:tcW w:w="446" w:type="pct"/>
            <w:tcBorders>
              <w:top w:val="single" w:sz="4" w:space="0" w:color="auto"/>
              <w:left w:val="single" w:sz="4" w:space="0" w:color="auto"/>
              <w:bottom w:val="single" w:sz="4" w:space="0" w:color="auto"/>
              <w:right w:val="single" w:sz="4" w:space="0" w:color="auto"/>
            </w:tcBorders>
            <w:noWrap/>
            <w:vAlign w:val="bottom"/>
          </w:tcPr>
          <w:p w14:paraId="0E6D283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0CACA5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0,44</w:t>
            </w:r>
          </w:p>
        </w:tc>
        <w:tc>
          <w:tcPr>
            <w:tcW w:w="446" w:type="pct"/>
            <w:tcBorders>
              <w:top w:val="single" w:sz="4" w:space="0" w:color="auto"/>
              <w:left w:val="single" w:sz="4" w:space="0" w:color="auto"/>
              <w:bottom w:val="single" w:sz="4" w:space="0" w:color="auto"/>
              <w:right w:val="single" w:sz="4" w:space="0" w:color="auto"/>
            </w:tcBorders>
            <w:noWrap/>
            <w:vAlign w:val="bottom"/>
          </w:tcPr>
          <w:p w14:paraId="564DE3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0,54</w:t>
            </w:r>
          </w:p>
        </w:tc>
        <w:tc>
          <w:tcPr>
            <w:tcW w:w="446" w:type="pct"/>
            <w:tcBorders>
              <w:top w:val="single" w:sz="4" w:space="0" w:color="auto"/>
              <w:left w:val="single" w:sz="4" w:space="0" w:color="auto"/>
              <w:bottom w:val="single" w:sz="4" w:space="0" w:color="auto"/>
              <w:right w:val="single" w:sz="4" w:space="0" w:color="auto"/>
            </w:tcBorders>
            <w:noWrap/>
            <w:vAlign w:val="bottom"/>
          </w:tcPr>
          <w:p w14:paraId="051E44C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446" w:type="pct"/>
            <w:tcBorders>
              <w:top w:val="single" w:sz="4" w:space="0" w:color="auto"/>
              <w:left w:val="single" w:sz="4" w:space="0" w:color="auto"/>
              <w:bottom w:val="single" w:sz="4" w:space="0" w:color="auto"/>
              <w:right w:val="single" w:sz="4" w:space="0" w:color="auto"/>
            </w:tcBorders>
            <w:noWrap/>
            <w:vAlign w:val="bottom"/>
          </w:tcPr>
          <w:p w14:paraId="7541498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446" w:type="pct"/>
            <w:tcBorders>
              <w:top w:val="single" w:sz="4" w:space="0" w:color="auto"/>
              <w:left w:val="single" w:sz="4" w:space="0" w:color="auto"/>
              <w:bottom w:val="single" w:sz="4" w:space="0" w:color="auto"/>
              <w:right w:val="single" w:sz="4" w:space="0" w:color="auto"/>
            </w:tcBorders>
            <w:noWrap/>
            <w:vAlign w:val="bottom"/>
          </w:tcPr>
          <w:p w14:paraId="64ADB1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766F369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38E0F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530" w:type="pct"/>
            <w:tcBorders>
              <w:top w:val="single" w:sz="4" w:space="0" w:color="auto"/>
              <w:left w:val="single" w:sz="4" w:space="0" w:color="auto"/>
              <w:bottom w:val="single" w:sz="4" w:space="0" w:color="auto"/>
              <w:right w:val="single" w:sz="4" w:space="0" w:color="auto"/>
            </w:tcBorders>
            <w:noWrap/>
            <w:vAlign w:val="bottom"/>
          </w:tcPr>
          <w:p w14:paraId="1BE367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3,76</w:t>
            </w:r>
          </w:p>
        </w:tc>
      </w:tr>
      <w:tr w:rsidR="00945005" w14:paraId="38196C0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4805CE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OR-4</w:t>
            </w:r>
          </w:p>
        </w:tc>
        <w:tc>
          <w:tcPr>
            <w:tcW w:w="446" w:type="pct"/>
            <w:tcBorders>
              <w:top w:val="single" w:sz="4" w:space="0" w:color="auto"/>
              <w:left w:val="single" w:sz="4" w:space="0" w:color="auto"/>
              <w:bottom w:val="single" w:sz="4" w:space="0" w:color="auto"/>
              <w:right w:val="single" w:sz="4" w:space="0" w:color="auto"/>
            </w:tcBorders>
            <w:noWrap/>
            <w:vAlign w:val="bottom"/>
          </w:tcPr>
          <w:p w14:paraId="1B798F7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2182B2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0,26</w:t>
            </w:r>
          </w:p>
        </w:tc>
        <w:tc>
          <w:tcPr>
            <w:tcW w:w="446" w:type="pct"/>
            <w:tcBorders>
              <w:top w:val="single" w:sz="4" w:space="0" w:color="auto"/>
              <w:left w:val="single" w:sz="4" w:space="0" w:color="auto"/>
              <w:bottom w:val="single" w:sz="4" w:space="0" w:color="auto"/>
              <w:right w:val="single" w:sz="4" w:space="0" w:color="auto"/>
            </w:tcBorders>
            <w:noWrap/>
            <w:vAlign w:val="bottom"/>
          </w:tcPr>
          <w:p w14:paraId="2E0FA79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446" w:type="pct"/>
            <w:tcBorders>
              <w:top w:val="single" w:sz="4" w:space="0" w:color="auto"/>
              <w:left w:val="single" w:sz="4" w:space="0" w:color="auto"/>
              <w:bottom w:val="single" w:sz="4" w:space="0" w:color="auto"/>
              <w:right w:val="single" w:sz="4" w:space="0" w:color="auto"/>
            </w:tcBorders>
            <w:noWrap/>
            <w:vAlign w:val="bottom"/>
          </w:tcPr>
          <w:p w14:paraId="299D4F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1,14</w:t>
            </w:r>
          </w:p>
        </w:tc>
        <w:tc>
          <w:tcPr>
            <w:tcW w:w="446" w:type="pct"/>
            <w:tcBorders>
              <w:top w:val="single" w:sz="4" w:space="0" w:color="auto"/>
              <w:left w:val="single" w:sz="4" w:space="0" w:color="auto"/>
              <w:bottom w:val="single" w:sz="4" w:space="0" w:color="auto"/>
              <w:right w:val="single" w:sz="4" w:space="0" w:color="auto"/>
            </w:tcBorders>
            <w:noWrap/>
            <w:vAlign w:val="bottom"/>
          </w:tcPr>
          <w:p w14:paraId="12F187D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446" w:type="pct"/>
            <w:tcBorders>
              <w:top w:val="single" w:sz="4" w:space="0" w:color="auto"/>
              <w:left w:val="single" w:sz="4" w:space="0" w:color="auto"/>
              <w:bottom w:val="single" w:sz="4" w:space="0" w:color="auto"/>
              <w:right w:val="single" w:sz="4" w:space="0" w:color="auto"/>
            </w:tcBorders>
            <w:noWrap/>
            <w:vAlign w:val="bottom"/>
          </w:tcPr>
          <w:p w14:paraId="56F44D2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7541483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47BEE1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530" w:type="pct"/>
            <w:tcBorders>
              <w:top w:val="single" w:sz="4" w:space="0" w:color="auto"/>
              <w:left w:val="single" w:sz="4" w:space="0" w:color="auto"/>
              <w:bottom w:val="single" w:sz="4" w:space="0" w:color="auto"/>
              <w:right w:val="single" w:sz="4" w:space="0" w:color="auto"/>
            </w:tcBorders>
            <w:noWrap/>
            <w:vAlign w:val="bottom"/>
          </w:tcPr>
          <w:p w14:paraId="01691A0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2,98</w:t>
            </w:r>
          </w:p>
        </w:tc>
      </w:tr>
      <w:tr w:rsidR="00945005" w14:paraId="66B5527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4252BD7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KS</w:t>
            </w:r>
          </w:p>
        </w:tc>
        <w:tc>
          <w:tcPr>
            <w:tcW w:w="446" w:type="pct"/>
            <w:tcBorders>
              <w:top w:val="single" w:sz="4" w:space="0" w:color="auto"/>
              <w:left w:val="single" w:sz="4" w:space="0" w:color="auto"/>
              <w:bottom w:val="single" w:sz="4" w:space="0" w:color="auto"/>
              <w:right w:val="single" w:sz="4" w:space="0" w:color="auto"/>
            </w:tcBorders>
            <w:noWrap/>
            <w:vAlign w:val="bottom"/>
          </w:tcPr>
          <w:p w14:paraId="7B3C1B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4BE5EB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0,37</w:t>
            </w:r>
          </w:p>
        </w:tc>
        <w:tc>
          <w:tcPr>
            <w:tcW w:w="446" w:type="pct"/>
            <w:tcBorders>
              <w:top w:val="single" w:sz="4" w:space="0" w:color="auto"/>
              <w:left w:val="single" w:sz="4" w:space="0" w:color="auto"/>
              <w:bottom w:val="single" w:sz="4" w:space="0" w:color="auto"/>
              <w:right w:val="single" w:sz="4" w:space="0" w:color="auto"/>
            </w:tcBorders>
            <w:noWrap/>
            <w:vAlign w:val="bottom"/>
          </w:tcPr>
          <w:p w14:paraId="4E90448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0,57</w:t>
            </w:r>
          </w:p>
        </w:tc>
        <w:tc>
          <w:tcPr>
            <w:tcW w:w="446" w:type="pct"/>
            <w:tcBorders>
              <w:top w:val="single" w:sz="4" w:space="0" w:color="auto"/>
              <w:left w:val="single" w:sz="4" w:space="0" w:color="auto"/>
              <w:bottom w:val="single" w:sz="4" w:space="0" w:color="auto"/>
              <w:right w:val="single" w:sz="4" w:space="0" w:color="auto"/>
            </w:tcBorders>
            <w:noWrap/>
            <w:vAlign w:val="bottom"/>
          </w:tcPr>
          <w:p w14:paraId="0FA1338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446" w:type="pct"/>
            <w:tcBorders>
              <w:top w:val="single" w:sz="4" w:space="0" w:color="auto"/>
              <w:left w:val="single" w:sz="4" w:space="0" w:color="auto"/>
              <w:bottom w:val="single" w:sz="4" w:space="0" w:color="auto"/>
              <w:right w:val="single" w:sz="4" w:space="0" w:color="auto"/>
            </w:tcBorders>
            <w:noWrap/>
            <w:vAlign w:val="bottom"/>
          </w:tcPr>
          <w:p w14:paraId="364379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0,64</w:t>
            </w:r>
          </w:p>
        </w:tc>
        <w:tc>
          <w:tcPr>
            <w:tcW w:w="446" w:type="pct"/>
            <w:tcBorders>
              <w:top w:val="single" w:sz="4" w:space="0" w:color="auto"/>
              <w:left w:val="single" w:sz="4" w:space="0" w:color="auto"/>
              <w:bottom w:val="single" w:sz="4" w:space="0" w:color="auto"/>
              <w:right w:val="single" w:sz="4" w:space="0" w:color="auto"/>
            </w:tcBorders>
            <w:noWrap/>
            <w:vAlign w:val="bottom"/>
          </w:tcPr>
          <w:p w14:paraId="5599C0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067053E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1E4F8EC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530" w:type="pct"/>
            <w:tcBorders>
              <w:top w:val="single" w:sz="4" w:space="0" w:color="auto"/>
              <w:left w:val="single" w:sz="4" w:space="0" w:color="auto"/>
              <w:bottom w:val="single" w:sz="4" w:space="0" w:color="auto"/>
              <w:right w:val="single" w:sz="4" w:space="0" w:color="auto"/>
            </w:tcBorders>
            <w:noWrap/>
            <w:vAlign w:val="bottom"/>
          </w:tcPr>
          <w:p w14:paraId="6D2605B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3,51</w:t>
            </w:r>
          </w:p>
        </w:tc>
      </w:tr>
      <w:tr w:rsidR="00945005" w14:paraId="318B72D5"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552A2A33"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446" w:type="pct"/>
            <w:tcBorders>
              <w:top w:val="single" w:sz="4" w:space="0" w:color="auto"/>
              <w:left w:val="single" w:sz="4" w:space="0" w:color="auto"/>
              <w:bottom w:val="single" w:sz="4" w:space="0" w:color="auto"/>
              <w:right w:val="single" w:sz="4" w:space="0" w:color="auto"/>
            </w:tcBorders>
            <w:noWrap/>
            <w:vAlign w:val="bottom"/>
          </w:tcPr>
          <w:p w14:paraId="4DA1C77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526EBB8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7D1D48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0,76</w:t>
            </w:r>
          </w:p>
        </w:tc>
        <w:tc>
          <w:tcPr>
            <w:tcW w:w="446" w:type="pct"/>
            <w:tcBorders>
              <w:top w:val="single" w:sz="4" w:space="0" w:color="auto"/>
              <w:left w:val="single" w:sz="4" w:space="0" w:color="auto"/>
              <w:bottom w:val="single" w:sz="4" w:space="0" w:color="auto"/>
              <w:right w:val="single" w:sz="4" w:space="0" w:color="auto"/>
            </w:tcBorders>
            <w:noWrap/>
            <w:vAlign w:val="bottom"/>
          </w:tcPr>
          <w:p w14:paraId="676B30B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0,54</w:t>
            </w:r>
          </w:p>
        </w:tc>
        <w:tc>
          <w:tcPr>
            <w:tcW w:w="446" w:type="pct"/>
            <w:tcBorders>
              <w:top w:val="single" w:sz="4" w:space="0" w:color="auto"/>
              <w:left w:val="single" w:sz="4" w:space="0" w:color="auto"/>
              <w:bottom w:val="single" w:sz="4" w:space="0" w:color="auto"/>
              <w:right w:val="single" w:sz="4" w:space="0" w:color="auto"/>
            </w:tcBorders>
            <w:noWrap/>
            <w:vAlign w:val="bottom"/>
          </w:tcPr>
          <w:p w14:paraId="1638199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0139C80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0BAE9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DAF730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30" w:type="pct"/>
            <w:tcBorders>
              <w:top w:val="single" w:sz="4" w:space="0" w:color="auto"/>
              <w:left w:val="single" w:sz="4" w:space="0" w:color="auto"/>
              <w:bottom w:val="single" w:sz="4" w:space="0" w:color="auto"/>
              <w:right w:val="single" w:sz="4" w:space="0" w:color="auto"/>
            </w:tcBorders>
            <w:noWrap/>
            <w:vAlign w:val="bottom"/>
          </w:tcPr>
          <w:p w14:paraId="0EDC393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r>
      <w:tr w:rsidR="00945005" w14:paraId="6D4FD275"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4DC1214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BCH</w:t>
            </w:r>
          </w:p>
        </w:tc>
        <w:tc>
          <w:tcPr>
            <w:tcW w:w="446" w:type="pct"/>
            <w:tcBorders>
              <w:top w:val="single" w:sz="4" w:space="0" w:color="auto"/>
              <w:left w:val="single" w:sz="4" w:space="0" w:color="auto"/>
              <w:bottom w:val="single" w:sz="4" w:space="0" w:color="auto"/>
              <w:right w:val="single" w:sz="4" w:space="0" w:color="auto"/>
            </w:tcBorders>
            <w:noWrap/>
            <w:vAlign w:val="bottom"/>
          </w:tcPr>
          <w:p w14:paraId="0526A11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446" w:type="pct"/>
            <w:tcBorders>
              <w:top w:val="single" w:sz="4" w:space="0" w:color="auto"/>
              <w:left w:val="single" w:sz="4" w:space="0" w:color="auto"/>
              <w:bottom w:val="single" w:sz="4" w:space="0" w:color="auto"/>
              <w:right w:val="single" w:sz="4" w:space="0" w:color="auto"/>
            </w:tcBorders>
            <w:noWrap/>
            <w:vAlign w:val="bottom"/>
          </w:tcPr>
          <w:p w14:paraId="35FE08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6D8CA1F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446" w:type="pct"/>
            <w:tcBorders>
              <w:top w:val="single" w:sz="4" w:space="0" w:color="auto"/>
              <w:left w:val="single" w:sz="4" w:space="0" w:color="auto"/>
              <w:bottom w:val="single" w:sz="4" w:space="0" w:color="auto"/>
              <w:right w:val="single" w:sz="4" w:space="0" w:color="auto"/>
            </w:tcBorders>
            <w:noWrap/>
            <w:vAlign w:val="bottom"/>
          </w:tcPr>
          <w:p w14:paraId="472EE8C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0,69</w:t>
            </w:r>
          </w:p>
        </w:tc>
        <w:tc>
          <w:tcPr>
            <w:tcW w:w="446" w:type="pct"/>
            <w:tcBorders>
              <w:top w:val="single" w:sz="4" w:space="0" w:color="auto"/>
              <w:left w:val="single" w:sz="4" w:space="0" w:color="auto"/>
              <w:bottom w:val="single" w:sz="4" w:space="0" w:color="auto"/>
              <w:right w:val="single" w:sz="4" w:space="0" w:color="auto"/>
            </w:tcBorders>
            <w:noWrap/>
            <w:vAlign w:val="bottom"/>
          </w:tcPr>
          <w:p w14:paraId="6DA52F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446" w:type="pct"/>
            <w:tcBorders>
              <w:top w:val="single" w:sz="4" w:space="0" w:color="auto"/>
              <w:left w:val="single" w:sz="4" w:space="0" w:color="auto"/>
              <w:bottom w:val="single" w:sz="4" w:space="0" w:color="auto"/>
              <w:right w:val="single" w:sz="4" w:space="0" w:color="auto"/>
            </w:tcBorders>
            <w:noWrap/>
            <w:vAlign w:val="bottom"/>
          </w:tcPr>
          <w:p w14:paraId="751567D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513E1B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56A6108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3BD4C9D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2,74</w:t>
            </w:r>
          </w:p>
        </w:tc>
      </w:tr>
      <w:tr w:rsidR="00945005" w14:paraId="1426FDB7"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2A49C9CB"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TA</w:t>
            </w:r>
          </w:p>
        </w:tc>
        <w:tc>
          <w:tcPr>
            <w:tcW w:w="446" w:type="pct"/>
            <w:tcBorders>
              <w:top w:val="single" w:sz="4" w:space="0" w:color="auto"/>
              <w:left w:val="single" w:sz="4" w:space="0" w:color="auto"/>
              <w:bottom w:val="single" w:sz="4" w:space="0" w:color="auto"/>
              <w:right w:val="single" w:sz="4" w:space="0" w:color="auto"/>
            </w:tcBorders>
            <w:noWrap/>
            <w:vAlign w:val="bottom"/>
          </w:tcPr>
          <w:p w14:paraId="6BCF2A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5AA650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74F1790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446" w:type="pct"/>
            <w:tcBorders>
              <w:top w:val="single" w:sz="4" w:space="0" w:color="auto"/>
              <w:left w:val="single" w:sz="4" w:space="0" w:color="auto"/>
              <w:bottom w:val="single" w:sz="4" w:space="0" w:color="auto"/>
              <w:right w:val="single" w:sz="4" w:space="0" w:color="auto"/>
            </w:tcBorders>
            <w:noWrap/>
            <w:vAlign w:val="bottom"/>
          </w:tcPr>
          <w:p w14:paraId="6EBC0A8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446" w:type="pct"/>
            <w:tcBorders>
              <w:top w:val="single" w:sz="4" w:space="0" w:color="auto"/>
              <w:left w:val="single" w:sz="4" w:space="0" w:color="auto"/>
              <w:bottom w:val="single" w:sz="4" w:space="0" w:color="auto"/>
              <w:right w:val="single" w:sz="4" w:space="0" w:color="auto"/>
            </w:tcBorders>
            <w:noWrap/>
            <w:vAlign w:val="bottom"/>
          </w:tcPr>
          <w:p w14:paraId="3EEDD8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459F59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D3DCF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1745983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530" w:type="pct"/>
            <w:tcBorders>
              <w:top w:val="single" w:sz="4" w:space="0" w:color="auto"/>
              <w:left w:val="single" w:sz="4" w:space="0" w:color="auto"/>
              <w:bottom w:val="single" w:sz="4" w:space="0" w:color="auto"/>
              <w:right w:val="single" w:sz="4" w:space="0" w:color="auto"/>
            </w:tcBorders>
            <w:noWrap/>
            <w:vAlign w:val="bottom"/>
          </w:tcPr>
          <w:p w14:paraId="63ECF2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w:t>
            </w:r>
          </w:p>
        </w:tc>
      </w:tr>
      <w:tr w:rsidR="00945005" w14:paraId="47E0CE4F"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36E01CAA"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КК-1</w:t>
            </w:r>
          </w:p>
        </w:tc>
        <w:tc>
          <w:tcPr>
            <w:tcW w:w="446" w:type="pct"/>
            <w:tcBorders>
              <w:top w:val="single" w:sz="4" w:space="0" w:color="auto"/>
              <w:left w:val="single" w:sz="4" w:space="0" w:color="auto"/>
              <w:bottom w:val="single" w:sz="4" w:space="0" w:color="auto"/>
              <w:right w:val="single" w:sz="4" w:space="0" w:color="auto"/>
            </w:tcBorders>
            <w:noWrap/>
            <w:vAlign w:val="bottom"/>
          </w:tcPr>
          <w:p w14:paraId="4EB86EA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147A3F7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0E235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0,40</w:t>
            </w:r>
          </w:p>
        </w:tc>
        <w:tc>
          <w:tcPr>
            <w:tcW w:w="446" w:type="pct"/>
            <w:tcBorders>
              <w:top w:val="single" w:sz="4" w:space="0" w:color="auto"/>
              <w:left w:val="single" w:sz="4" w:space="0" w:color="auto"/>
              <w:bottom w:val="single" w:sz="4" w:space="0" w:color="auto"/>
              <w:right w:val="single" w:sz="4" w:space="0" w:color="auto"/>
            </w:tcBorders>
            <w:noWrap/>
            <w:vAlign w:val="bottom"/>
          </w:tcPr>
          <w:p w14:paraId="713373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5DECE8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649560D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1B20B2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6629D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530" w:type="pct"/>
            <w:tcBorders>
              <w:top w:val="single" w:sz="4" w:space="0" w:color="auto"/>
              <w:left w:val="single" w:sz="4" w:space="0" w:color="auto"/>
              <w:bottom w:val="single" w:sz="4" w:space="0" w:color="auto"/>
              <w:right w:val="single" w:sz="4" w:space="0" w:color="auto"/>
            </w:tcBorders>
            <w:noWrap/>
            <w:vAlign w:val="bottom"/>
          </w:tcPr>
          <w:p w14:paraId="00368D8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r>
      <w:tr w:rsidR="00945005" w14:paraId="2191F64A"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16578B1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КК-2</w:t>
            </w:r>
          </w:p>
        </w:tc>
        <w:tc>
          <w:tcPr>
            <w:tcW w:w="446" w:type="pct"/>
            <w:tcBorders>
              <w:top w:val="single" w:sz="4" w:space="0" w:color="auto"/>
              <w:left w:val="single" w:sz="4" w:space="0" w:color="auto"/>
              <w:bottom w:val="single" w:sz="4" w:space="0" w:color="auto"/>
              <w:right w:val="single" w:sz="4" w:space="0" w:color="auto"/>
            </w:tcBorders>
            <w:noWrap/>
            <w:vAlign w:val="bottom"/>
          </w:tcPr>
          <w:p w14:paraId="378094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5AC633B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0BB33A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0,52</w:t>
            </w:r>
          </w:p>
        </w:tc>
        <w:tc>
          <w:tcPr>
            <w:tcW w:w="446" w:type="pct"/>
            <w:tcBorders>
              <w:top w:val="single" w:sz="4" w:space="0" w:color="auto"/>
              <w:left w:val="single" w:sz="4" w:space="0" w:color="auto"/>
              <w:bottom w:val="single" w:sz="4" w:space="0" w:color="auto"/>
              <w:right w:val="single" w:sz="4" w:space="0" w:color="auto"/>
            </w:tcBorders>
            <w:noWrap/>
            <w:vAlign w:val="bottom"/>
          </w:tcPr>
          <w:p w14:paraId="28BA23C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07FC52E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76054E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44A85A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09B1C24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530" w:type="pct"/>
            <w:tcBorders>
              <w:top w:val="single" w:sz="4" w:space="0" w:color="auto"/>
              <w:left w:val="single" w:sz="4" w:space="0" w:color="auto"/>
              <w:bottom w:val="single" w:sz="4" w:space="0" w:color="auto"/>
              <w:right w:val="single" w:sz="4" w:space="0" w:color="auto"/>
            </w:tcBorders>
            <w:noWrap/>
            <w:vAlign w:val="bottom"/>
          </w:tcPr>
          <w:p w14:paraId="0377AF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1,02</w:t>
            </w:r>
          </w:p>
        </w:tc>
      </w:tr>
      <w:tr w:rsidR="00945005" w14:paraId="7FFCF2E2" w14:textId="77777777" w:rsidTr="00E201A8">
        <w:trPr>
          <w:trHeight w:val="330"/>
        </w:trPr>
        <w:tc>
          <w:tcPr>
            <w:tcW w:w="902" w:type="pct"/>
            <w:tcBorders>
              <w:top w:val="single" w:sz="4" w:space="0" w:color="auto"/>
              <w:left w:val="single" w:sz="4" w:space="0" w:color="auto"/>
              <w:bottom w:val="single" w:sz="4" w:space="0" w:color="auto"/>
              <w:right w:val="single" w:sz="4" w:space="0" w:color="auto"/>
            </w:tcBorders>
            <w:noWrap/>
            <w:vAlign w:val="bottom"/>
          </w:tcPr>
          <w:p w14:paraId="77A23AD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КК-3</w:t>
            </w:r>
          </w:p>
        </w:tc>
        <w:tc>
          <w:tcPr>
            <w:tcW w:w="446" w:type="pct"/>
            <w:tcBorders>
              <w:top w:val="single" w:sz="4" w:space="0" w:color="auto"/>
              <w:left w:val="single" w:sz="4" w:space="0" w:color="auto"/>
              <w:bottom w:val="single" w:sz="4" w:space="0" w:color="auto"/>
              <w:right w:val="single" w:sz="4" w:space="0" w:color="auto"/>
            </w:tcBorders>
            <w:noWrap/>
            <w:vAlign w:val="bottom"/>
          </w:tcPr>
          <w:p w14:paraId="25B9232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4A86542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1E58275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0,61</w:t>
            </w:r>
          </w:p>
        </w:tc>
        <w:tc>
          <w:tcPr>
            <w:tcW w:w="446" w:type="pct"/>
            <w:tcBorders>
              <w:top w:val="single" w:sz="4" w:space="0" w:color="auto"/>
              <w:left w:val="single" w:sz="4" w:space="0" w:color="auto"/>
              <w:bottom w:val="single" w:sz="4" w:space="0" w:color="auto"/>
              <w:right w:val="single" w:sz="4" w:space="0" w:color="auto"/>
            </w:tcBorders>
            <w:noWrap/>
            <w:vAlign w:val="bottom"/>
          </w:tcPr>
          <w:p w14:paraId="36EA7B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0,30</w:t>
            </w:r>
          </w:p>
        </w:tc>
        <w:tc>
          <w:tcPr>
            <w:tcW w:w="446" w:type="pct"/>
            <w:tcBorders>
              <w:top w:val="single" w:sz="4" w:space="0" w:color="auto"/>
              <w:left w:val="single" w:sz="4" w:space="0" w:color="auto"/>
              <w:bottom w:val="single" w:sz="4" w:space="0" w:color="auto"/>
              <w:right w:val="single" w:sz="4" w:space="0" w:color="auto"/>
            </w:tcBorders>
            <w:noWrap/>
            <w:vAlign w:val="bottom"/>
          </w:tcPr>
          <w:p w14:paraId="5C9DC04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2AE5F6C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5337FB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5C63E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41589F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1,23</w:t>
            </w:r>
          </w:p>
        </w:tc>
      </w:tr>
      <w:tr w:rsidR="00945005" w14:paraId="6B4EF10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5FEBE7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SH-1</w:t>
            </w:r>
          </w:p>
        </w:tc>
        <w:tc>
          <w:tcPr>
            <w:tcW w:w="446" w:type="pct"/>
            <w:tcBorders>
              <w:top w:val="single" w:sz="4" w:space="0" w:color="auto"/>
              <w:left w:val="single" w:sz="4" w:space="0" w:color="auto"/>
              <w:bottom w:val="single" w:sz="4" w:space="0" w:color="auto"/>
              <w:right w:val="single" w:sz="4" w:space="0" w:color="auto"/>
            </w:tcBorders>
            <w:noWrap/>
            <w:vAlign w:val="bottom"/>
          </w:tcPr>
          <w:p w14:paraId="38DE9A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4EEB38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30E10A9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446" w:type="pct"/>
            <w:tcBorders>
              <w:top w:val="single" w:sz="4" w:space="0" w:color="auto"/>
              <w:left w:val="single" w:sz="4" w:space="0" w:color="auto"/>
              <w:bottom w:val="single" w:sz="4" w:space="0" w:color="auto"/>
              <w:right w:val="single" w:sz="4" w:space="0" w:color="auto"/>
            </w:tcBorders>
            <w:noWrap/>
            <w:vAlign w:val="bottom"/>
          </w:tcPr>
          <w:p w14:paraId="445F03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446" w:type="pct"/>
            <w:tcBorders>
              <w:top w:val="single" w:sz="4" w:space="0" w:color="auto"/>
              <w:left w:val="single" w:sz="4" w:space="0" w:color="auto"/>
              <w:bottom w:val="single" w:sz="4" w:space="0" w:color="auto"/>
              <w:right w:val="single" w:sz="4" w:space="0" w:color="auto"/>
            </w:tcBorders>
            <w:noWrap/>
            <w:vAlign w:val="bottom"/>
          </w:tcPr>
          <w:p w14:paraId="0C04707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0,23</w:t>
            </w:r>
          </w:p>
        </w:tc>
        <w:tc>
          <w:tcPr>
            <w:tcW w:w="446" w:type="pct"/>
            <w:tcBorders>
              <w:top w:val="single" w:sz="4" w:space="0" w:color="auto"/>
              <w:left w:val="single" w:sz="4" w:space="0" w:color="auto"/>
              <w:bottom w:val="single" w:sz="4" w:space="0" w:color="auto"/>
              <w:right w:val="single" w:sz="4" w:space="0" w:color="auto"/>
            </w:tcBorders>
            <w:noWrap/>
            <w:vAlign w:val="bottom"/>
          </w:tcPr>
          <w:p w14:paraId="215BA3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3A130E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9DCF5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5CD4D07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w:t>
            </w:r>
          </w:p>
        </w:tc>
      </w:tr>
      <w:tr w:rsidR="00945005" w14:paraId="1D8ADC19"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4E815410"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SH-2</w:t>
            </w:r>
          </w:p>
        </w:tc>
        <w:tc>
          <w:tcPr>
            <w:tcW w:w="446" w:type="pct"/>
            <w:tcBorders>
              <w:top w:val="single" w:sz="4" w:space="0" w:color="auto"/>
              <w:left w:val="single" w:sz="4" w:space="0" w:color="auto"/>
              <w:bottom w:val="single" w:sz="4" w:space="0" w:color="auto"/>
              <w:right w:val="single" w:sz="4" w:space="0" w:color="auto"/>
            </w:tcBorders>
            <w:noWrap/>
            <w:vAlign w:val="bottom"/>
          </w:tcPr>
          <w:p w14:paraId="5282BE6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7CCF786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3E4A81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0,77</w:t>
            </w:r>
          </w:p>
        </w:tc>
        <w:tc>
          <w:tcPr>
            <w:tcW w:w="446" w:type="pct"/>
            <w:tcBorders>
              <w:top w:val="single" w:sz="4" w:space="0" w:color="auto"/>
              <w:left w:val="single" w:sz="4" w:space="0" w:color="auto"/>
              <w:bottom w:val="single" w:sz="4" w:space="0" w:color="auto"/>
              <w:right w:val="single" w:sz="4" w:space="0" w:color="auto"/>
            </w:tcBorders>
            <w:noWrap/>
            <w:vAlign w:val="bottom"/>
          </w:tcPr>
          <w:p w14:paraId="4B5C97B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0,59</w:t>
            </w:r>
          </w:p>
        </w:tc>
        <w:tc>
          <w:tcPr>
            <w:tcW w:w="446" w:type="pct"/>
            <w:tcBorders>
              <w:top w:val="single" w:sz="4" w:space="0" w:color="auto"/>
              <w:left w:val="single" w:sz="4" w:space="0" w:color="auto"/>
              <w:bottom w:val="single" w:sz="4" w:space="0" w:color="auto"/>
              <w:right w:val="single" w:sz="4" w:space="0" w:color="auto"/>
            </w:tcBorders>
            <w:noWrap/>
            <w:vAlign w:val="bottom"/>
          </w:tcPr>
          <w:p w14:paraId="3A3637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4CEBD9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EF298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BE251D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046B258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w:t>
            </w:r>
          </w:p>
        </w:tc>
      </w:tr>
      <w:tr w:rsidR="00945005" w14:paraId="217F6FE3"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32A65D3"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SH-3</w:t>
            </w:r>
          </w:p>
        </w:tc>
        <w:tc>
          <w:tcPr>
            <w:tcW w:w="446" w:type="pct"/>
            <w:tcBorders>
              <w:top w:val="single" w:sz="4" w:space="0" w:color="auto"/>
              <w:left w:val="single" w:sz="4" w:space="0" w:color="auto"/>
              <w:bottom w:val="single" w:sz="4" w:space="0" w:color="auto"/>
              <w:right w:val="single" w:sz="4" w:space="0" w:color="auto"/>
            </w:tcBorders>
            <w:noWrap/>
            <w:vAlign w:val="bottom"/>
          </w:tcPr>
          <w:p w14:paraId="3C9139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2A477D9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13AB0FE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c>
          <w:tcPr>
            <w:tcW w:w="446" w:type="pct"/>
            <w:tcBorders>
              <w:top w:val="single" w:sz="4" w:space="0" w:color="auto"/>
              <w:left w:val="single" w:sz="4" w:space="0" w:color="auto"/>
              <w:bottom w:val="single" w:sz="4" w:space="0" w:color="auto"/>
              <w:right w:val="single" w:sz="4" w:space="0" w:color="auto"/>
            </w:tcBorders>
            <w:noWrap/>
            <w:vAlign w:val="bottom"/>
          </w:tcPr>
          <w:p w14:paraId="248F0F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0,61</w:t>
            </w:r>
          </w:p>
        </w:tc>
        <w:tc>
          <w:tcPr>
            <w:tcW w:w="446" w:type="pct"/>
            <w:tcBorders>
              <w:top w:val="single" w:sz="4" w:space="0" w:color="auto"/>
              <w:left w:val="single" w:sz="4" w:space="0" w:color="auto"/>
              <w:bottom w:val="single" w:sz="4" w:space="0" w:color="auto"/>
              <w:right w:val="single" w:sz="4" w:space="0" w:color="auto"/>
            </w:tcBorders>
            <w:noWrap/>
            <w:vAlign w:val="bottom"/>
          </w:tcPr>
          <w:p w14:paraId="1F442D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15931A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476ED8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277B6E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45B08F8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r>
      <w:tr w:rsidR="00945005" w14:paraId="65B506C4"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0F41E46"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SH-4</w:t>
            </w:r>
          </w:p>
        </w:tc>
        <w:tc>
          <w:tcPr>
            <w:tcW w:w="446" w:type="pct"/>
            <w:tcBorders>
              <w:top w:val="single" w:sz="4" w:space="0" w:color="auto"/>
              <w:left w:val="single" w:sz="4" w:space="0" w:color="auto"/>
              <w:bottom w:val="single" w:sz="4" w:space="0" w:color="auto"/>
              <w:right w:val="single" w:sz="4" w:space="0" w:color="auto"/>
            </w:tcBorders>
            <w:noWrap/>
            <w:vAlign w:val="bottom"/>
          </w:tcPr>
          <w:p w14:paraId="203A2FD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734AC8E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17098E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446" w:type="pct"/>
            <w:tcBorders>
              <w:top w:val="single" w:sz="4" w:space="0" w:color="auto"/>
              <w:left w:val="single" w:sz="4" w:space="0" w:color="auto"/>
              <w:bottom w:val="single" w:sz="4" w:space="0" w:color="auto"/>
              <w:right w:val="single" w:sz="4" w:space="0" w:color="auto"/>
            </w:tcBorders>
            <w:noWrap/>
            <w:vAlign w:val="bottom"/>
          </w:tcPr>
          <w:p w14:paraId="64B141A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446" w:type="pct"/>
            <w:tcBorders>
              <w:top w:val="single" w:sz="4" w:space="0" w:color="auto"/>
              <w:left w:val="single" w:sz="4" w:space="0" w:color="auto"/>
              <w:bottom w:val="single" w:sz="4" w:space="0" w:color="auto"/>
              <w:right w:val="single" w:sz="4" w:space="0" w:color="auto"/>
            </w:tcBorders>
            <w:noWrap/>
            <w:vAlign w:val="bottom"/>
          </w:tcPr>
          <w:p w14:paraId="7F307FF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0,25</w:t>
            </w:r>
          </w:p>
        </w:tc>
        <w:tc>
          <w:tcPr>
            <w:tcW w:w="446" w:type="pct"/>
            <w:tcBorders>
              <w:top w:val="single" w:sz="4" w:space="0" w:color="auto"/>
              <w:left w:val="single" w:sz="4" w:space="0" w:color="auto"/>
              <w:bottom w:val="single" w:sz="4" w:space="0" w:color="auto"/>
              <w:right w:val="single" w:sz="4" w:space="0" w:color="auto"/>
            </w:tcBorders>
            <w:noWrap/>
            <w:vAlign w:val="bottom"/>
          </w:tcPr>
          <w:p w14:paraId="02AA91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4A1B86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B2C75B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63AC57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1,92</w:t>
            </w:r>
          </w:p>
        </w:tc>
      </w:tr>
      <w:tr w:rsidR="00945005" w14:paraId="36A4E26D"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CD182D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SH-5</w:t>
            </w:r>
          </w:p>
        </w:tc>
        <w:tc>
          <w:tcPr>
            <w:tcW w:w="446" w:type="pct"/>
            <w:tcBorders>
              <w:top w:val="single" w:sz="4" w:space="0" w:color="auto"/>
              <w:left w:val="single" w:sz="4" w:space="0" w:color="auto"/>
              <w:bottom w:val="single" w:sz="4" w:space="0" w:color="auto"/>
              <w:right w:val="single" w:sz="4" w:space="0" w:color="auto"/>
            </w:tcBorders>
            <w:noWrap/>
            <w:vAlign w:val="bottom"/>
          </w:tcPr>
          <w:p w14:paraId="3C9552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479209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0,30</w:t>
            </w:r>
          </w:p>
        </w:tc>
        <w:tc>
          <w:tcPr>
            <w:tcW w:w="446" w:type="pct"/>
            <w:tcBorders>
              <w:top w:val="single" w:sz="4" w:space="0" w:color="auto"/>
              <w:left w:val="single" w:sz="4" w:space="0" w:color="auto"/>
              <w:bottom w:val="single" w:sz="4" w:space="0" w:color="auto"/>
              <w:right w:val="single" w:sz="4" w:space="0" w:color="auto"/>
            </w:tcBorders>
            <w:noWrap/>
            <w:vAlign w:val="bottom"/>
          </w:tcPr>
          <w:p w14:paraId="4870F1E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0,66</w:t>
            </w:r>
          </w:p>
        </w:tc>
        <w:tc>
          <w:tcPr>
            <w:tcW w:w="446" w:type="pct"/>
            <w:tcBorders>
              <w:top w:val="single" w:sz="4" w:space="0" w:color="auto"/>
              <w:left w:val="single" w:sz="4" w:space="0" w:color="auto"/>
              <w:bottom w:val="single" w:sz="4" w:space="0" w:color="auto"/>
              <w:right w:val="single" w:sz="4" w:space="0" w:color="auto"/>
            </w:tcBorders>
            <w:noWrap/>
            <w:vAlign w:val="bottom"/>
          </w:tcPr>
          <w:p w14:paraId="2FFD637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0,91</w:t>
            </w:r>
          </w:p>
        </w:tc>
        <w:tc>
          <w:tcPr>
            <w:tcW w:w="446" w:type="pct"/>
            <w:tcBorders>
              <w:top w:val="single" w:sz="4" w:space="0" w:color="auto"/>
              <w:left w:val="single" w:sz="4" w:space="0" w:color="auto"/>
              <w:bottom w:val="single" w:sz="4" w:space="0" w:color="auto"/>
              <w:right w:val="single" w:sz="4" w:space="0" w:color="auto"/>
            </w:tcBorders>
            <w:noWrap/>
            <w:vAlign w:val="bottom"/>
          </w:tcPr>
          <w:p w14:paraId="26DDB4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0,38</w:t>
            </w:r>
          </w:p>
        </w:tc>
        <w:tc>
          <w:tcPr>
            <w:tcW w:w="446" w:type="pct"/>
            <w:tcBorders>
              <w:top w:val="single" w:sz="4" w:space="0" w:color="auto"/>
              <w:left w:val="single" w:sz="4" w:space="0" w:color="auto"/>
              <w:bottom w:val="single" w:sz="4" w:space="0" w:color="auto"/>
              <w:right w:val="single" w:sz="4" w:space="0" w:color="auto"/>
            </w:tcBorders>
            <w:noWrap/>
            <w:vAlign w:val="bottom"/>
          </w:tcPr>
          <w:p w14:paraId="226958F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E87E3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E36A17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530" w:type="pct"/>
            <w:tcBorders>
              <w:top w:val="single" w:sz="4" w:space="0" w:color="auto"/>
              <w:left w:val="single" w:sz="4" w:space="0" w:color="auto"/>
              <w:bottom w:val="single" w:sz="4" w:space="0" w:color="auto"/>
              <w:right w:val="single" w:sz="4" w:space="0" w:color="auto"/>
            </w:tcBorders>
            <w:noWrap/>
            <w:vAlign w:val="bottom"/>
          </w:tcPr>
          <w:p w14:paraId="10DE2E5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2,45</w:t>
            </w:r>
          </w:p>
        </w:tc>
      </w:tr>
      <w:tr w:rsidR="00945005" w14:paraId="5BB11FA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E8F3E1F"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SH-6</w:t>
            </w:r>
          </w:p>
        </w:tc>
        <w:tc>
          <w:tcPr>
            <w:tcW w:w="446" w:type="pct"/>
            <w:tcBorders>
              <w:top w:val="single" w:sz="4" w:space="0" w:color="auto"/>
              <w:left w:val="single" w:sz="4" w:space="0" w:color="auto"/>
              <w:bottom w:val="single" w:sz="4" w:space="0" w:color="auto"/>
              <w:right w:val="single" w:sz="4" w:space="0" w:color="auto"/>
            </w:tcBorders>
            <w:noWrap/>
            <w:vAlign w:val="bottom"/>
          </w:tcPr>
          <w:p w14:paraId="084F12E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5C9470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0,29</w:t>
            </w:r>
          </w:p>
        </w:tc>
        <w:tc>
          <w:tcPr>
            <w:tcW w:w="446" w:type="pct"/>
            <w:tcBorders>
              <w:top w:val="single" w:sz="4" w:space="0" w:color="auto"/>
              <w:left w:val="single" w:sz="4" w:space="0" w:color="auto"/>
              <w:bottom w:val="single" w:sz="4" w:space="0" w:color="auto"/>
              <w:right w:val="single" w:sz="4" w:space="0" w:color="auto"/>
            </w:tcBorders>
            <w:noWrap/>
            <w:vAlign w:val="bottom"/>
          </w:tcPr>
          <w:p w14:paraId="45A8BC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0,61</w:t>
            </w:r>
          </w:p>
        </w:tc>
        <w:tc>
          <w:tcPr>
            <w:tcW w:w="446" w:type="pct"/>
            <w:tcBorders>
              <w:top w:val="single" w:sz="4" w:space="0" w:color="auto"/>
              <w:left w:val="single" w:sz="4" w:space="0" w:color="auto"/>
              <w:bottom w:val="single" w:sz="4" w:space="0" w:color="auto"/>
              <w:right w:val="single" w:sz="4" w:space="0" w:color="auto"/>
            </w:tcBorders>
            <w:noWrap/>
            <w:vAlign w:val="bottom"/>
          </w:tcPr>
          <w:p w14:paraId="7542B4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1,03</w:t>
            </w:r>
          </w:p>
        </w:tc>
        <w:tc>
          <w:tcPr>
            <w:tcW w:w="446" w:type="pct"/>
            <w:tcBorders>
              <w:top w:val="single" w:sz="4" w:space="0" w:color="auto"/>
              <w:left w:val="single" w:sz="4" w:space="0" w:color="auto"/>
              <w:bottom w:val="single" w:sz="4" w:space="0" w:color="auto"/>
              <w:right w:val="single" w:sz="4" w:space="0" w:color="auto"/>
            </w:tcBorders>
            <w:noWrap/>
            <w:vAlign w:val="bottom"/>
          </w:tcPr>
          <w:p w14:paraId="1B0C0B0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0,37</w:t>
            </w:r>
          </w:p>
        </w:tc>
        <w:tc>
          <w:tcPr>
            <w:tcW w:w="446" w:type="pct"/>
            <w:tcBorders>
              <w:top w:val="single" w:sz="4" w:space="0" w:color="auto"/>
              <w:left w:val="single" w:sz="4" w:space="0" w:color="auto"/>
              <w:bottom w:val="single" w:sz="4" w:space="0" w:color="auto"/>
              <w:right w:val="single" w:sz="4" w:space="0" w:color="auto"/>
            </w:tcBorders>
            <w:noWrap/>
            <w:vAlign w:val="bottom"/>
          </w:tcPr>
          <w:p w14:paraId="380FB43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4D82071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1057A8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530" w:type="pct"/>
            <w:tcBorders>
              <w:top w:val="single" w:sz="4" w:space="0" w:color="auto"/>
              <w:left w:val="single" w:sz="4" w:space="0" w:color="auto"/>
              <w:bottom w:val="single" w:sz="4" w:space="0" w:color="auto"/>
              <w:right w:val="single" w:sz="4" w:space="0" w:color="auto"/>
            </w:tcBorders>
            <w:noWrap/>
            <w:vAlign w:val="bottom"/>
          </w:tcPr>
          <w:p w14:paraId="0DE9C1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2,50</w:t>
            </w:r>
          </w:p>
        </w:tc>
      </w:tr>
      <w:tr w:rsidR="00945005" w14:paraId="623C19E3"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517D61B"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SH-7</w:t>
            </w:r>
          </w:p>
        </w:tc>
        <w:tc>
          <w:tcPr>
            <w:tcW w:w="446" w:type="pct"/>
            <w:tcBorders>
              <w:top w:val="single" w:sz="4" w:space="0" w:color="auto"/>
              <w:left w:val="single" w:sz="4" w:space="0" w:color="auto"/>
              <w:bottom w:val="single" w:sz="4" w:space="0" w:color="auto"/>
              <w:right w:val="single" w:sz="4" w:space="0" w:color="auto"/>
            </w:tcBorders>
            <w:noWrap/>
            <w:vAlign w:val="bottom"/>
          </w:tcPr>
          <w:p w14:paraId="6E7DA97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65DC1EE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0,28</w:t>
            </w:r>
          </w:p>
        </w:tc>
        <w:tc>
          <w:tcPr>
            <w:tcW w:w="446" w:type="pct"/>
            <w:tcBorders>
              <w:top w:val="single" w:sz="4" w:space="0" w:color="auto"/>
              <w:left w:val="single" w:sz="4" w:space="0" w:color="auto"/>
              <w:bottom w:val="single" w:sz="4" w:space="0" w:color="auto"/>
              <w:right w:val="single" w:sz="4" w:space="0" w:color="auto"/>
            </w:tcBorders>
            <w:noWrap/>
            <w:vAlign w:val="bottom"/>
          </w:tcPr>
          <w:p w14:paraId="4899DB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0,56</w:t>
            </w:r>
          </w:p>
        </w:tc>
        <w:tc>
          <w:tcPr>
            <w:tcW w:w="446" w:type="pct"/>
            <w:tcBorders>
              <w:top w:val="single" w:sz="4" w:space="0" w:color="auto"/>
              <w:left w:val="single" w:sz="4" w:space="0" w:color="auto"/>
              <w:bottom w:val="single" w:sz="4" w:space="0" w:color="auto"/>
              <w:right w:val="single" w:sz="4" w:space="0" w:color="auto"/>
            </w:tcBorders>
            <w:noWrap/>
            <w:vAlign w:val="bottom"/>
          </w:tcPr>
          <w:p w14:paraId="518D8DA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1,04</w:t>
            </w:r>
          </w:p>
        </w:tc>
        <w:tc>
          <w:tcPr>
            <w:tcW w:w="446" w:type="pct"/>
            <w:tcBorders>
              <w:top w:val="single" w:sz="4" w:space="0" w:color="auto"/>
              <w:left w:val="single" w:sz="4" w:space="0" w:color="auto"/>
              <w:bottom w:val="single" w:sz="4" w:space="0" w:color="auto"/>
              <w:right w:val="single" w:sz="4" w:space="0" w:color="auto"/>
            </w:tcBorders>
            <w:noWrap/>
            <w:vAlign w:val="bottom"/>
          </w:tcPr>
          <w:p w14:paraId="3E80520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0,35</w:t>
            </w:r>
          </w:p>
        </w:tc>
        <w:tc>
          <w:tcPr>
            <w:tcW w:w="446" w:type="pct"/>
            <w:tcBorders>
              <w:top w:val="single" w:sz="4" w:space="0" w:color="auto"/>
              <w:left w:val="single" w:sz="4" w:space="0" w:color="auto"/>
              <w:bottom w:val="single" w:sz="4" w:space="0" w:color="auto"/>
              <w:right w:val="single" w:sz="4" w:space="0" w:color="auto"/>
            </w:tcBorders>
            <w:noWrap/>
            <w:vAlign w:val="bottom"/>
          </w:tcPr>
          <w:p w14:paraId="5BD6C06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89F6F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785840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530" w:type="pct"/>
            <w:tcBorders>
              <w:top w:val="single" w:sz="4" w:space="0" w:color="auto"/>
              <w:left w:val="single" w:sz="4" w:space="0" w:color="auto"/>
              <w:bottom w:val="single" w:sz="4" w:space="0" w:color="auto"/>
              <w:right w:val="single" w:sz="4" w:space="0" w:color="auto"/>
            </w:tcBorders>
            <w:noWrap/>
            <w:vAlign w:val="bottom"/>
          </w:tcPr>
          <w:p w14:paraId="5826C4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2,41</w:t>
            </w:r>
          </w:p>
        </w:tc>
      </w:tr>
      <w:tr w:rsidR="00945005" w14:paraId="46D2756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6B9FA46"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SH-8</w:t>
            </w:r>
          </w:p>
        </w:tc>
        <w:tc>
          <w:tcPr>
            <w:tcW w:w="446" w:type="pct"/>
            <w:tcBorders>
              <w:top w:val="single" w:sz="4" w:space="0" w:color="auto"/>
              <w:left w:val="single" w:sz="4" w:space="0" w:color="auto"/>
              <w:bottom w:val="single" w:sz="4" w:space="0" w:color="auto"/>
              <w:right w:val="single" w:sz="4" w:space="0" w:color="auto"/>
            </w:tcBorders>
            <w:noWrap/>
            <w:vAlign w:val="bottom"/>
          </w:tcPr>
          <w:p w14:paraId="17C31CF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333BA2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11E70EF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0,29</w:t>
            </w:r>
          </w:p>
        </w:tc>
        <w:tc>
          <w:tcPr>
            <w:tcW w:w="446" w:type="pct"/>
            <w:tcBorders>
              <w:top w:val="single" w:sz="4" w:space="0" w:color="auto"/>
              <w:left w:val="single" w:sz="4" w:space="0" w:color="auto"/>
              <w:bottom w:val="single" w:sz="4" w:space="0" w:color="auto"/>
              <w:right w:val="single" w:sz="4" w:space="0" w:color="auto"/>
            </w:tcBorders>
            <w:noWrap/>
            <w:vAlign w:val="bottom"/>
          </w:tcPr>
          <w:p w14:paraId="683690B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0,94</w:t>
            </w:r>
          </w:p>
        </w:tc>
        <w:tc>
          <w:tcPr>
            <w:tcW w:w="446" w:type="pct"/>
            <w:tcBorders>
              <w:top w:val="single" w:sz="4" w:space="0" w:color="auto"/>
              <w:left w:val="single" w:sz="4" w:space="0" w:color="auto"/>
              <w:bottom w:val="single" w:sz="4" w:space="0" w:color="auto"/>
              <w:right w:val="single" w:sz="4" w:space="0" w:color="auto"/>
            </w:tcBorders>
            <w:noWrap/>
            <w:vAlign w:val="bottom"/>
          </w:tcPr>
          <w:p w14:paraId="1059CA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5FBAF9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2F806A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02413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2313B9F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w:t>
            </w:r>
          </w:p>
        </w:tc>
      </w:tr>
      <w:tr w:rsidR="00945005" w14:paraId="4477423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2EEB222"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CH-1</w:t>
            </w:r>
          </w:p>
        </w:tc>
        <w:tc>
          <w:tcPr>
            <w:tcW w:w="446" w:type="pct"/>
            <w:tcBorders>
              <w:top w:val="single" w:sz="4" w:space="0" w:color="auto"/>
              <w:left w:val="single" w:sz="4" w:space="0" w:color="auto"/>
              <w:bottom w:val="single" w:sz="4" w:space="0" w:color="auto"/>
              <w:right w:val="single" w:sz="4" w:space="0" w:color="auto"/>
            </w:tcBorders>
            <w:noWrap/>
            <w:vAlign w:val="bottom"/>
          </w:tcPr>
          <w:p w14:paraId="6A3481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7B50E3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446" w:type="pct"/>
            <w:tcBorders>
              <w:top w:val="single" w:sz="4" w:space="0" w:color="auto"/>
              <w:left w:val="single" w:sz="4" w:space="0" w:color="auto"/>
              <w:bottom w:val="single" w:sz="4" w:space="0" w:color="auto"/>
              <w:right w:val="single" w:sz="4" w:space="0" w:color="auto"/>
            </w:tcBorders>
            <w:noWrap/>
            <w:vAlign w:val="bottom"/>
          </w:tcPr>
          <w:p w14:paraId="6943DD9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446" w:type="pct"/>
            <w:tcBorders>
              <w:top w:val="single" w:sz="4" w:space="0" w:color="auto"/>
              <w:left w:val="single" w:sz="4" w:space="0" w:color="auto"/>
              <w:bottom w:val="single" w:sz="4" w:space="0" w:color="auto"/>
              <w:right w:val="single" w:sz="4" w:space="0" w:color="auto"/>
            </w:tcBorders>
            <w:noWrap/>
            <w:vAlign w:val="bottom"/>
          </w:tcPr>
          <w:p w14:paraId="6B9917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3,66</w:t>
            </w:r>
          </w:p>
        </w:tc>
        <w:tc>
          <w:tcPr>
            <w:tcW w:w="446" w:type="pct"/>
            <w:tcBorders>
              <w:top w:val="single" w:sz="4" w:space="0" w:color="auto"/>
              <w:left w:val="single" w:sz="4" w:space="0" w:color="auto"/>
              <w:bottom w:val="single" w:sz="4" w:space="0" w:color="auto"/>
              <w:right w:val="single" w:sz="4" w:space="0" w:color="auto"/>
            </w:tcBorders>
            <w:noWrap/>
            <w:vAlign w:val="bottom"/>
          </w:tcPr>
          <w:p w14:paraId="6B31843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1,43</w:t>
            </w:r>
          </w:p>
        </w:tc>
        <w:tc>
          <w:tcPr>
            <w:tcW w:w="446" w:type="pct"/>
            <w:tcBorders>
              <w:top w:val="single" w:sz="4" w:space="0" w:color="auto"/>
              <w:left w:val="single" w:sz="4" w:space="0" w:color="auto"/>
              <w:bottom w:val="single" w:sz="4" w:space="0" w:color="auto"/>
              <w:right w:val="single" w:sz="4" w:space="0" w:color="auto"/>
            </w:tcBorders>
            <w:noWrap/>
            <w:vAlign w:val="bottom"/>
          </w:tcPr>
          <w:p w14:paraId="65AAB6F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6139A1A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7AFB7C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0,29</w:t>
            </w:r>
          </w:p>
        </w:tc>
        <w:tc>
          <w:tcPr>
            <w:tcW w:w="530" w:type="pct"/>
            <w:tcBorders>
              <w:top w:val="single" w:sz="4" w:space="0" w:color="auto"/>
              <w:left w:val="single" w:sz="4" w:space="0" w:color="auto"/>
              <w:bottom w:val="single" w:sz="4" w:space="0" w:color="auto"/>
              <w:right w:val="single" w:sz="4" w:space="0" w:color="auto"/>
            </w:tcBorders>
            <w:noWrap/>
            <w:vAlign w:val="bottom"/>
          </w:tcPr>
          <w:p w14:paraId="1CF37F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7,03</w:t>
            </w:r>
          </w:p>
        </w:tc>
      </w:tr>
      <w:tr w:rsidR="00945005" w14:paraId="5632B29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E33C3F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CH-2</w:t>
            </w:r>
          </w:p>
        </w:tc>
        <w:tc>
          <w:tcPr>
            <w:tcW w:w="446" w:type="pct"/>
            <w:tcBorders>
              <w:top w:val="single" w:sz="4" w:space="0" w:color="auto"/>
              <w:left w:val="single" w:sz="4" w:space="0" w:color="auto"/>
              <w:bottom w:val="single" w:sz="4" w:space="0" w:color="auto"/>
              <w:right w:val="single" w:sz="4" w:space="0" w:color="auto"/>
            </w:tcBorders>
            <w:noWrap/>
            <w:vAlign w:val="bottom"/>
          </w:tcPr>
          <w:p w14:paraId="12F1DD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63C4D05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0,79</w:t>
            </w:r>
          </w:p>
        </w:tc>
        <w:tc>
          <w:tcPr>
            <w:tcW w:w="446" w:type="pct"/>
            <w:tcBorders>
              <w:top w:val="single" w:sz="4" w:space="0" w:color="auto"/>
              <w:left w:val="single" w:sz="4" w:space="0" w:color="auto"/>
              <w:bottom w:val="single" w:sz="4" w:space="0" w:color="auto"/>
              <w:right w:val="single" w:sz="4" w:space="0" w:color="auto"/>
            </w:tcBorders>
            <w:noWrap/>
            <w:vAlign w:val="bottom"/>
          </w:tcPr>
          <w:p w14:paraId="107A22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0,49</w:t>
            </w:r>
          </w:p>
        </w:tc>
        <w:tc>
          <w:tcPr>
            <w:tcW w:w="446" w:type="pct"/>
            <w:tcBorders>
              <w:top w:val="single" w:sz="4" w:space="0" w:color="auto"/>
              <w:left w:val="single" w:sz="4" w:space="0" w:color="auto"/>
              <w:bottom w:val="single" w:sz="4" w:space="0" w:color="auto"/>
              <w:right w:val="single" w:sz="4" w:space="0" w:color="auto"/>
            </w:tcBorders>
            <w:noWrap/>
            <w:vAlign w:val="bottom"/>
          </w:tcPr>
          <w:p w14:paraId="387840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3,80</w:t>
            </w:r>
          </w:p>
        </w:tc>
        <w:tc>
          <w:tcPr>
            <w:tcW w:w="446" w:type="pct"/>
            <w:tcBorders>
              <w:top w:val="single" w:sz="4" w:space="0" w:color="auto"/>
              <w:left w:val="single" w:sz="4" w:space="0" w:color="auto"/>
              <w:bottom w:val="single" w:sz="4" w:space="0" w:color="auto"/>
              <w:right w:val="single" w:sz="4" w:space="0" w:color="auto"/>
            </w:tcBorders>
            <w:noWrap/>
            <w:vAlign w:val="bottom"/>
          </w:tcPr>
          <w:p w14:paraId="785920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446" w:type="pct"/>
            <w:tcBorders>
              <w:top w:val="single" w:sz="4" w:space="0" w:color="auto"/>
              <w:left w:val="single" w:sz="4" w:space="0" w:color="auto"/>
              <w:bottom w:val="single" w:sz="4" w:space="0" w:color="auto"/>
              <w:right w:val="single" w:sz="4" w:space="0" w:color="auto"/>
            </w:tcBorders>
            <w:noWrap/>
            <w:vAlign w:val="bottom"/>
          </w:tcPr>
          <w:p w14:paraId="0E4585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1C169E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2ACC818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530" w:type="pct"/>
            <w:tcBorders>
              <w:top w:val="single" w:sz="4" w:space="0" w:color="auto"/>
              <w:left w:val="single" w:sz="4" w:space="0" w:color="auto"/>
              <w:bottom w:val="single" w:sz="4" w:space="0" w:color="auto"/>
              <w:right w:val="single" w:sz="4" w:space="0" w:color="auto"/>
            </w:tcBorders>
            <w:noWrap/>
            <w:vAlign w:val="bottom"/>
          </w:tcPr>
          <w:p w14:paraId="0292D64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6,69</w:t>
            </w:r>
          </w:p>
        </w:tc>
      </w:tr>
      <w:tr w:rsidR="00945005" w14:paraId="77937D2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1FA140F"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CH-3</w:t>
            </w:r>
          </w:p>
        </w:tc>
        <w:tc>
          <w:tcPr>
            <w:tcW w:w="446" w:type="pct"/>
            <w:tcBorders>
              <w:top w:val="single" w:sz="4" w:space="0" w:color="auto"/>
              <w:left w:val="single" w:sz="4" w:space="0" w:color="auto"/>
              <w:bottom w:val="single" w:sz="4" w:space="0" w:color="auto"/>
              <w:right w:val="single" w:sz="4" w:space="0" w:color="auto"/>
            </w:tcBorders>
            <w:noWrap/>
            <w:vAlign w:val="bottom"/>
          </w:tcPr>
          <w:p w14:paraId="21E086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3D836B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446" w:type="pct"/>
            <w:tcBorders>
              <w:top w:val="single" w:sz="4" w:space="0" w:color="auto"/>
              <w:left w:val="single" w:sz="4" w:space="0" w:color="auto"/>
              <w:bottom w:val="single" w:sz="4" w:space="0" w:color="auto"/>
              <w:right w:val="single" w:sz="4" w:space="0" w:color="auto"/>
            </w:tcBorders>
            <w:noWrap/>
            <w:vAlign w:val="bottom"/>
          </w:tcPr>
          <w:p w14:paraId="75B7525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0,30</w:t>
            </w:r>
          </w:p>
        </w:tc>
        <w:tc>
          <w:tcPr>
            <w:tcW w:w="446" w:type="pct"/>
            <w:tcBorders>
              <w:top w:val="single" w:sz="4" w:space="0" w:color="auto"/>
              <w:left w:val="single" w:sz="4" w:space="0" w:color="auto"/>
              <w:bottom w:val="single" w:sz="4" w:space="0" w:color="auto"/>
              <w:right w:val="single" w:sz="4" w:space="0" w:color="auto"/>
            </w:tcBorders>
            <w:noWrap/>
            <w:vAlign w:val="bottom"/>
          </w:tcPr>
          <w:p w14:paraId="14DFB63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3,55</w:t>
            </w:r>
          </w:p>
        </w:tc>
        <w:tc>
          <w:tcPr>
            <w:tcW w:w="446" w:type="pct"/>
            <w:tcBorders>
              <w:top w:val="single" w:sz="4" w:space="0" w:color="auto"/>
              <w:left w:val="single" w:sz="4" w:space="0" w:color="auto"/>
              <w:bottom w:val="single" w:sz="4" w:space="0" w:color="auto"/>
              <w:right w:val="single" w:sz="4" w:space="0" w:color="auto"/>
            </w:tcBorders>
            <w:noWrap/>
            <w:vAlign w:val="bottom"/>
          </w:tcPr>
          <w:p w14:paraId="655F371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0,68</w:t>
            </w:r>
          </w:p>
        </w:tc>
        <w:tc>
          <w:tcPr>
            <w:tcW w:w="446" w:type="pct"/>
            <w:tcBorders>
              <w:top w:val="single" w:sz="4" w:space="0" w:color="auto"/>
              <w:left w:val="single" w:sz="4" w:space="0" w:color="auto"/>
              <w:bottom w:val="single" w:sz="4" w:space="0" w:color="auto"/>
              <w:right w:val="single" w:sz="4" w:space="0" w:color="auto"/>
            </w:tcBorders>
            <w:noWrap/>
            <w:vAlign w:val="bottom"/>
          </w:tcPr>
          <w:p w14:paraId="10D28ED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78BF45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CD2310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530" w:type="pct"/>
            <w:tcBorders>
              <w:top w:val="single" w:sz="4" w:space="0" w:color="auto"/>
              <w:left w:val="single" w:sz="4" w:space="0" w:color="auto"/>
              <w:bottom w:val="single" w:sz="4" w:space="0" w:color="auto"/>
              <w:right w:val="single" w:sz="4" w:space="0" w:color="auto"/>
            </w:tcBorders>
            <w:noWrap/>
            <w:vAlign w:val="bottom"/>
          </w:tcPr>
          <w:p w14:paraId="06AEB6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5,40</w:t>
            </w:r>
          </w:p>
        </w:tc>
      </w:tr>
      <w:tr w:rsidR="00945005" w14:paraId="13EA8EB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0347C2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CH-4</w:t>
            </w:r>
          </w:p>
        </w:tc>
        <w:tc>
          <w:tcPr>
            <w:tcW w:w="446" w:type="pct"/>
            <w:tcBorders>
              <w:top w:val="single" w:sz="4" w:space="0" w:color="auto"/>
              <w:left w:val="single" w:sz="4" w:space="0" w:color="auto"/>
              <w:bottom w:val="single" w:sz="4" w:space="0" w:color="auto"/>
              <w:right w:val="single" w:sz="4" w:space="0" w:color="auto"/>
            </w:tcBorders>
            <w:noWrap/>
            <w:vAlign w:val="bottom"/>
          </w:tcPr>
          <w:p w14:paraId="288BFFA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1DDB333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0,53</w:t>
            </w:r>
          </w:p>
        </w:tc>
        <w:tc>
          <w:tcPr>
            <w:tcW w:w="446" w:type="pct"/>
            <w:tcBorders>
              <w:top w:val="single" w:sz="4" w:space="0" w:color="auto"/>
              <w:left w:val="single" w:sz="4" w:space="0" w:color="auto"/>
              <w:bottom w:val="single" w:sz="4" w:space="0" w:color="auto"/>
              <w:right w:val="single" w:sz="4" w:space="0" w:color="auto"/>
            </w:tcBorders>
            <w:noWrap/>
            <w:vAlign w:val="bottom"/>
          </w:tcPr>
          <w:p w14:paraId="7D476E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w:t>
            </w:r>
          </w:p>
        </w:tc>
        <w:tc>
          <w:tcPr>
            <w:tcW w:w="446" w:type="pct"/>
            <w:tcBorders>
              <w:top w:val="single" w:sz="4" w:space="0" w:color="auto"/>
              <w:left w:val="single" w:sz="4" w:space="0" w:color="auto"/>
              <w:bottom w:val="single" w:sz="4" w:space="0" w:color="auto"/>
              <w:right w:val="single" w:sz="4" w:space="0" w:color="auto"/>
            </w:tcBorders>
            <w:noWrap/>
            <w:vAlign w:val="bottom"/>
          </w:tcPr>
          <w:p w14:paraId="38685D2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3,24</w:t>
            </w:r>
          </w:p>
        </w:tc>
        <w:tc>
          <w:tcPr>
            <w:tcW w:w="446" w:type="pct"/>
            <w:tcBorders>
              <w:top w:val="single" w:sz="4" w:space="0" w:color="auto"/>
              <w:left w:val="single" w:sz="4" w:space="0" w:color="auto"/>
              <w:bottom w:val="single" w:sz="4" w:space="0" w:color="auto"/>
              <w:right w:val="single" w:sz="4" w:space="0" w:color="auto"/>
            </w:tcBorders>
            <w:noWrap/>
            <w:vAlign w:val="bottom"/>
          </w:tcPr>
          <w:p w14:paraId="16CA83D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0,67</w:t>
            </w:r>
          </w:p>
        </w:tc>
        <w:tc>
          <w:tcPr>
            <w:tcW w:w="446" w:type="pct"/>
            <w:tcBorders>
              <w:top w:val="single" w:sz="4" w:space="0" w:color="auto"/>
              <w:left w:val="single" w:sz="4" w:space="0" w:color="auto"/>
              <w:bottom w:val="single" w:sz="4" w:space="0" w:color="auto"/>
              <w:right w:val="single" w:sz="4" w:space="0" w:color="auto"/>
            </w:tcBorders>
            <w:noWrap/>
            <w:vAlign w:val="bottom"/>
          </w:tcPr>
          <w:p w14:paraId="7230FE2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5C926A8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80E2AA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530" w:type="pct"/>
            <w:tcBorders>
              <w:top w:val="single" w:sz="4" w:space="0" w:color="auto"/>
              <w:left w:val="single" w:sz="4" w:space="0" w:color="auto"/>
              <w:bottom w:val="single" w:sz="4" w:space="0" w:color="auto"/>
              <w:right w:val="single" w:sz="4" w:space="0" w:color="auto"/>
            </w:tcBorders>
            <w:noWrap/>
            <w:vAlign w:val="bottom"/>
          </w:tcPr>
          <w:p w14:paraId="5286AEB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5,04</w:t>
            </w:r>
          </w:p>
        </w:tc>
      </w:tr>
      <w:tr w:rsidR="00945005" w14:paraId="2327790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8718DDF"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CH-5 </w:t>
            </w:r>
          </w:p>
        </w:tc>
        <w:tc>
          <w:tcPr>
            <w:tcW w:w="446" w:type="pct"/>
            <w:tcBorders>
              <w:top w:val="single" w:sz="4" w:space="0" w:color="auto"/>
              <w:left w:val="single" w:sz="4" w:space="0" w:color="auto"/>
              <w:bottom w:val="single" w:sz="4" w:space="0" w:color="auto"/>
              <w:right w:val="single" w:sz="4" w:space="0" w:color="auto"/>
            </w:tcBorders>
            <w:noWrap/>
            <w:vAlign w:val="bottom"/>
          </w:tcPr>
          <w:p w14:paraId="275C6ED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2015FF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0,46</w:t>
            </w:r>
          </w:p>
        </w:tc>
        <w:tc>
          <w:tcPr>
            <w:tcW w:w="446" w:type="pct"/>
            <w:tcBorders>
              <w:top w:val="single" w:sz="4" w:space="0" w:color="auto"/>
              <w:left w:val="single" w:sz="4" w:space="0" w:color="auto"/>
              <w:bottom w:val="single" w:sz="4" w:space="0" w:color="auto"/>
              <w:right w:val="single" w:sz="4" w:space="0" w:color="auto"/>
            </w:tcBorders>
            <w:noWrap/>
            <w:vAlign w:val="bottom"/>
          </w:tcPr>
          <w:p w14:paraId="070094E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0,32</w:t>
            </w:r>
          </w:p>
        </w:tc>
        <w:tc>
          <w:tcPr>
            <w:tcW w:w="446" w:type="pct"/>
            <w:tcBorders>
              <w:top w:val="single" w:sz="4" w:space="0" w:color="auto"/>
              <w:left w:val="single" w:sz="4" w:space="0" w:color="auto"/>
              <w:bottom w:val="single" w:sz="4" w:space="0" w:color="auto"/>
              <w:right w:val="single" w:sz="4" w:space="0" w:color="auto"/>
            </w:tcBorders>
            <w:noWrap/>
            <w:vAlign w:val="bottom"/>
          </w:tcPr>
          <w:p w14:paraId="3C5D58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2,81</w:t>
            </w:r>
          </w:p>
        </w:tc>
        <w:tc>
          <w:tcPr>
            <w:tcW w:w="446" w:type="pct"/>
            <w:tcBorders>
              <w:top w:val="single" w:sz="4" w:space="0" w:color="auto"/>
              <w:left w:val="single" w:sz="4" w:space="0" w:color="auto"/>
              <w:bottom w:val="single" w:sz="4" w:space="0" w:color="auto"/>
              <w:right w:val="single" w:sz="4" w:space="0" w:color="auto"/>
            </w:tcBorders>
            <w:noWrap/>
            <w:vAlign w:val="bottom"/>
          </w:tcPr>
          <w:p w14:paraId="641181E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0,61</w:t>
            </w:r>
          </w:p>
        </w:tc>
        <w:tc>
          <w:tcPr>
            <w:tcW w:w="446" w:type="pct"/>
            <w:tcBorders>
              <w:top w:val="single" w:sz="4" w:space="0" w:color="auto"/>
              <w:left w:val="single" w:sz="4" w:space="0" w:color="auto"/>
              <w:bottom w:val="single" w:sz="4" w:space="0" w:color="auto"/>
              <w:right w:val="single" w:sz="4" w:space="0" w:color="auto"/>
            </w:tcBorders>
            <w:noWrap/>
            <w:vAlign w:val="bottom"/>
          </w:tcPr>
          <w:p w14:paraId="0EB04A8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1C2853A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21DADA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530" w:type="pct"/>
            <w:tcBorders>
              <w:top w:val="single" w:sz="4" w:space="0" w:color="auto"/>
              <w:left w:val="single" w:sz="4" w:space="0" w:color="auto"/>
              <w:bottom w:val="single" w:sz="4" w:space="0" w:color="auto"/>
              <w:right w:val="single" w:sz="4" w:space="0" w:color="auto"/>
            </w:tcBorders>
            <w:noWrap/>
            <w:vAlign w:val="bottom"/>
          </w:tcPr>
          <w:p w14:paraId="579C52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4,48</w:t>
            </w:r>
          </w:p>
        </w:tc>
      </w:tr>
      <w:tr w:rsidR="00945005" w14:paraId="75373F6D"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3C5B4E06"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CH-6</w:t>
            </w:r>
          </w:p>
        </w:tc>
        <w:tc>
          <w:tcPr>
            <w:tcW w:w="446" w:type="pct"/>
            <w:tcBorders>
              <w:top w:val="single" w:sz="4" w:space="0" w:color="auto"/>
              <w:left w:val="single" w:sz="4" w:space="0" w:color="auto"/>
              <w:bottom w:val="single" w:sz="4" w:space="0" w:color="auto"/>
              <w:right w:val="single" w:sz="4" w:space="0" w:color="auto"/>
            </w:tcBorders>
            <w:noWrap/>
            <w:vAlign w:val="bottom"/>
          </w:tcPr>
          <w:p w14:paraId="15CD0A6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761503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0,48</w:t>
            </w:r>
          </w:p>
        </w:tc>
        <w:tc>
          <w:tcPr>
            <w:tcW w:w="446" w:type="pct"/>
            <w:tcBorders>
              <w:top w:val="single" w:sz="4" w:space="0" w:color="auto"/>
              <w:left w:val="single" w:sz="4" w:space="0" w:color="auto"/>
              <w:bottom w:val="single" w:sz="4" w:space="0" w:color="auto"/>
              <w:right w:val="single" w:sz="4" w:space="0" w:color="auto"/>
            </w:tcBorders>
            <w:noWrap/>
            <w:vAlign w:val="bottom"/>
          </w:tcPr>
          <w:p w14:paraId="1F356AC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0,42</w:t>
            </w:r>
          </w:p>
        </w:tc>
        <w:tc>
          <w:tcPr>
            <w:tcW w:w="446" w:type="pct"/>
            <w:tcBorders>
              <w:top w:val="single" w:sz="4" w:space="0" w:color="auto"/>
              <w:left w:val="single" w:sz="4" w:space="0" w:color="auto"/>
              <w:bottom w:val="single" w:sz="4" w:space="0" w:color="auto"/>
              <w:right w:val="single" w:sz="4" w:space="0" w:color="auto"/>
            </w:tcBorders>
            <w:noWrap/>
            <w:vAlign w:val="bottom"/>
          </w:tcPr>
          <w:p w14:paraId="5F4D024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2,75</w:t>
            </w:r>
          </w:p>
        </w:tc>
        <w:tc>
          <w:tcPr>
            <w:tcW w:w="446" w:type="pct"/>
            <w:tcBorders>
              <w:top w:val="single" w:sz="4" w:space="0" w:color="auto"/>
              <w:left w:val="single" w:sz="4" w:space="0" w:color="auto"/>
              <w:bottom w:val="single" w:sz="4" w:space="0" w:color="auto"/>
              <w:right w:val="single" w:sz="4" w:space="0" w:color="auto"/>
            </w:tcBorders>
            <w:noWrap/>
            <w:vAlign w:val="bottom"/>
          </w:tcPr>
          <w:p w14:paraId="285CE59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0,69</w:t>
            </w:r>
          </w:p>
        </w:tc>
        <w:tc>
          <w:tcPr>
            <w:tcW w:w="446" w:type="pct"/>
            <w:tcBorders>
              <w:top w:val="single" w:sz="4" w:space="0" w:color="auto"/>
              <w:left w:val="single" w:sz="4" w:space="0" w:color="auto"/>
              <w:bottom w:val="single" w:sz="4" w:space="0" w:color="auto"/>
              <w:right w:val="single" w:sz="4" w:space="0" w:color="auto"/>
            </w:tcBorders>
            <w:noWrap/>
            <w:vAlign w:val="bottom"/>
          </w:tcPr>
          <w:p w14:paraId="0EE0812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55C6E6C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4A90D3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530" w:type="pct"/>
            <w:tcBorders>
              <w:top w:val="single" w:sz="4" w:space="0" w:color="auto"/>
              <w:left w:val="single" w:sz="4" w:space="0" w:color="auto"/>
              <w:bottom w:val="single" w:sz="4" w:space="0" w:color="auto"/>
              <w:right w:val="single" w:sz="4" w:space="0" w:color="auto"/>
            </w:tcBorders>
            <w:noWrap/>
            <w:vAlign w:val="bottom"/>
          </w:tcPr>
          <w:p w14:paraId="3117B2E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4,66</w:t>
            </w:r>
          </w:p>
        </w:tc>
      </w:tr>
      <w:tr w:rsidR="00945005" w14:paraId="0178C408"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3892DEF"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КВ-01</w:t>
            </w:r>
          </w:p>
        </w:tc>
        <w:tc>
          <w:tcPr>
            <w:tcW w:w="446" w:type="pct"/>
            <w:tcBorders>
              <w:top w:val="single" w:sz="4" w:space="0" w:color="auto"/>
              <w:left w:val="single" w:sz="4" w:space="0" w:color="auto"/>
              <w:bottom w:val="single" w:sz="4" w:space="0" w:color="auto"/>
              <w:right w:val="single" w:sz="4" w:space="0" w:color="auto"/>
            </w:tcBorders>
            <w:noWrap/>
            <w:vAlign w:val="bottom"/>
          </w:tcPr>
          <w:p w14:paraId="20B414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379284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0AF9123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103C2C8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6F86315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0A204D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1458276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14EB4CA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30" w:type="pct"/>
            <w:tcBorders>
              <w:top w:val="single" w:sz="4" w:space="0" w:color="auto"/>
              <w:left w:val="single" w:sz="4" w:space="0" w:color="auto"/>
              <w:bottom w:val="single" w:sz="4" w:space="0" w:color="auto"/>
              <w:right w:val="single" w:sz="4" w:space="0" w:color="auto"/>
            </w:tcBorders>
            <w:noWrap/>
            <w:vAlign w:val="bottom"/>
          </w:tcPr>
          <w:p w14:paraId="21E8F7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0,46</w:t>
            </w:r>
          </w:p>
        </w:tc>
      </w:tr>
      <w:tr w:rsidR="00945005" w14:paraId="3ADAE59E"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10520FB"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КВ-02</w:t>
            </w:r>
          </w:p>
        </w:tc>
        <w:tc>
          <w:tcPr>
            <w:tcW w:w="446" w:type="pct"/>
            <w:tcBorders>
              <w:top w:val="single" w:sz="4" w:space="0" w:color="auto"/>
              <w:left w:val="single" w:sz="4" w:space="0" w:color="auto"/>
              <w:bottom w:val="single" w:sz="4" w:space="0" w:color="auto"/>
              <w:right w:val="single" w:sz="4" w:space="0" w:color="auto"/>
            </w:tcBorders>
            <w:noWrap/>
            <w:vAlign w:val="bottom"/>
          </w:tcPr>
          <w:p w14:paraId="0CCEE7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78A30FB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229E1D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0,43</w:t>
            </w:r>
          </w:p>
        </w:tc>
        <w:tc>
          <w:tcPr>
            <w:tcW w:w="446" w:type="pct"/>
            <w:tcBorders>
              <w:top w:val="single" w:sz="4" w:space="0" w:color="auto"/>
              <w:left w:val="single" w:sz="4" w:space="0" w:color="auto"/>
              <w:bottom w:val="single" w:sz="4" w:space="0" w:color="auto"/>
              <w:right w:val="single" w:sz="4" w:space="0" w:color="auto"/>
            </w:tcBorders>
            <w:noWrap/>
            <w:vAlign w:val="bottom"/>
          </w:tcPr>
          <w:p w14:paraId="26DECD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4C7BE08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4762A17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DDA4CE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AC5AD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7CA401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0,77</w:t>
            </w:r>
          </w:p>
        </w:tc>
      </w:tr>
      <w:tr w:rsidR="00945005" w14:paraId="61A8A618"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AA7AEF1"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КВ-03</w:t>
            </w:r>
          </w:p>
        </w:tc>
        <w:tc>
          <w:tcPr>
            <w:tcW w:w="446" w:type="pct"/>
            <w:tcBorders>
              <w:top w:val="single" w:sz="4" w:space="0" w:color="auto"/>
              <w:left w:val="single" w:sz="4" w:space="0" w:color="auto"/>
              <w:bottom w:val="single" w:sz="4" w:space="0" w:color="auto"/>
              <w:right w:val="single" w:sz="4" w:space="0" w:color="auto"/>
            </w:tcBorders>
            <w:noWrap/>
            <w:vAlign w:val="bottom"/>
          </w:tcPr>
          <w:p w14:paraId="0DEF5D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32F0F35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60B3A3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0,56</w:t>
            </w:r>
          </w:p>
        </w:tc>
        <w:tc>
          <w:tcPr>
            <w:tcW w:w="446" w:type="pct"/>
            <w:tcBorders>
              <w:top w:val="single" w:sz="4" w:space="0" w:color="auto"/>
              <w:left w:val="single" w:sz="4" w:space="0" w:color="auto"/>
              <w:bottom w:val="single" w:sz="4" w:space="0" w:color="auto"/>
              <w:right w:val="single" w:sz="4" w:space="0" w:color="auto"/>
            </w:tcBorders>
            <w:noWrap/>
            <w:vAlign w:val="bottom"/>
          </w:tcPr>
          <w:p w14:paraId="6699F1B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3ADBE9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218983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3755A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82ECBD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764F77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1,09</w:t>
            </w:r>
          </w:p>
        </w:tc>
      </w:tr>
      <w:tr w:rsidR="00945005" w14:paraId="27B2996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DF8C7E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КВ-04</w:t>
            </w:r>
          </w:p>
        </w:tc>
        <w:tc>
          <w:tcPr>
            <w:tcW w:w="446" w:type="pct"/>
            <w:tcBorders>
              <w:top w:val="single" w:sz="4" w:space="0" w:color="auto"/>
              <w:left w:val="single" w:sz="4" w:space="0" w:color="auto"/>
              <w:bottom w:val="single" w:sz="4" w:space="0" w:color="auto"/>
              <w:right w:val="single" w:sz="4" w:space="0" w:color="auto"/>
            </w:tcBorders>
            <w:noWrap/>
            <w:vAlign w:val="bottom"/>
          </w:tcPr>
          <w:p w14:paraId="6C19B2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30F2D9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6F8C6A5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78D85E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1FAD441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551AE5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3E803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6E82B5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30" w:type="pct"/>
            <w:tcBorders>
              <w:top w:val="single" w:sz="4" w:space="0" w:color="auto"/>
              <w:left w:val="single" w:sz="4" w:space="0" w:color="auto"/>
              <w:bottom w:val="single" w:sz="4" w:space="0" w:color="auto"/>
              <w:right w:val="single" w:sz="4" w:space="0" w:color="auto"/>
            </w:tcBorders>
            <w:noWrap/>
            <w:vAlign w:val="bottom"/>
          </w:tcPr>
          <w:p w14:paraId="43D3997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0,46</w:t>
            </w:r>
          </w:p>
        </w:tc>
      </w:tr>
      <w:tr w:rsidR="00945005" w14:paraId="695F311A"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9B31ED2"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КВ-05</w:t>
            </w:r>
          </w:p>
        </w:tc>
        <w:tc>
          <w:tcPr>
            <w:tcW w:w="446" w:type="pct"/>
            <w:tcBorders>
              <w:top w:val="single" w:sz="4" w:space="0" w:color="auto"/>
              <w:left w:val="single" w:sz="4" w:space="0" w:color="auto"/>
              <w:bottom w:val="single" w:sz="4" w:space="0" w:color="auto"/>
              <w:right w:val="single" w:sz="4" w:space="0" w:color="auto"/>
            </w:tcBorders>
            <w:noWrap/>
            <w:vAlign w:val="bottom"/>
          </w:tcPr>
          <w:p w14:paraId="37B206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439FF2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6A15ACD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0,44</w:t>
            </w:r>
          </w:p>
        </w:tc>
        <w:tc>
          <w:tcPr>
            <w:tcW w:w="446" w:type="pct"/>
            <w:tcBorders>
              <w:top w:val="single" w:sz="4" w:space="0" w:color="auto"/>
              <w:left w:val="single" w:sz="4" w:space="0" w:color="auto"/>
              <w:bottom w:val="single" w:sz="4" w:space="0" w:color="auto"/>
              <w:right w:val="single" w:sz="4" w:space="0" w:color="auto"/>
            </w:tcBorders>
            <w:noWrap/>
            <w:vAlign w:val="bottom"/>
          </w:tcPr>
          <w:p w14:paraId="5C93D4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2E576E2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6B2992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4D4EC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779BE8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449028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0,79</w:t>
            </w:r>
          </w:p>
        </w:tc>
      </w:tr>
      <w:tr w:rsidR="00945005" w14:paraId="0CEE5FE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3EBB37A"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КВ-06</w:t>
            </w:r>
          </w:p>
        </w:tc>
        <w:tc>
          <w:tcPr>
            <w:tcW w:w="446" w:type="pct"/>
            <w:tcBorders>
              <w:top w:val="single" w:sz="4" w:space="0" w:color="auto"/>
              <w:left w:val="single" w:sz="4" w:space="0" w:color="auto"/>
              <w:bottom w:val="single" w:sz="4" w:space="0" w:color="auto"/>
              <w:right w:val="single" w:sz="4" w:space="0" w:color="auto"/>
            </w:tcBorders>
            <w:noWrap/>
            <w:vAlign w:val="bottom"/>
          </w:tcPr>
          <w:p w14:paraId="0450FA8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31A8EC0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3872DB1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0,45</w:t>
            </w:r>
          </w:p>
        </w:tc>
        <w:tc>
          <w:tcPr>
            <w:tcW w:w="446" w:type="pct"/>
            <w:tcBorders>
              <w:top w:val="single" w:sz="4" w:space="0" w:color="auto"/>
              <w:left w:val="single" w:sz="4" w:space="0" w:color="auto"/>
              <w:bottom w:val="single" w:sz="4" w:space="0" w:color="auto"/>
              <w:right w:val="single" w:sz="4" w:space="0" w:color="auto"/>
            </w:tcBorders>
            <w:noWrap/>
            <w:vAlign w:val="bottom"/>
          </w:tcPr>
          <w:p w14:paraId="294B334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44FB20A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71209C2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B137D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5B60EA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345DC8D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0,84</w:t>
            </w:r>
          </w:p>
        </w:tc>
      </w:tr>
      <w:tr w:rsidR="00945005" w14:paraId="581939F8"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FE1260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КВ-07</w:t>
            </w:r>
          </w:p>
        </w:tc>
        <w:tc>
          <w:tcPr>
            <w:tcW w:w="446" w:type="pct"/>
            <w:tcBorders>
              <w:top w:val="single" w:sz="4" w:space="0" w:color="auto"/>
              <w:left w:val="single" w:sz="4" w:space="0" w:color="auto"/>
              <w:bottom w:val="single" w:sz="4" w:space="0" w:color="auto"/>
              <w:right w:val="single" w:sz="4" w:space="0" w:color="auto"/>
            </w:tcBorders>
            <w:noWrap/>
            <w:vAlign w:val="bottom"/>
          </w:tcPr>
          <w:p w14:paraId="6B7D054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3641599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041741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0,47</w:t>
            </w:r>
          </w:p>
        </w:tc>
        <w:tc>
          <w:tcPr>
            <w:tcW w:w="446" w:type="pct"/>
            <w:tcBorders>
              <w:top w:val="single" w:sz="4" w:space="0" w:color="auto"/>
              <w:left w:val="single" w:sz="4" w:space="0" w:color="auto"/>
              <w:bottom w:val="single" w:sz="4" w:space="0" w:color="auto"/>
              <w:right w:val="single" w:sz="4" w:space="0" w:color="auto"/>
            </w:tcBorders>
            <w:noWrap/>
            <w:vAlign w:val="bottom"/>
          </w:tcPr>
          <w:p w14:paraId="0B41AC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7183973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604D2E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C04EC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3F6BC6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1BA65B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0,88</w:t>
            </w:r>
          </w:p>
        </w:tc>
      </w:tr>
      <w:tr w:rsidR="00945005" w14:paraId="1E3FED6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AD1CBAA"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КВ-08</w:t>
            </w:r>
          </w:p>
        </w:tc>
        <w:tc>
          <w:tcPr>
            <w:tcW w:w="446" w:type="pct"/>
            <w:tcBorders>
              <w:top w:val="single" w:sz="4" w:space="0" w:color="auto"/>
              <w:left w:val="single" w:sz="4" w:space="0" w:color="auto"/>
              <w:bottom w:val="single" w:sz="4" w:space="0" w:color="auto"/>
              <w:right w:val="single" w:sz="4" w:space="0" w:color="auto"/>
            </w:tcBorders>
            <w:noWrap/>
            <w:vAlign w:val="bottom"/>
          </w:tcPr>
          <w:p w14:paraId="3D7F1A2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501B9C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4E43E2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1D66C51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0AA304E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2AFEEE3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1104F8C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6C9243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30" w:type="pct"/>
            <w:tcBorders>
              <w:top w:val="single" w:sz="4" w:space="0" w:color="auto"/>
              <w:left w:val="single" w:sz="4" w:space="0" w:color="auto"/>
              <w:bottom w:val="single" w:sz="4" w:space="0" w:color="auto"/>
              <w:right w:val="single" w:sz="4" w:space="0" w:color="auto"/>
            </w:tcBorders>
            <w:noWrap/>
            <w:vAlign w:val="bottom"/>
          </w:tcPr>
          <w:p w14:paraId="6D7E38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0,51</w:t>
            </w:r>
          </w:p>
        </w:tc>
      </w:tr>
      <w:tr w:rsidR="00945005" w14:paraId="2AC02B74"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583444A"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КВ-09</w:t>
            </w:r>
          </w:p>
        </w:tc>
        <w:tc>
          <w:tcPr>
            <w:tcW w:w="446" w:type="pct"/>
            <w:tcBorders>
              <w:top w:val="single" w:sz="4" w:space="0" w:color="auto"/>
              <w:left w:val="single" w:sz="4" w:space="0" w:color="auto"/>
              <w:bottom w:val="single" w:sz="4" w:space="0" w:color="auto"/>
              <w:right w:val="single" w:sz="4" w:space="0" w:color="auto"/>
            </w:tcBorders>
            <w:noWrap/>
            <w:vAlign w:val="bottom"/>
          </w:tcPr>
          <w:p w14:paraId="67DF836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04BFF8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53AA65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4B0F90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2F39D9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595B02E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138B69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65E30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530" w:type="pct"/>
            <w:tcBorders>
              <w:top w:val="single" w:sz="4" w:space="0" w:color="auto"/>
              <w:left w:val="single" w:sz="4" w:space="0" w:color="auto"/>
              <w:bottom w:val="single" w:sz="4" w:space="0" w:color="auto"/>
              <w:right w:val="single" w:sz="4" w:space="0" w:color="auto"/>
            </w:tcBorders>
            <w:noWrap/>
            <w:vAlign w:val="bottom"/>
          </w:tcPr>
          <w:p w14:paraId="468300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0,52</w:t>
            </w:r>
          </w:p>
        </w:tc>
      </w:tr>
      <w:tr w:rsidR="00945005" w14:paraId="4AA8CF7C"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94FBDF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КВ-10</w:t>
            </w:r>
          </w:p>
        </w:tc>
        <w:tc>
          <w:tcPr>
            <w:tcW w:w="446" w:type="pct"/>
            <w:tcBorders>
              <w:top w:val="single" w:sz="4" w:space="0" w:color="auto"/>
              <w:left w:val="single" w:sz="4" w:space="0" w:color="auto"/>
              <w:bottom w:val="single" w:sz="4" w:space="0" w:color="auto"/>
              <w:right w:val="single" w:sz="4" w:space="0" w:color="auto"/>
            </w:tcBorders>
            <w:noWrap/>
            <w:vAlign w:val="bottom"/>
          </w:tcPr>
          <w:p w14:paraId="733832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4E05B74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4C545C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0,28</w:t>
            </w:r>
          </w:p>
        </w:tc>
        <w:tc>
          <w:tcPr>
            <w:tcW w:w="446" w:type="pct"/>
            <w:tcBorders>
              <w:top w:val="single" w:sz="4" w:space="0" w:color="auto"/>
              <w:left w:val="single" w:sz="4" w:space="0" w:color="auto"/>
              <w:bottom w:val="single" w:sz="4" w:space="0" w:color="auto"/>
              <w:right w:val="single" w:sz="4" w:space="0" w:color="auto"/>
            </w:tcBorders>
            <w:noWrap/>
            <w:vAlign w:val="bottom"/>
          </w:tcPr>
          <w:p w14:paraId="5B5B7E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601CDE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4E93DE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19DE2F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BDAE08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30" w:type="pct"/>
            <w:tcBorders>
              <w:top w:val="single" w:sz="4" w:space="0" w:color="auto"/>
              <w:left w:val="single" w:sz="4" w:space="0" w:color="auto"/>
              <w:bottom w:val="single" w:sz="4" w:space="0" w:color="auto"/>
              <w:right w:val="single" w:sz="4" w:space="0" w:color="auto"/>
            </w:tcBorders>
            <w:noWrap/>
            <w:vAlign w:val="bottom"/>
          </w:tcPr>
          <w:p w14:paraId="16E42D4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r>
      <w:tr w:rsidR="00945005" w14:paraId="172E03E4"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492C9CB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КВ-11</w:t>
            </w:r>
          </w:p>
        </w:tc>
        <w:tc>
          <w:tcPr>
            <w:tcW w:w="446" w:type="pct"/>
            <w:tcBorders>
              <w:top w:val="single" w:sz="4" w:space="0" w:color="auto"/>
              <w:left w:val="single" w:sz="4" w:space="0" w:color="auto"/>
              <w:bottom w:val="single" w:sz="4" w:space="0" w:color="auto"/>
              <w:right w:val="single" w:sz="4" w:space="0" w:color="auto"/>
            </w:tcBorders>
            <w:noWrap/>
            <w:vAlign w:val="bottom"/>
          </w:tcPr>
          <w:p w14:paraId="4F84FC0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3BC6B4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510D1F0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0,42</w:t>
            </w:r>
          </w:p>
        </w:tc>
        <w:tc>
          <w:tcPr>
            <w:tcW w:w="446" w:type="pct"/>
            <w:tcBorders>
              <w:top w:val="single" w:sz="4" w:space="0" w:color="auto"/>
              <w:left w:val="single" w:sz="4" w:space="0" w:color="auto"/>
              <w:bottom w:val="single" w:sz="4" w:space="0" w:color="auto"/>
              <w:right w:val="single" w:sz="4" w:space="0" w:color="auto"/>
            </w:tcBorders>
            <w:noWrap/>
            <w:vAlign w:val="bottom"/>
          </w:tcPr>
          <w:p w14:paraId="7F6CC18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0A4A7F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670E7CD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1D7C63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DDB960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30" w:type="pct"/>
            <w:tcBorders>
              <w:top w:val="single" w:sz="4" w:space="0" w:color="auto"/>
              <w:left w:val="single" w:sz="4" w:space="0" w:color="auto"/>
              <w:bottom w:val="single" w:sz="4" w:space="0" w:color="auto"/>
              <w:right w:val="single" w:sz="4" w:space="0" w:color="auto"/>
            </w:tcBorders>
            <w:noWrap/>
            <w:vAlign w:val="bottom"/>
          </w:tcPr>
          <w:p w14:paraId="2C175BE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r>
      <w:tr w:rsidR="00945005" w14:paraId="2DE98B3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B57FA2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КВ-12</w:t>
            </w:r>
          </w:p>
        </w:tc>
        <w:tc>
          <w:tcPr>
            <w:tcW w:w="446" w:type="pct"/>
            <w:tcBorders>
              <w:top w:val="single" w:sz="4" w:space="0" w:color="auto"/>
              <w:left w:val="single" w:sz="4" w:space="0" w:color="auto"/>
              <w:bottom w:val="single" w:sz="4" w:space="0" w:color="auto"/>
              <w:right w:val="single" w:sz="4" w:space="0" w:color="auto"/>
            </w:tcBorders>
            <w:noWrap/>
            <w:vAlign w:val="bottom"/>
          </w:tcPr>
          <w:p w14:paraId="59255A9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0911A00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0434534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446" w:type="pct"/>
            <w:tcBorders>
              <w:top w:val="single" w:sz="4" w:space="0" w:color="auto"/>
              <w:left w:val="single" w:sz="4" w:space="0" w:color="auto"/>
              <w:bottom w:val="single" w:sz="4" w:space="0" w:color="auto"/>
              <w:right w:val="single" w:sz="4" w:space="0" w:color="auto"/>
            </w:tcBorders>
            <w:noWrap/>
            <w:vAlign w:val="bottom"/>
          </w:tcPr>
          <w:p w14:paraId="666CA45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0,33</w:t>
            </w:r>
          </w:p>
        </w:tc>
        <w:tc>
          <w:tcPr>
            <w:tcW w:w="446" w:type="pct"/>
            <w:tcBorders>
              <w:top w:val="single" w:sz="4" w:space="0" w:color="auto"/>
              <w:left w:val="single" w:sz="4" w:space="0" w:color="auto"/>
              <w:bottom w:val="single" w:sz="4" w:space="0" w:color="auto"/>
              <w:right w:val="single" w:sz="4" w:space="0" w:color="auto"/>
            </w:tcBorders>
            <w:noWrap/>
            <w:vAlign w:val="bottom"/>
          </w:tcPr>
          <w:p w14:paraId="70EA53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688426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0D546C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10A335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7F6056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r>
      <w:tr w:rsidR="00945005" w14:paraId="50A5F471"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38F22C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КВ-13</w:t>
            </w:r>
          </w:p>
        </w:tc>
        <w:tc>
          <w:tcPr>
            <w:tcW w:w="446" w:type="pct"/>
            <w:tcBorders>
              <w:top w:val="single" w:sz="4" w:space="0" w:color="auto"/>
              <w:left w:val="single" w:sz="4" w:space="0" w:color="auto"/>
              <w:bottom w:val="single" w:sz="4" w:space="0" w:color="auto"/>
              <w:right w:val="single" w:sz="4" w:space="0" w:color="auto"/>
            </w:tcBorders>
            <w:noWrap/>
            <w:vAlign w:val="bottom"/>
          </w:tcPr>
          <w:p w14:paraId="5536566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209CAD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35B9787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0,40</w:t>
            </w:r>
          </w:p>
        </w:tc>
        <w:tc>
          <w:tcPr>
            <w:tcW w:w="446" w:type="pct"/>
            <w:tcBorders>
              <w:top w:val="single" w:sz="4" w:space="0" w:color="auto"/>
              <w:left w:val="single" w:sz="4" w:space="0" w:color="auto"/>
              <w:bottom w:val="single" w:sz="4" w:space="0" w:color="auto"/>
              <w:right w:val="single" w:sz="4" w:space="0" w:color="auto"/>
            </w:tcBorders>
            <w:noWrap/>
            <w:vAlign w:val="bottom"/>
          </w:tcPr>
          <w:p w14:paraId="274F736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2E0C02A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1DCE834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168F26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CD79C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46A8B14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r>
      <w:tr w:rsidR="00945005" w14:paraId="7D30805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99F725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КВ-14</w:t>
            </w:r>
          </w:p>
        </w:tc>
        <w:tc>
          <w:tcPr>
            <w:tcW w:w="446" w:type="pct"/>
            <w:tcBorders>
              <w:top w:val="single" w:sz="4" w:space="0" w:color="auto"/>
              <w:left w:val="single" w:sz="4" w:space="0" w:color="auto"/>
              <w:bottom w:val="single" w:sz="4" w:space="0" w:color="auto"/>
              <w:right w:val="single" w:sz="4" w:space="0" w:color="auto"/>
            </w:tcBorders>
            <w:noWrap/>
            <w:vAlign w:val="bottom"/>
          </w:tcPr>
          <w:p w14:paraId="44F30F0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3B9591E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740B5AD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0,59</w:t>
            </w:r>
          </w:p>
        </w:tc>
        <w:tc>
          <w:tcPr>
            <w:tcW w:w="446" w:type="pct"/>
            <w:tcBorders>
              <w:top w:val="single" w:sz="4" w:space="0" w:color="auto"/>
              <w:left w:val="single" w:sz="4" w:space="0" w:color="auto"/>
              <w:bottom w:val="single" w:sz="4" w:space="0" w:color="auto"/>
              <w:right w:val="single" w:sz="4" w:space="0" w:color="auto"/>
            </w:tcBorders>
            <w:noWrap/>
            <w:vAlign w:val="bottom"/>
          </w:tcPr>
          <w:p w14:paraId="72A95AC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660C48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003CB5D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419A75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573690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63638D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1,12</w:t>
            </w:r>
          </w:p>
        </w:tc>
      </w:tr>
      <w:tr w:rsidR="00945005" w14:paraId="275AA2BE"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48B85A61"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КВ-15</w:t>
            </w:r>
          </w:p>
        </w:tc>
        <w:tc>
          <w:tcPr>
            <w:tcW w:w="446" w:type="pct"/>
            <w:tcBorders>
              <w:top w:val="single" w:sz="4" w:space="0" w:color="auto"/>
              <w:left w:val="single" w:sz="4" w:space="0" w:color="auto"/>
              <w:bottom w:val="single" w:sz="4" w:space="0" w:color="auto"/>
              <w:right w:val="single" w:sz="4" w:space="0" w:color="auto"/>
            </w:tcBorders>
            <w:noWrap/>
            <w:vAlign w:val="bottom"/>
          </w:tcPr>
          <w:p w14:paraId="63700D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5CCBBE9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0F5C54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0,48</w:t>
            </w:r>
          </w:p>
        </w:tc>
        <w:tc>
          <w:tcPr>
            <w:tcW w:w="446" w:type="pct"/>
            <w:tcBorders>
              <w:top w:val="single" w:sz="4" w:space="0" w:color="auto"/>
              <w:left w:val="single" w:sz="4" w:space="0" w:color="auto"/>
              <w:bottom w:val="single" w:sz="4" w:space="0" w:color="auto"/>
              <w:right w:val="single" w:sz="4" w:space="0" w:color="auto"/>
            </w:tcBorders>
            <w:noWrap/>
            <w:vAlign w:val="bottom"/>
          </w:tcPr>
          <w:p w14:paraId="641A911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446" w:type="pct"/>
            <w:tcBorders>
              <w:top w:val="single" w:sz="4" w:space="0" w:color="auto"/>
              <w:left w:val="single" w:sz="4" w:space="0" w:color="auto"/>
              <w:bottom w:val="single" w:sz="4" w:space="0" w:color="auto"/>
              <w:right w:val="single" w:sz="4" w:space="0" w:color="auto"/>
            </w:tcBorders>
            <w:noWrap/>
            <w:vAlign w:val="bottom"/>
          </w:tcPr>
          <w:p w14:paraId="6A3E1D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6C0C8B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3857C81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1AA2E1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30" w:type="pct"/>
            <w:tcBorders>
              <w:top w:val="single" w:sz="4" w:space="0" w:color="auto"/>
              <w:left w:val="single" w:sz="4" w:space="0" w:color="auto"/>
              <w:bottom w:val="single" w:sz="4" w:space="0" w:color="auto"/>
              <w:right w:val="single" w:sz="4" w:space="0" w:color="auto"/>
            </w:tcBorders>
            <w:noWrap/>
            <w:vAlign w:val="bottom"/>
          </w:tcPr>
          <w:p w14:paraId="75B7CD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r>
      <w:tr w:rsidR="00945005" w14:paraId="5E08DE39"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B2229B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КВ-16</w:t>
            </w:r>
          </w:p>
        </w:tc>
        <w:tc>
          <w:tcPr>
            <w:tcW w:w="446" w:type="pct"/>
            <w:tcBorders>
              <w:top w:val="single" w:sz="4" w:space="0" w:color="auto"/>
              <w:left w:val="single" w:sz="4" w:space="0" w:color="auto"/>
              <w:bottom w:val="single" w:sz="4" w:space="0" w:color="auto"/>
              <w:right w:val="single" w:sz="4" w:space="0" w:color="auto"/>
            </w:tcBorders>
            <w:noWrap/>
            <w:vAlign w:val="bottom"/>
          </w:tcPr>
          <w:p w14:paraId="48A7316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511E8FF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1C869B6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446" w:type="pct"/>
            <w:tcBorders>
              <w:top w:val="single" w:sz="4" w:space="0" w:color="auto"/>
              <w:left w:val="single" w:sz="4" w:space="0" w:color="auto"/>
              <w:bottom w:val="single" w:sz="4" w:space="0" w:color="auto"/>
              <w:right w:val="single" w:sz="4" w:space="0" w:color="auto"/>
            </w:tcBorders>
            <w:noWrap/>
            <w:vAlign w:val="bottom"/>
          </w:tcPr>
          <w:p w14:paraId="7304849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0F60CF8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1006735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283AF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0FABF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530" w:type="pct"/>
            <w:tcBorders>
              <w:top w:val="single" w:sz="4" w:space="0" w:color="auto"/>
              <w:left w:val="single" w:sz="4" w:space="0" w:color="auto"/>
              <w:bottom w:val="single" w:sz="4" w:space="0" w:color="auto"/>
              <w:right w:val="single" w:sz="4" w:space="0" w:color="auto"/>
            </w:tcBorders>
            <w:noWrap/>
            <w:vAlign w:val="bottom"/>
          </w:tcPr>
          <w:p w14:paraId="5EA0E8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r>
      <w:tr w:rsidR="00945005" w14:paraId="24B2059F"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5420EF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КВ-17</w:t>
            </w:r>
          </w:p>
        </w:tc>
        <w:tc>
          <w:tcPr>
            <w:tcW w:w="446" w:type="pct"/>
            <w:tcBorders>
              <w:top w:val="single" w:sz="4" w:space="0" w:color="auto"/>
              <w:left w:val="single" w:sz="4" w:space="0" w:color="auto"/>
              <w:bottom w:val="single" w:sz="4" w:space="0" w:color="auto"/>
              <w:right w:val="single" w:sz="4" w:space="0" w:color="auto"/>
            </w:tcBorders>
            <w:noWrap/>
            <w:vAlign w:val="bottom"/>
          </w:tcPr>
          <w:p w14:paraId="224506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4D26985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5CAF4C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446" w:type="pct"/>
            <w:tcBorders>
              <w:top w:val="single" w:sz="4" w:space="0" w:color="auto"/>
              <w:left w:val="single" w:sz="4" w:space="0" w:color="auto"/>
              <w:bottom w:val="single" w:sz="4" w:space="0" w:color="auto"/>
              <w:right w:val="single" w:sz="4" w:space="0" w:color="auto"/>
            </w:tcBorders>
            <w:noWrap/>
            <w:vAlign w:val="bottom"/>
          </w:tcPr>
          <w:p w14:paraId="4C0EE1C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71F7F41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505C19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7839195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18E7C8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530" w:type="pct"/>
            <w:tcBorders>
              <w:top w:val="single" w:sz="4" w:space="0" w:color="auto"/>
              <w:left w:val="single" w:sz="4" w:space="0" w:color="auto"/>
              <w:bottom w:val="single" w:sz="4" w:space="0" w:color="auto"/>
              <w:right w:val="single" w:sz="4" w:space="0" w:color="auto"/>
            </w:tcBorders>
            <w:noWrap/>
            <w:vAlign w:val="bottom"/>
          </w:tcPr>
          <w:p w14:paraId="124CBB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1,94</w:t>
            </w:r>
          </w:p>
        </w:tc>
      </w:tr>
      <w:tr w:rsidR="00945005" w14:paraId="68E53401"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C8E7B4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КВ-18</w:t>
            </w:r>
          </w:p>
        </w:tc>
        <w:tc>
          <w:tcPr>
            <w:tcW w:w="446" w:type="pct"/>
            <w:tcBorders>
              <w:top w:val="single" w:sz="4" w:space="0" w:color="auto"/>
              <w:left w:val="single" w:sz="4" w:space="0" w:color="auto"/>
              <w:bottom w:val="single" w:sz="4" w:space="0" w:color="auto"/>
              <w:right w:val="single" w:sz="4" w:space="0" w:color="auto"/>
            </w:tcBorders>
            <w:noWrap/>
            <w:vAlign w:val="bottom"/>
          </w:tcPr>
          <w:p w14:paraId="611D31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37F9729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446" w:type="pct"/>
            <w:tcBorders>
              <w:top w:val="single" w:sz="4" w:space="0" w:color="auto"/>
              <w:left w:val="single" w:sz="4" w:space="0" w:color="auto"/>
              <w:bottom w:val="single" w:sz="4" w:space="0" w:color="auto"/>
              <w:right w:val="single" w:sz="4" w:space="0" w:color="auto"/>
            </w:tcBorders>
            <w:noWrap/>
            <w:vAlign w:val="bottom"/>
          </w:tcPr>
          <w:p w14:paraId="77AE3B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0,63</w:t>
            </w:r>
          </w:p>
        </w:tc>
        <w:tc>
          <w:tcPr>
            <w:tcW w:w="446" w:type="pct"/>
            <w:tcBorders>
              <w:top w:val="single" w:sz="4" w:space="0" w:color="auto"/>
              <w:left w:val="single" w:sz="4" w:space="0" w:color="auto"/>
              <w:bottom w:val="single" w:sz="4" w:space="0" w:color="auto"/>
              <w:right w:val="single" w:sz="4" w:space="0" w:color="auto"/>
            </w:tcBorders>
            <w:noWrap/>
            <w:vAlign w:val="bottom"/>
          </w:tcPr>
          <w:p w14:paraId="72349C3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0,43</w:t>
            </w:r>
          </w:p>
        </w:tc>
        <w:tc>
          <w:tcPr>
            <w:tcW w:w="446" w:type="pct"/>
            <w:tcBorders>
              <w:top w:val="single" w:sz="4" w:space="0" w:color="auto"/>
              <w:left w:val="single" w:sz="4" w:space="0" w:color="auto"/>
              <w:bottom w:val="single" w:sz="4" w:space="0" w:color="auto"/>
              <w:right w:val="single" w:sz="4" w:space="0" w:color="auto"/>
            </w:tcBorders>
            <w:noWrap/>
            <w:vAlign w:val="bottom"/>
          </w:tcPr>
          <w:p w14:paraId="6758C1C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0,37</w:t>
            </w:r>
          </w:p>
        </w:tc>
        <w:tc>
          <w:tcPr>
            <w:tcW w:w="446" w:type="pct"/>
            <w:tcBorders>
              <w:top w:val="single" w:sz="4" w:space="0" w:color="auto"/>
              <w:left w:val="single" w:sz="4" w:space="0" w:color="auto"/>
              <w:bottom w:val="single" w:sz="4" w:space="0" w:color="auto"/>
              <w:right w:val="single" w:sz="4" w:space="0" w:color="auto"/>
            </w:tcBorders>
            <w:noWrap/>
            <w:vAlign w:val="bottom"/>
          </w:tcPr>
          <w:p w14:paraId="530E5E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446" w:type="pct"/>
            <w:tcBorders>
              <w:top w:val="single" w:sz="4" w:space="0" w:color="auto"/>
              <w:left w:val="single" w:sz="4" w:space="0" w:color="auto"/>
              <w:bottom w:val="single" w:sz="4" w:space="0" w:color="auto"/>
              <w:right w:val="single" w:sz="4" w:space="0" w:color="auto"/>
            </w:tcBorders>
            <w:noWrap/>
            <w:vAlign w:val="bottom"/>
          </w:tcPr>
          <w:p w14:paraId="6949A7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99F8E4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530" w:type="pct"/>
            <w:tcBorders>
              <w:top w:val="single" w:sz="4" w:space="0" w:color="auto"/>
              <w:left w:val="single" w:sz="4" w:space="0" w:color="auto"/>
              <w:bottom w:val="single" w:sz="4" w:space="0" w:color="auto"/>
              <w:right w:val="single" w:sz="4" w:space="0" w:color="auto"/>
            </w:tcBorders>
            <w:noWrap/>
            <w:vAlign w:val="bottom"/>
          </w:tcPr>
          <w:p w14:paraId="0921988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2,88</w:t>
            </w:r>
          </w:p>
        </w:tc>
      </w:tr>
      <w:tr w:rsidR="00945005" w14:paraId="6DC398FA"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C08F6B6"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КВ-19</w:t>
            </w:r>
          </w:p>
        </w:tc>
        <w:tc>
          <w:tcPr>
            <w:tcW w:w="446" w:type="pct"/>
            <w:tcBorders>
              <w:top w:val="single" w:sz="4" w:space="0" w:color="auto"/>
              <w:left w:val="single" w:sz="4" w:space="0" w:color="auto"/>
              <w:bottom w:val="single" w:sz="4" w:space="0" w:color="auto"/>
              <w:right w:val="single" w:sz="4" w:space="0" w:color="auto"/>
            </w:tcBorders>
            <w:noWrap/>
            <w:vAlign w:val="bottom"/>
          </w:tcPr>
          <w:p w14:paraId="3EED709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360648B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2A1FB2B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0,63</w:t>
            </w:r>
          </w:p>
        </w:tc>
        <w:tc>
          <w:tcPr>
            <w:tcW w:w="446" w:type="pct"/>
            <w:tcBorders>
              <w:top w:val="single" w:sz="4" w:space="0" w:color="auto"/>
              <w:left w:val="single" w:sz="4" w:space="0" w:color="auto"/>
              <w:bottom w:val="single" w:sz="4" w:space="0" w:color="auto"/>
              <w:right w:val="single" w:sz="4" w:space="0" w:color="auto"/>
            </w:tcBorders>
            <w:noWrap/>
            <w:vAlign w:val="bottom"/>
          </w:tcPr>
          <w:p w14:paraId="1D1755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0,36</w:t>
            </w:r>
          </w:p>
        </w:tc>
        <w:tc>
          <w:tcPr>
            <w:tcW w:w="446" w:type="pct"/>
            <w:tcBorders>
              <w:top w:val="single" w:sz="4" w:space="0" w:color="auto"/>
              <w:left w:val="single" w:sz="4" w:space="0" w:color="auto"/>
              <w:bottom w:val="single" w:sz="4" w:space="0" w:color="auto"/>
              <w:right w:val="single" w:sz="4" w:space="0" w:color="auto"/>
            </w:tcBorders>
            <w:noWrap/>
            <w:vAlign w:val="bottom"/>
          </w:tcPr>
          <w:p w14:paraId="232FF7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0224F77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5F36C9A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53E3E1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530" w:type="pct"/>
            <w:tcBorders>
              <w:top w:val="single" w:sz="4" w:space="0" w:color="auto"/>
              <w:left w:val="single" w:sz="4" w:space="0" w:color="auto"/>
              <w:bottom w:val="single" w:sz="4" w:space="0" w:color="auto"/>
              <w:right w:val="single" w:sz="4" w:space="0" w:color="auto"/>
            </w:tcBorders>
            <w:noWrap/>
            <w:vAlign w:val="bottom"/>
          </w:tcPr>
          <w:p w14:paraId="6843027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r>
      <w:tr w:rsidR="00945005" w14:paraId="34C997C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3D09CAB"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КВ-20</w:t>
            </w:r>
          </w:p>
        </w:tc>
        <w:tc>
          <w:tcPr>
            <w:tcW w:w="446" w:type="pct"/>
            <w:tcBorders>
              <w:top w:val="single" w:sz="4" w:space="0" w:color="auto"/>
              <w:left w:val="single" w:sz="4" w:space="0" w:color="auto"/>
              <w:bottom w:val="single" w:sz="4" w:space="0" w:color="auto"/>
              <w:right w:val="single" w:sz="4" w:space="0" w:color="auto"/>
            </w:tcBorders>
            <w:noWrap/>
            <w:vAlign w:val="bottom"/>
          </w:tcPr>
          <w:p w14:paraId="75170A8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0FFC0F6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53E695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0,97</w:t>
            </w:r>
          </w:p>
        </w:tc>
        <w:tc>
          <w:tcPr>
            <w:tcW w:w="446" w:type="pct"/>
            <w:tcBorders>
              <w:top w:val="single" w:sz="4" w:space="0" w:color="auto"/>
              <w:left w:val="single" w:sz="4" w:space="0" w:color="auto"/>
              <w:bottom w:val="single" w:sz="4" w:space="0" w:color="auto"/>
              <w:right w:val="single" w:sz="4" w:space="0" w:color="auto"/>
            </w:tcBorders>
            <w:noWrap/>
            <w:vAlign w:val="bottom"/>
          </w:tcPr>
          <w:p w14:paraId="4FF07F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0,50</w:t>
            </w:r>
          </w:p>
        </w:tc>
        <w:tc>
          <w:tcPr>
            <w:tcW w:w="446" w:type="pct"/>
            <w:tcBorders>
              <w:top w:val="single" w:sz="4" w:space="0" w:color="auto"/>
              <w:left w:val="single" w:sz="4" w:space="0" w:color="auto"/>
              <w:bottom w:val="single" w:sz="4" w:space="0" w:color="auto"/>
              <w:right w:val="single" w:sz="4" w:space="0" w:color="auto"/>
            </w:tcBorders>
            <w:noWrap/>
            <w:vAlign w:val="bottom"/>
          </w:tcPr>
          <w:p w14:paraId="584C5D7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04AB19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3310E4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A23FAB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530" w:type="pct"/>
            <w:tcBorders>
              <w:top w:val="single" w:sz="4" w:space="0" w:color="auto"/>
              <w:left w:val="single" w:sz="4" w:space="0" w:color="auto"/>
              <w:bottom w:val="single" w:sz="4" w:space="0" w:color="auto"/>
              <w:right w:val="single" w:sz="4" w:space="0" w:color="auto"/>
            </w:tcBorders>
            <w:noWrap/>
            <w:vAlign w:val="bottom"/>
          </w:tcPr>
          <w:p w14:paraId="4156AA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2,05</w:t>
            </w:r>
          </w:p>
        </w:tc>
      </w:tr>
      <w:tr w:rsidR="00945005" w14:paraId="51CA4E30"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4D11E7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КВ-21</w:t>
            </w:r>
          </w:p>
        </w:tc>
        <w:tc>
          <w:tcPr>
            <w:tcW w:w="446" w:type="pct"/>
            <w:tcBorders>
              <w:top w:val="single" w:sz="4" w:space="0" w:color="auto"/>
              <w:left w:val="single" w:sz="4" w:space="0" w:color="auto"/>
              <w:bottom w:val="single" w:sz="4" w:space="0" w:color="auto"/>
              <w:right w:val="single" w:sz="4" w:space="0" w:color="auto"/>
            </w:tcBorders>
            <w:noWrap/>
            <w:vAlign w:val="bottom"/>
          </w:tcPr>
          <w:p w14:paraId="558B6FC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614C4BB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0,23</w:t>
            </w:r>
          </w:p>
        </w:tc>
        <w:tc>
          <w:tcPr>
            <w:tcW w:w="446" w:type="pct"/>
            <w:tcBorders>
              <w:top w:val="single" w:sz="4" w:space="0" w:color="auto"/>
              <w:left w:val="single" w:sz="4" w:space="0" w:color="auto"/>
              <w:bottom w:val="single" w:sz="4" w:space="0" w:color="auto"/>
              <w:right w:val="single" w:sz="4" w:space="0" w:color="auto"/>
            </w:tcBorders>
            <w:noWrap/>
            <w:vAlign w:val="bottom"/>
          </w:tcPr>
          <w:p w14:paraId="470148D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0,75</w:t>
            </w:r>
          </w:p>
        </w:tc>
        <w:tc>
          <w:tcPr>
            <w:tcW w:w="446" w:type="pct"/>
            <w:tcBorders>
              <w:top w:val="single" w:sz="4" w:space="0" w:color="auto"/>
              <w:left w:val="single" w:sz="4" w:space="0" w:color="auto"/>
              <w:bottom w:val="single" w:sz="4" w:space="0" w:color="auto"/>
              <w:right w:val="single" w:sz="4" w:space="0" w:color="auto"/>
            </w:tcBorders>
            <w:noWrap/>
            <w:vAlign w:val="bottom"/>
          </w:tcPr>
          <w:p w14:paraId="1754B4D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0,39</w:t>
            </w:r>
          </w:p>
        </w:tc>
        <w:tc>
          <w:tcPr>
            <w:tcW w:w="446" w:type="pct"/>
            <w:tcBorders>
              <w:top w:val="single" w:sz="4" w:space="0" w:color="auto"/>
              <w:left w:val="single" w:sz="4" w:space="0" w:color="auto"/>
              <w:bottom w:val="single" w:sz="4" w:space="0" w:color="auto"/>
              <w:right w:val="single" w:sz="4" w:space="0" w:color="auto"/>
            </w:tcBorders>
            <w:noWrap/>
            <w:vAlign w:val="bottom"/>
          </w:tcPr>
          <w:p w14:paraId="27A9F67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0,32</w:t>
            </w:r>
          </w:p>
        </w:tc>
        <w:tc>
          <w:tcPr>
            <w:tcW w:w="446" w:type="pct"/>
            <w:tcBorders>
              <w:top w:val="single" w:sz="4" w:space="0" w:color="auto"/>
              <w:left w:val="single" w:sz="4" w:space="0" w:color="auto"/>
              <w:bottom w:val="single" w:sz="4" w:space="0" w:color="auto"/>
              <w:right w:val="single" w:sz="4" w:space="0" w:color="auto"/>
            </w:tcBorders>
            <w:noWrap/>
            <w:vAlign w:val="bottom"/>
          </w:tcPr>
          <w:p w14:paraId="3E62129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0,46</w:t>
            </w:r>
          </w:p>
        </w:tc>
        <w:tc>
          <w:tcPr>
            <w:tcW w:w="446" w:type="pct"/>
            <w:tcBorders>
              <w:top w:val="single" w:sz="4" w:space="0" w:color="auto"/>
              <w:left w:val="single" w:sz="4" w:space="0" w:color="auto"/>
              <w:bottom w:val="single" w:sz="4" w:space="0" w:color="auto"/>
              <w:right w:val="single" w:sz="4" w:space="0" w:color="auto"/>
            </w:tcBorders>
            <w:noWrap/>
            <w:vAlign w:val="bottom"/>
          </w:tcPr>
          <w:p w14:paraId="536F39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D0BB06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530" w:type="pct"/>
            <w:tcBorders>
              <w:top w:val="single" w:sz="4" w:space="0" w:color="auto"/>
              <w:left w:val="single" w:sz="4" w:space="0" w:color="auto"/>
              <w:bottom w:val="single" w:sz="4" w:space="0" w:color="auto"/>
              <w:right w:val="single" w:sz="4" w:space="0" w:color="auto"/>
            </w:tcBorders>
            <w:noWrap/>
            <w:vAlign w:val="bottom"/>
          </w:tcPr>
          <w:p w14:paraId="747BF09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2,35</w:t>
            </w:r>
          </w:p>
        </w:tc>
      </w:tr>
      <w:tr w:rsidR="00945005" w14:paraId="4282CB4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926663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КВ-22</w:t>
            </w:r>
          </w:p>
        </w:tc>
        <w:tc>
          <w:tcPr>
            <w:tcW w:w="446" w:type="pct"/>
            <w:tcBorders>
              <w:top w:val="single" w:sz="4" w:space="0" w:color="auto"/>
              <w:left w:val="single" w:sz="4" w:space="0" w:color="auto"/>
              <w:bottom w:val="single" w:sz="4" w:space="0" w:color="auto"/>
              <w:right w:val="single" w:sz="4" w:space="0" w:color="auto"/>
            </w:tcBorders>
            <w:noWrap/>
            <w:vAlign w:val="bottom"/>
          </w:tcPr>
          <w:p w14:paraId="312C69E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0FE8A56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6B1E475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0,76</w:t>
            </w:r>
          </w:p>
        </w:tc>
        <w:tc>
          <w:tcPr>
            <w:tcW w:w="446" w:type="pct"/>
            <w:tcBorders>
              <w:top w:val="single" w:sz="4" w:space="0" w:color="auto"/>
              <w:left w:val="single" w:sz="4" w:space="0" w:color="auto"/>
              <w:bottom w:val="single" w:sz="4" w:space="0" w:color="auto"/>
              <w:right w:val="single" w:sz="4" w:space="0" w:color="auto"/>
            </w:tcBorders>
            <w:noWrap/>
            <w:vAlign w:val="bottom"/>
          </w:tcPr>
          <w:p w14:paraId="03A4D1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0,28</w:t>
            </w:r>
          </w:p>
        </w:tc>
        <w:tc>
          <w:tcPr>
            <w:tcW w:w="446" w:type="pct"/>
            <w:tcBorders>
              <w:top w:val="single" w:sz="4" w:space="0" w:color="auto"/>
              <w:left w:val="single" w:sz="4" w:space="0" w:color="auto"/>
              <w:bottom w:val="single" w:sz="4" w:space="0" w:color="auto"/>
              <w:right w:val="single" w:sz="4" w:space="0" w:color="auto"/>
            </w:tcBorders>
            <w:noWrap/>
            <w:vAlign w:val="bottom"/>
          </w:tcPr>
          <w:p w14:paraId="64F367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68DBA23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CEC10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173068F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37368B1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r>
      <w:tr w:rsidR="00945005" w14:paraId="366558E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EBCEEB5"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КВ-23</w:t>
            </w:r>
          </w:p>
        </w:tc>
        <w:tc>
          <w:tcPr>
            <w:tcW w:w="446" w:type="pct"/>
            <w:tcBorders>
              <w:top w:val="single" w:sz="4" w:space="0" w:color="auto"/>
              <w:left w:val="single" w:sz="4" w:space="0" w:color="auto"/>
              <w:bottom w:val="single" w:sz="4" w:space="0" w:color="auto"/>
              <w:right w:val="single" w:sz="4" w:space="0" w:color="auto"/>
            </w:tcBorders>
            <w:noWrap/>
            <w:vAlign w:val="bottom"/>
          </w:tcPr>
          <w:p w14:paraId="211E6B0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26FC93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42BE27E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0,39</w:t>
            </w:r>
          </w:p>
        </w:tc>
        <w:tc>
          <w:tcPr>
            <w:tcW w:w="446" w:type="pct"/>
            <w:tcBorders>
              <w:top w:val="single" w:sz="4" w:space="0" w:color="auto"/>
              <w:left w:val="single" w:sz="4" w:space="0" w:color="auto"/>
              <w:bottom w:val="single" w:sz="4" w:space="0" w:color="auto"/>
              <w:right w:val="single" w:sz="4" w:space="0" w:color="auto"/>
            </w:tcBorders>
            <w:noWrap/>
            <w:vAlign w:val="bottom"/>
          </w:tcPr>
          <w:p w14:paraId="140D0D3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53C0404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116EF3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87DA4A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72308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530" w:type="pct"/>
            <w:tcBorders>
              <w:top w:val="single" w:sz="4" w:space="0" w:color="auto"/>
              <w:left w:val="single" w:sz="4" w:space="0" w:color="auto"/>
              <w:bottom w:val="single" w:sz="4" w:space="0" w:color="auto"/>
              <w:right w:val="single" w:sz="4" w:space="0" w:color="auto"/>
            </w:tcBorders>
            <w:noWrap/>
            <w:vAlign w:val="bottom"/>
          </w:tcPr>
          <w:p w14:paraId="560C71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0,91</w:t>
            </w:r>
          </w:p>
        </w:tc>
      </w:tr>
      <w:tr w:rsidR="00945005" w14:paraId="5E955DA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91022CE"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КВ-24</w:t>
            </w:r>
          </w:p>
        </w:tc>
        <w:tc>
          <w:tcPr>
            <w:tcW w:w="446" w:type="pct"/>
            <w:tcBorders>
              <w:top w:val="single" w:sz="4" w:space="0" w:color="auto"/>
              <w:left w:val="single" w:sz="4" w:space="0" w:color="auto"/>
              <w:bottom w:val="single" w:sz="4" w:space="0" w:color="auto"/>
              <w:right w:val="single" w:sz="4" w:space="0" w:color="auto"/>
            </w:tcBorders>
            <w:noWrap/>
            <w:vAlign w:val="bottom"/>
          </w:tcPr>
          <w:p w14:paraId="2B141BF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3D81B87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348F3A2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0,96</w:t>
            </w:r>
          </w:p>
        </w:tc>
        <w:tc>
          <w:tcPr>
            <w:tcW w:w="446" w:type="pct"/>
            <w:tcBorders>
              <w:top w:val="single" w:sz="4" w:space="0" w:color="auto"/>
              <w:left w:val="single" w:sz="4" w:space="0" w:color="auto"/>
              <w:bottom w:val="single" w:sz="4" w:space="0" w:color="auto"/>
              <w:right w:val="single" w:sz="4" w:space="0" w:color="auto"/>
            </w:tcBorders>
            <w:noWrap/>
            <w:vAlign w:val="bottom"/>
          </w:tcPr>
          <w:p w14:paraId="75B69A1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0,25</w:t>
            </w:r>
          </w:p>
        </w:tc>
        <w:tc>
          <w:tcPr>
            <w:tcW w:w="446" w:type="pct"/>
            <w:tcBorders>
              <w:top w:val="single" w:sz="4" w:space="0" w:color="auto"/>
              <w:left w:val="single" w:sz="4" w:space="0" w:color="auto"/>
              <w:bottom w:val="single" w:sz="4" w:space="0" w:color="auto"/>
              <w:right w:val="single" w:sz="4" w:space="0" w:color="auto"/>
            </w:tcBorders>
            <w:noWrap/>
            <w:vAlign w:val="bottom"/>
          </w:tcPr>
          <w:p w14:paraId="79437A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2CC6B3A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5DE65E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9BA24D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252384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r>
      <w:tr w:rsidR="00945005" w14:paraId="7593623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33761D5"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КВ-25</w:t>
            </w:r>
          </w:p>
        </w:tc>
        <w:tc>
          <w:tcPr>
            <w:tcW w:w="446" w:type="pct"/>
            <w:tcBorders>
              <w:top w:val="single" w:sz="4" w:space="0" w:color="auto"/>
              <w:left w:val="single" w:sz="4" w:space="0" w:color="auto"/>
              <w:bottom w:val="single" w:sz="4" w:space="0" w:color="auto"/>
              <w:right w:val="single" w:sz="4" w:space="0" w:color="auto"/>
            </w:tcBorders>
            <w:noWrap/>
            <w:vAlign w:val="bottom"/>
          </w:tcPr>
          <w:p w14:paraId="1EB0F3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058428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3A24CD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446" w:type="pct"/>
            <w:tcBorders>
              <w:top w:val="single" w:sz="4" w:space="0" w:color="auto"/>
              <w:left w:val="single" w:sz="4" w:space="0" w:color="auto"/>
              <w:bottom w:val="single" w:sz="4" w:space="0" w:color="auto"/>
              <w:right w:val="single" w:sz="4" w:space="0" w:color="auto"/>
            </w:tcBorders>
            <w:noWrap/>
            <w:vAlign w:val="bottom"/>
          </w:tcPr>
          <w:p w14:paraId="30FD8F9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0,28</w:t>
            </w:r>
          </w:p>
        </w:tc>
        <w:tc>
          <w:tcPr>
            <w:tcW w:w="446" w:type="pct"/>
            <w:tcBorders>
              <w:top w:val="single" w:sz="4" w:space="0" w:color="auto"/>
              <w:left w:val="single" w:sz="4" w:space="0" w:color="auto"/>
              <w:bottom w:val="single" w:sz="4" w:space="0" w:color="auto"/>
              <w:right w:val="single" w:sz="4" w:space="0" w:color="auto"/>
            </w:tcBorders>
            <w:noWrap/>
            <w:vAlign w:val="bottom"/>
          </w:tcPr>
          <w:p w14:paraId="0A79483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69D3B1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95CE1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B5345D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44AB2A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r>
      <w:tr w:rsidR="00945005" w14:paraId="43F39ED3"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22B8B62"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КВ-26</w:t>
            </w:r>
          </w:p>
        </w:tc>
        <w:tc>
          <w:tcPr>
            <w:tcW w:w="446" w:type="pct"/>
            <w:tcBorders>
              <w:top w:val="single" w:sz="4" w:space="0" w:color="auto"/>
              <w:left w:val="single" w:sz="4" w:space="0" w:color="auto"/>
              <w:bottom w:val="single" w:sz="4" w:space="0" w:color="auto"/>
              <w:right w:val="single" w:sz="4" w:space="0" w:color="auto"/>
            </w:tcBorders>
            <w:noWrap/>
            <w:vAlign w:val="bottom"/>
          </w:tcPr>
          <w:p w14:paraId="4B8EF9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46FF02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401D0C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0,91</w:t>
            </w:r>
          </w:p>
        </w:tc>
        <w:tc>
          <w:tcPr>
            <w:tcW w:w="446" w:type="pct"/>
            <w:tcBorders>
              <w:top w:val="single" w:sz="4" w:space="0" w:color="auto"/>
              <w:left w:val="single" w:sz="4" w:space="0" w:color="auto"/>
              <w:bottom w:val="single" w:sz="4" w:space="0" w:color="auto"/>
              <w:right w:val="single" w:sz="4" w:space="0" w:color="auto"/>
            </w:tcBorders>
            <w:noWrap/>
            <w:vAlign w:val="bottom"/>
          </w:tcPr>
          <w:p w14:paraId="357C64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446" w:type="pct"/>
            <w:tcBorders>
              <w:top w:val="single" w:sz="4" w:space="0" w:color="auto"/>
              <w:left w:val="single" w:sz="4" w:space="0" w:color="auto"/>
              <w:bottom w:val="single" w:sz="4" w:space="0" w:color="auto"/>
              <w:right w:val="single" w:sz="4" w:space="0" w:color="auto"/>
            </w:tcBorders>
            <w:noWrap/>
            <w:vAlign w:val="bottom"/>
          </w:tcPr>
          <w:p w14:paraId="0035B96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2816F6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13FC0C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4768599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530" w:type="pct"/>
            <w:tcBorders>
              <w:top w:val="single" w:sz="4" w:space="0" w:color="auto"/>
              <w:left w:val="single" w:sz="4" w:space="0" w:color="auto"/>
              <w:bottom w:val="single" w:sz="4" w:space="0" w:color="auto"/>
              <w:right w:val="single" w:sz="4" w:space="0" w:color="auto"/>
            </w:tcBorders>
            <w:noWrap/>
            <w:vAlign w:val="bottom"/>
          </w:tcPr>
          <w:p w14:paraId="0941FF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r>
      <w:tr w:rsidR="00945005" w14:paraId="64ABAFCF"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420EFDF"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КВ-27</w:t>
            </w:r>
          </w:p>
        </w:tc>
        <w:tc>
          <w:tcPr>
            <w:tcW w:w="446" w:type="pct"/>
            <w:tcBorders>
              <w:top w:val="single" w:sz="4" w:space="0" w:color="auto"/>
              <w:left w:val="single" w:sz="4" w:space="0" w:color="auto"/>
              <w:bottom w:val="single" w:sz="4" w:space="0" w:color="auto"/>
              <w:right w:val="single" w:sz="4" w:space="0" w:color="auto"/>
            </w:tcBorders>
            <w:noWrap/>
            <w:vAlign w:val="bottom"/>
          </w:tcPr>
          <w:p w14:paraId="2E9F3B7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2DB83A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0FA6B31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0,72</w:t>
            </w:r>
          </w:p>
        </w:tc>
        <w:tc>
          <w:tcPr>
            <w:tcW w:w="446" w:type="pct"/>
            <w:tcBorders>
              <w:top w:val="single" w:sz="4" w:space="0" w:color="auto"/>
              <w:left w:val="single" w:sz="4" w:space="0" w:color="auto"/>
              <w:bottom w:val="single" w:sz="4" w:space="0" w:color="auto"/>
              <w:right w:val="single" w:sz="4" w:space="0" w:color="auto"/>
            </w:tcBorders>
            <w:noWrap/>
            <w:vAlign w:val="bottom"/>
          </w:tcPr>
          <w:p w14:paraId="0931D32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446" w:type="pct"/>
            <w:tcBorders>
              <w:top w:val="single" w:sz="4" w:space="0" w:color="auto"/>
              <w:left w:val="single" w:sz="4" w:space="0" w:color="auto"/>
              <w:bottom w:val="single" w:sz="4" w:space="0" w:color="auto"/>
              <w:right w:val="single" w:sz="4" w:space="0" w:color="auto"/>
            </w:tcBorders>
            <w:noWrap/>
            <w:vAlign w:val="bottom"/>
          </w:tcPr>
          <w:p w14:paraId="577F19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4213466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88005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26F42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530" w:type="pct"/>
            <w:tcBorders>
              <w:top w:val="single" w:sz="4" w:space="0" w:color="auto"/>
              <w:left w:val="single" w:sz="4" w:space="0" w:color="auto"/>
              <w:bottom w:val="single" w:sz="4" w:space="0" w:color="auto"/>
              <w:right w:val="single" w:sz="4" w:space="0" w:color="auto"/>
            </w:tcBorders>
            <w:noWrap/>
            <w:vAlign w:val="bottom"/>
          </w:tcPr>
          <w:p w14:paraId="616116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r>
      <w:tr w:rsidR="00945005" w14:paraId="5D2F7F7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984910F"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КВ-28</w:t>
            </w:r>
          </w:p>
        </w:tc>
        <w:tc>
          <w:tcPr>
            <w:tcW w:w="446" w:type="pct"/>
            <w:tcBorders>
              <w:top w:val="single" w:sz="4" w:space="0" w:color="auto"/>
              <w:left w:val="single" w:sz="4" w:space="0" w:color="auto"/>
              <w:bottom w:val="single" w:sz="4" w:space="0" w:color="auto"/>
              <w:right w:val="single" w:sz="4" w:space="0" w:color="auto"/>
            </w:tcBorders>
            <w:noWrap/>
            <w:vAlign w:val="bottom"/>
          </w:tcPr>
          <w:p w14:paraId="5DBDC5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5458B77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6A82F9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446" w:type="pct"/>
            <w:tcBorders>
              <w:top w:val="single" w:sz="4" w:space="0" w:color="auto"/>
              <w:left w:val="single" w:sz="4" w:space="0" w:color="auto"/>
              <w:bottom w:val="single" w:sz="4" w:space="0" w:color="auto"/>
              <w:right w:val="single" w:sz="4" w:space="0" w:color="auto"/>
            </w:tcBorders>
            <w:noWrap/>
            <w:vAlign w:val="bottom"/>
          </w:tcPr>
          <w:p w14:paraId="3DB3B9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0,25</w:t>
            </w:r>
          </w:p>
        </w:tc>
        <w:tc>
          <w:tcPr>
            <w:tcW w:w="446" w:type="pct"/>
            <w:tcBorders>
              <w:top w:val="single" w:sz="4" w:space="0" w:color="auto"/>
              <w:left w:val="single" w:sz="4" w:space="0" w:color="auto"/>
              <w:bottom w:val="single" w:sz="4" w:space="0" w:color="auto"/>
              <w:right w:val="single" w:sz="4" w:space="0" w:color="auto"/>
            </w:tcBorders>
            <w:noWrap/>
            <w:vAlign w:val="bottom"/>
          </w:tcPr>
          <w:p w14:paraId="32E513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0,35</w:t>
            </w:r>
          </w:p>
        </w:tc>
        <w:tc>
          <w:tcPr>
            <w:tcW w:w="446" w:type="pct"/>
            <w:tcBorders>
              <w:top w:val="single" w:sz="4" w:space="0" w:color="auto"/>
              <w:left w:val="single" w:sz="4" w:space="0" w:color="auto"/>
              <w:bottom w:val="single" w:sz="4" w:space="0" w:color="auto"/>
              <w:right w:val="single" w:sz="4" w:space="0" w:color="auto"/>
            </w:tcBorders>
            <w:noWrap/>
            <w:vAlign w:val="bottom"/>
          </w:tcPr>
          <w:p w14:paraId="192B0B2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235844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C448D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530" w:type="pct"/>
            <w:tcBorders>
              <w:top w:val="single" w:sz="4" w:space="0" w:color="auto"/>
              <w:left w:val="single" w:sz="4" w:space="0" w:color="auto"/>
              <w:bottom w:val="single" w:sz="4" w:space="0" w:color="auto"/>
              <w:right w:val="single" w:sz="4" w:space="0" w:color="auto"/>
            </w:tcBorders>
            <w:noWrap/>
            <w:vAlign w:val="bottom"/>
          </w:tcPr>
          <w:p w14:paraId="3CE2A06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2,29</w:t>
            </w:r>
          </w:p>
        </w:tc>
      </w:tr>
      <w:tr w:rsidR="00945005" w14:paraId="3C0E014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23A6E26"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КВ-29</w:t>
            </w:r>
          </w:p>
        </w:tc>
        <w:tc>
          <w:tcPr>
            <w:tcW w:w="446" w:type="pct"/>
            <w:tcBorders>
              <w:top w:val="single" w:sz="4" w:space="0" w:color="auto"/>
              <w:left w:val="single" w:sz="4" w:space="0" w:color="auto"/>
              <w:bottom w:val="single" w:sz="4" w:space="0" w:color="auto"/>
              <w:right w:val="single" w:sz="4" w:space="0" w:color="auto"/>
            </w:tcBorders>
            <w:noWrap/>
            <w:vAlign w:val="bottom"/>
          </w:tcPr>
          <w:p w14:paraId="16A060D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21AF614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0,30</w:t>
            </w:r>
          </w:p>
        </w:tc>
        <w:tc>
          <w:tcPr>
            <w:tcW w:w="446" w:type="pct"/>
            <w:tcBorders>
              <w:top w:val="single" w:sz="4" w:space="0" w:color="auto"/>
              <w:left w:val="single" w:sz="4" w:space="0" w:color="auto"/>
              <w:bottom w:val="single" w:sz="4" w:space="0" w:color="auto"/>
              <w:right w:val="single" w:sz="4" w:space="0" w:color="auto"/>
            </w:tcBorders>
            <w:noWrap/>
            <w:vAlign w:val="bottom"/>
          </w:tcPr>
          <w:p w14:paraId="6033135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446" w:type="pct"/>
            <w:tcBorders>
              <w:top w:val="single" w:sz="4" w:space="0" w:color="auto"/>
              <w:left w:val="single" w:sz="4" w:space="0" w:color="auto"/>
              <w:bottom w:val="single" w:sz="4" w:space="0" w:color="auto"/>
              <w:right w:val="single" w:sz="4" w:space="0" w:color="auto"/>
            </w:tcBorders>
            <w:noWrap/>
            <w:vAlign w:val="bottom"/>
          </w:tcPr>
          <w:p w14:paraId="2278EB4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446" w:type="pct"/>
            <w:tcBorders>
              <w:top w:val="single" w:sz="4" w:space="0" w:color="auto"/>
              <w:left w:val="single" w:sz="4" w:space="0" w:color="auto"/>
              <w:bottom w:val="single" w:sz="4" w:space="0" w:color="auto"/>
              <w:right w:val="single" w:sz="4" w:space="0" w:color="auto"/>
            </w:tcBorders>
            <w:noWrap/>
            <w:vAlign w:val="bottom"/>
          </w:tcPr>
          <w:p w14:paraId="13E80A3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0,32</w:t>
            </w:r>
          </w:p>
        </w:tc>
        <w:tc>
          <w:tcPr>
            <w:tcW w:w="446" w:type="pct"/>
            <w:tcBorders>
              <w:top w:val="single" w:sz="4" w:space="0" w:color="auto"/>
              <w:left w:val="single" w:sz="4" w:space="0" w:color="auto"/>
              <w:bottom w:val="single" w:sz="4" w:space="0" w:color="auto"/>
              <w:right w:val="single" w:sz="4" w:space="0" w:color="auto"/>
            </w:tcBorders>
            <w:noWrap/>
            <w:vAlign w:val="bottom"/>
          </w:tcPr>
          <w:p w14:paraId="47DCDB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EF043F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26D1A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530" w:type="pct"/>
            <w:tcBorders>
              <w:top w:val="single" w:sz="4" w:space="0" w:color="auto"/>
              <w:left w:val="single" w:sz="4" w:space="0" w:color="auto"/>
              <w:bottom w:val="single" w:sz="4" w:space="0" w:color="auto"/>
              <w:right w:val="single" w:sz="4" w:space="0" w:color="auto"/>
            </w:tcBorders>
            <w:noWrap/>
            <w:vAlign w:val="bottom"/>
          </w:tcPr>
          <w:p w14:paraId="0EADC93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1,98</w:t>
            </w:r>
          </w:p>
        </w:tc>
      </w:tr>
      <w:tr w:rsidR="00945005" w14:paraId="6163E54A"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053CBA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КВ-30</w:t>
            </w:r>
          </w:p>
        </w:tc>
        <w:tc>
          <w:tcPr>
            <w:tcW w:w="446" w:type="pct"/>
            <w:tcBorders>
              <w:top w:val="single" w:sz="4" w:space="0" w:color="auto"/>
              <w:left w:val="single" w:sz="4" w:space="0" w:color="auto"/>
              <w:bottom w:val="single" w:sz="4" w:space="0" w:color="auto"/>
              <w:right w:val="single" w:sz="4" w:space="0" w:color="auto"/>
            </w:tcBorders>
            <w:noWrap/>
            <w:vAlign w:val="bottom"/>
          </w:tcPr>
          <w:p w14:paraId="29B8646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21F015F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1286769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c>
          <w:tcPr>
            <w:tcW w:w="446" w:type="pct"/>
            <w:tcBorders>
              <w:top w:val="single" w:sz="4" w:space="0" w:color="auto"/>
              <w:left w:val="single" w:sz="4" w:space="0" w:color="auto"/>
              <w:bottom w:val="single" w:sz="4" w:space="0" w:color="auto"/>
              <w:right w:val="single" w:sz="4" w:space="0" w:color="auto"/>
            </w:tcBorders>
            <w:noWrap/>
            <w:vAlign w:val="bottom"/>
          </w:tcPr>
          <w:p w14:paraId="4B80A0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20937A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54D70A1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58AB88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7B09AC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5D2EA4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1,43</w:t>
            </w:r>
          </w:p>
        </w:tc>
      </w:tr>
      <w:tr w:rsidR="00945005" w14:paraId="035797F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060247E"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КВ-31</w:t>
            </w:r>
          </w:p>
        </w:tc>
        <w:tc>
          <w:tcPr>
            <w:tcW w:w="446" w:type="pct"/>
            <w:tcBorders>
              <w:top w:val="single" w:sz="4" w:space="0" w:color="auto"/>
              <w:left w:val="single" w:sz="4" w:space="0" w:color="auto"/>
              <w:bottom w:val="single" w:sz="4" w:space="0" w:color="auto"/>
              <w:right w:val="single" w:sz="4" w:space="0" w:color="auto"/>
            </w:tcBorders>
            <w:noWrap/>
            <w:vAlign w:val="bottom"/>
          </w:tcPr>
          <w:p w14:paraId="1364E3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2068EA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73E903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0,69</w:t>
            </w:r>
          </w:p>
        </w:tc>
        <w:tc>
          <w:tcPr>
            <w:tcW w:w="446" w:type="pct"/>
            <w:tcBorders>
              <w:top w:val="single" w:sz="4" w:space="0" w:color="auto"/>
              <w:left w:val="single" w:sz="4" w:space="0" w:color="auto"/>
              <w:bottom w:val="single" w:sz="4" w:space="0" w:color="auto"/>
              <w:right w:val="single" w:sz="4" w:space="0" w:color="auto"/>
            </w:tcBorders>
            <w:noWrap/>
            <w:vAlign w:val="bottom"/>
          </w:tcPr>
          <w:p w14:paraId="4D40666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0,26</w:t>
            </w:r>
          </w:p>
        </w:tc>
        <w:tc>
          <w:tcPr>
            <w:tcW w:w="446" w:type="pct"/>
            <w:tcBorders>
              <w:top w:val="single" w:sz="4" w:space="0" w:color="auto"/>
              <w:left w:val="single" w:sz="4" w:space="0" w:color="auto"/>
              <w:bottom w:val="single" w:sz="4" w:space="0" w:color="auto"/>
              <w:right w:val="single" w:sz="4" w:space="0" w:color="auto"/>
            </w:tcBorders>
            <w:noWrap/>
            <w:vAlign w:val="bottom"/>
          </w:tcPr>
          <w:p w14:paraId="3AA4B4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5BB9690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72FF06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CB248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530" w:type="pct"/>
            <w:tcBorders>
              <w:top w:val="single" w:sz="4" w:space="0" w:color="auto"/>
              <w:left w:val="single" w:sz="4" w:space="0" w:color="auto"/>
              <w:bottom w:val="single" w:sz="4" w:space="0" w:color="auto"/>
              <w:right w:val="single" w:sz="4" w:space="0" w:color="auto"/>
            </w:tcBorders>
            <w:noWrap/>
            <w:vAlign w:val="bottom"/>
          </w:tcPr>
          <w:p w14:paraId="1E8C319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1,74</w:t>
            </w:r>
          </w:p>
        </w:tc>
      </w:tr>
      <w:tr w:rsidR="00945005" w14:paraId="3B38F2F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26CDED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КВ-32</w:t>
            </w:r>
          </w:p>
        </w:tc>
        <w:tc>
          <w:tcPr>
            <w:tcW w:w="446" w:type="pct"/>
            <w:tcBorders>
              <w:top w:val="single" w:sz="4" w:space="0" w:color="auto"/>
              <w:left w:val="single" w:sz="4" w:space="0" w:color="auto"/>
              <w:bottom w:val="single" w:sz="4" w:space="0" w:color="auto"/>
              <w:right w:val="single" w:sz="4" w:space="0" w:color="auto"/>
            </w:tcBorders>
            <w:noWrap/>
            <w:vAlign w:val="bottom"/>
          </w:tcPr>
          <w:p w14:paraId="35AD42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52DE3B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0,26</w:t>
            </w:r>
          </w:p>
        </w:tc>
        <w:tc>
          <w:tcPr>
            <w:tcW w:w="446" w:type="pct"/>
            <w:tcBorders>
              <w:top w:val="single" w:sz="4" w:space="0" w:color="auto"/>
              <w:left w:val="single" w:sz="4" w:space="0" w:color="auto"/>
              <w:bottom w:val="single" w:sz="4" w:space="0" w:color="auto"/>
              <w:right w:val="single" w:sz="4" w:space="0" w:color="auto"/>
            </w:tcBorders>
            <w:noWrap/>
            <w:vAlign w:val="bottom"/>
          </w:tcPr>
          <w:p w14:paraId="329379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c>
          <w:tcPr>
            <w:tcW w:w="446" w:type="pct"/>
            <w:tcBorders>
              <w:top w:val="single" w:sz="4" w:space="0" w:color="auto"/>
              <w:left w:val="single" w:sz="4" w:space="0" w:color="auto"/>
              <w:bottom w:val="single" w:sz="4" w:space="0" w:color="auto"/>
              <w:right w:val="single" w:sz="4" w:space="0" w:color="auto"/>
            </w:tcBorders>
            <w:noWrap/>
            <w:vAlign w:val="bottom"/>
          </w:tcPr>
          <w:p w14:paraId="5E9DF5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6CE38E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0,23</w:t>
            </w:r>
          </w:p>
        </w:tc>
        <w:tc>
          <w:tcPr>
            <w:tcW w:w="446" w:type="pct"/>
            <w:tcBorders>
              <w:top w:val="single" w:sz="4" w:space="0" w:color="auto"/>
              <w:left w:val="single" w:sz="4" w:space="0" w:color="auto"/>
              <w:bottom w:val="single" w:sz="4" w:space="0" w:color="auto"/>
              <w:right w:val="single" w:sz="4" w:space="0" w:color="auto"/>
            </w:tcBorders>
            <w:noWrap/>
            <w:vAlign w:val="bottom"/>
          </w:tcPr>
          <w:p w14:paraId="70CD6D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13F46C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30357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530" w:type="pct"/>
            <w:tcBorders>
              <w:top w:val="single" w:sz="4" w:space="0" w:color="auto"/>
              <w:left w:val="single" w:sz="4" w:space="0" w:color="auto"/>
              <w:bottom w:val="single" w:sz="4" w:space="0" w:color="auto"/>
              <w:right w:val="single" w:sz="4" w:space="0" w:color="auto"/>
            </w:tcBorders>
            <w:noWrap/>
            <w:vAlign w:val="bottom"/>
          </w:tcPr>
          <w:p w14:paraId="5248502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w:t>
            </w:r>
          </w:p>
        </w:tc>
      </w:tr>
      <w:tr w:rsidR="00945005" w14:paraId="5029454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2CDCA0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КВ-33</w:t>
            </w:r>
          </w:p>
        </w:tc>
        <w:tc>
          <w:tcPr>
            <w:tcW w:w="446" w:type="pct"/>
            <w:tcBorders>
              <w:top w:val="single" w:sz="4" w:space="0" w:color="auto"/>
              <w:left w:val="single" w:sz="4" w:space="0" w:color="auto"/>
              <w:bottom w:val="single" w:sz="4" w:space="0" w:color="auto"/>
              <w:right w:val="single" w:sz="4" w:space="0" w:color="auto"/>
            </w:tcBorders>
            <w:noWrap/>
            <w:vAlign w:val="bottom"/>
          </w:tcPr>
          <w:p w14:paraId="7BCCD97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7CBEAE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3A48882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0,64</w:t>
            </w:r>
          </w:p>
        </w:tc>
        <w:tc>
          <w:tcPr>
            <w:tcW w:w="446" w:type="pct"/>
            <w:tcBorders>
              <w:top w:val="single" w:sz="4" w:space="0" w:color="auto"/>
              <w:left w:val="single" w:sz="4" w:space="0" w:color="auto"/>
              <w:bottom w:val="single" w:sz="4" w:space="0" w:color="auto"/>
              <w:right w:val="single" w:sz="4" w:space="0" w:color="auto"/>
            </w:tcBorders>
            <w:noWrap/>
            <w:vAlign w:val="bottom"/>
          </w:tcPr>
          <w:p w14:paraId="0B9BBE2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0,45</w:t>
            </w:r>
          </w:p>
        </w:tc>
        <w:tc>
          <w:tcPr>
            <w:tcW w:w="446" w:type="pct"/>
            <w:tcBorders>
              <w:top w:val="single" w:sz="4" w:space="0" w:color="auto"/>
              <w:left w:val="single" w:sz="4" w:space="0" w:color="auto"/>
              <w:bottom w:val="single" w:sz="4" w:space="0" w:color="auto"/>
              <w:right w:val="single" w:sz="4" w:space="0" w:color="auto"/>
            </w:tcBorders>
            <w:noWrap/>
            <w:vAlign w:val="bottom"/>
          </w:tcPr>
          <w:p w14:paraId="70DA6E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0,35</w:t>
            </w:r>
          </w:p>
        </w:tc>
        <w:tc>
          <w:tcPr>
            <w:tcW w:w="446" w:type="pct"/>
            <w:tcBorders>
              <w:top w:val="single" w:sz="4" w:space="0" w:color="auto"/>
              <w:left w:val="single" w:sz="4" w:space="0" w:color="auto"/>
              <w:bottom w:val="single" w:sz="4" w:space="0" w:color="auto"/>
              <w:right w:val="single" w:sz="4" w:space="0" w:color="auto"/>
            </w:tcBorders>
            <w:noWrap/>
            <w:vAlign w:val="bottom"/>
          </w:tcPr>
          <w:p w14:paraId="06DF547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40B9351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1C37CDD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530" w:type="pct"/>
            <w:tcBorders>
              <w:top w:val="single" w:sz="4" w:space="0" w:color="auto"/>
              <w:left w:val="single" w:sz="4" w:space="0" w:color="auto"/>
              <w:bottom w:val="single" w:sz="4" w:space="0" w:color="auto"/>
              <w:right w:val="single" w:sz="4" w:space="0" w:color="auto"/>
            </w:tcBorders>
            <w:noWrap/>
            <w:vAlign w:val="bottom"/>
          </w:tcPr>
          <w:p w14:paraId="23DF7F7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w:t>
            </w:r>
          </w:p>
        </w:tc>
      </w:tr>
      <w:tr w:rsidR="00945005" w14:paraId="313ACACE"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A53A13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КВ-34</w:t>
            </w:r>
          </w:p>
        </w:tc>
        <w:tc>
          <w:tcPr>
            <w:tcW w:w="446" w:type="pct"/>
            <w:tcBorders>
              <w:top w:val="single" w:sz="4" w:space="0" w:color="auto"/>
              <w:left w:val="single" w:sz="4" w:space="0" w:color="auto"/>
              <w:bottom w:val="single" w:sz="4" w:space="0" w:color="auto"/>
              <w:right w:val="single" w:sz="4" w:space="0" w:color="auto"/>
            </w:tcBorders>
            <w:noWrap/>
            <w:vAlign w:val="bottom"/>
          </w:tcPr>
          <w:p w14:paraId="555C8E7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5AD1B8F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3AB147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446" w:type="pct"/>
            <w:tcBorders>
              <w:top w:val="single" w:sz="4" w:space="0" w:color="auto"/>
              <w:left w:val="single" w:sz="4" w:space="0" w:color="auto"/>
              <w:bottom w:val="single" w:sz="4" w:space="0" w:color="auto"/>
              <w:right w:val="single" w:sz="4" w:space="0" w:color="auto"/>
            </w:tcBorders>
            <w:noWrap/>
            <w:vAlign w:val="bottom"/>
          </w:tcPr>
          <w:p w14:paraId="3DFF927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10A2C9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5023BC5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5FE63A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B40C62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530" w:type="pct"/>
            <w:tcBorders>
              <w:top w:val="single" w:sz="4" w:space="0" w:color="auto"/>
              <w:left w:val="single" w:sz="4" w:space="0" w:color="auto"/>
              <w:bottom w:val="single" w:sz="4" w:space="0" w:color="auto"/>
              <w:right w:val="single" w:sz="4" w:space="0" w:color="auto"/>
            </w:tcBorders>
            <w:noWrap/>
            <w:vAlign w:val="bottom"/>
          </w:tcPr>
          <w:p w14:paraId="4EFF3F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r>
      <w:tr w:rsidR="00945005" w14:paraId="035A531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7831D73"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КВ-35</w:t>
            </w:r>
          </w:p>
        </w:tc>
        <w:tc>
          <w:tcPr>
            <w:tcW w:w="446" w:type="pct"/>
            <w:tcBorders>
              <w:top w:val="single" w:sz="4" w:space="0" w:color="auto"/>
              <w:left w:val="single" w:sz="4" w:space="0" w:color="auto"/>
              <w:bottom w:val="single" w:sz="4" w:space="0" w:color="auto"/>
              <w:right w:val="single" w:sz="4" w:space="0" w:color="auto"/>
            </w:tcBorders>
            <w:noWrap/>
            <w:vAlign w:val="bottom"/>
          </w:tcPr>
          <w:p w14:paraId="3C0D8B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6EB685A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6B32807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1,14</w:t>
            </w:r>
          </w:p>
        </w:tc>
        <w:tc>
          <w:tcPr>
            <w:tcW w:w="446" w:type="pct"/>
            <w:tcBorders>
              <w:top w:val="single" w:sz="4" w:space="0" w:color="auto"/>
              <w:left w:val="single" w:sz="4" w:space="0" w:color="auto"/>
              <w:bottom w:val="single" w:sz="4" w:space="0" w:color="auto"/>
              <w:right w:val="single" w:sz="4" w:space="0" w:color="auto"/>
            </w:tcBorders>
            <w:noWrap/>
            <w:vAlign w:val="bottom"/>
          </w:tcPr>
          <w:p w14:paraId="0B77D1A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0EB33EA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0,29</w:t>
            </w:r>
          </w:p>
        </w:tc>
        <w:tc>
          <w:tcPr>
            <w:tcW w:w="446" w:type="pct"/>
            <w:tcBorders>
              <w:top w:val="single" w:sz="4" w:space="0" w:color="auto"/>
              <w:left w:val="single" w:sz="4" w:space="0" w:color="auto"/>
              <w:bottom w:val="single" w:sz="4" w:space="0" w:color="auto"/>
              <w:right w:val="single" w:sz="4" w:space="0" w:color="auto"/>
            </w:tcBorders>
            <w:noWrap/>
            <w:vAlign w:val="bottom"/>
          </w:tcPr>
          <w:p w14:paraId="0D77429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334378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E7FE15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530" w:type="pct"/>
            <w:tcBorders>
              <w:top w:val="single" w:sz="4" w:space="0" w:color="auto"/>
              <w:left w:val="single" w:sz="4" w:space="0" w:color="auto"/>
              <w:bottom w:val="single" w:sz="4" w:space="0" w:color="auto"/>
              <w:right w:val="single" w:sz="4" w:space="0" w:color="auto"/>
            </w:tcBorders>
            <w:noWrap/>
            <w:vAlign w:val="bottom"/>
          </w:tcPr>
          <w:p w14:paraId="4AF3BB0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2,05</w:t>
            </w:r>
          </w:p>
        </w:tc>
      </w:tr>
      <w:tr w:rsidR="00945005" w14:paraId="698BF0B0"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B32232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КВ-36</w:t>
            </w:r>
          </w:p>
        </w:tc>
        <w:tc>
          <w:tcPr>
            <w:tcW w:w="446" w:type="pct"/>
            <w:tcBorders>
              <w:top w:val="single" w:sz="4" w:space="0" w:color="auto"/>
              <w:left w:val="single" w:sz="4" w:space="0" w:color="auto"/>
              <w:bottom w:val="single" w:sz="4" w:space="0" w:color="auto"/>
              <w:right w:val="single" w:sz="4" w:space="0" w:color="auto"/>
            </w:tcBorders>
            <w:noWrap/>
            <w:vAlign w:val="bottom"/>
          </w:tcPr>
          <w:p w14:paraId="0D7C20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6E0925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446" w:type="pct"/>
            <w:tcBorders>
              <w:top w:val="single" w:sz="4" w:space="0" w:color="auto"/>
              <w:left w:val="single" w:sz="4" w:space="0" w:color="auto"/>
              <w:bottom w:val="single" w:sz="4" w:space="0" w:color="auto"/>
              <w:right w:val="single" w:sz="4" w:space="0" w:color="auto"/>
            </w:tcBorders>
            <w:noWrap/>
            <w:vAlign w:val="bottom"/>
          </w:tcPr>
          <w:p w14:paraId="6FFFF3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446" w:type="pct"/>
            <w:tcBorders>
              <w:top w:val="single" w:sz="4" w:space="0" w:color="auto"/>
              <w:left w:val="single" w:sz="4" w:space="0" w:color="auto"/>
              <w:bottom w:val="single" w:sz="4" w:space="0" w:color="auto"/>
              <w:right w:val="single" w:sz="4" w:space="0" w:color="auto"/>
            </w:tcBorders>
            <w:noWrap/>
            <w:vAlign w:val="bottom"/>
          </w:tcPr>
          <w:p w14:paraId="491AFA6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2B0632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27C423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A810E8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41706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530" w:type="pct"/>
            <w:tcBorders>
              <w:top w:val="single" w:sz="4" w:space="0" w:color="auto"/>
              <w:left w:val="single" w:sz="4" w:space="0" w:color="auto"/>
              <w:bottom w:val="single" w:sz="4" w:space="0" w:color="auto"/>
              <w:right w:val="single" w:sz="4" w:space="0" w:color="auto"/>
            </w:tcBorders>
            <w:noWrap/>
            <w:vAlign w:val="bottom"/>
          </w:tcPr>
          <w:p w14:paraId="72740F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w:t>
            </w:r>
          </w:p>
        </w:tc>
      </w:tr>
      <w:tr w:rsidR="00945005" w14:paraId="01C35FDF"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89D90E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КВ-37</w:t>
            </w:r>
          </w:p>
        </w:tc>
        <w:tc>
          <w:tcPr>
            <w:tcW w:w="446" w:type="pct"/>
            <w:tcBorders>
              <w:top w:val="single" w:sz="4" w:space="0" w:color="auto"/>
              <w:left w:val="single" w:sz="4" w:space="0" w:color="auto"/>
              <w:bottom w:val="single" w:sz="4" w:space="0" w:color="auto"/>
              <w:right w:val="single" w:sz="4" w:space="0" w:color="auto"/>
            </w:tcBorders>
            <w:noWrap/>
            <w:vAlign w:val="bottom"/>
          </w:tcPr>
          <w:p w14:paraId="0FCC457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2A9170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28844E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0,83</w:t>
            </w:r>
          </w:p>
        </w:tc>
        <w:tc>
          <w:tcPr>
            <w:tcW w:w="446" w:type="pct"/>
            <w:tcBorders>
              <w:top w:val="single" w:sz="4" w:space="0" w:color="auto"/>
              <w:left w:val="single" w:sz="4" w:space="0" w:color="auto"/>
              <w:bottom w:val="single" w:sz="4" w:space="0" w:color="auto"/>
              <w:right w:val="single" w:sz="4" w:space="0" w:color="auto"/>
            </w:tcBorders>
            <w:noWrap/>
            <w:vAlign w:val="bottom"/>
          </w:tcPr>
          <w:p w14:paraId="76BDE1C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0,28</w:t>
            </w:r>
          </w:p>
        </w:tc>
        <w:tc>
          <w:tcPr>
            <w:tcW w:w="446" w:type="pct"/>
            <w:tcBorders>
              <w:top w:val="single" w:sz="4" w:space="0" w:color="auto"/>
              <w:left w:val="single" w:sz="4" w:space="0" w:color="auto"/>
              <w:bottom w:val="single" w:sz="4" w:space="0" w:color="auto"/>
              <w:right w:val="single" w:sz="4" w:space="0" w:color="auto"/>
            </w:tcBorders>
            <w:noWrap/>
            <w:vAlign w:val="bottom"/>
          </w:tcPr>
          <w:p w14:paraId="6D8B73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19D6DD4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2F4DDA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66E8A4E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530" w:type="pct"/>
            <w:tcBorders>
              <w:top w:val="single" w:sz="4" w:space="0" w:color="auto"/>
              <w:left w:val="single" w:sz="4" w:space="0" w:color="auto"/>
              <w:bottom w:val="single" w:sz="4" w:space="0" w:color="auto"/>
              <w:right w:val="single" w:sz="4" w:space="0" w:color="auto"/>
            </w:tcBorders>
            <w:noWrap/>
            <w:vAlign w:val="bottom"/>
          </w:tcPr>
          <w:p w14:paraId="060B7C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r>
      <w:tr w:rsidR="00945005" w14:paraId="6900D159"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F41991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КВ-38</w:t>
            </w:r>
          </w:p>
        </w:tc>
        <w:tc>
          <w:tcPr>
            <w:tcW w:w="446" w:type="pct"/>
            <w:tcBorders>
              <w:top w:val="single" w:sz="4" w:space="0" w:color="auto"/>
              <w:left w:val="single" w:sz="4" w:space="0" w:color="auto"/>
              <w:bottom w:val="single" w:sz="4" w:space="0" w:color="auto"/>
              <w:right w:val="single" w:sz="4" w:space="0" w:color="auto"/>
            </w:tcBorders>
            <w:noWrap/>
            <w:vAlign w:val="bottom"/>
          </w:tcPr>
          <w:p w14:paraId="529B18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230A644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0,26</w:t>
            </w:r>
          </w:p>
        </w:tc>
        <w:tc>
          <w:tcPr>
            <w:tcW w:w="446" w:type="pct"/>
            <w:tcBorders>
              <w:top w:val="single" w:sz="4" w:space="0" w:color="auto"/>
              <w:left w:val="single" w:sz="4" w:space="0" w:color="auto"/>
              <w:bottom w:val="single" w:sz="4" w:space="0" w:color="auto"/>
              <w:right w:val="single" w:sz="4" w:space="0" w:color="auto"/>
            </w:tcBorders>
            <w:noWrap/>
            <w:vAlign w:val="bottom"/>
          </w:tcPr>
          <w:p w14:paraId="60B56CA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0,83</w:t>
            </w:r>
          </w:p>
        </w:tc>
        <w:tc>
          <w:tcPr>
            <w:tcW w:w="446" w:type="pct"/>
            <w:tcBorders>
              <w:top w:val="single" w:sz="4" w:space="0" w:color="auto"/>
              <w:left w:val="single" w:sz="4" w:space="0" w:color="auto"/>
              <w:bottom w:val="single" w:sz="4" w:space="0" w:color="auto"/>
              <w:right w:val="single" w:sz="4" w:space="0" w:color="auto"/>
            </w:tcBorders>
            <w:noWrap/>
            <w:vAlign w:val="bottom"/>
          </w:tcPr>
          <w:p w14:paraId="2B1533D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0,26</w:t>
            </w:r>
          </w:p>
        </w:tc>
        <w:tc>
          <w:tcPr>
            <w:tcW w:w="446" w:type="pct"/>
            <w:tcBorders>
              <w:top w:val="single" w:sz="4" w:space="0" w:color="auto"/>
              <w:left w:val="single" w:sz="4" w:space="0" w:color="auto"/>
              <w:bottom w:val="single" w:sz="4" w:space="0" w:color="auto"/>
              <w:right w:val="single" w:sz="4" w:space="0" w:color="auto"/>
            </w:tcBorders>
            <w:noWrap/>
            <w:vAlign w:val="bottom"/>
          </w:tcPr>
          <w:p w14:paraId="67732A7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483092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A6E948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F45B2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530" w:type="pct"/>
            <w:tcBorders>
              <w:top w:val="single" w:sz="4" w:space="0" w:color="auto"/>
              <w:left w:val="single" w:sz="4" w:space="0" w:color="auto"/>
              <w:bottom w:val="single" w:sz="4" w:space="0" w:color="auto"/>
              <w:right w:val="single" w:sz="4" w:space="0" w:color="auto"/>
            </w:tcBorders>
            <w:noWrap/>
            <w:vAlign w:val="bottom"/>
          </w:tcPr>
          <w:p w14:paraId="3FCE50D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w:t>
            </w:r>
          </w:p>
        </w:tc>
      </w:tr>
      <w:tr w:rsidR="00945005" w14:paraId="31B1AFF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F6C43D5"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КВ-39</w:t>
            </w:r>
          </w:p>
        </w:tc>
        <w:tc>
          <w:tcPr>
            <w:tcW w:w="446" w:type="pct"/>
            <w:tcBorders>
              <w:top w:val="single" w:sz="4" w:space="0" w:color="auto"/>
              <w:left w:val="single" w:sz="4" w:space="0" w:color="auto"/>
              <w:bottom w:val="single" w:sz="4" w:space="0" w:color="auto"/>
              <w:right w:val="single" w:sz="4" w:space="0" w:color="auto"/>
            </w:tcBorders>
            <w:noWrap/>
            <w:vAlign w:val="bottom"/>
          </w:tcPr>
          <w:p w14:paraId="57732F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7902600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0,28</w:t>
            </w:r>
          </w:p>
        </w:tc>
        <w:tc>
          <w:tcPr>
            <w:tcW w:w="446" w:type="pct"/>
            <w:tcBorders>
              <w:top w:val="single" w:sz="4" w:space="0" w:color="auto"/>
              <w:left w:val="single" w:sz="4" w:space="0" w:color="auto"/>
              <w:bottom w:val="single" w:sz="4" w:space="0" w:color="auto"/>
              <w:right w:val="single" w:sz="4" w:space="0" w:color="auto"/>
            </w:tcBorders>
            <w:noWrap/>
            <w:vAlign w:val="bottom"/>
          </w:tcPr>
          <w:p w14:paraId="6B29D6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0,71</w:t>
            </w:r>
          </w:p>
        </w:tc>
        <w:tc>
          <w:tcPr>
            <w:tcW w:w="446" w:type="pct"/>
            <w:tcBorders>
              <w:top w:val="single" w:sz="4" w:space="0" w:color="auto"/>
              <w:left w:val="single" w:sz="4" w:space="0" w:color="auto"/>
              <w:bottom w:val="single" w:sz="4" w:space="0" w:color="auto"/>
              <w:right w:val="single" w:sz="4" w:space="0" w:color="auto"/>
            </w:tcBorders>
            <w:noWrap/>
            <w:vAlign w:val="bottom"/>
          </w:tcPr>
          <w:p w14:paraId="3F06EE0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0,39</w:t>
            </w:r>
          </w:p>
        </w:tc>
        <w:tc>
          <w:tcPr>
            <w:tcW w:w="446" w:type="pct"/>
            <w:tcBorders>
              <w:top w:val="single" w:sz="4" w:space="0" w:color="auto"/>
              <w:left w:val="single" w:sz="4" w:space="0" w:color="auto"/>
              <w:bottom w:val="single" w:sz="4" w:space="0" w:color="auto"/>
              <w:right w:val="single" w:sz="4" w:space="0" w:color="auto"/>
            </w:tcBorders>
            <w:noWrap/>
            <w:vAlign w:val="bottom"/>
          </w:tcPr>
          <w:p w14:paraId="07E6228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1,14</w:t>
            </w:r>
          </w:p>
        </w:tc>
        <w:tc>
          <w:tcPr>
            <w:tcW w:w="446" w:type="pct"/>
            <w:tcBorders>
              <w:top w:val="single" w:sz="4" w:space="0" w:color="auto"/>
              <w:left w:val="single" w:sz="4" w:space="0" w:color="auto"/>
              <w:bottom w:val="single" w:sz="4" w:space="0" w:color="auto"/>
              <w:right w:val="single" w:sz="4" w:space="0" w:color="auto"/>
            </w:tcBorders>
            <w:noWrap/>
            <w:vAlign w:val="bottom"/>
          </w:tcPr>
          <w:p w14:paraId="22C7D11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66AE1C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07DBC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530" w:type="pct"/>
            <w:tcBorders>
              <w:top w:val="single" w:sz="4" w:space="0" w:color="auto"/>
              <w:left w:val="single" w:sz="4" w:space="0" w:color="auto"/>
              <w:bottom w:val="single" w:sz="4" w:space="0" w:color="auto"/>
              <w:right w:val="single" w:sz="4" w:space="0" w:color="auto"/>
            </w:tcBorders>
            <w:noWrap/>
            <w:vAlign w:val="bottom"/>
          </w:tcPr>
          <w:p w14:paraId="32C7AF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2,90</w:t>
            </w:r>
          </w:p>
        </w:tc>
      </w:tr>
      <w:tr w:rsidR="00945005" w14:paraId="3294F1F8"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8B8369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КВ-40</w:t>
            </w:r>
          </w:p>
        </w:tc>
        <w:tc>
          <w:tcPr>
            <w:tcW w:w="446" w:type="pct"/>
            <w:tcBorders>
              <w:top w:val="single" w:sz="4" w:space="0" w:color="auto"/>
              <w:left w:val="single" w:sz="4" w:space="0" w:color="auto"/>
              <w:bottom w:val="single" w:sz="4" w:space="0" w:color="auto"/>
              <w:right w:val="single" w:sz="4" w:space="0" w:color="auto"/>
            </w:tcBorders>
            <w:noWrap/>
            <w:vAlign w:val="bottom"/>
          </w:tcPr>
          <w:p w14:paraId="1E1286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7CA92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4155018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c>
          <w:tcPr>
            <w:tcW w:w="446" w:type="pct"/>
            <w:tcBorders>
              <w:top w:val="single" w:sz="4" w:space="0" w:color="auto"/>
              <w:left w:val="single" w:sz="4" w:space="0" w:color="auto"/>
              <w:bottom w:val="single" w:sz="4" w:space="0" w:color="auto"/>
              <w:right w:val="single" w:sz="4" w:space="0" w:color="auto"/>
            </w:tcBorders>
            <w:noWrap/>
            <w:vAlign w:val="bottom"/>
          </w:tcPr>
          <w:p w14:paraId="7527CC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0,47</w:t>
            </w:r>
          </w:p>
        </w:tc>
        <w:tc>
          <w:tcPr>
            <w:tcW w:w="446" w:type="pct"/>
            <w:tcBorders>
              <w:top w:val="single" w:sz="4" w:space="0" w:color="auto"/>
              <w:left w:val="single" w:sz="4" w:space="0" w:color="auto"/>
              <w:bottom w:val="single" w:sz="4" w:space="0" w:color="auto"/>
              <w:right w:val="single" w:sz="4" w:space="0" w:color="auto"/>
            </w:tcBorders>
            <w:noWrap/>
            <w:vAlign w:val="bottom"/>
          </w:tcPr>
          <w:p w14:paraId="12D51A9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0,30</w:t>
            </w:r>
          </w:p>
        </w:tc>
        <w:tc>
          <w:tcPr>
            <w:tcW w:w="446" w:type="pct"/>
            <w:tcBorders>
              <w:top w:val="single" w:sz="4" w:space="0" w:color="auto"/>
              <w:left w:val="single" w:sz="4" w:space="0" w:color="auto"/>
              <w:bottom w:val="single" w:sz="4" w:space="0" w:color="auto"/>
              <w:right w:val="single" w:sz="4" w:space="0" w:color="auto"/>
            </w:tcBorders>
            <w:noWrap/>
            <w:vAlign w:val="bottom"/>
          </w:tcPr>
          <w:p w14:paraId="1469AEF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569A4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0E7F8B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530" w:type="pct"/>
            <w:tcBorders>
              <w:top w:val="single" w:sz="4" w:space="0" w:color="auto"/>
              <w:left w:val="single" w:sz="4" w:space="0" w:color="auto"/>
              <w:bottom w:val="single" w:sz="4" w:space="0" w:color="auto"/>
              <w:right w:val="single" w:sz="4" w:space="0" w:color="auto"/>
            </w:tcBorders>
            <w:noWrap/>
            <w:vAlign w:val="bottom"/>
          </w:tcPr>
          <w:p w14:paraId="4E3DC3F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1,86</w:t>
            </w:r>
          </w:p>
        </w:tc>
      </w:tr>
      <w:tr w:rsidR="00945005" w14:paraId="60CDCE6D"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71372E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КВ-41</w:t>
            </w:r>
          </w:p>
        </w:tc>
        <w:tc>
          <w:tcPr>
            <w:tcW w:w="446" w:type="pct"/>
            <w:tcBorders>
              <w:top w:val="single" w:sz="4" w:space="0" w:color="auto"/>
              <w:left w:val="single" w:sz="4" w:space="0" w:color="auto"/>
              <w:bottom w:val="single" w:sz="4" w:space="0" w:color="auto"/>
              <w:right w:val="single" w:sz="4" w:space="0" w:color="auto"/>
            </w:tcBorders>
            <w:noWrap/>
            <w:vAlign w:val="bottom"/>
          </w:tcPr>
          <w:p w14:paraId="602B465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7736ED5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113D26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0,38</w:t>
            </w:r>
          </w:p>
        </w:tc>
        <w:tc>
          <w:tcPr>
            <w:tcW w:w="446" w:type="pct"/>
            <w:tcBorders>
              <w:top w:val="single" w:sz="4" w:space="0" w:color="auto"/>
              <w:left w:val="single" w:sz="4" w:space="0" w:color="auto"/>
              <w:bottom w:val="single" w:sz="4" w:space="0" w:color="auto"/>
              <w:right w:val="single" w:sz="4" w:space="0" w:color="auto"/>
            </w:tcBorders>
            <w:noWrap/>
            <w:vAlign w:val="bottom"/>
          </w:tcPr>
          <w:p w14:paraId="720C6FE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622EB8A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356ECB8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68344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4D6752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530" w:type="pct"/>
            <w:tcBorders>
              <w:top w:val="single" w:sz="4" w:space="0" w:color="auto"/>
              <w:left w:val="single" w:sz="4" w:space="0" w:color="auto"/>
              <w:bottom w:val="single" w:sz="4" w:space="0" w:color="auto"/>
              <w:right w:val="single" w:sz="4" w:space="0" w:color="auto"/>
            </w:tcBorders>
            <w:noWrap/>
            <w:vAlign w:val="bottom"/>
          </w:tcPr>
          <w:p w14:paraId="5259F9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0,84</w:t>
            </w:r>
          </w:p>
        </w:tc>
      </w:tr>
      <w:tr w:rsidR="00945005" w14:paraId="1B91597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275097B"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КВ-42</w:t>
            </w:r>
          </w:p>
        </w:tc>
        <w:tc>
          <w:tcPr>
            <w:tcW w:w="446" w:type="pct"/>
            <w:tcBorders>
              <w:top w:val="single" w:sz="4" w:space="0" w:color="auto"/>
              <w:left w:val="single" w:sz="4" w:space="0" w:color="auto"/>
              <w:bottom w:val="single" w:sz="4" w:space="0" w:color="auto"/>
              <w:right w:val="single" w:sz="4" w:space="0" w:color="auto"/>
            </w:tcBorders>
            <w:noWrap/>
            <w:vAlign w:val="bottom"/>
          </w:tcPr>
          <w:p w14:paraId="6EF9A46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7A23D7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4C1EC1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446" w:type="pct"/>
            <w:tcBorders>
              <w:top w:val="single" w:sz="4" w:space="0" w:color="auto"/>
              <w:left w:val="single" w:sz="4" w:space="0" w:color="auto"/>
              <w:bottom w:val="single" w:sz="4" w:space="0" w:color="auto"/>
              <w:right w:val="single" w:sz="4" w:space="0" w:color="auto"/>
            </w:tcBorders>
            <w:noWrap/>
            <w:vAlign w:val="bottom"/>
          </w:tcPr>
          <w:p w14:paraId="52FE1D0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w:t>
            </w:r>
          </w:p>
        </w:tc>
        <w:tc>
          <w:tcPr>
            <w:tcW w:w="446" w:type="pct"/>
            <w:tcBorders>
              <w:top w:val="single" w:sz="4" w:space="0" w:color="auto"/>
              <w:left w:val="single" w:sz="4" w:space="0" w:color="auto"/>
              <w:bottom w:val="single" w:sz="4" w:space="0" w:color="auto"/>
              <w:right w:val="single" w:sz="4" w:space="0" w:color="auto"/>
            </w:tcBorders>
            <w:noWrap/>
            <w:vAlign w:val="bottom"/>
          </w:tcPr>
          <w:p w14:paraId="79ABA46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48CED2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4172D1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CCC231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530" w:type="pct"/>
            <w:tcBorders>
              <w:top w:val="single" w:sz="4" w:space="0" w:color="auto"/>
              <w:left w:val="single" w:sz="4" w:space="0" w:color="auto"/>
              <w:bottom w:val="single" w:sz="4" w:space="0" w:color="auto"/>
              <w:right w:val="single" w:sz="4" w:space="0" w:color="auto"/>
            </w:tcBorders>
            <w:noWrap/>
            <w:vAlign w:val="bottom"/>
          </w:tcPr>
          <w:p w14:paraId="6E6B0AF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2,06</w:t>
            </w:r>
          </w:p>
        </w:tc>
      </w:tr>
      <w:tr w:rsidR="00945005" w14:paraId="6300332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221DDB5"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КВ-43</w:t>
            </w:r>
          </w:p>
        </w:tc>
        <w:tc>
          <w:tcPr>
            <w:tcW w:w="446" w:type="pct"/>
            <w:tcBorders>
              <w:top w:val="single" w:sz="4" w:space="0" w:color="auto"/>
              <w:left w:val="single" w:sz="4" w:space="0" w:color="auto"/>
              <w:bottom w:val="single" w:sz="4" w:space="0" w:color="auto"/>
              <w:right w:val="single" w:sz="4" w:space="0" w:color="auto"/>
            </w:tcBorders>
            <w:noWrap/>
            <w:vAlign w:val="bottom"/>
          </w:tcPr>
          <w:p w14:paraId="58433A6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262540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0,29</w:t>
            </w:r>
          </w:p>
        </w:tc>
        <w:tc>
          <w:tcPr>
            <w:tcW w:w="446" w:type="pct"/>
            <w:tcBorders>
              <w:top w:val="single" w:sz="4" w:space="0" w:color="auto"/>
              <w:left w:val="single" w:sz="4" w:space="0" w:color="auto"/>
              <w:bottom w:val="single" w:sz="4" w:space="0" w:color="auto"/>
              <w:right w:val="single" w:sz="4" w:space="0" w:color="auto"/>
            </w:tcBorders>
            <w:noWrap/>
            <w:vAlign w:val="bottom"/>
          </w:tcPr>
          <w:p w14:paraId="7E3AF8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0,34</w:t>
            </w:r>
          </w:p>
        </w:tc>
        <w:tc>
          <w:tcPr>
            <w:tcW w:w="446" w:type="pct"/>
            <w:tcBorders>
              <w:top w:val="single" w:sz="4" w:space="0" w:color="auto"/>
              <w:left w:val="single" w:sz="4" w:space="0" w:color="auto"/>
              <w:bottom w:val="single" w:sz="4" w:space="0" w:color="auto"/>
              <w:right w:val="single" w:sz="4" w:space="0" w:color="auto"/>
            </w:tcBorders>
            <w:noWrap/>
            <w:vAlign w:val="bottom"/>
          </w:tcPr>
          <w:p w14:paraId="374E227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0,77</w:t>
            </w:r>
          </w:p>
        </w:tc>
        <w:tc>
          <w:tcPr>
            <w:tcW w:w="446" w:type="pct"/>
            <w:tcBorders>
              <w:top w:val="single" w:sz="4" w:space="0" w:color="auto"/>
              <w:left w:val="single" w:sz="4" w:space="0" w:color="auto"/>
              <w:bottom w:val="single" w:sz="4" w:space="0" w:color="auto"/>
              <w:right w:val="single" w:sz="4" w:space="0" w:color="auto"/>
            </w:tcBorders>
            <w:noWrap/>
            <w:vAlign w:val="bottom"/>
          </w:tcPr>
          <w:p w14:paraId="4B8D21A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0,29</w:t>
            </w:r>
          </w:p>
        </w:tc>
        <w:tc>
          <w:tcPr>
            <w:tcW w:w="446" w:type="pct"/>
            <w:tcBorders>
              <w:top w:val="single" w:sz="4" w:space="0" w:color="auto"/>
              <w:left w:val="single" w:sz="4" w:space="0" w:color="auto"/>
              <w:bottom w:val="single" w:sz="4" w:space="0" w:color="auto"/>
              <w:right w:val="single" w:sz="4" w:space="0" w:color="auto"/>
            </w:tcBorders>
            <w:noWrap/>
            <w:vAlign w:val="bottom"/>
          </w:tcPr>
          <w:p w14:paraId="00509E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FE8A22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AA13B7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530" w:type="pct"/>
            <w:tcBorders>
              <w:top w:val="single" w:sz="4" w:space="0" w:color="auto"/>
              <w:left w:val="single" w:sz="4" w:space="0" w:color="auto"/>
              <w:bottom w:val="single" w:sz="4" w:space="0" w:color="auto"/>
              <w:right w:val="single" w:sz="4" w:space="0" w:color="auto"/>
            </w:tcBorders>
            <w:noWrap/>
            <w:vAlign w:val="bottom"/>
          </w:tcPr>
          <w:p w14:paraId="6672F3C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1,91</w:t>
            </w:r>
          </w:p>
        </w:tc>
      </w:tr>
      <w:tr w:rsidR="00945005" w14:paraId="1C275F7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9B728A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КВ-44</w:t>
            </w:r>
          </w:p>
        </w:tc>
        <w:tc>
          <w:tcPr>
            <w:tcW w:w="446" w:type="pct"/>
            <w:tcBorders>
              <w:top w:val="single" w:sz="4" w:space="0" w:color="auto"/>
              <w:left w:val="single" w:sz="4" w:space="0" w:color="auto"/>
              <w:bottom w:val="single" w:sz="4" w:space="0" w:color="auto"/>
              <w:right w:val="single" w:sz="4" w:space="0" w:color="auto"/>
            </w:tcBorders>
            <w:noWrap/>
            <w:vAlign w:val="bottom"/>
          </w:tcPr>
          <w:p w14:paraId="22A02F9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764E9D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40F49C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0,94</w:t>
            </w:r>
          </w:p>
        </w:tc>
        <w:tc>
          <w:tcPr>
            <w:tcW w:w="446" w:type="pct"/>
            <w:tcBorders>
              <w:top w:val="single" w:sz="4" w:space="0" w:color="auto"/>
              <w:left w:val="single" w:sz="4" w:space="0" w:color="auto"/>
              <w:bottom w:val="single" w:sz="4" w:space="0" w:color="auto"/>
              <w:right w:val="single" w:sz="4" w:space="0" w:color="auto"/>
            </w:tcBorders>
            <w:noWrap/>
            <w:vAlign w:val="bottom"/>
          </w:tcPr>
          <w:p w14:paraId="032240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446" w:type="pct"/>
            <w:tcBorders>
              <w:top w:val="single" w:sz="4" w:space="0" w:color="auto"/>
              <w:left w:val="single" w:sz="4" w:space="0" w:color="auto"/>
              <w:bottom w:val="single" w:sz="4" w:space="0" w:color="auto"/>
              <w:right w:val="single" w:sz="4" w:space="0" w:color="auto"/>
            </w:tcBorders>
            <w:noWrap/>
            <w:vAlign w:val="bottom"/>
          </w:tcPr>
          <w:p w14:paraId="54203A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736797C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68364E5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66817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530" w:type="pct"/>
            <w:tcBorders>
              <w:top w:val="single" w:sz="4" w:space="0" w:color="auto"/>
              <w:left w:val="single" w:sz="4" w:space="0" w:color="auto"/>
              <w:bottom w:val="single" w:sz="4" w:space="0" w:color="auto"/>
              <w:right w:val="single" w:sz="4" w:space="0" w:color="auto"/>
            </w:tcBorders>
            <w:noWrap/>
            <w:vAlign w:val="bottom"/>
          </w:tcPr>
          <w:p w14:paraId="624C175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1,98</w:t>
            </w:r>
          </w:p>
        </w:tc>
      </w:tr>
      <w:tr w:rsidR="00945005" w14:paraId="3FD8498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D85EDF6"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КВ-45</w:t>
            </w:r>
          </w:p>
        </w:tc>
        <w:tc>
          <w:tcPr>
            <w:tcW w:w="446" w:type="pct"/>
            <w:tcBorders>
              <w:top w:val="single" w:sz="4" w:space="0" w:color="auto"/>
              <w:left w:val="single" w:sz="4" w:space="0" w:color="auto"/>
              <w:bottom w:val="single" w:sz="4" w:space="0" w:color="auto"/>
              <w:right w:val="single" w:sz="4" w:space="0" w:color="auto"/>
            </w:tcBorders>
            <w:noWrap/>
            <w:vAlign w:val="bottom"/>
          </w:tcPr>
          <w:p w14:paraId="0606C3C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4C9128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77C77D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0,63</w:t>
            </w:r>
          </w:p>
        </w:tc>
        <w:tc>
          <w:tcPr>
            <w:tcW w:w="446" w:type="pct"/>
            <w:tcBorders>
              <w:top w:val="single" w:sz="4" w:space="0" w:color="auto"/>
              <w:left w:val="single" w:sz="4" w:space="0" w:color="auto"/>
              <w:bottom w:val="single" w:sz="4" w:space="0" w:color="auto"/>
              <w:right w:val="single" w:sz="4" w:space="0" w:color="auto"/>
            </w:tcBorders>
            <w:noWrap/>
            <w:vAlign w:val="bottom"/>
          </w:tcPr>
          <w:p w14:paraId="3B2BB2F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446" w:type="pct"/>
            <w:tcBorders>
              <w:top w:val="single" w:sz="4" w:space="0" w:color="auto"/>
              <w:left w:val="single" w:sz="4" w:space="0" w:color="auto"/>
              <w:bottom w:val="single" w:sz="4" w:space="0" w:color="auto"/>
              <w:right w:val="single" w:sz="4" w:space="0" w:color="auto"/>
            </w:tcBorders>
            <w:noWrap/>
            <w:vAlign w:val="bottom"/>
          </w:tcPr>
          <w:p w14:paraId="167DF5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0,34</w:t>
            </w:r>
          </w:p>
        </w:tc>
        <w:tc>
          <w:tcPr>
            <w:tcW w:w="446" w:type="pct"/>
            <w:tcBorders>
              <w:top w:val="single" w:sz="4" w:space="0" w:color="auto"/>
              <w:left w:val="single" w:sz="4" w:space="0" w:color="auto"/>
              <w:bottom w:val="single" w:sz="4" w:space="0" w:color="auto"/>
              <w:right w:val="single" w:sz="4" w:space="0" w:color="auto"/>
            </w:tcBorders>
            <w:noWrap/>
            <w:vAlign w:val="bottom"/>
          </w:tcPr>
          <w:p w14:paraId="79483F9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63BCD3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E157B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530" w:type="pct"/>
            <w:tcBorders>
              <w:top w:val="single" w:sz="4" w:space="0" w:color="auto"/>
              <w:left w:val="single" w:sz="4" w:space="0" w:color="auto"/>
              <w:bottom w:val="single" w:sz="4" w:space="0" w:color="auto"/>
              <w:right w:val="single" w:sz="4" w:space="0" w:color="auto"/>
            </w:tcBorders>
            <w:noWrap/>
            <w:vAlign w:val="bottom"/>
          </w:tcPr>
          <w:p w14:paraId="79334B2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r>
      <w:tr w:rsidR="00945005" w14:paraId="3886107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78998D5"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КВ-46</w:t>
            </w:r>
          </w:p>
        </w:tc>
        <w:tc>
          <w:tcPr>
            <w:tcW w:w="446" w:type="pct"/>
            <w:tcBorders>
              <w:top w:val="single" w:sz="4" w:space="0" w:color="auto"/>
              <w:left w:val="single" w:sz="4" w:space="0" w:color="auto"/>
              <w:bottom w:val="single" w:sz="4" w:space="0" w:color="auto"/>
              <w:right w:val="single" w:sz="4" w:space="0" w:color="auto"/>
            </w:tcBorders>
            <w:noWrap/>
            <w:vAlign w:val="bottom"/>
          </w:tcPr>
          <w:p w14:paraId="24B9069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693E6E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1B2F6A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0,46</w:t>
            </w:r>
          </w:p>
        </w:tc>
        <w:tc>
          <w:tcPr>
            <w:tcW w:w="446" w:type="pct"/>
            <w:tcBorders>
              <w:top w:val="single" w:sz="4" w:space="0" w:color="auto"/>
              <w:left w:val="single" w:sz="4" w:space="0" w:color="auto"/>
              <w:bottom w:val="single" w:sz="4" w:space="0" w:color="auto"/>
              <w:right w:val="single" w:sz="4" w:space="0" w:color="auto"/>
            </w:tcBorders>
            <w:noWrap/>
            <w:vAlign w:val="bottom"/>
          </w:tcPr>
          <w:p w14:paraId="0509170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48C5BA8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64922D2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56DB16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DE8AA6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51DD795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0,89</w:t>
            </w:r>
          </w:p>
        </w:tc>
      </w:tr>
      <w:tr w:rsidR="00945005" w14:paraId="2F0BF64E"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0A31C49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КВ-47</w:t>
            </w:r>
          </w:p>
        </w:tc>
        <w:tc>
          <w:tcPr>
            <w:tcW w:w="446" w:type="pct"/>
            <w:tcBorders>
              <w:top w:val="single" w:sz="4" w:space="0" w:color="auto"/>
              <w:left w:val="single" w:sz="4" w:space="0" w:color="auto"/>
              <w:bottom w:val="single" w:sz="4" w:space="0" w:color="auto"/>
              <w:right w:val="single" w:sz="4" w:space="0" w:color="auto"/>
            </w:tcBorders>
            <w:noWrap/>
            <w:vAlign w:val="bottom"/>
          </w:tcPr>
          <w:p w14:paraId="324F091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1D1D122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7F4DFE4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0,29</w:t>
            </w:r>
          </w:p>
        </w:tc>
        <w:tc>
          <w:tcPr>
            <w:tcW w:w="446" w:type="pct"/>
            <w:tcBorders>
              <w:top w:val="single" w:sz="4" w:space="0" w:color="auto"/>
              <w:left w:val="single" w:sz="4" w:space="0" w:color="auto"/>
              <w:bottom w:val="single" w:sz="4" w:space="0" w:color="auto"/>
              <w:right w:val="single" w:sz="4" w:space="0" w:color="auto"/>
            </w:tcBorders>
            <w:noWrap/>
            <w:vAlign w:val="bottom"/>
          </w:tcPr>
          <w:p w14:paraId="6E2054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69684E8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6199D0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4E5C22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5D5609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30" w:type="pct"/>
            <w:tcBorders>
              <w:top w:val="single" w:sz="4" w:space="0" w:color="auto"/>
              <w:left w:val="single" w:sz="4" w:space="0" w:color="auto"/>
              <w:bottom w:val="single" w:sz="4" w:space="0" w:color="auto"/>
              <w:right w:val="single" w:sz="4" w:space="0" w:color="auto"/>
            </w:tcBorders>
            <w:noWrap/>
            <w:vAlign w:val="bottom"/>
          </w:tcPr>
          <w:p w14:paraId="48C4555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0,63</w:t>
            </w:r>
          </w:p>
        </w:tc>
      </w:tr>
      <w:tr w:rsidR="00945005" w14:paraId="503AE4FE"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8F4CB2D"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КВ-48</w:t>
            </w:r>
          </w:p>
        </w:tc>
        <w:tc>
          <w:tcPr>
            <w:tcW w:w="446" w:type="pct"/>
            <w:tcBorders>
              <w:top w:val="single" w:sz="4" w:space="0" w:color="auto"/>
              <w:left w:val="single" w:sz="4" w:space="0" w:color="auto"/>
              <w:bottom w:val="single" w:sz="4" w:space="0" w:color="auto"/>
              <w:right w:val="single" w:sz="4" w:space="0" w:color="auto"/>
            </w:tcBorders>
            <w:noWrap/>
            <w:vAlign w:val="bottom"/>
          </w:tcPr>
          <w:p w14:paraId="62236A1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03A8FD9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05158DE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446" w:type="pct"/>
            <w:tcBorders>
              <w:top w:val="single" w:sz="4" w:space="0" w:color="auto"/>
              <w:left w:val="single" w:sz="4" w:space="0" w:color="auto"/>
              <w:bottom w:val="single" w:sz="4" w:space="0" w:color="auto"/>
              <w:right w:val="single" w:sz="4" w:space="0" w:color="auto"/>
            </w:tcBorders>
            <w:noWrap/>
            <w:vAlign w:val="bottom"/>
          </w:tcPr>
          <w:p w14:paraId="26F0CC8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7EE31E1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6A05A03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4E0F5D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7543FC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530" w:type="pct"/>
            <w:tcBorders>
              <w:top w:val="single" w:sz="4" w:space="0" w:color="auto"/>
              <w:left w:val="single" w:sz="4" w:space="0" w:color="auto"/>
              <w:bottom w:val="single" w:sz="4" w:space="0" w:color="auto"/>
              <w:right w:val="single" w:sz="4" w:space="0" w:color="auto"/>
            </w:tcBorders>
            <w:noWrap/>
            <w:vAlign w:val="bottom"/>
          </w:tcPr>
          <w:p w14:paraId="4C4D657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0,89</w:t>
            </w:r>
          </w:p>
        </w:tc>
      </w:tr>
      <w:tr w:rsidR="00945005" w14:paraId="53D500D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E6FBEC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КВ-49</w:t>
            </w:r>
          </w:p>
        </w:tc>
        <w:tc>
          <w:tcPr>
            <w:tcW w:w="446" w:type="pct"/>
            <w:tcBorders>
              <w:top w:val="single" w:sz="4" w:space="0" w:color="auto"/>
              <w:left w:val="single" w:sz="4" w:space="0" w:color="auto"/>
              <w:bottom w:val="single" w:sz="4" w:space="0" w:color="auto"/>
              <w:right w:val="single" w:sz="4" w:space="0" w:color="auto"/>
            </w:tcBorders>
            <w:noWrap/>
            <w:vAlign w:val="bottom"/>
          </w:tcPr>
          <w:p w14:paraId="1FF70F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6408F3B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446" w:type="pct"/>
            <w:tcBorders>
              <w:top w:val="single" w:sz="4" w:space="0" w:color="auto"/>
              <w:left w:val="single" w:sz="4" w:space="0" w:color="auto"/>
              <w:bottom w:val="single" w:sz="4" w:space="0" w:color="auto"/>
              <w:right w:val="single" w:sz="4" w:space="0" w:color="auto"/>
            </w:tcBorders>
            <w:noWrap/>
            <w:vAlign w:val="bottom"/>
          </w:tcPr>
          <w:p w14:paraId="467B4B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446" w:type="pct"/>
            <w:tcBorders>
              <w:top w:val="single" w:sz="4" w:space="0" w:color="auto"/>
              <w:left w:val="single" w:sz="4" w:space="0" w:color="auto"/>
              <w:bottom w:val="single" w:sz="4" w:space="0" w:color="auto"/>
              <w:right w:val="single" w:sz="4" w:space="0" w:color="auto"/>
            </w:tcBorders>
            <w:noWrap/>
            <w:vAlign w:val="bottom"/>
          </w:tcPr>
          <w:p w14:paraId="031A2B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0,25</w:t>
            </w:r>
          </w:p>
        </w:tc>
        <w:tc>
          <w:tcPr>
            <w:tcW w:w="446" w:type="pct"/>
            <w:tcBorders>
              <w:top w:val="single" w:sz="4" w:space="0" w:color="auto"/>
              <w:left w:val="single" w:sz="4" w:space="0" w:color="auto"/>
              <w:bottom w:val="single" w:sz="4" w:space="0" w:color="auto"/>
              <w:right w:val="single" w:sz="4" w:space="0" w:color="auto"/>
            </w:tcBorders>
            <w:noWrap/>
            <w:vAlign w:val="bottom"/>
          </w:tcPr>
          <w:p w14:paraId="1E06EC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446" w:type="pct"/>
            <w:tcBorders>
              <w:top w:val="single" w:sz="4" w:space="0" w:color="auto"/>
              <w:left w:val="single" w:sz="4" w:space="0" w:color="auto"/>
              <w:bottom w:val="single" w:sz="4" w:space="0" w:color="auto"/>
              <w:right w:val="single" w:sz="4" w:space="0" w:color="auto"/>
            </w:tcBorders>
            <w:noWrap/>
            <w:vAlign w:val="bottom"/>
          </w:tcPr>
          <w:p w14:paraId="0AA0C1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5439270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F9A19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530" w:type="pct"/>
            <w:tcBorders>
              <w:top w:val="single" w:sz="4" w:space="0" w:color="auto"/>
              <w:left w:val="single" w:sz="4" w:space="0" w:color="auto"/>
              <w:bottom w:val="single" w:sz="4" w:space="0" w:color="auto"/>
              <w:right w:val="single" w:sz="4" w:space="0" w:color="auto"/>
            </w:tcBorders>
            <w:noWrap/>
            <w:vAlign w:val="bottom"/>
          </w:tcPr>
          <w:p w14:paraId="45C93A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w:t>
            </w:r>
          </w:p>
        </w:tc>
      </w:tr>
      <w:tr w:rsidR="00945005" w14:paraId="3A8EE1D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D8DD32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КВ-50</w:t>
            </w:r>
          </w:p>
        </w:tc>
        <w:tc>
          <w:tcPr>
            <w:tcW w:w="446" w:type="pct"/>
            <w:tcBorders>
              <w:top w:val="single" w:sz="4" w:space="0" w:color="auto"/>
              <w:left w:val="single" w:sz="4" w:space="0" w:color="auto"/>
              <w:bottom w:val="single" w:sz="4" w:space="0" w:color="auto"/>
              <w:right w:val="single" w:sz="4" w:space="0" w:color="auto"/>
            </w:tcBorders>
            <w:noWrap/>
            <w:vAlign w:val="bottom"/>
          </w:tcPr>
          <w:p w14:paraId="34EA6E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20AFAD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0EA01B6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0,83</w:t>
            </w:r>
          </w:p>
        </w:tc>
        <w:tc>
          <w:tcPr>
            <w:tcW w:w="446" w:type="pct"/>
            <w:tcBorders>
              <w:top w:val="single" w:sz="4" w:space="0" w:color="auto"/>
              <w:left w:val="single" w:sz="4" w:space="0" w:color="auto"/>
              <w:bottom w:val="single" w:sz="4" w:space="0" w:color="auto"/>
              <w:right w:val="single" w:sz="4" w:space="0" w:color="auto"/>
            </w:tcBorders>
            <w:noWrap/>
            <w:vAlign w:val="bottom"/>
          </w:tcPr>
          <w:p w14:paraId="2F4854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0,35</w:t>
            </w:r>
          </w:p>
        </w:tc>
        <w:tc>
          <w:tcPr>
            <w:tcW w:w="446" w:type="pct"/>
            <w:tcBorders>
              <w:top w:val="single" w:sz="4" w:space="0" w:color="auto"/>
              <w:left w:val="single" w:sz="4" w:space="0" w:color="auto"/>
              <w:bottom w:val="single" w:sz="4" w:space="0" w:color="auto"/>
              <w:right w:val="single" w:sz="4" w:space="0" w:color="auto"/>
            </w:tcBorders>
            <w:noWrap/>
            <w:vAlign w:val="bottom"/>
          </w:tcPr>
          <w:p w14:paraId="04CD467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0,40</w:t>
            </w:r>
          </w:p>
        </w:tc>
        <w:tc>
          <w:tcPr>
            <w:tcW w:w="446" w:type="pct"/>
            <w:tcBorders>
              <w:top w:val="single" w:sz="4" w:space="0" w:color="auto"/>
              <w:left w:val="single" w:sz="4" w:space="0" w:color="auto"/>
              <w:bottom w:val="single" w:sz="4" w:space="0" w:color="auto"/>
              <w:right w:val="single" w:sz="4" w:space="0" w:color="auto"/>
            </w:tcBorders>
            <w:noWrap/>
            <w:vAlign w:val="bottom"/>
          </w:tcPr>
          <w:p w14:paraId="5214677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73D146B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E9203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530" w:type="pct"/>
            <w:tcBorders>
              <w:top w:val="single" w:sz="4" w:space="0" w:color="auto"/>
              <w:left w:val="single" w:sz="4" w:space="0" w:color="auto"/>
              <w:bottom w:val="single" w:sz="4" w:space="0" w:color="auto"/>
              <w:right w:val="single" w:sz="4" w:space="0" w:color="auto"/>
            </w:tcBorders>
            <w:noWrap/>
            <w:vAlign w:val="bottom"/>
          </w:tcPr>
          <w:p w14:paraId="028B718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2,07</w:t>
            </w:r>
          </w:p>
        </w:tc>
      </w:tr>
      <w:tr w:rsidR="00945005" w14:paraId="174A3EB4"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679FB5A"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КВ-51</w:t>
            </w:r>
          </w:p>
        </w:tc>
        <w:tc>
          <w:tcPr>
            <w:tcW w:w="446" w:type="pct"/>
            <w:tcBorders>
              <w:top w:val="single" w:sz="4" w:space="0" w:color="auto"/>
              <w:left w:val="single" w:sz="4" w:space="0" w:color="auto"/>
              <w:bottom w:val="single" w:sz="4" w:space="0" w:color="auto"/>
              <w:right w:val="single" w:sz="4" w:space="0" w:color="auto"/>
            </w:tcBorders>
            <w:noWrap/>
            <w:vAlign w:val="bottom"/>
          </w:tcPr>
          <w:p w14:paraId="60AC6FC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524A0F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7E52962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c>
          <w:tcPr>
            <w:tcW w:w="446" w:type="pct"/>
            <w:tcBorders>
              <w:top w:val="single" w:sz="4" w:space="0" w:color="auto"/>
              <w:left w:val="single" w:sz="4" w:space="0" w:color="auto"/>
              <w:bottom w:val="single" w:sz="4" w:space="0" w:color="auto"/>
              <w:right w:val="single" w:sz="4" w:space="0" w:color="auto"/>
            </w:tcBorders>
            <w:noWrap/>
            <w:vAlign w:val="bottom"/>
          </w:tcPr>
          <w:p w14:paraId="415704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0,87</w:t>
            </w:r>
          </w:p>
        </w:tc>
        <w:tc>
          <w:tcPr>
            <w:tcW w:w="446" w:type="pct"/>
            <w:tcBorders>
              <w:top w:val="single" w:sz="4" w:space="0" w:color="auto"/>
              <w:left w:val="single" w:sz="4" w:space="0" w:color="auto"/>
              <w:bottom w:val="single" w:sz="4" w:space="0" w:color="auto"/>
              <w:right w:val="single" w:sz="4" w:space="0" w:color="auto"/>
            </w:tcBorders>
            <w:noWrap/>
            <w:vAlign w:val="bottom"/>
          </w:tcPr>
          <w:p w14:paraId="4253798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0,34</w:t>
            </w:r>
          </w:p>
        </w:tc>
        <w:tc>
          <w:tcPr>
            <w:tcW w:w="446" w:type="pct"/>
            <w:tcBorders>
              <w:top w:val="single" w:sz="4" w:space="0" w:color="auto"/>
              <w:left w:val="single" w:sz="4" w:space="0" w:color="auto"/>
              <w:bottom w:val="single" w:sz="4" w:space="0" w:color="auto"/>
              <w:right w:val="single" w:sz="4" w:space="0" w:color="auto"/>
            </w:tcBorders>
            <w:noWrap/>
            <w:vAlign w:val="bottom"/>
          </w:tcPr>
          <w:p w14:paraId="176A65F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67D6B5D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330A84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530" w:type="pct"/>
            <w:tcBorders>
              <w:top w:val="single" w:sz="4" w:space="0" w:color="auto"/>
              <w:left w:val="single" w:sz="4" w:space="0" w:color="auto"/>
              <w:bottom w:val="single" w:sz="4" w:space="0" w:color="auto"/>
              <w:right w:val="single" w:sz="4" w:space="0" w:color="auto"/>
            </w:tcBorders>
            <w:noWrap/>
            <w:vAlign w:val="bottom"/>
          </w:tcPr>
          <w:p w14:paraId="359B06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3,11</w:t>
            </w:r>
          </w:p>
        </w:tc>
      </w:tr>
      <w:tr w:rsidR="00945005" w14:paraId="7DD3738F"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6544740"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КВ-52</w:t>
            </w:r>
          </w:p>
        </w:tc>
        <w:tc>
          <w:tcPr>
            <w:tcW w:w="446" w:type="pct"/>
            <w:tcBorders>
              <w:top w:val="single" w:sz="4" w:space="0" w:color="auto"/>
              <w:left w:val="single" w:sz="4" w:space="0" w:color="auto"/>
              <w:bottom w:val="single" w:sz="4" w:space="0" w:color="auto"/>
              <w:right w:val="single" w:sz="4" w:space="0" w:color="auto"/>
            </w:tcBorders>
            <w:noWrap/>
            <w:vAlign w:val="bottom"/>
          </w:tcPr>
          <w:p w14:paraId="3A3E1D2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7BF0E5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639EE1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0,88</w:t>
            </w:r>
          </w:p>
        </w:tc>
        <w:tc>
          <w:tcPr>
            <w:tcW w:w="446" w:type="pct"/>
            <w:tcBorders>
              <w:top w:val="single" w:sz="4" w:space="0" w:color="auto"/>
              <w:left w:val="single" w:sz="4" w:space="0" w:color="auto"/>
              <w:bottom w:val="single" w:sz="4" w:space="0" w:color="auto"/>
              <w:right w:val="single" w:sz="4" w:space="0" w:color="auto"/>
            </w:tcBorders>
            <w:noWrap/>
            <w:vAlign w:val="bottom"/>
          </w:tcPr>
          <w:p w14:paraId="612DFC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0,74</w:t>
            </w:r>
          </w:p>
        </w:tc>
        <w:tc>
          <w:tcPr>
            <w:tcW w:w="446" w:type="pct"/>
            <w:tcBorders>
              <w:top w:val="single" w:sz="4" w:space="0" w:color="auto"/>
              <w:left w:val="single" w:sz="4" w:space="0" w:color="auto"/>
              <w:bottom w:val="single" w:sz="4" w:space="0" w:color="auto"/>
              <w:right w:val="single" w:sz="4" w:space="0" w:color="auto"/>
            </w:tcBorders>
            <w:noWrap/>
            <w:vAlign w:val="bottom"/>
          </w:tcPr>
          <w:p w14:paraId="3C352B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0,88</w:t>
            </w:r>
          </w:p>
        </w:tc>
        <w:tc>
          <w:tcPr>
            <w:tcW w:w="446" w:type="pct"/>
            <w:tcBorders>
              <w:top w:val="single" w:sz="4" w:space="0" w:color="auto"/>
              <w:left w:val="single" w:sz="4" w:space="0" w:color="auto"/>
              <w:bottom w:val="single" w:sz="4" w:space="0" w:color="auto"/>
              <w:right w:val="single" w:sz="4" w:space="0" w:color="auto"/>
            </w:tcBorders>
            <w:noWrap/>
            <w:vAlign w:val="bottom"/>
          </w:tcPr>
          <w:p w14:paraId="5EC289F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683296B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7CC3B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530" w:type="pct"/>
            <w:tcBorders>
              <w:top w:val="single" w:sz="4" w:space="0" w:color="auto"/>
              <w:left w:val="single" w:sz="4" w:space="0" w:color="auto"/>
              <w:bottom w:val="single" w:sz="4" w:space="0" w:color="auto"/>
              <w:right w:val="single" w:sz="4" w:space="0" w:color="auto"/>
            </w:tcBorders>
            <w:noWrap/>
            <w:vAlign w:val="bottom"/>
          </w:tcPr>
          <w:p w14:paraId="71023C6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3,10</w:t>
            </w:r>
          </w:p>
        </w:tc>
      </w:tr>
      <w:tr w:rsidR="00945005" w14:paraId="3695D6B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4052DCF"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КВ-53</w:t>
            </w:r>
          </w:p>
        </w:tc>
        <w:tc>
          <w:tcPr>
            <w:tcW w:w="446" w:type="pct"/>
            <w:tcBorders>
              <w:top w:val="single" w:sz="4" w:space="0" w:color="auto"/>
              <w:left w:val="single" w:sz="4" w:space="0" w:color="auto"/>
              <w:bottom w:val="single" w:sz="4" w:space="0" w:color="auto"/>
              <w:right w:val="single" w:sz="4" w:space="0" w:color="auto"/>
            </w:tcBorders>
            <w:noWrap/>
            <w:vAlign w:val="bottom"/>
          </w:tcPr>
          <w:p w14:paraId="45BB37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3A506A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3A02736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446" w:type="pct"/>
            <w:tcBorders>
              <w:top w:val="single" w:sz="4" w:space="0" w:color="auto"/>
              <w:left w:val="single" w:sz="4" w:space="0" w:color="auto"/>
              <w:bottom w:val="single" w:sz="4" w:space="0" w:color="auto"/>
              <w:right w:val="single" w:sz="4" w:space="0" w:color="auto"/>
            </w:tcBorders>
            <w:noWrap/>
            <w:vAlign w:val="bottom"/>
          </w:tcPr>
          <w:p w14:paraId="0B1142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w:t>
            </w:r>
          </w:p>
        </w:tc>
        <w:tc>
          <w:tcPr>
            <w:tcW w:w="446" w:type="pct"/>
            <w:tcBorders>
              <w:top w:val="single" w:sz="4" w:space="0" w:color="auto"/>
              <w:left w:val="single" w:sz="4" w:space="0" w:color="auto"/>
              <w:bottom w:val="single" w:sz="4" w:space="0" w:color="auto"/>
              <w:right w:val="single" w:sz="4" w:space="0" w:color="auto"/>
            </w:tcBorders>
            <w:noWrap/>
            <w:vAlign w:val="bottom"/>
          </w:tcPr>
          <w:p w14:paraId="303408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573C9CD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B5920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538CE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5F5E0FE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r>
      <w:tr w:rsidR="00945005" w14:paraId="7A198B7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D5AAEE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КВ-54</w:t>
            </w:r>
          </w:p>
        </w:tc>
        <w:tc>
          <w:tcPr>
            <w:tcW w:w="446" w:type="pct"/>
            <w:tcBorders>
              <w:top w:val="single" w:sz="4" w:space="0" w:color="auto"/>
              <w:left w:val="single" w:sz="4" w:space="0" w:color="auto"/>
              <w:bottom w:val="single" w:sz="4" w:space="0" w:color="auto"/>
              <w:right w:val="single" w:sz="4" w:space="0" w:color="auto"/>
            </w:tcBorders>
            <w:noWrap/>
            <w:vAlign w:val="bottom"/>
          </w:tcPr>
          <w:p w14:paraId="0AF4A2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6619EF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0C153A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0,41</w:t>
            </w:r>
          </w:p>
        </w:tc>
        <w:tc>
          <w:tcPr>
            <w:tcW w:w="446" w:type="pct"/>
            <w:tcBorders>
              <w:top w:val="single" w:sz="4" w:space="0" w:color="auto"/>
              <w:left w:val="single" w:sz="4" w:space="0" w:color="auto"/>
              <w:bottom w:val="single" w:sz="4" w:space="0" w:color="auto"/>
              <w:right w:val="single" w:sz="4" w:space="0" w:color="auto"/>
            </w:tcBorders>
            <w:noWrap/>
            <w:vAlign w:val="bottom"/>
          </w:tcPr>
          <w:p w14:paraId="2560C2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0C253B9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0B6B642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1EEC9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0C05A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530" w:type="pct"/>
            <w:tcBorders>
              <w:top w:val="single" w:sz="4" w:space="0" w:color="auto"/>
              <w:left w:val="single" w:sz="4" w:space="0" w:color="auto"/>
              <w:bottom w:val="single" w:sz="4" w:space="0" w:color="auto"/>
              <w:right w:val="single" w:sz="4" w:space="0" w:color="auto"/>
            </w:tcBorders>
            <w:noWrap/>
            <w:vAlign w:val="bottom"/>
          </w:tcPr>
          <w:p w14:paraId="5E5B92B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0,87</w:t>
            </w:r>
          </w:p>
        </w:tc>
      </w:tr>
      <w:tr w:rsidR="00945005" w14:paraId="2E51A9CA"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41084B8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КВ-55</w:t>
            </w:r>
          </w:p>
        </w:tc>
        <w:tc>
          <w:tcPr>
            <w:tcW w:w="446" w:type="pct"/>
            <w:tcBorders>
              <w:top w:val="single" w:sz="4" w:space="0" w:color="auto"/>
              <w:left w:val="single" w:sz="4" w:space="0" w:color="auto"/>
              <w:bottom w:val="single" w:sz="4" w:space="0" w:color="auto"/>
              <w:right w:val="single" w:sz="4" w:space="0" w:color="auto"/>
            </w:tcBorders>
            <w:noWrap/>
            <w:vAlign w:val="bottom"/>
          </w:tcPr>
          <w:p w14:paraId="7645E76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72CA920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605151A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0,59</w:t>
            </w:r>
          </w:p>
        </w:tc>
        <w:tc>
          <w:tcPr>
            <w:tcW w:w="446" w:type="pct"/>
            <w:tcBorders>
              <w:top w:val="single" w:sz="4" w:space="0" w:color="auto"/>
              <w:left w:val="single" w:sz="4" w:space="0" w:color="auto"/>
              <w:bottom w:val="single" w:sz="4" w:space="0" w:color="auto"/>
              <w:right w:val="single" w:sz="4" w:space="0" w:color="auto"/>
            </w:tcBorders>
            <w:noWrap/>
            <w:vAlign w:val="bottom"/>
          </w:tcPr>
          <w:p w14:paraId="2AB5C97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w:t>
            </w:r>
          </w:p>
        </w:tc>
        <w:tc>
          <w:tcPr>
            <w:tcW w:w="446" w:type="pct"/>
            <w:tcBorders>
              <w:top w:val="single" w:sz="4" w:space="0" w:color="auto"/>
              <w:left w:val="single" w:sz="4" w:space="0" w:color="auto"/>
              <w:bottom w:val="single" w:sz="4" w:space="0" w:color="auto"/>
              <w:right w:val="single" w:sz="4" w:space="0" w:color="auto"/>
            </w:tcBorders>
            <w:noWrap/>
            <w:vAlign w:val="bottom"/>
          </w:tcPr>
          <w:p w14:paraId="1AFF69C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446" w:type="pct"/>
            <w:tcBorders>
              <w:top w:val="single" w:sz="4" w:space="0" w:color="auto"/>
              <w:left w:val="single" w:sz="4" w:space="0" w:color="auto"/>
              <w:bottom w:val="single" w:sz="4" w:space="0" w:color="auto"/>
              <w:right w:val="single" w:sz="4" w:space="0" w:color="auto"/>
            </w:tcBorders>
            <w:noWrap/>
            <w:vAlign w:val="bottom"/>
          </w:tcPr>
          <w:p w14:paraId="53898E9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2,16</w:t>
            </w:r>
          </w:p>
        </w:tc>
        <w:tc>
          <w:tcPr>
            <w:tcW w:w="446" w:type="pct"/>
            <w:tcBorders>
              <w:top w:val="single" w:sz="4" w:space="0" w:color="auto"/>
              <w:left w:val="single" w:sz="4" w:space="0" w:color="auto"/>
              <w:bottom w:val="single" w:sz="4" w:space="0" w:color="auto"/>
              <w:right w:val="single" w:sz="4" w:space="0" w:color="auto"/>
            </w:tcBorders>
            <w:noWrap/>
            <w:vAlign w:val="bottom"/>
          </w:tcPr>
          <w:p w14:paraId="5F3049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5A8E8B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530" w:type="pct"/>
            <w:tcBorders>
              <w:top w:val="single" w:sz="4" w:space="0" w:color="auto"/>
              <w:left w:val="single" w:sz="4" w:space="0" w:color="auto"/>
              <w:bottom w:val="single" w:sz="4" w:space="0" w:color="auto"/>
              <w:right w:val="single" w:sz="4" w:space="0" w:color="auto"/>
            </w:tcBorders>
            <w:noWrap/>
            <w:vAlign w:val="bottom"/>
          </w:tcPr>
          <w:p w14:paraId="2990AD3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3,65</w:t>
            </w:r>
          </w:p>
        </w:tc>
      </w:tr>
      <w:tr w:rsidR="00945005" w14:paraId="60AAF6EE"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0DEB7491"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КВ-56</w:t>
            </w:r>
          </w:p>
        </w:tc>
        <w:tc>
          <w:tcPr>
            <w:tcW w:w="446" w:type="pct"/>
            <w:tcBorders>
              <w:top w:val="single" w:sz="4" w:space="0" w:color="auto"/>
              <w:left w:val="single" w:sz="4" w:space="0" w:color="auto"/>
              <w:bottom w:val="single" w:sz="4" w:space="0" w:color="auto"/>
              <w:right w:val="single" w:sz="4" w:space="0" w:color="auto"/>
            </w:tcBorders>
            <w:noWrap/>
            <w:vAlign w:val="bottom"/>
          </w:tcPr>
          <w:p w14:paraId="1CE38B6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6067FF7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10C0DE5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0,56</w:t>
            </w:r>
          </w:p>
        </w:tc>
        <w:tc>
          <w:tcPr>
            <w:tcW w:w="446" w:type="pct"/>
            <w:tcBorders>
              <w:top w:val="single" w:sz="4" w:space="0" w:color="auto"/>
              <w:left w:val="single" w:sz="4" w:space="0" w:color="auto"/>
              <w:bottom w:val="single" w:sz="4" w:space="0" w:color="auto"/>
              <w:right w:val="single" w:sz="4" w:space="0" w:color="auto"/>
            </w:tcBorders>
            <w:noWrap/>
            <w:vAlign w:val="bottom"/>
          </w:tcPr>
          <w:p w14:paraId="521E5C1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0,34</w:t>
            </w:r>
          </w:p>
        </w:tc>
        <w:tc>
          <w:tcPr>
            <w:tcW w:w="446" w:type="pct"/>
            <w:tcBorders>
              <w:top w:val="single" w:sz="4" w:space="0" w:color="auto"/>
              <w:left w:val="single" w:sz="4" w:space="0" w:color="auto"/>
              <w:bottom w:val="single" w:sz="4" w:space="0" w:color="auto"/>
              <w:right w:val="single" w:sz="4" w:space="0" w:color="auto"/>
            </w:tcBorders>
            <w:noWrap/>
            <w:vAlign w:val="bottom"/>
          </w:tcPr>
          <w:p w14:paraId="71C09A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04ED618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446" w:type="pct"/>
            <w:tcBorders>
              <w:top w:val="single" w:sz="4" w:space="0" w:color="auto"/>
              <w:left w:val="single" w:sz="4" w:space="0" w:color="auto"/>
              <w:bottom w:val="single" w:sz="4" w:space="0" w:color="auto"/>
              <w:right w:val="single" w:sz="4" w:space="0" w:color="auto"/>
            </w:tcBorders>
            <w:noWrap/>
            <w:vAlign w:val="bottom"/>
          </w:tcPr>
          <w:p w14:paraId="21C3702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61B2688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0,16</w:t>
            </w:r>
          </w:p>
        </w:tc>
        <w:tc>
          <w:tcPr>
            <w:tcW w:w="530" w:type="pct"/>
            <w:tcBorders>
              <w:top w:val="single" w:sz="4" w:space="0" w:color="auto"/>
              <w:left w:val="single" w:sz="4" w:space="0" w:color="auto"/>
              <w:bottom w:val="single" w:sz="4" w:space="0" w:color="auto"/>
              <w:right w:val="single" w:sz="4" w:space="0" w:color="auto"/>
            </w:tcBorders>
            <w:noWrap/>
            <w:vAlign w:val="bottom"/>
          </w:tcPr>
          <w:p w14:paraId="1460CD2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3,02</w:t>
            </w:r>
          </w:p>
        </w:tc>
      </w:tr>
      <w:tr w:rsidR="00945005" w14:paraId="57FDD00B"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9CFF74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w:t>
            </w:r>
          </w:p>
        </w:tc>
        <w:tc>
          <w:tcPr>
            <w:tcW w:w="446" w:type="pct"/>
            <w:tcBorders>
              <w:top w:val="single" w:sz="4" w:space="0" w:color="auto"/>
              <w:left w:val="single" w:sz="4" w:space="0" w:color="auto"/>
              <w:bottom w:val="single" w:sz="4" w:space="0" w:color="auto"/>
              <w:right w:val="single" w:sz="4" w:space="0" w:color="auto"/>
            </w:tcBorders>
            <w:noWrap/>
            <w:vAlign w:val="bottom"/>
          </w:tcPr>
          <w:p w14:paraId="5A4E51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0996E5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446" w:type="pct"/>
            <w:tcBorders>
              <w:top w:val="single" w:sz="4" w:space="0" w:color="auto"/>
              <w:left w:val="single" w:sz="4" w:space="0" w:color="auto"/>
              <w:bottom w:val="single" w:sz="4" w:space="0" w:color="auto"/>
              <w:right w:val="single" w:sz="4" w:space="0" w:color="auto"/>
            </w:tcBorders>
            <w:noWrap/>
            <w:vAlign w:val="bottom"/>
          </w:tcPr>
          <w:p w14:paraId="7CF787E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0,42</w:t>
            </w:r>
          </w:p>
        </w:tc>
        <w:tc>
          <w:tcPr>
            <w:tcW w:w="446" w:type="pct"/>
            <w:tcBorders>
              <w:top w:val="single" w:sz="4" w:space="0" w:color="auto"/>
              <w:left w:val="single" w:sz="4" w:space="0" w:color="auto"/>
              <w:bottom w:val="single" w:sz="4" w:space="0" w:color="auto"/>
              <w:right w:val="single" w:sz="4" w:space="0" w:color="auto"/>
            </w:tcBorders>
            <w:noWrap/>
            <w:vAlign w:val="bottom"/>
          </w:tcPr>
          <w:p w14:paraId="3F2499E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7A30302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25B4BCE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1BF0D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3965B67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530" w:type="pct"/>
            <w:tcBorders>
              <w:top w:val="single" w:sz="4" w:space="0" w:color="auto"/>
              <w:left w:val="single" w:sz="4" w:space="0" w:color="auto"/>
              <w:bottom w:val="single" w:sz="4" w:space="0" w:color="auto"/>
              <w:right w:val="single" w:sz="4" w:space="0" w:color="auto"/>
            </w:tcBorders>
            <w:noWrap/>
            <w:vAlign w:val="bottom"/>
          </w:tcPr>
          <w:p w14:paraId="0E1508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0,78</w:t>
            </w:r>
          </w:p>
        </w:tc>
      </w:tr>
      <w:tr w:rsidR="00945005" w14:paraId="6CF06B2C"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F23207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KG-2</w:t>
            </w:r>
          </w:p>
        </w:tc>
        <w:tc>
          <w:tcPr>
            <w:tcW w:w="446" w:type="pct"/>
            <w:tcBorders>
              <w:top w:val="single" w:sz="4" w:space="0" w:color="auto"/>
              <w:left w:val="single" w:sz="4" w:space="0" w:color="auto"/>
              <w:bottom w:val="single" w:sz="4" w:space="0" w:color="auto"/>
              <w:right w:val="single" w:sz="4" w:space="0" w:color="auto"/>
            </w:tcBorders>
            <w:noWrap/>
            <w:vAlign w:val="bottom"/>
          </w:tcPr>
          <w:p w14:paraId="41A179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6AC6CD9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446" w:type="pct"/>
            <w:tcBorders>
              <w:top w:val="single" w:sz="4" w:space="0" w:color="auto"/>
              <w:left w:val="single" w:sz="4" w:space="0" w:color="auto"/>
              <w:bottom w:val="single" w:sz="4" w:space="0" w:color="auto"/>
              <w:right w:val="single" w:sz="4" w:space="0" w:color="auto"/>
            </w:tcBorders>
            <w:noWrap/>
            <w:vAlign w:val="bottom"/>
          </w:tcPr>
          <w:p w14:paraId="67CB47C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446" w:type="pct"/>
            <w:tcBorders>
              <w:top w:val="single" w:sz="4" w:space="0" w:color="auto"/>
              <w:left w:val="single" w:sz="4" w:space="0" w:color="auto"/>
              <w:bottom w:val="single" w:sz="4" w:space="0" w:color="auto"/>
              <w:right w:val="single" w:sz="4" w:space="0" w:color="auto"/>
            </w:tcBorders>
            <w:noWrap/>
            <w:vAlign w:val="bottom"/>
          </w:tcPr>
          <w:p w14:paraId="7C8E1A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7294CB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514A16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24B78F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446C710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0,08</w:t>
            </w:r>
          </w:p>
        </w:tc>
        <w:tc>
          <w:tcPr>
            <w:tcW w:w="530" w:type="pct"/>
            <w:tcBorders>
              <w:top w:val="single" w:sz="4" w:space="0" w:color="auto"/>
              <w:left w:val="single" w:sz="4" w:space="0" w:color="auto"/>
              <w:bottom w:val="single" w:sz="4" w:space="0" w:color="auto"/>
              <w:right w:val="single" w:sz="4" w:space="0" w:color="auto"/>
            </w:tcBorders>
            <w:noWrap/>
            <w:vAlign w:val="bottom"/>
          </w:tcPr>
          <w:p w14:paraId="0F37DB9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1,83</w:t>
            </w:r>
          </w:p>
        </w:tc>
      </w:tr>
      <w:tr w:rsidR="00945005" w14:paraId="440D55C6"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E4C7B15"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KG-3</w:t>
            </w:r>
          </w:p>
        </w:tc>
        <w:tc>
          <w:tcPr>
            <w:tcW w:w="446" w:type="pct"/>
            <w:tcBorders>
              <w:top w:val="single" w:sz="4" w:space="0" w:color="auto"/>
              <w:left w:val="single" w:sz="4" w:space="0" w:color="auto"/>
              <w:bottom w:val="single" w:sz="4" w:space="0" w:color="auto"/>
              <w:right w:val="single" w:sz="4" w:space="0" w:color="auto"/>
            </w:tcBorders>
            <w:noWrap/>
            <w:vAlign w:val="bottom"/>
          </w:tcPr>
          <w:p w14:paraId="371AB77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0,07</w:t>
            </w:r>
          </w:p>
        </w:tc>
        <w:tc>
          <w:tcPr>
            <w:tcW w:w="446" w:type="pct"/>
            <w:tcBorders>
              <w:top w:val="single" w:sz="4" w:space="0" w:color="auto"/>
              <w:left w:val="single" w:sz="4" w:space="0" w:color="auto"/>
              <w:bottom w:val="single" w:sz="4" w:space="0" w:color="auto"/>
              <w:right w:val="single" w:sz="4" w:space="0" w:color="auto"/>
            </w:tcBorders>
            <w:noWrap/>
            <w:vAlign w:val="bottom"/>
          </w:tcPr>
          <w:p w14:paraId="16FCF3C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011FC3F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0,91</w:t>
            </w:r>
          </w:p>
        </w:tc>
        <w:tc>
          <w:tcPr>
            <w:tcW w:w="446" w:type="pct"/>
            <w:tcBorders>
              <w:top w:val="single" w:sz="4" w:space="0" w:color="auto"/>
              <w:left w:val="single" w:sz="4" w:space="0" w:color="auto"/>
              <w:bottom w:val="single" w:sz="4" w:space="0" w:color="auto"/>
              <w:right w:val="single" w:sz="4" w:space="0" w:color="auto"/>
            </w:tcBorders>
            <w:noWrap/>
            <w:vAlign w:val="bottom"/>
          </w:tcPr>
          <w:p w14:paraId="3AADFC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446" w:type="pct"/>
            <w:tcBorders>
              <w:top w:val="single" w:sz="4" w:space="0" w:color="auto"/>
              <w:left w:val="single" w:sz="4" w:space="0" w:color="auto"/>
              <w:bottom w:val="single" w:sz="4" w:space="0" w:color="auto"/>
              <w:right w:val="single" w:sz="4" w:space="0" w:color="auto"/>
            </w:tcBorders>
            <w:noWrap/>
            <w:vAlign w:val="bottom"/>
          </w:tcPr>
          <w:p w14:paraId="3FB3FA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76AF02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2F970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665DD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530" w:type="pct"/>
            <w:tcBorders>
              <w:top w:val="single" w:sz="4" w:space="0" w:color="auto"/>
              <w:left w:val="single" w:sz="4" w:space="0" w:color="auto"/>
              <w:bottom w:val="single" w:sz="4" w:space="0" w:color="auto"/>
              <w:right w:val="single" w:sz="4" w:space="0" w:color="auto"/>
            </w:tcBorders>
            <w:noWrap/>
            <w:vAlign w:val="bottom"/>
          </w:tcPr>
          <w:p w14:paraId="2CE764A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r>
      <w:tr w:rsidR="00945005" w14:paraId="5BACF901"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4EA0777A"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KG-4</w:t>
            </w:r>
          </w:p>
        </w:tc>
        <w:tc>
          <w:tcPr>
            <w:tcW w:w="446" w:type="pct"/>
            <w:tcBorders>
              <w:top w:val="single" w:sz="4" w:space="0" w:color="auto"/>
              <w:left w:val="single" w:sz="4" w:space="0" w:color="auto"/>
              <w:bottom w:val="single" w:sz="4" w:space="0" w:color="auto"/>
              <w:right w:val="single" w:sz="4" w:space="0" w:color="auto"/>
            </w:tcBorders>
            <w:noWrap/>
            <w:vAlign w:val="bottom"/>
          </w:tcPr>
          <w:p w14:paraId="7D1468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12F5EC2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7F7202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446" w:type="pct"/>
            <w:tcBorders>
              <w:top w:val="single" w:sz="4" w:space="0" w:color="auto"/>
              <w:left w:val="single" w:sz="4" w:space="0" w:color="auto"/>
              <w:bottom w:val="single" w:sz="4" w:space="0" w:color="auto"/>
              <w:right w:val="single" w:sz="4" w:space="0" w:color="auto"/>
            </w:tcBorders>
            <w:noWrap/>
            <w:vAlign w:val="bottom"/>
          </w:tcPr>
          <w:p w14:paraId="53DD13D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634E0D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446983E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1EF7086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60ACB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530" w:type="pct"/>
            <w:tcBorders>
              <w:top w:val="single" w:sz="4" w:space="0" w:color="auto"/>
              <w:left w:val="single" w:sz="4" w:space="0" w:color="auto"/>
              <w:bottom w:val="single" w:sz="4" w:space="0" w:color="auto"/>
              <w:right w:val="single" w:sz="4" w:space="0" w:color="auto"/>
            </w:tcBorders>
            <w:noWrap/>
            <w:vAlign w:val="bottom"/>
          </w:tcPr>
          <w:p w14:paraId="672398E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r>
      <w:tr w:rsidR="00945005" w14:paraId="06950394"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5D9929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KG-5</w:t>
            </w:r>
          </w:p>
        </w:tc>
        <w:tc>
          <w:tcPr>
            <w:tcW w:w="446" w:type="pct"/>
            <w:tcBorders>
              <w:top w:val="single" w:sz="4" w:space="0" w:color="auto"/>
              <w:left w:val="single" w:sz="4" w:space="0" w:color="auto"/>
              <w:bottom w:val="single" w:sz="4" w:space="0" w:color="auto"/>
              <w:right w:val="single" w:sz="4" w:space="0" w:color="auto"/>
            </w:tcBorders>
            <w:noWrap/>
            <w:vAlign w:val="bottom"/>
          </w:tcPr>
          <w:p w14:paraId="56D8EAD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5AB71B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3DB3F51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0,76</w:t>
            </w:r>
          </w:p>
        </w:tc>
        <w:tc>
          <w:tcPr>
            <w:tcW w:w="446" w:type="pct"/>
            <w:tcBorders>
              <w:top w:val="single" w:sz="4" w:space="0" w:color="auto"/>
              <w:left w:val="single" w:sz="4" w:space="0" w:color="auto"/>
              <w:bottom w:val="single" w:sz="4" w:space="0" w:color="auto"/>
              <w:right w:val="single" w:sz="4" w:space="0" w:color="auto"/>
            </w:tcBorders>
            <w:noWrap/>
            <w:vAlign w:val="bottom"/>
          </w:tcPr>
          <w:p w14:paraId="3BCEB2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0,27</w:t>
            </w:r>
          </w:p>
        </w:tc>
        <w:tc>
          <w:tcPr>
            <w:tcW w:w="446" w:type="pct"/>
            <w:tcBorders>
              <w:top w:val="single" w:sz="4" w:space="0" w:color="auto"/>
              <w:left w:val="single" w:sz="4" w:space="0" w:color="auto"/>
              <w:bottom w:val="single" w:sz="4" w:space="0" w:color="auto"/>
              <w:right w:val="single" w:sz="4" w:space="0" w:color="auto"/>
            </w:tcBorders>
            <w:noWrap/>
            <w:vAlign w:val="bottom"/>
          </w:tcPr>
          <w:p w14:paraId="03AE19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w:t>
            </w:r>
          </w:p>
        </w:tc>
        <w:tc>
          <w:tcPr>
            <w:tcW w:w="446" w:type="pct"/>
            <w:tcBorders>
              <w:top w:val="single" w:sz="4" w:space="0" w:color="auto"/>
              <w:left w:val="single" w:sz="4" w:space="0" w:color="auto"/>
              <w:bottom w:val="single" w:sz="4" w:space="0" w:color="auto"/>
              <w:right w:val="single" w:sz="4" w:space="0" w:color="auto"/>
            </w:tcBorders>
            <w:noWrap/>
            <w:vAlign w:val="bottom"/>
          </w:tcPr>
          <w:p w14:paraId="4913F6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1DF2A0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00053AE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530" w:type="pct"/>
            <w:tcBorders>
              <w:top w:val="single" w:sz="4" w:space="0" w:color="auto"/>
              <w:left w:val="single" w:sz="4" w:space="0" w:color="auto"/>
              <w:bottom w:val="single" w:sz="4" w:space="0" w:color="auto"/>
              <w:right w:val="single" w:sz="4" w:space="0" w:color="auto"/>
            </w:tcBorders>
            <w:noWrap/>
            <w:vAlign w:val="bottom"/>
          </w:tcPr>
          <w:p w14:paraId="63B0896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1,72</w:t>
            </w:r>
          </w:p>
        </w:tc>
      </w:tr>
      <w:tr w:rsidR="00945005" w14:paraId="62AF73C3"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DB6F21A"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KG-6</w:t>
            </w:r>
          </w:p>
        </w:tc>
        <w:tc>
          <w:tcPr>
            <w:tcW w:w="446" w:type="pct"/>
            <w:tcBorders>
              <w:top w:val="single" w:sz="4" w:space="0" w:color="auto"/>
              <w:left w:val="single" w:sz="4" w:space="0" w:color="auto"/>
              <w:bottom w:val="single" w:sz="4" w:space="0" w:color="auto"/>
              <w:right w:val="single" w:sz="4" w:space="0" w:color="auto"/>
            </w:tcBorders>
            <w:noWrap/>
            <w:vAlign w:val="bottom"/>
          </w:tcPr>
          <w:p w14:paraId="0E727EC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597750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0,20</w:t>
            </w:r>
          </w:p>
        </w:tc>
        <w:tc>
          <w:tcPr>
            <w:tcW w:w="446" w:type="pct"/>
            <w:tcBorders>
              <w:top w:val="single" w:sz="4" w:space="0" w:color="auto"/>
              <w:left w:val="single" w:sz="4" w:space="0" w:color="auto"/>
              <w:bottom w:val="single" w:sz="4" w:space="0" w:color="auto"/>
              <w:right w:val="single" w:sz="4" w:space="0" w:color="auto"/>
            </w:tcBorders>
            <w:noWrap/>
            <w:vAlign w:val="bottom"/>
          </w:tcPr>
          <w:p w14:paraId="5158D42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446" w:type="pct"/>
            <w:tcBorders>
              <w:top w:val="single" w:sz="4" w:space="0" w:color="auto"/>
              <w:left w:val="single" w:sz="4" w:space="0" w:color="auto"/>
              <w:bottom w:val="single" w:sz="4" w:space="0" w:color="auto"/>
              <w:right w:val="single" w:sz="4" w:space="0" w:color="auto"/>
            </w:tcBorders>
            <w:noWrap/>
            <w:vAlign w:val="bottom"/>
          </w:tcPr>
          <w:p w14:paraId="57D0EF0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0,34</w:t>
            </w:r>
          </w:p>
        </w:tc>
        <w:tc>
          <w:tcPr>
            <w:tcW w:w="446" w:type="pct"/>
            <w:tcBorders>
              <w:top w:val="single" w:sz="4" w:space="0" w:color="auto"/>
              <w:left w:val="single" w:sz="4" w:space="0" w:color="auto"/>
              <w:bottom w:val="single" w:sz="4" w:space="0" w:color="auto"/>
              <w:right w:val="single" w:sz="4" w:space="0" w:color="auto"/>
            </w:tcBorders>
            <w:noWrap/>
            <w:vAlign w:val="bottom"/>
          </w:tcPr>
          <w:p w14:paraId="056FE0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0,45</w:t>
            </w:r>
          </w:p>
        </w:tc>
        <w:tc>
          <w:tcPr>
            <w:tcW w:w="446" w:type="pct"/>
            <w:tcBorders>
              <w:top w:val="single" w:sz="4" w:space="0" w:color="auto"/>
              <w:left w:val="single" w:sz="4" w:space="0" w:color="auto"/>
              <w:bottom w:val="single" w:sz="4" w:space="0" w:color="auto"/>
              <w:right w:val="single" w:sz="4" w:space="0" w:color="auto"/>
            </w:tcBorders>
            <w:noWrap/>
            <w:vAlign w:val="bottom"/>
          </w:tcPr>
          <w:p w14:paraId="2FF419A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428848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15D980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530" w:type="pct"/>
            <w:tcBorders>
              <w:top w:val="single" w:sz="4" w:space="0" w:color="auto"/>
              <w:left w:val="single" w:sz="4" w:space="0" w:color="auto"/>
              <w:bottom w:val="single" w:sz="4" w:space="0" w:color="auto"/>
              <w:right w:val="single" w:sz="4" w:space="0" w:color="auto"/>
            </w:tcBorders>
            <w:noWrap/>
            <w:vAlign w:val="bottom"/>
          </w:tcPr>
          <w:p w14:paraId="7E9CDB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2,14</w:t>
            </w:r>
          </w:p>
        </w:tc>
      </w:tr>
      <w:tr w:rsidR="00945005" w14:paraId="3B68CAB9"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FF8EDC2"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KG-7</w:t>
            </w:r>
          </w:p>
        </w:tc>
        <w:tc>
          <w:tcPr>
            <w:tcW w:w="446" w:type="pct"/>
            <w:tcBorders>
              <w:top w:val="single" w:sz="4" w:space="0" w:color="auto"/>
              <w:left w:val="single" w:sz="4" w:space="0" w:color="auto"/>
              <w:bottom w:val="single" w:sz="4" w:space="0" w:color="auto"/>
              <w:right w:val="single" w:sz="4" w:space="0" w:color="auto"/>
            </w:tcBorders>
            <w:noWrap/>
            <w:vAlign w:val="bottom"/>
          </w:tcPr>
          <w:p w14:paraId="0BC617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0,17</w:t>
            </w:r>
          </w:p>
        </w:tc>
        <w:tc>
          <w:tcPr>
            <w:tcW w:w="446" w:type="pct"/>
            <w:tcBorders>
              <w:top w:val="single" w:sz="4" w:space="0" w:color="auto"/>
              <w:left w:val="single" w:sz="4" w:space="0" w:color="auto"/>
              <w:bottom w:val="single" w:sz="4" w:space="0" w:color="auto"/>
              <w:right w:val="single" w:sz="4" w:space="0" w:color="auto"/>
            </w:tcBorders>
            <w:noWrap/>
            <w:vAlign w:val="bottom"/>
          </w:tcPr>
          <w:p w14:paraId="4975C73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0,23</w:t>
            </w:r>
          </w:p>
        </w:tc>
        <w:tc>
          <w:tcPr>
            <w:tcW w:w="446" w:type="pct"/>
            <w:tcBorders>
              <w:top w:val="single" w:sz="4" w:space="0" w:color="auto"/>
              <w:left w:val="single" w:sz="4" w:space="0" w:color="auto"/>
              <w:bottom w:val="single" w:sz="4" w:space="0" w:color="auto"/>
              <w:right w:val="single" w:sz="4" w:space="0" w:color="auto"/>
            </w:tcBorders>
            <w:noWrap/>
            <w:vAlign w:val="bottom"/>
          </w:tcPr>
          <w:p w14:paraId="4667625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446" w:type="pct"/>
            <w:tcBorders>
              <w:top w:val="single" w:sz="4" w:space="0" w:color="auto"/>
              <w:left w:val="single" w:sz="4" w:space="0" w:color="auto"/>
              <w:bottom w:val="single" w:sz="4" w:space="0" w:color="auto"/>
              <w:right w:val="single" w:sz="4" w:space="0" w:color="auto"/>
            </w:tcBorders>
            <w:noWrap/>
            <w:vAlign w:val="bottom"/>
          </w:tcPr>
          <w:p w14:paraId="07347E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0,44</w:t>
            </w:r>
          </w:p>
        </w:tc>
        <w:tc>
          <w:tcPr>
            <w:tcW w:w="446" w:type="pct"/>
            <w:tcBorders>
              <w:top w:val="single" w:sz="4" w:space="0" w:color="auto"/>
              <w:left w:val="single" w:sz="4" w:space="0" w:color="auto"/>
              <w:bottom w:val="single" w:sz="4" w:space="0" w:color="auto"/>
              <w:right w:val="single" w:sz="4" w:space="0" w:color="auto"/>
            </w:tcBorders>
            <w:noWrap/>
            <w:vAlign w:val="bottom"/>
          </w:tcPr>
          <w:p w14:paraId="03EB4E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0,44</w:t>
            </w:r>
          </w:p>
        </w:tc>
        <w:tc>
          <w:tcPr>
            <w:tcW w:w="446" w:type="pct"/>
            <w:tcBorders>
              <w:top w:val="single" w:sz="4" w:space="0" w:color="auto"/>
              <w:left w:val="single" w:sz="4" w:space="0" w:color="auto"/>
              <w:bottom w:val="single" w:sz="4" w:space="0" w:color="auto"/>
              <w:right w:val="single" w:sz="4" w:space="0" w:color="auto"/>
            </w:tcBorders>
            <w:noWrap/>
            <w:vAlign w:val="bottom"/>
          </w:tcPr>
          <w:p w14:paraId="751CD3A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6DEFC21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0,01</w:t>
            </w:r>
          </w:p>
        </w:tc>
        <w:tc>
          <w:tcPr>
            <w:tcW w:w="446" w:type="pct"/>
            <w:tcBorders>
              <w:top w:val="single" w:sz="4" w:space="0" w:color="auto"/>
              <w:left w:val="single" w:sz="4" w:space="0" w:color="auto"/>
              <w:bottom w:val="single" w:sz="4" w:space="0" w:color="auto"/>
              <w:right w:val="single" w:sz="4" w:space="0" w:color="auto"/>
            </w:tcBorders>
            <w:noWrap/>
            <w:vAlign w:val="bottom"/>
          </w:tcPr>
          <w:p w14:paraId="21F50CA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530" w:type="pct"/>
            <w:tcBorders>
              <w:top w:val="single" w:sz="4" w:space="0" w:color="auto"/>
              <w:left w:val="single" w:sz="4" w:space="0" w:color="auto"/>
              <w:bottom w:val="single" w:sz="4" w:space="0" w:color="auto"/>
              <w:right w:val="single" w:sz="4" w:space="0" w:color="auto"/>
            </w:tcBorders>
            <w:noWrap/>
            <w:vAlign w:val="bottom"/>
          </w:tcPr>
          <w:p w14:paraId="50F3FE1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2,40</w:t>
            </w:r>
          </w:p>
        </w:tc>
      </w:tr>
      <w:tr w:rsidR="00945005" w14:paraId="6CEC3C71"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E35DE6B"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KG-8</w:t>
            </w:r>
          </w:p>
        </w:tc>
        <w:tc>
          <w:tcPr>
            <w:tcW w:w="446" w:type="pct"/>
            <w:tcBorders>
              <w:top w:val="single" w:sz="4" w:space="0" w:color="auto"/>
              <w:left w:val="single" w:sz="4" w:space="0" w:color="auto"/>
              <w:bottom w:val="single" w:sz="4" w:space="0" w:color="auto"/>
              <w:right w:val="single" w:sz="4" w:space="0" w:color="auto"/>
            </w:tcBorders>
            <w:noWrap/>
            <w:vAlign w:val="bottom"/>
          </w:tcPr>
          <w:p w14:paraId="33A2861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7CFEE45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0,24</w:t>
            </w:r>
          </w:p>
        </w:tc>
        <w:tc>
          <w:tcPr>
            <w:tcW w:w="446" w:type="pct"/>
            <w:tcBorders>
              <w:top w:val="single" w:sz="4" w:space="0" w:color="auto"/>
              <w:left w:val="single" w:sz="4" w:space="0" w:color="auto"/>
              <w:bottom w:val="single" w:sz="4" w:space="0" w:color="auto"/>
              <w:right w:val="single" w:sz="4" w:space="0" w:color="auto"/>
            </w:tcBorders>
            <w:noWrap/>
            <w:vAlign w:val="bottom"/>
          </w:tcPr>
          <w:p w14:paraId="5989C79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0,87</w:t>
            </w:r>
          </w:p>
        </w:tc>
        <w:tc>
          <w:tcPr>
            <w:tcW w:w="446" w:type="pct"/>
            <w:tcBorders>
              <w:top w:val="single" w:sz="4" w:space="0" w:color="auto"/>
              <w:left w:val="single" w:sz="4" w:space="0" w:color="auto"/>
              <w:bottom w:val="single" w:sz="4" w:space="0" w:color="auto"/>
              <w:right w:val="single" w:sz="4" w:space="0" w:color="auto"/>
            </w:tcBorders>
            <w:noWrap/>
            <w:vAlign w:val="bottom"/>
          </w:tcPr>
          <w:p w14:paraId="15BB201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0,66</w:t>
            </w:r>
          </w:p>
        </w:tc>
        <w:tc>
          <w:tcPr>
            <w:tcW w:w="446" w:type="pct"/>
            <w:tcBorders>
              <w:top w:val="single" w:sz="4" w:space="0" w:color="auto"/>
              <w:left w:val="single" w:sz="4" w:space="0" w:color="auto"/>
              <w:bottom w:val="single" w:sz="4" w:space="0" w:color="auto"/>
              <w:right w:val="single" w:sz="4" w:space="0" w:color="auto"/>
            </w:tcBorders>
            <w:noWrap/>
            <w:vAlign w:val="bottom"/>
          </w:tcPr>
          <w:p w14:paraId="46C9B35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0,71</w:t>
            </w:r>
          </w:p>
        </w:tc>
        <w:tc>
          <w:tcPr>
            <w:tcW w:w="446" w:type="pct"/>
            <w:tcBorders>
              <w:top w:val="single" w:sz="4" w:space="0" w:color="auto"/>
              <w:left w:val="single" w:sz="4" w:space="0" w:color="auto"/>
              <w:bottom w:val="single" w:sz="4" w:space="0" w:color="auto"/>
              <w:right w:val="single" w:sz="4" w:space="0" w:color="auto"/>
            </w:tcBorders>
            <w:noWrap/>
            <w:vAlign w:val="bottom"/>
          </w:tcPr>
          <w:p w14:paraId="42F307C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c>
          <w:tcPr>
            <w:tcW w:w="446" w:type="pct"/>
            <w:tcBorders>
              <w:top w:val="single" w:sz="4" w:space="0" w:color="auto"/>
              <w:left w:val="single" w:sz="4" w:space="0" w:color="auto"/>
              <w:bottom w:val="single" w:sz="4" w:space="0" w:color="auto"/>
              <w:right w:val="single" w:sz="4" w:space="0" w:color="auto"/>
            </w:tcBorders>
            <w:noWrap/>
            <w:vAlign w:val="bottom"/>
          </w:tcPr>
          <w:p w14:paraId="007DFC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C50EA0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0,21</w:t>
            </w:r>
          </w:p>
        </w:tc>
        <w:tc>
          <w:tcPr>
            <w:tcW w:w="530" w:type="pct"/>
            <w:tcBorders>
              <w:top w:val="single" w:sz="4" w:space="0" w:color="auto"/>
              <w:left w:val="single" w:sz="4" w:space="0" w:color="auto"/>
              <w:bottom w:val="single" w:sz="4" w:space="0" w:color="auto"/>
              <w:right w:val="single" w:sz="4" w:space="0" w:color="auto"/>
            </w:tcBorders>
            <w:noWrap/>
            <w:vAlign w:val="bottom"/>
          </w:tcPr>
          <w:p w14:paraId="472EE3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2,89</w:t>
            </w:r>
          </w:p>
        </w:tc>
      </w:tr>
      <w:tr w:rsidR="00945005" w14:paraId="2888BA73"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DD7A05B"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KG-9</w:t>
            </w:r>
          </w:p>
        </w:tc>
        <w:tc>
          <w:tcPr>
            <w:tcW w:w="446" w:type="pct"/>
            <w:tcBorders>
              <w:top w:val="single" w:sz="4" w:space="0" w:color="auto"/>
              <w:left w:val="single" w:sz="4" w:space="0" w:color="auto"/>
              <w:bottom w:val="single" w:sz="4" w:space="0" w:color="auto"/>
              <w:right w:val="single" w:sz="4" w:space="0" w:color="auto"/>
            </w:tcBorders>
            <w:noWrap/>
            <w:vAlign w:val="bottom"/>
          </w:tcPr>
          <w:p w14:paraId="142F8C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7F36112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0,33</w:t>
            </w:r>
          </w:p>
        </w:tc>
        <w:tc>
          <w:tcPr>
            <w:tcW w:w="446" w:type="pct"/>
            <w:tcBorders>
              <w:top w:val="single" w:sz="4" w:space="0" w:color="auto"/>
              <w:left w:val="single" w:sz="4" w:space="0" w:color="auto"/>
              <w:bottom w:val="single" w:sz="4" w:space="0" w:color="auto"/>
              <w:right w:val="single" w:sz="4" w:space="0" w:color="auto"/>
            </w:tcBorders>
            <w:noWrap/>
            <w:vAlign w:val="bottom"/>
          </w:tcPr>
          <w:p w14:paraId="583D331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0,81</w:t>
            </w:r>
          </w:p>
        </w:tc>
        <w:tc>
          <w:tcPr>
            <w:tcW w:w="446" w:type="pct"/>
            <w:tcBorders>
              <w:top w:val="single" w:sz="4" w:space="0" w:color="auto"/>
              <w:left w:val="single" w:sz="4" w:space="0" w:color="auto"/>
              <w:bottom w:val="single" w:sz="4" w:space="0" w:color="auto"/>
              <w:right w:val="single" w:sz="4" w:space="0" w:color="auto"/>
            </w:tcBorders>
            <w:noWrap/>
            <w:vAlign w:val="bottom"/>
          </w:tcPr>
          <w:p w14:paraId="3EDD505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0,98</w:t>
            </w:r>
          </w:p>
        </w:tc>
        <w:tc>
          <w:tcPr>
            <w:tcW w:w="446" w:type="pct"/>
            <w:tcBorders>
              <w:top w:val="single" w:sz="4" w:space="0" w:color="auto"/>
              <w:left w:val="single" w:sz="4" w:space="0" w:color="auto"/>
              <w:bottom w:val="single" w:sz="4" w:space="0" w:color="auto"/>
              <w:right w:val="single" w:sz="4" w:space="0" w:color="auto"/>
            </w:tcBorders>
            <w:noWrap/>
            <w:vAlign w:val="bottom"/>
          </w:tcPr>
          <w:p w14:paraId="4B6118A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0,96</w:t>
            </w:r>
          </w:p>
        </w:tc>
        <w:tc>
          <w:tcPr>
            <w:tcW w:w="446" w:type="pct"/>
            <w:tcBorders>
              <w:top w:val="single" w:sz="4" w:space="0" w:color="auto"/>
              <w:left w:val="single" w:sz="4" w:space="0" w:color="auto"/>
              <w:bottom w:val="single" w:sz="4" w:space="0" w:color="auto"/>
              <w:right w:val="single" w:sz="4" w:space="0" w:color="auto"/>
            </w:tcBorders>
            <w:noWrap/>
            <w:vAlign w:val="bottom"/>
          </w:tcPr>
          <w:p w14:paraId="66FB14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0,09</w:t>
            </w:r>
          </w:p>
        </w:tc>
        <w:tc>
          <w:tcPr>
            <w:tcW w:w="446" w:type="pct"/>
            <w:tcBorders>
              <w:top w:val="single" w:sz="4" w:space="0" w:color="auto"/>
              <w:left w:val="single" w:sz="4" w:space="0" w:color="auto"/>
              <w:bottom w:val="single" w:sz="4" w:space="0" w:color="auto"/>
              <w:right w:val="single" w:sz="4" w:space="0" w:color="auto"/>
            </w:tcBorders>
            <w:noWrap/>
            <w:vAlign w:val="bottom"/>
          </w:tcPr>
          <w:p w14:paraId="493C69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2DA9F64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0,31</w:t>
            </w:r>
          </w:p>
        </w:tc>
        <w:tc>
          <w:tcPr>
            <w:tcW w:w="530" w:type="pct"/>
            <w:tcBorders>
              <w:top w:val="single" w:sz="4" w:space="0" w:color="auto"/>
              <w:left w:val="single" w:sz="4" w:space="0" w:color="auto"/>
              <w:bottom w:val="single" w:sz="4" w:space="0" w:color="auto"/>
              <w:right w:val="single" w:sz="4" w:space="0" w:color="auto"/>
            </w:tcBorders>
            <w:noWrap/>
            <w:vAlign w:val="bottom"/>
          </w:tcPr>
          <w:p w14:paraId="6C58DFA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3,66</w:t>
            </w:r>
          </w:p>
        </w:tc>
      </w:tr>
      <w:tr w:rsidR="00945005" w14:paraId="1A4A2F35"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0658AD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KG-10</w:t>
            </w:r>
          </w:p>
        </w:tc>
        <w:tc>
          <w:tcPr>
            <w:tcW w:w="446" w:type="pct"/>
            <w:tcBorders>
              <w:top w:val="single" w:sz="4" w:space="0" w:color="auto"/>
              <w:left w:val="single" w:sz="4" w:space="0" w:color="auto"/>
              <w:bottom w:val="single" w:sz="4" w:space="0" w:color="auto"/>
              <w:right w:val="single" w:sz="4" w:space="0" w:color="auto"/>
            </w:tcBorders>
            <w:noWrap/>
            <w:vAlign w:val="bottom"/>
          </w:tcPr>
          <w:p w14:paraId="728C5BB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0DA7F7E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0,66</w:t>
            </w:r>
          </w:p>
        </w:tc>
        <w:tc>
          <w:tcPr>
            <w:tcW w:w="446" w:type="pct"/>
            <w:tcBorders>
              <w:top w:val="single" w:sz="4" w:space="0" w:color="auto"/>
              <w:left w:val="single" w:sz="4" w:space="0" w:color="auto"/>
              <w:bottom w:val="single" w:sz="4" w:space="0" w:color="auto"/>
              <w:right w:val="single" w:sz="4" w:space="0" w:color="auto"/>
            </w:tcBorders>
            <w:noWrap/>
            <w:vAlign w:val="bottom"/>
          </w:tcPr>
          <w:p w14:paraId="7FDEA3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0,61</w:t>
            </w:r>
          </w:p>
        </w:tc>
        <w:tc>
          <w:tcPr>
            <w:tcW w:w="446" w:type="pct"/>
            <w:tcBorders>
              <w:top w:val="single" w:sz="4" w:space="0" w:color="auto"/>
              <w:left w:val="single" w:sz="4" w:space="0" w:color="auto"/>
              <w:bottom w:val="single" w:sz="4" w:space="0" w:color="auto"/>
              <w:right w:val="single" w:sz="4" w:space="0" w:color="auto"/>
            </w:tcBorders>
            <w:noWrap/>
            <w:vAlign w:val="bottom"/>
          </w:tcPr>
          <w:p w14:paraId="1B428AD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1,18</w:t>
            </w:r>
          </w:p>
        </w:tc>
        <w:tc>
          <w:tcPr>
            <w:tcW w:w="446" w:type="pct"/>
            <w:tcBorders>
              <w:top w:val="single" w:sz="4" w:space="0" w:color="auto"/>
              <w:left w:val="single" w:sz="4" w:space="0" w:color="auto"/>
              <w:bottom w:val="single" w:sz="4" w:space="0" w:color="auto"/>
              <w:right w:val="single" w:sz="4" w:space="0" w:color="auto"/>
            </w:tcBorders>
            <w:noWrap/>
            <w:vAlign w:val="bottom"/>
          </w:tcPr>
          <w:p w14:paraId="62D6381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446" w:type="pct"/>
            <w:tcBorders>
              <w:top w:val="single" w:sz="4" w:space="0" w:color="auto"/>
              <w:left w:val="single" w:sz="4" w:space="0" w:color="auto"/>
              <w:bottom w:val="single" w:sz="4" w:space="0" w:color="auto"/>
              <w:right w:val="single" w:sz="4" w:space="0" w:color="auto"/>
            </w:tcBorders>
            <w:noWrap/>
            <w:vAlign w:val="bottom"/>
          </w:tcPr>
          <w:p w14:paraId="4F32DB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0,14</w:t>
            </w:r>
          </w:p>
        </w:tc>
        <w:tc>
          <w:tcPr>
            <w:tcW w:w="446" w:type="pct"/>
            <w:tcBorders>
              <w:top w:val="single" w:sz="4" w:space="0" w:color="auto"/>
              <w:left w:val="single" w:sz="4" w:space="0" w:color="auto"/>
              <w:bottom w:val="single" w:sz="4" w:space="0" w:color="auto"/>
              <w:right w:val="single" w:sz="4" w:space="0" w:color="auto"/>
            </w:tcBorders>
            <w:noWrap/>
            <w:vAlign w:val="bottom"/>
          </w:tcPr>
          <w:p w14:paraId="6D1E244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38620F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0,52</w:t>
            </w:r>
          </w:p>
        </w:tc>
        <w:tc>
          <w:tcPr>
            <w:tcW w:w="530" w:type="pct"/>
            <w:tcBorders>
              <w:top w:val="single" w:sz="4" w:space="0" w:color="auto"/>
              <w:left w:val="single" w:sz="4" w:space="0" w:color="auto"/>
              <w:bottom w:val="single" w:sz="4" w:space="0" w:color="auto"/>
              <w:right w:val="single" w:sz="4" w:space="0" w:color="auto"/>
            </w:tcBorders>
            <w:noWrap/>
            <w:vAlign w:val="bottom"/>
          </w:tcPr>
          <w:p w14:paraId="24F3066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4,69</w:t>
            </w:r>
          </w:p>
        </w:tc>
      </w:tr>
      <w:tr w:rsidR="00945005" w14:paraId="3A5646CE"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2B01D328"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KG-11</w:t>
            </w:r>
          </w:p>
        </w:tc>
        <w:tc>
          <w:tcPr>
            <w:tcW w:w="446" w:type="pct"/>
            <w:tcBorders>
              <w:top w:val="single" w:sz="4" w:space="0" w:color="auto"/>
              <w:left w:val="single" w:sz="4" w:space="0" w:color="auto"/>
              <w:bottom w:val="single" w:sz="4" w:space="0" w:color="auto"/>
              <w:right w:val="single" w:sz="4" w:space="0" w:color="auto"/>
            </w:tcBorders>
            <w:noWrap/>
            <w:vAlign w:val="bottom"/>
          </w:tcPr>
          <w:p w14:paraId="000E634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430341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0,74</w:t>
            </w:r>
          </w:p>
        </w:tc>
        <w:tc>
          <w:tcPr>
            <w:tcW w:w="446" w:type="pct"/>
            <w:tcBorders>
              <w:top w:val="single" w:sz="4" w:space="0" w:color="auto"/>
              <w:left w:val="single" w:sz="4" w:space="0" w:color="auto"/>
              <w:bottom w:val="single" w:sz="4" w:space="0" w:color="auto"/>
              <w:right w:val="single" w:sz="4" w:space="0" w:color="auto"/>
            </w:tcBorders>
            <w:noWrap/>
            <w:vAlign w:val="bottom"/>
          </w:tcPr>
          <w:p w14:paraId="6EFB947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0,57</w:t>
            </w:r>
          </w:p>
        </w:tc>
        <w:tc>
          <w:tcPr>
            <w:tcW w:w="446" w:type="pct"/>
            <w:tcBorders>
              <w:top w:val="single" w:sz="4" w:space="0" w:color="auto"/>
              <w:left w:val="single" w:sz="4" w:space="0" w:color="auto"/>
              <w:bottom w:val="single" w:sz="4" w:space="0" w:color="auto"/>
              <w:right w:val="single" w:sz="4" w:space="0" w:color="auto"/>
            </w:tcBorders>
            <w:noWrap/>
            <w:vAlign w:val="bottom"/>
          </w:tcPr>
          <w:p w14:paraId="447B820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w:t>
            </w:r>
          </w:p>
        </w:tc>
        <w:tc>
          <w:tcPr>
            <w:tcW w:w="446" w:type="pct"/>
            <w:tcBorders>
              <w:top w:val="single" w:sz="4" w:space="0" w:color="auto"/>
              <w:left w:val="single" w:sz="4" w:space="0" w:color="auto"/>
              <w:bottom w:val="single" w:sz="4" w:space="0" w:color="auto"/>
              <w:right w:val="single" w:sz="4" w:space="0" w:color="auto"/>
            </w:tcBorders>
            <w:noWrap/>
            <w:vAlign w:val="bottom"/>
          </w:tcPr>
          <w:p w14:paraId="5139316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1,96</w:t>
            </w:r>
          </w:p>
        </w:tc>
        <w:tc>
          <w:tcPr>
            <w:tcW w:w="446" w:type="pct"/>
            <w:tcBorders>
              <w:top w:val="single" w:sz="4" w:space="0" w:color="auto"/>
              <w:left w:val="single" w:sz="4" w:space="0" w:color="auto"/>
              <w:bottom w:val="single" w:sz="4" w:space="0" w:color="auto"/>
              <w:right w:val="single" w:sz="4" w:space="0" w:color="auto"/>
            </w:tcBorders>
            <w:noWrap/>
            <w:vAlign w:val="bottom"/>
          </w:tcPr>
          <w:p w14:paraId="1A29CA0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0,19</w:t>
            </w:r>
          </w:p>
        </w:tc>
        <w:tc>
          <w:tcPr>
            <w:tcW w:w="446" w:type="pct"/>
            <w:tcBorders>
              <w:top w:val="single" w:sz="4" w:space="0" w:color="auto"/>
              <w:left w:val="single" w:sz="4" w:space="0" w:color="auto"/>
              <w:bottom w:val="single" w:sz="4" w:space="0" w:color="auto"/>
              <w:right w:val="single" w:sz="4" w:space="0" w:color="auto"/>
            </w:tcBorders>
            <w:noWrap/>
            <w:vAlign w:val="bottom"/>
          </w:tcPr>
          <w:p w14:paraId="50379D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009E106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0,67</w:t>
            </w:r>
          </w:p>
        </w:tc>
        <w:tc>
          <w:tcPr>
            <w:tcW w:w="530" w:type="pct"/>
            <w:tcBorders>
              <w:top w:val="single" w:sz="4" w:space="0" w:color="auto"/>
              <w:left w:val="single" w:sz="4" w:space="0" w:color="auto"/>
              <w:bottom w:val="single" w:sz="4" w:space="0" w:color="auto"/>
              <w:right w:val="single" w:sz="4" w:space="0" w:color="auto"/>
            </w:tcBorders>
            <w:noWrap/>
            <w:vAlign w:val="bottom"/>
          </w:tcPr>
          <w:p w14:paraId="4AE7D1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6,21</w:t>
            </w:r>
          </w:p>
        </w:tc>
      </w:tr>
      <w:tr w:rsidR="00945005" w14:paraId="5980B7F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1AE71020"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KZ-1</w:t>
            </w:r>
          </w:p>
        </w:tc>
        <w:tc>
          <w:tcPr>
            <w:tcW w:w="446" w:type="pct"/>
            <w:tcBorders>
              <w:top w:val="single" w:sz="4" w:space="0" w:color="auto"/>
              <w:left w:val="single" w:sz="4" w:space="0" w:color="auto"/>
              <w:bottom w:val="single" w:sz="4" w:space="0" w:color="auto"/>
              <w:right w:val="single" w:sz="4" w:space="0" w:color="auto"/>
            </w:tcBorders>
            <w:noWrap/>
            <w:vAlign w:val="bottom"/>
          </w:tcPr>
          <w:p w14:paraId="2D62537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302822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0,75</w:t>
            </w:r>
          </w:p>
        </w:tc>
        <w:tc>
          <w:tcPr>
            <w:tcW w:w="446" w:type="pct"/>
            <w:tcBorders>
              <w:top w:val="single" w:sz="4" w:space="0" w:color="auto"/>
              <w:left w:val="single" w:sz="4" w:space="0" w:color="auto"/>
              <w:bottom w:val="single" w:sz="4" w:space="0" w:color="auto"/>
              <w:right w:val="single" w:sz="4" w:space="0" w:color="auto"/>
            </w:tcBorders>
            <w:noWrap/>
            <w:vAlign w:val="bottom"/>
          </w:tcPr>
          <w:p w14:paraId="0EC4D7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0,55</w:t>
            </w:r>
          </w:p>
        </w:tc>
        <w:tc>
          <w:tcPr>
            <w:tcW w:w="446" w:type="pct"/>
            <w:tcBorders>
              <w:top w:val="single" w:sz="4" w:space="0" w:color="auto"/>
              <w:left w:val="single" w:sz="4" w:space="0" w:color="auto"/>
              <w:bottom w:val="single" w:sz="4" w:space="0" w:color="auto"/>
              <w:right w:val="single" w:sz="4" w:space="0" w:color="auto"/>
            </w:tcBorders>
            <w:noWrap/>
            <w:vAlign w:val="bottom"/>
          </w:tcPr>
          <w:p w14:paraId="309D42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446" w:type="pct"/>
            <w:tcBorders>
              <w:top w:val="single" w:sz="4" w:space="0" w:color="auto"/>
              <w:left w:val="single" w:sz="4" w:space="0" w:color="auto"/>
              <w:bottom w:val="single" w:sz="4" w:space="0" w:color="auto"/>
              <w:right w:val="single" w:sz="4" w:space="0" w:color="auto"/>
            </w:tcBorders>
            <w:noWrap/>
            <w:vAlign w:val="bottom"/>
          </w:tcPr>
          <w:p w14:paraId="1C1B245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w:t>
            </w:r>
          </w:p>
        </w:tc>
        <w:tc>
          <w:tcPr>
            <w:tcW w:w="446" w:type="pct"/>
            <w:tcBorders>
              <w:top w:val="single" w:sz="4" w:space="0" w:color="auto"/>
              <w:left w:val="single" w:sz="4" w:space="0" w:color="auto"/>
              <w:bottom w:val="single" w:sz="4" w:space="0" w:color="auto"/>
              <w:right w:val="single" w:sz="4" w:space="0" w:color="auto"/>
            </w:tcBorders>
            <w:noWrap/>
            <w:vAlign w:val="bottom"/>
          </w:tcPr>
          <w:p w14:paraId="584D70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2DE76AB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21F6DE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0,66</w:t>
            </w:r>
          </w:p>
        </w:tc>
        <w:tc>
          <w:tcPr>
            <w:tcW w:w="530" w:type="pct"/>
            <w:tcBorders>
              <w:top w:val="single" w:sz="4" w:space="0" w:color="auto"/>
              <w:left w:val="single" w:sz="4" w:space="0" w:color="auto"/>
              <w:bottom w:val="single" w:sz="4" w:space="0" w:color="auto"/>
              <w:right w:val="single" w:sz="4" w:space="0" w:color="auto"/>
            </w:tcBorders>
            <w:noWrap/>
            <w:vAlign w:val="bottom"/>
          </w:tcPr>
          <w:p w14:paraId="16B2840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6,20</w:t>
            </w:r>
          </w:p>
        </w:tc>
      </w:tr>
      <w:tr w:rsidR="00945005" w14:paraId="7DF010AD"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A1D94DC"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KZ-2</w:t>
            </w:r>
          </w:p>
        </w:tc>
        <w:tc>
          <w:tcPr>
            <w:tcW w:w="446" w:type="pct"/>
            <w:tcBorders>
              <w:top w:val="single" w:sz="4" w:space="0" w:color="auto"/>
              <w:left w:val="single" w:sz="4" w:space="0" w:color="auto"/>
              <w:bottom w:val="single" w:sz="4" w:space="0" w:color="auto"/>
              <w:right w:val="single" w:sz="4" w:space="0" w:color="auto"/>
            </w:tcBorders>
            <w:noWrap/>
            <w:vAlign w:val="bottom"/>
          </w:tcPr>
          <w:p w14:paraId="1BE47C8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278977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0,72</w:t>
            </w:r>
          </w:p>
        </w:tc>
        <w:tc>
          <w:tcPr>
            <w:tcW w:w="446" w:type="pct"/>
            <w:tcBorders>
              <w:top w:val="single" w:sz="4" w:space="0" w:color="auto"/>
              <w:left w:val="single" w:sz="4" w:space="0" w:color="auto"/>
              <w:bottom w:val="single" w:sz="4" w:space="0" w:color="auto"/>
              <w:right w:val="single" w:sz="4" w:space="0" w:color="auto"/>
            </w:tcBorders>
            <w:noWrap/>
            <w:vAlign w:val="bottom"/>
          </w:tcPr>
          <w:p w14:paraId="5FAAB4D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0,52</w:t>
            </w:r>
          </w:p>
        </w:tc>
        <w:tc>
          <w:tcPr>
            <w:tcW w:w="446" w:type="pct"/>
            <w:tcBorders>
              <w:top w:val="single" w:sz="4" w:space="0" w:color="auto"/>
              <w:left w:val="single" w:sz="4" w:space="0" w:color="auto"/>
              <w:bottom w:val="single" w:sz="4" w:space="0" w:color="auto"/>
              <w:right w:val="single" w:sz="4" w:space="0" w:color="auto"/>
            </w:tcBorders>
            <w:noWrap/>
            <w:vAlign w:val="bottom"/>
          </w:tcPr>
          <w:p w14:paraId="32E7EC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1,92</w:t>
            </w:r>
          </w:p>
        </w:tc>
        <w:tc>
          <w:tcPr>
            <w:tcW w:w="446" w:type="pct"/>
            <w:tcBorders>
              <w:top w:val="single" w:sz="4" w:space="0" w:color="auto"/>
              <w:left w:val="single" w:sz="4" w:space="0" w:color="auto"/>
              <w:bottom w:val="single" w:sz="4" w:space="0" w:color="auto"/>
              <w:right w:val="single" w:sz="4" w:space="0" w:color="auto"/>
            </w:tcBorders>
            <w:noWrap/>
            <w:vAlign w:val="bottom"/>
          </w:tcPr>
          <w:p w14:paraId="0658848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446" w:type="pct"/>
            <w:tcBorders>
              <w:top w:val="single" w:sz="4" w:space="0" w:color="auto"/>
              <w:left w:val="single" w:sz="4" w:space="0" w:color="auto"/>
              <w:bottom w:val="single" w:sz="4" w:space="0" w:color="auto"/>
              <w:right w:val="single" w:sz="4" w:space="0" w:color="auto"/>
            </w:tcBorders>
            <w:noWrap/>
            <w:vAlign w:val="bottom"/>
          </w:tcPr>
          <w:p w14:paraId="0CE1BB1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4AD2243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0,02</w:t>
            </w:r>
          </w:p>
        </w:tc>
        <w:tc>
          <w:tcPr>
            <w:tcW w:w="446" w:type="pct"/>
            <w:tcBorders>
              <w:top w:val="single" w:sz="4" w:space="0" w:color="auto"/>
              <w:left w:val="single" w:sz="4" w:space="0" w:color="auto"/>
              <w:bottom w:val="single" w:sz="4" w:space="0" w:color="auto"/>
              <w:right w:val="single" w:sz="4" w:space="0" w:color="auto"/>
            </w:tcBorders>
            <w:noWrap/>
            <w:vAlign w:val="bottom"/>
          </w:tcPr>
          <w:p w14:paraId="7AC5005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c>
          <w:tcPr>
            <w:tcW w:w="530" w:type="pct"/>
            <w:tcBorders>
              <w:top w:val="single" w:sz="4" w:space="0" w:color="auto"/>
              <w:left w:val="single" w:sz="4" w:space="0" w:color="auto"/>
              <w:bottom w:val="single" w:sz="4" w:space="0" w:color="auto"/>
              <w:right w:val="single" w:sz="4" w:space="0" w:color="auto"/>
            </w:tcBorders>
            <w:noWrap/>
            <w:vAlign w:val="bottom"/>
          </w:tcPr>
          <w:p w14:paraId="72A9FA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6,08</w:t>
            </w:r>
          </w:p>
        </w:tc>
      </w:tr>
      <w:tr w:rsidR="00945005" w14:paraId="1727F7F0"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DBCA5D2"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KZ-3</w:t>
            </w:r>
          </w:p>
        </w:tc>
        <w:tc>
          <w:tcPr>
            <w:tcW w:w="446" w:type="pct"/>
            <w:tcBorders>
              <w:top w:val="single" w:sz="4" w:space="0" w:color="auto"/>
              <w:left w:val="single" w:sz="4" w:space="0" w:color="auto"/>
              <w:bottom w:val="single" w:sz="4" w:space="0" w:color="auto"/>
              <w:right w:val="single" w:sz="4" w:space="0" w:color="auto"/>
            </w:tcBorders>
            <w:noWrap/>
            <w:vAlign w:val="bottom"/>
          </w:tcPr>
          <w:p w14:paraId="4932558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2B093A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0,71</w:t>
            </w:r>
          </w:p>
        </w:tc>
        <w:tc>
          <w:tcPr>
            <w:tcW w:w="446" w:type="pct"/>
            <w:tcBorders>
              <w:top w:val="single" w:sz="4" w:space="0" w:color="auto"/>
              <w:left w:val="single" w:sz="4" w:space="0" w:color="auto"/>
              <w:bottom w:val="single" w:sz="4" w:space="0" w:color="auto"/>
              <w:right w:val="single" w:sz="4" w:space="0" w:color="auto"/>
            </w:tcBorders>
            <w:noWrap/>
            <w:vAlign w:val="bottom"/>
          </w:tcPr>
          <w:p w14:paraId="1C263F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0,50</w:t>
            </w:r>
          </w:p>
        </w:tc>
        <w:tc>
          <w:tcPr>
            <w:tcW w:w="446" w:type="pct"/>
            <w:tcBorders>
              <w:top w:val="single" w:sz="4" w:space="0" w:color="auto"/>
              <w:left w:val="single" w:sz="4" w:space="0" w:color="auto"/>
              <w:bottom w:val="single" w:sz="4" w:space="0" w:color="auto"/>
              <w:right w:val="single" w:sz="4" w:space="0" w:color="auto"/>
            </w:tcBorders>
            <w:noWrap/>
            <w:vAlign w:val="bottom"/>
          </w:tcPr>
          <w:p w14:paraId="0268CF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1,94</w:t>
            </w:r>
          </w:p>
        </w:tc>
        <w:tc>
          <w:tcPr>
            <w:tcW w:w="446" w:type="pct"/>
            <w:tcBorders>
              <w:top w:val="single" w:sz="4" w:space="0" w:color="auto"/>
              <w:left w:val="single" w:sz="4" w:space="0" w:color="auto"/>
              <w:bottom w:val="single" w:sz="4" w:space="0" w:color="auto"/>
              <w:right w:val="single" w:sz="4" w:space="0" w:color="auto"/>
            </w:tcBorders>
            <w:noWrap/>
            <w:vAlign w:val="bottom"/>
          </w:tcPr>
          <w:p w14:paraId="09DAA8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446" w:type="pct"/>
            <w:tcBorders>
              <w:top w:val="single" w:sz="4" w:space="0" w:color="auto"/>
              <w:left w:val="single" w:sz="4" w:space="0" w:color="auto"/>
              <w:bottom w:val="single" w:sz="4" w:space="0" w:color="auto"/>
              <w:right w:val="single" w:sz="4" w:space="0" w:color="auto"/>
            </w:tcBorders>
            <w:noWrap/>
            <w:vAlign w:val="bottom"/>
          </w:tcPr>
          <w:p w14:paraId="248378E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0,18</w:t>
            </w:r>
          </w:p>
        </w:tc>
        <w:tc>
          <w:tcPr>
            <w:tcW w:w="446" w:type="pct"/>
            <w:tcBorders>
              <w:top w:val="single" w:sz="4" w:space="0" w:color="auto"/>
              <w:left w:val="single" w:sz="4" w:space="0" w:color="auto"/>
              <w:bottom w:val="single" w:sz="4" w:space="0" w:color="auto"/>
              <w:right w:val="single" w:sz="4" w:space="0" w:color="auto"/>
            </w:tcBorders>
            <w:noWrap/>
            <w:vAlign w:val="bottom"/>
          </w:tcPr>
          <w:p w14:paraId="62C2665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56DDE5A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0,63</w:t>
            </w:r>
          </w:p>
        </w:tc>
        <w:tc>
          <w:tcPr>
            <w:tcW w:w="530" w:type="pct"/>
            <w:tcBorders>
              <w:top w:val="single" w:sz="4" w:space="0" w:color="auto"/>
              <w:left w:val="single" w:sz="4" w:space="0" w:color="auto"/>
              <w:bottom w:val="single" w:sz="4" w:space="0" w:color="auto"/>
              <w:right w:val="single" w:sz="4" w:space="0" w:color="auto"/>
            </w:tcBorders>
            <w:noWrap/>
            <w:vAlign w:val="bottom"/>
          </w:tcPr>
          <w:p w14:paraId="19C0DE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6,01</w:t>
            </w:r>
          </w:p>
        </w:tc>
      </w:tr>
      <w:tr w:rsidR="00945005" w14:paraId="3D683494"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35F64B0"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KZ-4</w:t>
            </w:r>
          </w:p>
        </w:tc>
        <w:tc>
          <w:tcPr>
            <w:tcW w:w="446" w:type="pct"/>
            <w:tcBorders>
              <w:top w:val="single" w:sz="4" w:space="0" w:color="auto"/>
              <w:left w:val="single" w:sz="4" w:space="0" w:color="auto"/>
              <w:bottom w:val="single" w:sz="4" w:space="0" w:color="auto"/>
              <w:right w:val="single" w:sz="4" w:space="0" w:color="auto"/>
            </w:tcBorders>
            <w:noWrap/>
            <w:vAlign w:val="bottom"/>
          </w:tcPr>
          <w:p w14:paraId="2DA69E1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6C0C80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0,57</w:t>
            </w:r>
          </w:p>
        </w:tc>
        <w:tc>
          <w:tcPr>
            <w:tcW w:w="446" w:type="pct"/>
            <w:tcBorders>
              <w:top w:val="single" w:sz="4" w:space="0" w:color="auto"/>
              <w:left w:val="single" w:sz="4" w:space="0" w:color="auto"/>
              <w:bottom w:val="single" w:sz="4" w:space="0" w:color="auto"/>
              <w:right w:val="single" w:sz="4" w:space="0" w:color="auto"/>
            </w:tcBorders>
            <w:noWrap/>
            <w:vAlign w:val="bottom"/>
          </w:tcPr>
          <w:p w14:paraId="36B7D52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0,55</w:t>
            </w:r>
          </w:p>
        </w:tc>
        <w:tc>
          <w:tcPr>
            <w:tcW w:w="446" w:type="pct"/>
            <w:tcBorders>
              <w:top w:val="single" w:sz="4" w:space="0" w:color="auto"/>
              <w:left w:val="single" w:sz="4" w:space="0" w:color="auto"/>
              <w:bottom w:val="single" w:sz="4" w:space="0" w:color="auto"/>
              <w:right w:val="single" w:sz="4" w:space="0" w:color="auto"/>
            </w:tcBorders>
            <w:noWrap/>
            <w:vAlign w:val="bottom"/>
          </w:tcPr>
          <w:p w14:paraId="45792E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446" w:type="pct"/>
            <w:tcBorders>
              <w:top w:val="single" w:sz="4" w:space="0" w:color="auto"/>
              <w:left w:val="single" w:sz="4" w:space="0" w:color="auto"/>
              <w:bottom w:val="single" w:sz="4" w:space="0" w:color="auto"/>
              <w:right w:val="single" w:sz="4" w:space="0" w:color="auto"/>
            </w:tcBorders>
            <w:noWrap/>
            <w:vAlign w:val="bottom"/>
          </w:tcPr>
          <w:p w14:paraId="54FCD5C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1,43</w:t>
            </w:r>
          </w:p>
        </w:tc>
        <w:tc>
          <w:tcPr>
            <w:tcW w:w="446" w:type="pct"/>
            <w:tcBorders>
              <w:top w:val="single" w:sz="4" w:space="0" w:color="auto"/>
              <w:left w:val="single" w:sz="4" w:space="0" w:color="auto"/>
              <w:bottom w:val="single" w:sz="4" w:space="0" w:color="auto"/>
              <w:right w:val="single" w:sz="4" w:space="0" w:color="auto"/>
            </w:tcBorders>
            <w:noWrap/>
            <w:vAlign w:val="bottom"/>
          </w:tcPr>
          <w:p w14:paraId="02A32B3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48BD754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2748392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0,46</w:t>
            </w:r>
          </w:p>
        </w:tc>
        <w:tc>
          <w:tcPr>
            <w:tcW w:w="530" w:type="pct"/>
            <w:tcBorders>
              <w:top w:val="single" w:sz="4" w:space="0" w:color="auto"/>
              <w:left w:val="single" w:sz="4" w:space="0" w:color="auto"/>
              <w:bottom w:val="single" w:sz="4" w:space="0" w:color="auto"/>
              <w:right w:val="single" w:sz="4" w:space="0" w:color="auto"/>
            </w:tcBorders>
            <w:noWrap/>
            <w:vAlign w:val="bottom"/>
          </w:tcPr>
          <w:p w14:paraId="18C44A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4,62</w:t>
            </w:r>
          </w:p>
        </w:tc>
      </w:tr>
      <w:tr w:rsidR="00945005" w14:paraId="62D77069"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61B5EAB4"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KZ-5</w:t>
            </w:r>
          </w:p>
        </w:tc>
        <w:tc>
          <w:tcPr>
            <w:tcW w:w="446" w:type="pct"/>
            <w:tcBorders>
              <w:top w:val="single" w:sz="4" w:space="0" w:color="auto"/>
              <w:left w:val="single" w:sz="4" w:space="0" w:color="auto"/>
              <w:bottom w:val="single" w:sz="4" w:space="0" w:color="auto"/>
              <w:right w:val="single" w:sz="4" w:space="0" w:color="auto"/>
            </w:tcBorders>
            <w:noWrap/>
            <w:vAlign w:val="bottom"/>
          </w:tcPr>
          <w:p w14:paraId="1AF9EC8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00F401E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0,57</w:t>
            </w:r>
          </w:p>
        </w:tc>
        <w:tc>
          <w:tcPr>
            <w:tcW w:w="446" w:type="pct"/>
            <w:tcBorders>
              <w:top w:val="single" w:sz="4" w:space="0" w:color="auto"/>
              <w:left w:val="single" w:sz="4" w:space="0" w:color="auto"/>
              <w:bottom w:val="single" w:sz="4" w:space="0" w:color="auto"/>
              <w:right w:val="single" w:sz="4" w:space="0" w:color="auto"/>
            </w:tcBorders>
            <w:noWrap/>
            <w:vAlign w:val="bottom"/>
          </w:tcPr>
          <w:p w14:paraId="2BF92B3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0,57</w:t>
            </w:r>
          </w:p>
        </w:tc>
        <w:tc>
          <w:tcPr>
            <w:tcW w:w="446" w:type="pct"/>
            <w:tcBorders>
              <w:top w:val="single" w:sz="4" w:space="0" w:color="auto"/>
              <w:left w:val="single" w:sz="4" w:space="0" w:color="auto"/>
              <w:bottom w:val="single" w:sz="4" w:space="0" w:color="auto"/>
              <w:right w:val="single" w:sz="4" w:space="0" w:color="auto"/>
            </w:tcBorders>
            <w:noWrap/>
            <w:vAlign w:val="bottom"/>
          </w:tcPr>
          <w:p w14:paraId="10FAECD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1,39</w:t>
            </w:r>
          </w:p>
        </w:tc>
        <w:tc>
          <w:tcPr>
            <w:tcW w:w="446" w:type="pct"/>
            <w:tcBorders>
              <w:top w:val="single" w:sz="4" w:space="0" w:color="auto"/>
              <w:left w:val="single" w:sz="4" w:space="0" w:color="auto"/>
              <w:bottom w:val="single" w:sz="4" w:space="0" w:color="auto"/>
              <w:right w:val="single" w:sz="4" w:space="0" w:color="auto"/>
            </w:tcBorders>
            <w:noWrap/>
            <w:vAlign w:val="bottom"/>
          </w:tcPr>
          <w:p w14:paraId="055BD0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446" w:type="pct"/>
            <w:tcBorders>
              <w:top w:val="single" w:sz="4" w:space="0" w:color="auto"/>
              <w:left w:val="single" w:sz="4" w:space="0" w:color="auto"/>
              <w:bottom w:val="single" w:sz="4" w:space="0" w:color="auto"/>
              <w:right w:val="single" w:sz="4" w:space="0" w:color="auto"/>
            </w:tcBorders>
            <w:noWrap/>
            <w:vAlign w:val="bottom"/>
          </w:tcPr>
          <w:p w14:paraId="2E4C34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0,15</w:t>
            </w:r>
          </w:p>
        </w:tc>
        <w:tc>
          <w:tcPr>
            <w:tcW w:w="446" w:type="pct"/>
            <w:tcBorders>
              <w:top w:val="single" w:sz="4" w:space="0" w:color="auto"/>
              <w:left w:val="single" w:sz="4" w:space="0" w:color="auto"/>
              <w:bottom w:val="single" w:sz="4" w:space="0" w:color="auto"/>
              <w:right w:val="single" w:sz="4" w:space="0" w:color="auto"/>
            </w:tcBorders>
            <w:noWrap/>
            <w:vAlign w:val="bottom"/>
          </w:tcPr>
          <w:p w14:paraId="3C8DB94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24090A7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0,50</w:t>
            </w:r>
          </w:p>
        </w:tc>
        <w:tc>
          <w:tcPr>
            <w:tcW w:w="530" w:type="pct"/>
            <w:tcBorders>
              <w:top w:val="single" w:sz="4" w:space="0" w:color="auto"/>
              <w:left w:val="single" w:sz="4" w:space="0" w:color="auto"/>
              <w:bottom w:val="single" w:sz="4" w:space="0" w:color="auto"/>
              <w:right w:val="single" w:sz="4" w:space="0" w:color="auto"/>
            </w:tcBorders>
            <w:noWrap/>
            <w:vAlign w:val="bottom"/>
          </w:tcPr>
          <w:p w14:paraId="09E2F4D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4,83</w:t>
            </w:r>
          </w:p>
        </w:tc>
      </w:tr>
      <w:tr w:rsidR="00945005" w14:paraId="7E4BC1B2"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7E004E9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KZ-6</w:t>
            </w:r>
          </w:p>
        </w:tc>
        <w:tc>
          <w:tcPr>
            <w:tcW w:w="446" w:type="pct"/>
            <w:tcBorders>
              <w:top w:val="single" w:sz="4" w:space="0" w:color="auto"/>
              <w:left w:val="single" w:sz="4" w:space="0" w:color="auto"/>
              <w:bottom w:val="single" w:sz="4" w:space="0" w:color="auto"/>
              <w:right w:val="single" w:sz="4" w:space="0" w:color="auto"/>
            </w:tcBorders>
            <w:noWrap/>
            <w:vAlign w:val="bottom"/>
          </w:tcPr>
          <w:p w14:paraId="6CD4375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245C1D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0,54</w:t>
            </w:r>
          </w:p>
        </w:tc>
        <w:tc>
          <w:tcPr>
            <w:tcW w:w="446" w:type="pct"/>
            <w:tcBorders>
              <w:top w:val="single" w:sz="4" w:space="0" w:color="auto"/>
              <w:left w:val="single" w:sz="4" w:space="0" w:color="auto"/>
              <w:bottom w:val="single" w:sz="4" w:space="0" w:color="auto"/>
              <w:right w:val="single" w:sz="4" w:space="0" w:color="auto"/>
            </w:tcBorders>
            <w:noWrap/>
            <w:vAlign w:val="bottom"/>
          </w:tcPr>
          <w:p w14:paraId="7CDA60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0,54</w:t>
            </w:r>
          </w:p>
        </w:tc>
        <w:tc>
          <w:tcPr>
            <w:tcW w:w="446" w:type="pct"/>
            <w:tcBorders>
              <w:top w:val="single" w:sz="4" w:space="0" w:color="auto"/>
              <w:left w:val="single" w:sz="4" w:space="0" w:color="auto"/>
              <w:bottom w:val="single" w:sz="4" w:space="0" w:color="auto"/>
              <w:right w:val="single" w:sz="4" w:space="0" w:color="auto"/>
            </w:tcBorders>
            <w:noWrap/>
            <w:vAlign w:val="bottom"/>
          </w:tcPr>
          <w:p w14:paraId="60BFDE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w:t>
            </w:r>
          </w:p>
        </w:tc>
        <w:tc>
          <w:tcPr>
            <w:tcW w:w="446" w:type="pct"/>
            <w:tcBorders>
              <w:top w:val="single" w:sz="4" w:space="0" w:color="auto"/>
              <w:left w:val="single" w:sz="4" w:space="0" w:color="auto"/>
              <w:bottom w:val="single" w:sz="4" w:space="0" w:color="auto"/>
              <w:right w:val="single" w:sz="4" w:space="0" w:color="auto"/>
            </w:tcBorders>
            <w:noWrap/>
            <w:vAlign w:val="bottom"/>
          </w:tcPr>
          <w:p w14:paraId="3BCC97A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1,38</w:t>
            </w:r>
          </w:p>
        </w:tc>
        <w:tc>
          <w:tcPr>
            <w:tcW w:w="446" w:type="pct"/>
            <w:tcBorders>
              <w:top w:val="single" w:sz="4" w:space="0" w:color="auto"/>
              <w:left w:val="single" w:sz="4" w:space="0" w:color="auto"/>
              <w:bottom w:val="single" w:sz="4" w:space="0" w:color="auto"/>
              <w:right w:val="single" w:sz="4" w:space="0" w:color="auto"/>
            </w:tcBorders>
            <w:noWrap/>
            <w:vAlign w:val="bottom"/>
          </w:tcPr>
          <w:p w14:paraId="32E217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0,12</w:t>
            </w:r>
          </w:p>
        </w:tc>
        <w:tc>
          <w:tcPr>
            <w:tcW w:w="446" w:type="pct"/>
            <w:tcBorders>
              <w:top w:val="single" w:sz="4" w:space="0" w:color="auto"/>
              <w:left w:val="single" w:sz="4" w:space="0" w:color="auto"/>
              <w:bottom w:val="single" w:sz="4" w:space="0" w:color="auto"/>
              <w:right w:val="single" w:sz="4" w:space="0" w:color="auto"/>
            </w:tcBorders>
            <w:noWrap/>
            <w:vAlign w:val="bottom"/>
          </w:tcPr>
          <w:p w14:paraId="26A0778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7515A5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0,44</w:t>
            </w:r>
          </w:p>
        </w:tc>
        <w:tc>
          <w:tcPr>
            <w:tcW w:w="530" w:type="pct"/>
            <w:tcBorders>
              <w:top w:val="single" w:sz="4" w:space="0" w:color="auto"/>
              <w:left w:val="single" w:sz="4" w:space="0" w:color="auto"/>
              <w:bottom w:val="single" w:sz="4" w:space="0" w:color="auto"/>
              <w:right w:val="single" w:sz="4" w:space="0" w:color="auto"/>
            </w:tcBorders>
            <w:noWrap/>
            <w:vAlign w:val="bottom"/>
          </w:tcPr>
          <w:p w14:paraId="5A8368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4,50</w:t>
            </w:r>
          </w:p>
        </w:tc>
      </w:tr>
      <w:tr w:rsidR="00945005" w14:paraId="559C08D7"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3B52BE67"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KZ-7</w:t>
            </w:r>
          </w:p>
        </w:tc>
        <w:tc>
          <w:tcPr>
            <w:tcW w:w="446" w:type="pct"/>
            <w:tcBorders>
              <w:top w:val="single" w:sz="4" w:space="0" w:color="auto"/>
              <w:left w:val="single" w:sz="4" w:space="0" w:color="auto"/>
              <w:bottom w:val="single" w:sz="4" w:space="0" w:color="auto"/>
              <w:right w:val="single" w:sz="4" w:space="0" w:color="auto"/>
            </w:tcBorders>
            <w:noWrap/>
            <w:vAlign w:val="bottom"/>
          </w:tcPr>
          <w:p w14:paraId="705F4F1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136AA8E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0,49</w:t>
            </w:r>
          </w:p>
        </w:tc>
        <w:tc>
          <w:tcPr>
            <w:tcW w:w="446" w:type="pct"/>
            <w:tcBorders>
              <w:top w:val="single" w:sz="4" w:space="0" w:color="auto"/>
              <w:left w:val="single" w:sz="4" w:space="0" w:color="auto"/>
              <w:bottom w:val="single" w:sz="4" w:space="0" w:color="auto"/>
              <w:right w:val="single" w:sz="4" w:space="0" w:color="auto"/>
            </w:tcBorders>
            <w:noWrap/>
            <w:vAlign w:val="bottom"/>
          </w:tcPr>
          <w:p w14:paraId="7DDEADE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0,61</w:t>
            </w:r>
          </w:p>
        </w:tc>
        <w:tc>
          <w:tcPr>
            <w:tcW w:w="446" w:type="pct"/>
            <w:tcBorders>
              <w:top w:val="single" w:sz="4" w:space="0" w:color="auto"/>
              <w:left w:val="single" w:sz="4" w:space="0" w:color="auto"/>
              <w:bottom w:val="single" w:sz="4" w:space="0" w:color="auto"/>
              <w:right w:val="single" w:sz="4" w:space="0" w:color="auto"/>
            </w:tcBorders>
            <w:noWrap/>
            <w:vAlign w:val="bottom"/>
          </w:tcPr>
          <w:p w14:paraId="62C2B77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1,13</w:t>
            </w:r>
          </w:p>
        </w:tc>
        <w:tc>
          <w:tcPr>
            <w:tcW w:w="446" w:type="pct"/>
            <w:tcBorders>
              <w:top w:val="single" w:sz="4" w:space="0" w:color="auto"/>
              <w:left w:val="single" w:sz="4" w:space="0" w:color="auto"/>
              <w:bottom w:val="single" w:sz="4" w:space="0" w:color="auto"/>
              <w:right w:val="single" w:sz="4" w:space="0" w:color="auto"/>
            </w:tcBorders>
            <w:noWrap/>
            <w:vAlign w:val="bottom"/>
          </w:tcPr>
          <w:p w14:paraId="6305E2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446" w:type="pct"/>
            <w:tcBorders>
              <w:top w:val="single" w:sz="4" w:space="0" w:color="auto"/>
              <w:left w:val="single" w:sz="4" w:space="0" w:color="auto"/>
              <w:bottom w:val="single" w:sz="4" w:space="0" w:color="auto"/>
              <w:right w:val="single" w:sz="4" w:space="0" w:color="auto"/>
            </w:tcBorders>
            <w:noWrap/>
            <w:vAlign w:val="bottom"/>
          </w:tcPr>
          <w:p w14:paraId="73DC47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0,10</w:t>
            </w:r>
          </w:p>
        </w:tc>
        <w:tc>
          <w:tcPr>
            <w:tcW w:w="446" w:type="pct"/>
            <w:tcBorders>
              <w:top w:val="single" w:sz="4" w:space="0" w:color="auto"/>
              <w:left w:val="single" w:sz="4" w:space="0" w:color="auto"/>
              <w:bottom w:val="single" w:sz="4" w:space="0" w:color="auto"/>
              <w:right w:val="single" w:sz="4" w:space="0" w:color="auto"/>
            </w:tcBorders>
            <w:noWrap/>
            <w:vAlign w:val="bottom"/>
          </w:tcPr>
          <w:p w14:paraId="64A7E56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1817B2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0,34</w:t>
            </w:r>
          </w:p>
        </w:tc>
        <w:tc>
          <w:tcPr>
            <w:tcW w:w="530" w:type="pct"/>
            <w:tcBorders>
              <w:top w:val="single" w:sz="4" w:space="0" w:color="auto"/>
              <w:left w:val="single" w:sz="4" w:space="0" w:color="auto"/>
              <w:bottom w:val="single" w:sz="4" w:space="0" w:color="auto"/>
              <w:right w:val="single" w:sz="4" w:space="0" w:color="auto"/>
            </w:tcBorders>
            <w:noWrap/>
            <w:vAlign w:val="bottom"/>
          </w:tcPr>
          <w:p w14:paraId="6016613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3,95</w:t>
            </w:r>
          </w:p>
        </w:tc>
      </w:tr>
      <w:tr w:rsidR="00945005" w14:paraId="0477F3FF" w14:textId="77777777" w:rsidTr="00E201A8">
        <w:trPr>
          <w:trHeight w:val="300"/>
        </w:trPr>
        <w:tc>
          <w:tcPr>
            <w:tcW w:w="902" w:type="pct"/>
            <w:tcBorders>
              <w:top w:val="single" w:sz="4" w:space="0" w:color="auto"/>
              <w:left w:val="single" w:sz="4" w:space="0" w:color="auto"/>
              <w:bottom w:val="single" w:sz="4" w:space="0" w:color="auto"/>
              <w:right w:val="single" w:sz="4" w:space="0" w:color="auto"/>
            </w:tcBorders>
            <w:noWrap/>
            <w:vAlign w:val="bottom"/>
          </w:tcPr>
          <w:p w14:paraId="5E0C111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KZ-8</w:t>
            </w:r>
          </w:p>
        </w:tc>
        <w:tc>
          <w:tcPr>
            <w:tcW w:w="446" w:type="pct"/>
            <w:tcBorders>
              <w:top w:val="single" w:sz="4" w:space="0" w:color="auto"/>
              <w:left w:val="single" w:sz="4" w:space="0" w:color="auto"/>
              <w:bottom w:val="single" w:sz="4" w:space="0" w:color="auto"/>
              <w:right w:val="single" w:sz="4" w:space="0" w:color="auto"/>
            </w:tcBorders>
            <w:noWrap/>
            <w:vAlign w:val="bottom"/>
          </w:tcPr>
          <w:p w14:paraId="0FF8C2A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554F461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0,50</w:t>
            </w:r>
          </w:p>
        </w:tc>
        <w:tc>
          <w:tcPr>
            <w:tcW w:w="446" w:type="pct"/>
            <w:tcBorders>
              <w:top w:val="single" w:sz="4" w:space="0" w:color="auto"/>
              <w:left w:val="single" w:sz="4" w:space="0" w:color="auto"/>
              <w:bottom w:val="single" w:sz="4" w:space="0" w:color="auto"/>
              <w:right w:val="single" w:sz="4" w:space="0" w:color="auto"/>
            </w:tcBorders>
            <w:noWrap/>
            <w:vAlign w:val="bottom"/>
          </w:tcPr>
          <w:p w14:paraId="5D40FB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0,64</w:t>
            </w:r>
          </w:p>
        </w:tc>
        <w:tc>
          <w:tcPr>
            <w:tcW w:w="446" w:type="pct"/>
            <w:tcBorders>
              <w:top w:val="single" w:sz="4" w:space="0" w:color="auto"/>
              <w:left w:val="single" w:sz="4" w:space="0" w:color="auto"/>
              <w:bottom w:val="single" w:sz="4" w:space="0" w:color="auto"/>
              <w:right w:val="single" w:sz="4" w:space="0" w:color="auto"/>
            </w:tcBorders>
            <w:noWrap/>
            <w:vAlign w:val="bottom"/>
          </w:tcPr>
          <w:p w14:paraId="210FB0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1,11</w:t>
            </w:r>
          </w:p>
        </w:tc>
        <w:tc>
          <w:tcPr>
            <w:tcW w:w="446" w:type="pct"/>
            <w:tcBorders>
              <w:top w:val="single" w:sz="4" w:space="0" w:color="auto"/>
              <w:left w:val="single" w:sz="4" w:space="0" w:color="auto"/>
              <w:bottom w:val="single" w:sz="4" w:space="0" w:color="auto"/>
              <w:right w:val="single" w:sz="4" w:space="0" w:color="auto"/>
            </w:tcBorders>
            <w:noWrap/>
            <w:vAlign w:val="bottom"/>
          </w:tcPr>
          <w:p w14:paraId="71EAD4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1,19</w:t>
            </w:r>
          </w:p>
        </w:tc>
        <w:tc>
          <w:tcPr>
            <w:tcW w:w="446" w:type="pct"/>
            <w:tcBorders>
              <w:top w:val="single" w:sz="4" w:space="0" w:color="auto"/>
              <w:left w:val="single" w:sz="4" w:space="0" w:color="auto"/>
              <w:bottom w:val="single" w:sz="4" w:space="0" w:color="auto"/>
              <w:right w:val="single" w:sz="4" w:space="0" w:color="auto"/>
            </w:tcBorders>
            <w:noWrap/>
            <w:vAlign w:val="bottom"/>
          </w:tcPr>
          <w:p w14:paraId="58D9009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0,11</w:t>
            </w:r>
          </w:p>
        </w:tc>
        <w:tc>
          <w:tcPr>
            <w:tcW w:w="446" w:type="pct"/>
            <w:tcBorders>
              <w:top w:val="single" w:sz="4" w:space="0" w:color="auto"/>
              <w:left w:val="single" w:sz="4" w:space="0" w:color="auto"/>
              <w:bottom w:val="single" w:sz="4" w:space="0" w:color="auto"/>
              <w:right w:val="single" w:sz="4" w:space="0" w:color="auto"/>
            </w:tcBorders>
            <w:noWrap/>
            <w:vAlign w:val="bottom"/>
          </w:tcPr>
          <w:p w14:paraId="17F9158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446" w:type="pct"/>
            <w:tcBorders>
              <w:top w:val="single" w:sz="4" w:space="0" w:color="auto"/>
              <w:left w:val="single" w:sz="4" w:space="0" w:color="auto"/>
              <w:bottom w:val="single" w:sz="4" w:space="0" w:color="auto"/>
              <w:right w:val="single" w:sz="4" w:space="0" w:color="auto"/>
            </w:tcBorders>
            <w:noWrap/>
            <w:vAlign w:val="bottom"/>
          </w:tcPr>
          <w:p w14:paraId="49BA852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0,35</w:t>
            </w:r>
          </w:p>
        </w:tc>
        <w:tc>
          <w:tcPr>
            <w:tcW w:w="530" w:type="pct"/>
            <w:tcBorders>
              <w:top w:val="single" w:sz="4" w:space="0" w:color="auto"/>
              <w:left w:val="single" w:sz="4" w:space="0" w:color="auto"/>
              <w:bottom w:val="single" w:sz="4" w:space="0" w:color="auto"/>
              <w:right w:val="single" w:sz="4" w:space="0" w:color="auto"/>
            </w:tcBorders>
            <w:noWrap/>
            <w:vAlign w:val="bottom"/>
          </w:tcPr>
          <w:p w14:paraId="1392DEB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4,04</w:t>
            </w:r>
          </w:p>
        </w:tc>
      </w:tr>
      <w:tr w:rsidR="00945005" w14:paraId="1396F4F8" w14:textId="77777777" w:rsidTr="00E201A8">
        <w:trPr>
          <w:trHeight w:val="315"/>
        </w:trPr>
        <w:tc>
          <w:tcPr>
            <w:tcW w:w="902" w:type="pct"/>
            <w:tcBorders>
              <w:top w:val="single" w:sz="4" w:space="0" w:color="auto"/>
              <w:left w:val="single" w:sz="4" w:space="0" w:color="auto"/>
              <w:bottom w:val="single" w:sz="4" w:space="0" w:color="auto"/>
              <w:right w:val="single" w:sz="4" w:space="0" w:color="auto"/>
            </w:tcBorders>
            <w:noWrap/>
            <w:vAlign w:val="bottom"/>
          </w:tcPr>
          <w:p w14:paraId="08D8305E"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KZ-9</w:t>
            </w:r>
          </w:p>
        </w:tc>
        <w:tc>
          <w:tcPr>
            <w:tcW w:w="446" w:type="pct"/>
            <w:tcBorders>
              <w:top w:val="single" w:sz="4" w:space="0" w:color="auto"/>
              <w:left w:val="single" w:sz="4" w:space="0" w:color="auto"/>
              <w:bottom w:val="single" w:sz="4" w:space="0" w:color="auto"/>
              <w:right w:val="single" w:sz="4" w:space="0" w:color="auto"/>
            </w:tcBorders>
            <w:noWrap/>
            <w:vAlign w:val="bottom"/>
          </w:tcPr>
          <w:p w14:paraId="68C4388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446" w:type="pct"/>
            <w:tcBorders>
              <w:top w:val="single" w:sz="4" w:space="0" w:color="auto"/>
              <w:left w:val="single" w:sz="4" w:space="0" w:color="auto"/>
              <w:bottom w:val="single" w:sz="4" w:space="0" w:color="auto"/>
              <w:right w:val="single" w:sz="4" w:space="0" w:color="auto"/>
            </w:tcBorders>
            <w:noWrap/>
            <w:vAlign w:val="bottom"/>
          </w:tcPr>
          <w:p w14:paraId="4AB862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1,07</w:t>
            </w:r>
          </w:p>
        </w:tc>
        <w:tc>
          <w:tcPr>
            <w:tcW w:w="446" w:type="pct"/>
            <w:tcBorders>
              <w:top w:val="single" w:sz="4" w:space="0" w:color="auto"/>
              <w:left w:val="single" w:sz="4" w:space="0" w:color="auto"/>
              <w:bottom w:val="single" w:sz="4" w:space="0" w:color="auto"/>
              <w:right w:val="single" w:sz="4" w:space="0" w:color="auto"/>
            </w:tcBorders>
            <w:noWrap/>
            <w:vAlign w:val="bottom"/>
          </w:tcPr>
          <w:p w14:paraId="1EB0B72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0,94</w:t>
            </w:r>
          </w:p>
        </w:tc>
        <w:tc>
          <w:tcPr>
            <w:tcW w:w="446" w:type="pct"/>
            <w:tcBorders>
              <w:top w:val="single" w:sz="4" w:space="0" w:color="auto"/>
              <w:left w:val="single" w:sz="4" w:space="0" w:color="auto"/>
              <w:bottom w:val="single" w:sz="4" w:space="0" w:color="auto"/>
              <w:right w:val="single" w:sz="4" w:space="0" w:color="auto"/>
            </w:tcBorders>
            <w:noWrap/>
            <w:vAlign w:val="bottom"/>
          </w:tcPr>
          <w:p w14:paraId="7C6EA8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0,49</w:t>
            </w:r>
          </w:p>
        </w:tc>
        <w:tc>
          <w:tcPr>
            <w:tcW w:w="446" w:type="pct"/>
            <w:tcBorders>
              <w:top w:val="single" w:sz="4" w:space="0" w:color="auto"/>
              <w:left w:val="single" w:sz="4" w:space="0" w:color="auto"/>
              <w:bottom w:val="single" w:sz="4" w:space="0" w:color="auto"/>
              <w:right w:val="single" w:sz="4" w:space="0" w:color="auto"/>
            </w:tcBorders>
            <w:noWrap/>
            <w:vAlign w:val="bottom"/>
          </w:tcPr>
          <w:p w14:paraId="3C4A1BC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446" w:type="pct"/>
            <w:tcBorders>
              <w:top w:val="single" w:sz="4" w:space="0" w:color="auto"/>
              <w:left w:val="single" w:sz="4" w:space="0" w:color="auto"/>
              <w:bottom w:val="single" w:sz="4" w:space="0" w:color="auto"/>
              <w:right w:val="single" w:sz="4" w:space="0" w:color="auto"/>
            </w:tcBorders>
            <w:noWrap/>
            <w:vAlign w:val="bottom"/>
          </w:tcPr>
          <w:p w14:paraId="0218E28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0,13</w:t>
            </w:r>
          </w:p>
        </w:tc>
        <w:tc>
          <w:tcPr>
            <w:tcW w:w="446" w:type="pct"/>
            <w:tcBorders>
              <w:top w:val="single" w:sz="4" w:space="0" w:color="auto"/>
              <w:left w:val="single" w:sz="4" w:space="0" w:color="auto"/>
              <w:bottom w:val="single" w:sz="4" w:space="0" w:color="auto"/>
              <w:right w:val="single" w:sz="4" w:space="0" w:color="auto"/>
            </w:tcBorders>
            <w:noWrap/>
            <w:vAlign w:val="bottom"/>
          </w:tcPr>
          <w:p w14:paraId="0FB7668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c>
          <w:tcPr>
            <w:tcW w:w="446" w:type="pct"/>
            <w:tcBorders>
              <w:top w:val="single" w:sz="4" w:space="0" w:color="auto"/>
              <w:left w:val="single" w:sz="4" w:space="0" w:color="auto"/>
              <w:bottom w:val="single" w:sz="4" w:space="0" w:color="auto"/>
              <w:right w:val="single" w:sz="4" w:space="0" w:color="auto"/>
            </w:tcBorders>
            <w:noWrap/>
            <w:vAlign w:val="bottom"/>
          </w:tcPr>
          <w:p w14:paraId="09E625B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0,22</w:t>
            </w:r>
          </w:p>
        </w:tc>
        <w:tc>
          <w:tcPr>
            <w:tcW w:w="530" w:type="pct"/>
            <w:tcBorders>
              <w:top w:val="single" w:sz="4" w:space="0" w:color="auto"/>
              <w:left w:val="single" w:sz="4" w:space="0" w:color="auto"/>
              <w:bottom w:val="single" w:sz="4" w:space="0" w:color="auto"/>
              <w:right w:val="single" w:sz="4" w:space="0" w:color="auto"/>
            </w:tcBorders>
            <w:noWrap/>
            <w:vAlign w:val="bottom"/>
          </w:tcPr>
          <w:p w14:paraId="5D40A2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4,79</w:t>
            </w:r>
          </w:p>
        </w:tc>
      </w:tr>
    </w:tbl>
    <w:p w14:paraId="214092CE" w14:textId="77777777" w:rsidR="00945005" w:rsidRDefault="00945005" w:rsidP="00945005">
      <w:pPr>
        <w:spacing w:after="0" w:line="240" w:lineRule="auto"/>
        <w:jc w:val="both"/>
        <w:rPr>
          <w:rFonts w:ascii="Times New Roman" w:eastAsia="Calibri" w:hAnsi="Times New Roman" w:cs="Times New Roman"/>
          <w:sz w:val="28"/>
          <w:szCs w:val="28"/>
        </w:rPr>
      </w:pPr>
    </w:p>
    <w:p w14:paraId="454CB1F7" w14:textId="77777777" w:rsidR="00945005" w:rsidRDefault="00945005" w:rsidP="00945005">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030CCF5C" w14:textId="77777777" w:rsidR="009B538A" w:rsidRDefault="00945005" w:rsidP="009B538A">
      <w:pPr>
        <w:pStyle w:val="1"/>
        <w:spacing w:before="0" w:after="240"/>
        <w:jc w:val="center"/>
        <w:rPr>
          <w:rFonts w:ascii="Times New Roman" w:eastAsia="Calibri" w:hAnsi="Times New Roman" w:cs="Times New Roman"/>
          <w:b/>
          <w:bCs/>
          <w:color w:val="000000" w:themeColor="text1"/>
          <w:sz w:val="28"/>
          <w:szCs w:val="28"/>
          <w:lang w:val="en-US"/>
        </w:rPr>
      </w:pPr>
      <w:bookmarkStart w:id="56" w:name="_Toc183417780"/>
      <w:bookmarkStart w:id="57" w:name="_Toc211894347"/>
      <w:r w:rsidRPr="00945005">
        <w:rPr>
          <w:rFonts w:ascii="Times New Roman" w:eastAsia="Calibri" w:hAnsi="Times New Roman" w:cs="Times New Roman"/>
          <w:b/>
          <w:bCs/>
          <w:color w:val="000000" w:themeColor="text1"/>
          <w:sz w:val="28"/>
          <w:szCs w:val="28"/>
        </w:rPr>
        <w:lastRenderedPageBreak/>
        <w:t>ПРИЛОЖЕНИЕ Б</w:t>
      </w:r>
      <w:bookmarkEnd w:id="56"/>
    </w:p>
    <w:p w14:paraId="59E153C3" w14:textId="51C16357" w:rsidR="00945005" w:rsidRPr="009B538A" w:rsidRDefault="00945005" w:rsidP="009B538A">
      <w:pPr>
        <w:pStyle w:val="1"/>
        <w:spacing w:before="0" w:after="240"/>
        <w:jc w:val="center"/>
        <w:rPr>
          <w:rFonts w:ascii="Times New Roman" w:eastAsia="Calibri" w:hAnsi="Times New Roman" w:cs="Times New Roman"/>
          <w:b/>
          <w:bCs/>
          <w:color w:val="000000" w:themeColor="text1"/>
          <w:sz w:val="28"/>
          <w:szCs w:val="28"/>
        </w:rPr>
      </w:pPr>
      <w:r w:rsidRPr="009B538A">
        <w:rPr>
          <w:rFonts w:ascii="Times New Roman" w:eastAsia="Calibri" w:hAnsi="Times New Roman" w:cs="Times New Roman"/>
          <w:color w:val="000000" w:themeColor="text1"/>
          <w:sz w:val="28"/>
          <w:szCs w:val="28"/>
        </w:rPr>
        <w:t xml:space="preserve">Результаты расчета </w:t>
      </w:r>
      <w:r w:rsidRPr="009B538A">
        <w:rPr>
          <w:rFonts w:ascii="Times New Roman" w:eastAsia="Calibri" w:hAnsi="Times New Roman" w:cs="Times New Roman"/>
          <w:color w:val="000000" w:themeColor="text1"/>
          <w:sz w:val="28"/>
          <w:szCs w:val="28"/>
          <w:lang w:val="en-US"/>
        </w:rPr>
        <w:t>CF</w:t>
      </w:r>
      <w:r w:rsidRPr="009B538A">
        <w:rPr>
          <w:rFonts w:ascii="Times New Roman" w:eastAsia="Calibri" w:hAnsi="Times New Roman" w:cs="Times New Roman"/>
          <w:i/>
          <w:color w:val="000000" w:themeColor="text1"/>
          <w:sz w:val="28"/>
          <w:szCs w:val="28"/>
          <w:lang w:val="en-US"/>
        </w:rPr>
        <w:t>i</w:t>
      </w:r>
      <w:r w:rsidRPr="009B538A">
        <w:rPr>
          <w:rFonts w:ascii="Times New Roman" w:eastAsia="Calibri" w:hAnsi="Times New Roman" w:cs="Times New Roman"/>
          <w:color w:val="000000" w:themeColor="text1"/>
          <w:sz w:val="28"/>
          <w:szCs w:val="28"/>
        </w:rPr>
        <w:t xml:space="preserve"> и </w:t>
      </w:r>
      <w:r w:rsidRPr="009B538A">
        <w:rPr>
          <w:rFonts w:ascii="Times New Roman" w:eastAsia="Calibri" w:hAnsi="Times New Roman" w:cs="Times New Roman"/>
          <w:color w:val="000000" w:themeColor="text1"/>
          <w:sz w:val="28"/>
          <w:szCs w:val="28"/>
          <w:lang w:val="en-US"/>
        </w:rPr>
        <w:t>Cd</w:t>
      </w:r>
      <w:r w:rsidRPr="009B538A">
        <w:rPr>
          <w:rFonts w:ascii="Times New Roman" w:eastAsia="Calibri" w:hAnsi="Times New Roman" w:cs="Times New Roman"/>
          <w:color w:val="000000" w:themeColor="text1"/>
          <w:sz w:val="28"/>
          <w:szCs w:val="28"/>
        </w:rPr>
        <w:t xml:space="preserve"> для прибрежной почвы по всем изученным точкам бассейна</w:t>
      </w:r>
      <w:bookmarkEnd w:id="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070"/>
        <w:gridCol w:w="1070"/>
        <w:gridCol w:w="1071"/>
        <w:gridCol w:w="1071"/>
        <w:gridCol w:w="1071"/>
        <w:gridCol w:w="1071"/>
        <w:gridCol w:w="1071"/>
        <w:gridCol w:w="1063"/>
      </w:tblGrid>
      <w:tr w:rsidR="00945005" w14:paraId="657436F2" w14:textId="77777777" w:rsidTr="00E201A8">
        <w:trPr>
          <w:trHeight w:val="315"/>
        </w:trPr>
        <w:tc>
          <w:tcPr>
            <w:tcW w:w="556" w:type="pct"/>
            <w:vMerge w:val="restart"/>
            <w:tcBorders>
              <w:top w:val="single" w:sz="4" w:space="0" w:color="auto"/>
              <w:left w:val="single" w:sz="4" w:space="0" w:color="auto"/>
              <w:bottom w:val="single" w:sz="4" w:space="0" w:color="auto"/>
              <w:right w:val="single" w:sz="4" w:space="0" w:color="auto"/>
            </w:tcBorders>
            <w:noWrap/>
            <w:vAlign w:val="center"/>
          </w:tcPr>
          <w:p w14:paraId="34573DB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Код</w:t>
            </w:r>
          </w:p>
        </w:tc>
        <w:tc>
          <w:tcPr>
            <w:tcW w:w="3889" w:type="pct"/>
            <w:gridSpan w:val="7"/>
            <w:tcBorders>
              <w:top w:val="single" w:sz="4" w:space="0" w:color="auto"/>
              <w:left w:val="single" w:sz="4" w:space="0" w:color="auto"/>
              <w:bottom w:val="single" w:sz="4" w:space="0" w:color="auto"/>
              <w:right w:val="single" w:sz="4" w:space="0" w:color="auto"/>
            </w:tcBorders>
            <w:noWrap/>
            <w:vAlign w:val="center"/>
          </w:tcPr>
          <w:p w14:paraId="11E7D2E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CFi</w:t>
            </w:r>
          </w:p>
        </w:tc>
        <w:tc>
          <w:tcPr>
            <w:tcW w:w="556" w:type="pct"/>
            <w:vMerge w:val="restart"/>
            <w:tcBorders>
              <w:top w:val="single" w:sz="4" w:space="0" w:color="auto"/>
              <w:left w:val="single" w:sz="4" w:space="0" w:color="auto"/>
              <w:bottom w:val="single" w:sz="4" w:space="0" w:color="auto"/>
              <w:right w:val="single" w:sz="4" w:space="0" w:color="auto"/>
            </w:tcBorders>
            <w:noWrap/>
            <w:vAlign w:val="center"/>
          </w:tcPr>
          <w:p w14:paraId="0592A29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Cd</w:t>
            </w:r>
          </w:p>
        </w:tc>
      </w:tr>
      <w:tr w:rsidR="00945005" w14:paraId="22CDF669" w14:textId="77777777" w:rsidTr="00E201A8">
        <w:trPr>
          <w:trHeight w:val="315"/>
        </w:trPr>
        <w:tc>
          <w:tcPr>
            <w:tcW w:w="0" w:type="auto"/>
            <w:vMerge/>
            <w:tcBorders>
              <w:top w:val="single" w:sz="4" w:space="0" w:color="auto"/>
              <w:left w:val="single" w:sz="4" w:space="0" w:color="auto"/>
              <w:bottom w:val="single" w:sz="4" w:space="0" w:color="auto"/>
              <w:right w:val="single" w:sz="4" w:space="0" w:color="auto"/>
            </w:tcBorders>
            <w:vAlign w:val="center"/>
          </w:tcPr>
          <w:p w14:paraId="366CD5AE"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p>
        </w:tc>
        <w:tc>
          <w:tcPr>
            <w:tcW w:w="556" w:type="pct"/>
            <w:tcBorders>
              <w:top w:val="single" w:sz="4" w:space="0" w:color="auto"/>
              <w:left w:val="single" w:sz="4" w:space="0" w:color="auto"/>
              <w:bottom w:val="single" w:sz="4" w:space="0" w:color="auto"/>
              <w:right w:val="single" w:sz="4" w:space="0" w:color="auto"/>
            </w:tcBorders>
            <w:noWrap/>
            <w:vAlign w:val="bottom"/>
          </w:tcPr>
          <w:p w14:paraId="084E400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56" w:type="pct"/>
            <w:tcBorders>
              <w:top w:val="single" w:sz="4" w:space="0" w:color="auto"/>
              <w:left w:val="single" w:sz="4" w:space="0" w:color="auto"/>
              <w:bottom w:val="single" w:sz="4" w:space="0" w:color="auto"/>
              <w:right w:val="single" w:sz="4" w:space="0" w:color="auto"/>
            </w:tcBorders>
            <w:noWrap/>
            <w:vAlign w:val="bottom"/>
          </w:tcPr>
          <w:p w14:paraId="3CFB9294"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Sr</w:t>
            </w:r>
          </w:p>
        </w:tc>
        <w:tc>
          <w:tcPr>
            <w:tcW w:w="556" w:type="pct"/>
            <w:tcBorders>
              <w:top w:val="single" w:sz="4" w:space="0" w:color="auto"/>
              <w:left w:val="single" w:sz="4" w:space="0" w:color="auto"/>
              <w:bottom w:val="single" w:sz="4" w:space="0" w:color="auto"/>
              <w:right w:val="single" w:sz="4" w:space="0" w:color="auto"/>
            </w:tcBorders>
            <w:noWrap/>
            <w:vAlign w:val="bottom"/>
          </w:tcPr>
          <w:p w14:paraId="1A33148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Pb</w:t>
            </w:r>
          </w:p>
        </w:tc>
        <w:tc>
          <w:tcPr>
            <w:tcW w:w="556" w:type="pct"/>
            <w:tcBorders>
              <w:top w:val="single" w:sz="4" w:space="0" w:color="auto"/>
              <w:left w:val="single" w:sz="4" w:space="0" w:color="auto"/>
              <w:bottom w:val="single" w:sz="4" w:space="0" w:color="auto"/>
              <w:right w:val="single" w:sz="4" w:space="0" w:color="auto"/>
            </w:tcBorders>
            <w:noWrap/>
            <w:vAlign w:val="bottom"/>
          </w:tcPr>
          <w:p w14:paraId="34A753F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Zn</w:t>
            </w:r>
          </w:p>
        </w:tc>
        <w:tc>
          <w:tcPr>
            <w:tcW w:w="556" w:type="pct"/>
            <w:tcBorders>
              <w:top w:val="single" w:sz="4" w:space="0" w:color="auto"/>
              <w:left w:val="single" w:sz="4" w:space="0" w:color="auto"/>
              <w:bottom w:val="single" w:sz="4" w:space="0" w:color="auto"/>
              <w:right w:val="single" w:sz="4" w:space="0" w:color="auto"/>
            </w:tcBorders>
            <w:noWrap/>
            <w:vAlign w:val="bottom"/>
          </w:tcPr>
          <w:p w14:paraId="124BF05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Mo</w:t>
            </w:r>
          </w:p>
        </w:tc>
        <w:tc>
          <w:tcPr>
            <w:tcW w:w="556" w:type="pct"/>
            <w:tcBorders>
              <w:top w:val="single" w:sz="4" w:space="0" w:color="auto"/>
              <w:left w:val="single" w:sz="4" w:space="0" w:color="auto"/>
              <w:bottom w:val="single" w:sz="4" w:space="0" w:color="auto"/>
              <w:right w:val="single" w:sz="4" w:space="0" w:color="auto"/>
            </w:tcBorders>
            <w:noWrap/>
            <w:vAlign w:val="bottom"/>
          </w:tcPr>
          <w:p w14:paraId="064EE38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Th</w:t>
            </w:r>
          </w:p>
        </w:tc>
        <w:tc>
          <w:tcPr>
            <w:tcW w:w="556" w:type="pct"/>
            <w:tcBorders>
              <w:top w:val="single" w:sz="4" w:space="0" w:color="auto"/>
              <w:left w:val="single" w:sz="4" w:space="0" w:color="auto"/>
              <w:bottom w:val="single" w:sz="4" w:space="0" w:color="auto"/>
              <w:right w:val="single" w:sz="4" w:space="0" w:color="auto"/>
            </w:tcBorders>
            <w:noWrap/>
            <w:vAlign w:val="bottom"/>
          </w:tcPr>
          <w:p w14:paraId="1B7BDAA2"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U</w:t>
            </w:r>
          </w:p>
        </w:tc>
        <w:tc>
          <w:tcPr>
            <w:tcW w:w="0" w:type="auto"/>
            <w:vMerge/>
            <w:tcBorders>
              <w:top w:val="single" w:sz="4" w:space="0" w:color="auto"/>
              <w:left w:val="single" w:sz="4" w:space="0" w:color="auto"/>
              <w:bottom w:val="single" w:sz="4" w:space="0" w:color="auto"/>
              <w:right w:val="single" w:sz="4" w:space="0" w:color="auto"/>
            </w:tcBorders>
            <w:vAlign w:val="center"/>
          </w:tcPr>
          <w:p w14:paraId="797F46D9"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p>
        </w:tc>
      </w:tr>
      <w:tr w:rsidR="00945005" w14:paraId="2F7293B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272CC1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KK</w:t>
            </w:r>
          </w:p>
        </w:tc>
        <w:tc>
          <w:tcPr>
            <w:tcW w:w="556" w:type="pct"/>
            <w:tcBorders>
              <w:top w:val="single" w:sz="4" w:space="0" w:color="auto"/>
              <w:left w:val="single" w:sz="4" w:space="0" w:color="auto"/>
              <w:bottom w:val="single" w:sz="4" w:space="0" w:color="auto"/>
              <w:right w:val="single" w:sz="4" w:space="0" w:color="auto"/>
            </w:tcBorders>
            <w:noWrap/>
            <w:vAlign w:val="bottom"/>
          </w:tcPr>
          <w:p w14:paraId="190DA10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3,20</w:t>
            </w:r>
          </w:p>
        </w:tc>
        <w:tc>
          <w:tcPr>
            <w:tcW w:w="556" w:type="pct"/>
            <w:tcBorders>
              <w:top w:val="single" w:sz="4" w:space="0" w:color="auto"/>
              <w:left w:val="single" w:sz="4" w:space="0" w:color="auto"/>
              <w:bottom w:val="single" w:sz="4" w:space="0" w:color="auto"/>
              <w:right w:val="single" w:sz="4" w:space="0" w:color="auto"/>
            </w:tcBorders>
            <w:noWrap/>
            <w:vAlign w:val="bottom"/>
          </w:tcPr>
          <w:p w14:paraId="3AE71B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0,64</w:t>
            </w:r>
          </w:p>
        </w:tc>
        <w:tc>
          <w:tcPr>
            <w:tcW w:w="556" w:type="pct"/>
            <w:tcBorders>
              <w:top w:val="single" w:sz="4" w:space="0" w:color="auto"/>
              <w:left w:val="single" w:sz="4" w:space="0" w:color="auto"/>
              <w:bottom w:val="single" w:sz="4" w:space="0" w:color="auto"/>
              <w:right w:val="single" w:sz="4" w:space="0" w:color="auto"/>
            </w:tcBorders>
            <w:noWrap/>
            <w:vAlign w:val="bottom"/>
          </w:tcPr>
          <w:p w14:paraId="4F2633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19,90</w:t>
            </w:r>
          </w:p>
        </w:tc>
        <w:tc>
          <w:tcPr>
            <w:tcW w:w="556" w:type="pct"/>
            <w:tcBorders>
              <w:top w:val="single" w:sz="4" w:space="0" w:color="auto"/>
              <w:left w:val="single" w:sz="4" w:space="0" w:color="auto"/>
              <w:bottom w:val="single" w:sz="4" w:space="0" w:color="auto"/>
              <w:right w:val="single" w:sz="4" w:space="0" w:color="auto"/>
            </w:tcBorders>
            <w:noWrap/>
            <w:vAlign w:val="bottom"/>
          </w:tcPr>
          <w:p w14:paraId="079853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79B9DB1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5,20</w:t>
            </w:r>
          </w:p>
        </w:tc>
        <w:tc>
          <w:tcPr>
            <w:tcW w:w="556" w:type="pct"/>
            <w:tcBorders>
              <w:top w:val="single" w:sz="4" w:space="0" w:color="auto"/>
              <w:left w:val="single" w:sz="4" w:space="0" w:color="auto"/>
              <w:bottom w:val="single" w:sz="4" w:space="0" w:color="auto"/>
              <w:right w:val="single" w:sz="4" w:space="0" w:color="auto"/>
            </w:tcBorders>
            <w:noWrap/>
            <w:vAlign w:val="bottom"/>
          </w:tcPr>
          <w:p w14:paraId="6A1649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7,05</w:t>
            </w:r>
          </w:p>
        </w:tc>
        <w:tc>
          <w:tcPr>
            <w:tcW w:w="556" w:type="pct"/>
            <w:tcBorders>
              <w:top w:val="single" w:sz="4" w:space="0" w:color="auto"/>
              <w:left w:val="single" w:sz="4" w:space="0" w:color="auto"/>
              <w:bottom w:val="single" w:sz="4" w:space="0" w:color="auto"/>
              <w:right w:val="single" w:sz="4" w:space="0" w:color="auto"/>
            </w:tcBorders>
            <w:noWrap/>
            <w:vAlign w:val="bottom"/>
          </w:tcPr>
          <w:p w14:paraId="74159A0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5,20</w:t>
            </w:r>
          </w:p>
        </w:tc>
        <w:tc>
          <w:tcPr>
            <w:tcW w:w="556" w:type="pct"/>
            <w:tcBorders>
              <w:top w:val="single" w:sz="4" w:space="0" w:color="auto"/>
              <w:left w:val="single" w:sz="4" w:space="0" w:color="auto"/>
              <w:bottom w:val="single" w:sz="4" w:space="0" w:color="auto"/>
              <w:right w:val="single" w:sz="4" w:space="0" w:color="auto"/>
            </w:tcBorders>
            <w:noWrap/>
            <w:vAlign w:val="bottom"/>
          </w:tcPr>
          <w:p w14:paraId="7BC429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45,39</w:t>
            </w:r>
          </w:p>
        </w:tc>
      </w:tr>
      <w:tr w:rsidR="00945005" w14:paraId="1F52BFC0"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998EA34"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w:t>
            </w:r>
          </w:p>
        </w:tc>
        <w:tc>
          <w:tcPr>
            <w:tcW w:w="556" w:type="pct"/>
            <w:tcBorders>
              <w:top w:val="single" w:sz="4" w:space="0" w:color="auto"/>
              <w:left w:val="single" w:sz="4" w:space="0" w:color="auto"/>
              <w:bottom w:val="single" w:sz="4" w:space="0" w:color="auto"/>
              <w:right w:val="single" w:sz="4" w:space="0" w:color="auto"/>
            </w:tcBorders>
            <w:noWrap/>
            <w:vAlign w:val="bottom"/>
          </w:tcPr>
          <w:p w14:paraId="5A5DC53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5A6410F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0,78</w:t>
            </w:r>
          </w:p>
        </w:tc>
        <w:tc>
          <w:tcPr>
            <w:tcW w:w="556" w:type="pct"/>
            <w:tcBorders>
              <w:top w:val="single" w:sz="4" w:space="0" w:color="auto"/>
              <w:left w:val="single" w:sz="4" w:space="0" w:color="auto"/>
              <w:bottom w:val="single" w:sz="4" w:space="0" w:color="auto"/>
              <w:right w:val="single" w:sz="4" w:space="0" w:color="auto"/>
            </w:tcBorders>
            <w:noWrap/>
            <w:vAlign w:val="bottom"/>
          </w:tcPr>
          <w:p w14:paraId="4BEBDE3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3,30</w:t>
            </w:r>
          </w:p>
        </w:tc>
        <w:tc>
          <w:tcPr>
            <w:tcW w:w="556" w:type="pct"/>
            <w:tcBorders>
              <w:top w:val="single" w:sz="4" w:space="0" w:color="auto"/>
              <w:left w:val="single" w:sz="4" w:space="0" w:color="auto"/>
              <w:bottom w:val="single" w:sz="4" w:space="0" w:color="auto"/>
              <w:right w:val="single" w:sz="4" w:space="0" w:color="auto"/>
            </w:tcBorders>
            <w:noWrap/>
            <w:vAlign w:val="bottom"/>
          </w:tcPr>
          <w:p w14:paraId="32B817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1,98</w:t>
            </w:r>
          </w:p>
        </w:tc>
        <w:tc>
          <w:tcPr>
            <w:tcW w:w="556" w:type="pct"/>
            <w:tcBorders>
              <w:top w:val="single" w:sz="4" w:space="0" w:color="auto"/>
              <w:left w:val="single" w:sz="4" w:space="0" w:color="auto"/>
              <w:bottom w:val="single" w:sz="4" w:space="0" w:color="auto"/>
              <w:right w:val="single" w:sz="4" w:space="0" w:color="auto"/>
            </w:tcBorders>
            <w:noWrap/>
            <w:vAlign w:val="bottom"/>
          </w:tcPr>
          <w:p w14:paraId="5B7511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352F03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2,55</w:t>
            </w:r>
          </w:p>
        </w:tc>
        <w:tc>
          <w:tcPr>
            <w:tcW w:w="556" w:type="pct"/>
            <w:tcBorders>
              <w:top w:val="single" w:sz="4" w:space="0" w:color="auto"/>
              <w:left w:val="single" w:sz="4" w:space="0" w:color="auto"/>
              <w:bottom w:val="single" w:sz="4" w:space="0" w:color="auto"/>
              <w:right w:val="single" w:sz="4" w:space="0" w:color="auto"/>
            </w:tcBorders>
            <w:noWrap/>
            <w:vAlign w:val="bottom"/>
          </w:tcPr>
          <w:p w14:paraId="6794BF5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3,80</w:t>
            </w:r>
          </w:p>
        </w:tc>
        <w:tc>
          <w:tcPr>
            <w:tcW w:w="556" w:type="pct"/>
            <w:tcBorders>
              <w:top w:val="single" w:sz="4" w:space="0" w:color="auto"/>
              <w:left w:val="single" w:sz="4" w:space="0" w:color="auto"/>
              <w:bottom w:val="single" w:sz="4" w:space="0" w:color="auto"/>
              <w:right w:val="single" w:sz="4" w:space="0" w:color="auto"/>
            </w:tcBorders>
            <w:noWrap/>
            <w:vAlign w:val="bottom"/>
          </w:tcPr>
          <w:p w14:paraId="507E7B7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17,66</w:t>
            </w:r>
          </w:p>
        </w:tc>
      </w:tr>
      <w:tr w:rsidR="00945005" w14:paraId="01FE503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492DB7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SHK</w:t>
            </w:r>
          </w:p>
        </w:tc>
        <w:tc>
          <w:tcPr>
            <w:tcW w:w="556" w:type="pct"/>
            <w:tcBorders>
              <w:top w:val="single" w:sz="4" w:space="0" w:color="auto"/>
              <w:left w:val="single" w:sz="4" w:space="0" w:color="auto"/>
              <w:bottom w:val="single" w:sz="4" w:space="0" w:color="auto"/>
              <w:right w:val="single" w:sz="4" w:space="0" w:color="auto"/>
            </w:tcBorders>
            <w:noWrap/>
            <w:vAlign w:val="bottom"/>
          </w:tcPr>
          <w:p w14:paraId="50FAB00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3,16</w:t>
            </w:r>
          </w:p>
        </w:tc>
        <w:tc>
          <w:tcPr>
            <w:tcW w:w="556" w:type="pct"/>
            <w:tcBorders>
              <w:top w:val="single" w:sz="4" w:space="0" w:color="auto"/>
              <w:left w:val="single" w:sz="4" w:space="0" w:color="auto"/>
              <w:bottom w:val="single" w:sz="4" w:space="0" w:color="auto"/>
              <w:right w:val="single" w:sz="4" w:space="0" w:color="auto"/>
            </w:tcBorders>
            <w:noWrap/>
            <w:vAlign w:val="bottom"/>
          </w:tcPr>
          <w:p w14:paraId="3C4025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0,68</w:t>
            </w:r>
          </w:p>
        </w:tc>
        <w:tc>
          <w:tcPr>
            <w:tcW w:w="556" w:type="pct"/>
            <w:tcBorders>
              <w:top w:val="single" w:sz="4" w:space="0" w:color="auto"/>
              <w:left w:val="single" w:sz="4" w:space="0" w:color="auto"/>
              <w:bottom w:val="single" w:sz="4" w:space="0" w:color="auto"/>
              <w:right w:val="single" w:sz="4" w:space="0" w:color="auto"/>
            </w:tcBorders>
            <w:noWrap/>
            <w:vAlign w:val="bottom"/>
          </w:tcPr>
          <w:p w14:paraId="03EBB6B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04CD065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1,38</w:t>
            </w:r>
          </w:p>
        </w:tc>
        <w:tc>
          <w:tcPr>
            <w:tcW w:w="556" w:type="pct"/>
            <w:tcBorders>
              <w:top w:val="single" w:sz="4" w:space="0" w:color="auto"/>
              <w:left w:val="single" w:sz="4" w:space="0" w:color="auto"/>
              <w:bottom w:val="single" w:sz="4" w:space="0" w:color="auto"/>
              <w:right w:val="single" w:sz="4" w:space="0" w:color="auto"/>
            </w:tcBorders>
            <w:noWrap/>
            <w:vAlign w:val="bottom"/>
          </w:tcPr>
          <w:p w14:paraId="4879D1A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046C285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1,78</w:t>
            </w:r>
          </w:p>
        </w:tc>
        <w:tc>
          <w:tcPr>
            <w:tcW w:w="556" w:type="pct"/>
            <w:tcBorders>
              <w:top w:val="single" w:sz="4" w:space="0" w:color="auto"/>
              <w:left w:val="single" w:sz="4" w:space="0" w:color="auto"/>
              <w:bottom w:val="single" w:sz="4" w:space="0" w:color="auto"/>
              <w:right w:val="single" w:sz="4" w:space="0" w:color="auto"/>
            </w:tcBorders>
            <w:noWrap/>
            <w:vAlign w:val="bottom"/>
          </w:tcPr>
          <w:p w14:paraId="445562E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3,20</w:t>
            </w:r>
          </w:p>
        </w:tc>
        <w:tc>
          <w:tcPr>
            <w:tcW w:w="556" w:type="pct"/>
            <w:tcBorders>
              <w:top w:val="single" w:sz="4" w:space="0" w:color="auto"/>
              <w:left w:val="single" w:sz="4" w:space="0" w:color="auto"/>
              <w:bottom w:val="single" w:sz="4" w:space="0" w:color="auto"/>
              <w:right w:val="single" w:sz="4" w:space="0" w:color="auto"/>
            </w:tcBorders>
            <w:noWrap/>
            <w:vAlign w:val="bottom"/>
          </w:tcPr>
          <w:p w14:paraId="1AC13AE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13,10</w:t>
            </w:r>
          </w:p>
        </w:tc>
      </w:tr>
      <w:tr w:rsidR="00945005" w14:paraId="76B4521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459329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AK</w:t>
            </w:r>
          </w:p>
        </w:tc>
        <w:tc>
          <w:tcPr>
            <w:tcW w:w="556" w:type="pct"/>
            <w:tcBorders>
              <w:top w:val="single" w:sz="4" w:space="0" w:color="auto"/>
              <w:left w:val="single" w:sz="4" w:space="0" w:color="auto"/>
              <w:bottom w:val="single" w:sz="4" w:space="0" w:color="auto"/>
              <w:right w:val="single" w:sz="4" w:space="0" w:color="auto"/>
            </w:tcBorders>
            <w:noWrap/>
            <w:vAlign w:val="bottom"/>
          </w:tcPr>
          <w:p w14:paraId="3CF5A89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2,84</w:t>
            </w:r>
          </w:p>
        </w:tc>
        <w:tc>
          <w:tcPr>
            <w:tcW w:w="556" w:type="pct"/>
            <w:tcBorders>
              <w:top w:val="single" w:sz="4" w:space="0" w:color="auto"/>
              <w:left w:val="single" w:sz="4" w:space="0" w:color="auto"/>
              <w:bottom w:val="single" w:sz="4" w:space="0" w:color="auto"/>
              <w:right w:val="single" w:sz="4" w:space="0" w:color="auto"/>
            </w:tcBorders>
            <w:noWrap/>
            <w:vAlign w:val="bottom"/>
          </w:tcPr>
          <w:p w14:paraId="37507C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556" w:type="pct"/>
            <w:tcBorders>
              <w:top w:val="single" w:sz="4" w:space="0" w:color="auto"/>
              <w:left w:val="single" w:sz="4" w:space="0" w:color="auto"/>
              <w:bottom w:val="single" w:sz="4" w:space="0" w:color="auto"/>
              <w:right w:val="single" w:sz="4" w:space="0" w:color="auto"/>
            </w:tcBorders>
            <w:noWrap/>
            <w:vAlign w:val="bottom"/>
          </w:tcPr>
          <w:p w14:paraId="25C5DC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32B6453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1,38</w:t>
            </w:r>
          </w:p>
        </w:tc>
        <w:tc>
          <w:tcPr>
            <w:tcW w:w="556" w:type="pct"/>
            <w:tcBorders>
              <w:top w:val="single" w:sz="4" w:space="0" w:color="auto"/>
              <w:left w:val="single" w:sz="4" w:space="0" w:color="auto"/>
              <w:bottom w:val="single" w:sz="4" w:space="0" w:color="auto"/>
              <w:right w:val="single" w:sz="4" w:space="0" w:color="auto"/>
            </w:tcBorders>
            <w:noWrap/>
            <w:vAlign w:val="bottom"/>
          </w:tcPr>
          <w:p w14:paraId="1589A39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5C55F7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6914322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3,10</w:t>
            </w:r>
          </w:p>
        </w:tc>
        <w:tc>
          <w:tcPr>
            <w:tcW w:w="556" w:type="pct"/>
            <w:tcBorders>
              <w:top w:val="single" w:sz="4" w:space="0" w:color="auto"/>
              <w:left w:val="single" w:sz="4" w:space="0" w:color="auto"/>
              <w:bottom w:val="single" w:sz="4" w:space="0" w:color="auto"/>
              <w:right w:val="single" w:sz="4" w:space="0" w:color="auto"/>
            </w:tcBorders>
            <w:noWrap/>
            <w:vAlign w:val="bottom"/>
          </w:tcPr>
          <w:p w14:paraId="46D50F2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13,08</w:t>
            </w:r>
          </w:p>
        </w:tc>
      </w:tr>
      <w:tr w:rsidR="00945005" w14:paraId="1509DDA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EBD47C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KB</w:t>
            </w:r>
          </w:p>
        </w:tc>
        <w:tc>
          <w:tcPr>
            <w:tcW w:w="556" w:type="pct"/>
            <w:tcBorders>
              <w:top w:val="single" w:sz="4" w:space="0" w:color="auto"/>
              <w:left w:val="single" w:sz="4" w:space="0" w:color="auto"/>
              <w:bottom w:val="single" w:sz="4" w:space="0" w:color="auto"/>
              <w:right w:val="single" w:sz="4" w:space="0" w:color="auto"/>
            </w:tcBorders>
            <w:noWrap/>
            <w:vAlign w:val="bottom"/>
          </w:tcPr>
          <w:p w14:paraId="3E7712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3,00</w:t>
            </w:r>
          </w:p>
        </w:tc>
        <w:tc>
          <w:tcPr>
            <w:tcW w:w="556" w:type="pct"/>
            <w:tcBorders>
              <w:top w:val="single" w:sz="4" w:space="0" w:color="auto"/>
              <w:left w:val="single" w:sz="4" w:space="0" w:color="auto"/>
              <w:bottom w:val="single" w:sz="4" w:space="0" w:color="auto"/>
              <w:right w:val="single" w:sz="4" w:space="0" w:color="auto"/>
            </w:tcBorders>
            <w:noWrap/>
            <w:vAlign w:val="bottom"/>
          </w:tcPr>
          <w:p w14:paraId="78FF536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0,71</w:t>
            </w:r>
          </w:p>
        </w:tc>
        <w:tc>
          <w:tcPr>
            <w:tcW w:w="556" w:type="pct"/>
            <w:tcBorders>
              <w:top w:val="single" w:sz="4" w:space="0" w:color="auto"/>
              <w:left w:val="single" w:sz="4" w:space="0" w:color="auto"/>
              <w:bottom w:val="single" w:sz="4" w:space="0" w:color="auto"/>
              <w:right w:val="single" w:sz="4" w:space="0" w:color="auto"/>
            </w:tcBorders>
            <w:noWrap/>
            <w:vAlign w:val="bottom"/>
          </w:tcPr>
          <w:p w14:paraId="76307BD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3D0B37D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726982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54B9A0D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705C272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1A56F53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11,81</w:t>
            </w:r>
          </w:p>
        </w:tc>
      </w:tr>
      <w:tr w:rsidR="00945005" w14:paraId="7592241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688282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TS-1</w:t>
            </w:r>
          </w:p>
        </w:tc>
        <w:tc>
          <w:tcPr>
            <w:tcW w:w="556" w:type="pct"/>
            <w:tcBorders>
              <w:top w:val="single" w:sz="4" w:space="0" w:color="auto"/>
              <w:left w:val="single" w:sz="4" w:space="0" w:color="auto"/>
              <w:bottom w:val="single" w:sz="4" w:space="0" w:color="auto"/>
              <w:right w:val="single" w:sz="4" w:space="0" w:color="auto"/>
            </w:tcBorders>
            <w:noWrap/>
            <w:vAlign w:val="bottom"/>
          </w:tcPr>
          <w:p w14:paraId="20784E2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6" w:type="pct"/>
            <w:tcBorders>
              <w:top w:val="single" w:sz="4" w:space="0" w:color="auto"/>
              <w:left w:val="single" w:sz="4" w:space="0" w:color="auto"/>
              <w:bottom w:val="single" w:sz="4" w:space="0" w:color="auto"/>
              <w:right w:val="single" w:sz="4" w:space="0" w:color="auto"/>
            </w:tcBorders>
            <w:noWrap/>
            <w:vAlign w:val="bottom"/>
          </w:tcPr>
          <w:p w14:paraId="425A478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556" w:type="pct"/>
            <w:tcBorders>
              <w:top w:val="single" w:sz="4" w:space="0" w:color="auto"/>
              <w:left w:val="single" w:sz="4" w:space="0" w:color="auto"/>
              <w:bottom w:val="single" w:sz="4" w:space="0" w:color="auto"/>
              <w:right w:val="single" w:sz="4" w:space="0" w:color="auto"/>
            </w:tcBorders>
            <w:noWrap/>
            <w:vAlign w:val="bottom"/>
          </w:tcPr>
          <w:p w14:paraId="1C7672A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0718AF5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590B1AB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1A0D636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w:t>
            </w:r>
          </w:p>
        </w:tc>
        <w:tc>
          <w:tcPr>
            <w:tcW w:w="556" w:type="pct"/>
            <w:tcBorders>
              <w:top w:val="single" w:sz="4" w:space="0" w:color="auto"/>
              <w:left w:val="single" w:sz="4" w:space="0" w:color="auto"/>
              <w:bottom w:val="single" w:sz="4" w:space="0" w:color="auto"/>
              <w:right w:val="single" w:sz="4" w:space="0" w:color="auto"/>
            </w:tcBorders>
            <w:noWrap/>
            <w:vAlign w:val="bottom"/>
          </w:tcPr>
          <w:p w14:paraId="0EAA6C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3B0623A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14,55</w:t>
            </w:r>
          </w:p>
        </w:tc>
      </w:tr>
      <w:tr w:rsidR="00945005" w14:paraId="67C2D71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2806F1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TS-2</w:t>
            </w:r>
          </w:p>
        </w:tc>
        <w:tc>
          <w:tcPr>
            <w:tcW w:w="556" w:type="pct"/>
            <w:tcBorders>
              <w:top w:val="single" w:sz="4" w:space="0" w:color="auto"/>
              <w:left w:val="single" w:sz="4" w:space="0" w:color="auto"/>
              <w:bottom w:val="single" w:sz="4" w:space="0" w:color="auto"/>
              <w:right w:val="single" w:sz="4" w:space="0" w:color="auto"/>
            </w:tcBorders>
            <w:noWrap/>
            <w:vAlign w:val="bottom"/>
          </w:tcPr>
          <w:p w14:paraId="14317C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3,62</w:t>
            </w:r>
          </w:p>
        </w:tc>
        <w:tc>
          <w:tcPr>
            <w:tcW w:w="556" w:type="pct"/>
            <w:tcBorders>
              <w:top w:val="single" w:sz="4" w:space="0" w:color="auto"/>
              <w:left w:val="single" w:sz="4" w:space="0" w:color="auto"/>
              <w:bottom w:val="single" w:sz="4" w:space="0" w:color="auto"/>
              <w:right w:val="single" w:sz="4" w:space="0" w:color="auto"/>
            </w:tcBorders>
            <w:noWrap/>
            <w:vAlign w:val="bottom"/>
          </w:tcPr>
          <w:p w14:paraId="497B48E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0,76</w:t>
            </w:r>
          </w:p>
        </w:tc>
        <w:tc>
          <w:tcPr>
            <w:tcW w:w="556" w:type="pct"/>
            <w:tcBorders>
              <w:top w:val="single" w:sz="4" w:space="0" w:color="auto"/>
              <w:left w:val="single" w:sz="4" w:space="0" w:color="auto"/>
              <w:bottom w:val="single" w:sz="4" w:space="0" w:color="auto"/>
              <w:right w:val="single" w:sz="4" w:space="0" w:color="auto"/>
            </w:tcBorders>
            <w:noWrap/>
            <w:vAlign w:val="bottom"/>
          </w:tcPr>
          <w:p w14:paraId="19A7D0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55F9AC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w:t>
            </w:r>
          </w:p>
        </w:tc>
        <w:tc>
          <w:tcPr>
            <w:tcW w:w="556" w:type="pct"/>
            <w:tcBorders>
              <w:top w:val="single" w:sz="4" w:space="0" w:color="auto"/>
              <w:left w:val="single" w:sz="4" w:space="0" w:color="auto"/>
              <w:bottom w:val="single" w:sz="4" w:space="0" w:color="auto"/>
              <w:right w:val="single" w:sz="4" w:space="0" w:color="auto"/>
            </w:tcBorders>
            <w:noWrap/>
            <w:vAlign w:val="bottom"/>
          </w:tcPr>
          <w:p w14:paraId="666482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38EFA9B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5D4FA2C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3,10</w:t>
            </w:r>
          </w:p>
        </w:tc>
        <w:tc>
          <w:tcPr>
            <w:tcW w:w="556" w:type="pct"/>
            <w:tcBorders>
              <w:top w:val="single" w:sz="4" w:space="0" w:color="auto"/>
              <w:left w:val="single" w:sz="4" w:space="0" w:color="auto"/>
              <w:bottom w:val="single" w:sz="4" w:space="0" w:color="auto"/>
              <w:right w:val="single" w:sz="4" w:space="0" w:color="auto"/>
            </w:tcBorders>
            <w:noWrap/>
            <w:vAlign w:val="bottom"/>
          </w:tcPr>
          <w:p w14:paraId="5325AF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14,26</w:t>
            </w:r>
          </w:p>
        </w:tc>
      </w:tr>
      <w:tr w:rsidR="00945005" w14:paraId="7189E4A0"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8C371F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SG</w:t>
            </w:r>
          </w:p>
        </w:tc>
        <w:tc>
          <w:tcPr>
            <w:tcW w:w="556" w:type="pct"/>
            <w:tcBorders>
              <w:top w:val="single" w:sz="4" w:space="0" w:color="auto"/>
              <w:left w:val="single" w:sz="4" w:space="0" w:color="auto"/>
              <w:bottom w:val="single" w:sz="4" w:space="0" w:color="auto"/>
              <w:right w:val="single" w:sz="4" w:space="0" w:color="auto"/>
            </w:tcBorders>
            <w:noWrap/>
            <w:vAlign w:val="bottom"/>
          </w:tcPr>
          <w:p w14:paraId="3CF6EE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2,80</w:t>
            </w:r>
          </w:p>
        </w:tc>
        <w:tc>
          <w:tcPr>
            <w:tcW w:w="556" w:type="pct"/>
            <w:tcBorders>
              <w:top w:val="single" w:sz="4" w:space="0" w:color="auto"/>
              <w:left w:val="single" w:sz="4" w:space="0" w:color="auto"/>
              <w:bottom w:val="single" w:sz="4" w:space="0" w:color="auto"/>
              <w:right w:val="single" w:sz="4" w:space="0" w:color="auto"/>
            </w:tcBorders>
            <w:noWrap/>
            <w:vAlign w:val="bottom"/>
          </w:tcPr>
          <w:p w14:paraId="682607E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1,02</w:t>
            </w:r>
          </w:p>
        </w:tc>
        <w:tc>
          <w:tcPr>
            <w:tcW w:w="556" w:type="pct"/>
            <w:tcBorders>
              <w:top w:val="single" w:sz="4" w:space="0" w:color="auto"/>
              <w:left w:val="single" w:sz="4" w:space="0" w:color="auto"/>
              <w:bottom w:val="single" w:sz="4" w:space="0" w:color="auto"/>
              <w:right w:val="single" w:sz="4" w:space="0" w:color="auto"/>
            </w:tcBorders>
            <w:noWrap/>
            <w:vAlign w:val="bottom"/>
          </w:tcPr>
          <w:p w14:paraId="1609A16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0A82A62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512CA13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3831E1F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6CB7C8C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2,70</w:t>
            </w:r>
          </w:p>
        </w:tc>
        <w:tc>
          <w:tcPr>
            <w:tcW w:w="556" w:type="pct"/>
            <w:tcBorders>
              <w:top w:val="single" w:sz="4" w:space="0" w:color="auto"/>
              <w:left w:val="single" w:sz="4" w:space="0" w:color="auto"/>
              <w:bottom w:val="single" w:sz="4" w:space="0" w:color="auto"/>
              <w:right w:val="single" w:sz="4" w:space="0" w:color="auto"/>
            </w:tcBorders>
            <w:noWrap/>
            <w:vAlign w:val="bottom"/>
          </w:tcPr>
          <w:p w14:paraId="619D7B2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12,25</w:t>
            </w:r>
          </w:p>
        </w:tc>
      </w:tr>
      <w:tr w:rsidR="00945005" w14:paraId="1EB7B456"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214B214"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OR-1</w:t>
            </w:r>
          </w:p>
        </w:tc>
        <w:tc>
          <w:tcPr>
            <w:tcW w:w="556" w:type="pct"/>
            <w:tcBorders>
              <w:top w:val="single" w:sz="4" w:space="0" w:color="auto"/>
              <w:left w:val="single" w:sz="4" w:space="0" w:color="auto"/>
              <w:bottom w:val="single" w:sz="4" w:space="0" w:color="auto"/>
              <w:right w:val="single" w:sz="4" w:space="0" w:color="auto"/>
            </w:tcBorders>
            <w:noWrap/>
            <w:vAlign w:val="bottom"/>
          </w:tcPr>
          <w:p w14:paraId="7F008EF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3,26</w:t>
            </w:r>
          </w:p>
        </w:tc>
        <w:tc>
          <w:tcPr>
            <w:tcW w:w="556" w:type="pct"/>
            <w:tcBorders>
              <w:top w:val="single" w:sz="4" w:space="0" w:color="auto"/>
              <w:left w:val="single" w:sz="4" w:space="0" w:color="auto"/>
              <w:bottom w:val="single" w:sz="4" w:space="0" w:color="auto"/>
              <w:right w:val="single" w:sz="4" w:space="0" w:color="auto"/>
            </w:tcBorders>
            <w:noWrap/>
            <w:vAlign w:val="bottom"/>
          </w:tcPr>
          <w:p w14:paraId="5378A0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0,89</w:t>
            </w:r>
          </w:p>
        </w:tc>
        <w:tc>
          <w:tcPr>
            <w:tcW w:w="556" w:type="pct"/>
            <w:tcBorders>
              <w:top w:val="single" w:sz="4" w:space="0" w:color="auto"/>
              <w:left w:val="single" w:sz="4" w:space="0" w:color="auto"/>
              <w:bottom w:val="single" w:sz="4" w:space="0" w:color="auto"/>
              <w:right w:val="single" w:sz="4" w:space="0" w:color="auto"/>
            </w:tcBorders>
            <w:noWrap/>
            <w:vAlign w:val="bottom"/>
          </w:tcPr>
          <w:p w14:paraId="55A0C6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13F7632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14A421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779474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w:t>
            </w:r>
          </w:p>
        </w:tc>
        <w:tc>
          <w:tcPr>
            <w:tcW w:w="556" w:type="pct"/>
            <w:tcBorders>
              <w:top w:val="single" w:sz="4" w:space="0" w:color="auto"/>
              <w:left w:val="single" w:sz="4" w:space="0" w:color="auto"/>
              <w:bottom w:val="single" w:sz="4" w:space="0" w:color="auto"/>
              <w:right w:val="single" w:sz="4" w:space="0" w:color="auto"/>
            </w:tcBorders>
            <w:noWrap/>
            <w:vAlign w:val="bottom"/>
          </w:tcPr>
          <w:p w14:paraId="153B5E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3,10</w:t>
            </w:r>
          </w:p>
        </w:tc>
        <w:tc>
          <w:tcPr>
            <w:tcW w:w="556" w:type="pct"/>
            <w:tcBorders>
              <w:top w:val="single" w:sz="4" w:space="0" w:color="auto"/>
              <w:left w:val="single" w:sz="4" w:space="0" w:color="auto"/>
              <w:bottom w:val="single" w:sz="4" w:space="0" w:color="auto"/>
              <w:right w:val="single" w:sz="4" w:space="0" w:color="auto"/>
            </w:tcBorders>
            <w:noWrap/>
            <w:vAlign w:val="bottom"/>
          </w:tcPr>
          <w:p w14:paraId="219CFD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13,58</w:t>
            </w:r>
          </w:p>
        </w:tc>
      </w:tr>
      <w:tr w:rsidR="00945005" w14:paraId="52468C7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88DFDDE"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OR-2</w:t>
            </w:r>
          </w:p>
        </w:tc>
        <w:tc>
          <w:tcPr>
            <w:tcW w:w="556" w:type="pct"/>
            <w:tcBorders>
              <w:top w:val="single" w:sz="4" w:space="0" w:color="auto"/>
              <w:left w:val="single" w:sz="4" w:space="0" w:color="auto"/>
              <w:bottom w:val="single" w:sz="4" w:space="0" w:color="auto"/>
              <w:right w:val="single" w:sz="4" w:space="0" w:color="auto"/>
            </w:tcBorders>
            <w:noWrap/>
            <w:vAlign w:val="bottom"/>
          </w:tcPr>
          <w:p w14:paraId="4A50F1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4,06</w:t>
            </w:r>
          </w:p>
        </w:tc>
        <w:tc>
          <w:tcPr>
            <w:tcW w:w="556" w:type="pct"/>
            <w:tcBorders>
              <w:top w:val="single" w:sz="4" w:space="0" w:color="auto"/>
              <w:left w:val="single" w:sz="4" w:space="0" w:color="auto"/>
              <w:bottom w:val="single" w:sz="4" w:space="0" w:color="auto"/>
              <w:right w:val="single" w:sz="4" w:space="0" w:color="auto"/>
            </w:tcBorders>
            <w:noWrap/>
            <w:vAlign w:val="bottom"/>
          </w:tcPr>
          <w:p w14:paraId="1E3D9EC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0,87</w:t>
            </w:r>
          </w:p>
        </w:tc>
        <w:tc>
          <w:tcPr>
            <w:tcW w:w="556" w:type="pct"/>
            <w:tcBorders>
              <w:top w:val="single" w:sz="4" w:space="0" w:color="auto"/>
              <w:left w:val="single" w:sz="4" w:space="0" w:color="auto"/>
              <w:bottom w:val="single" w:sz="4" w:space="0" w:color="auto"/>
              <w:right w:val="single" w:sz="4" w:space="0" w:color="auto"/>
            </w:tcBorders>
            <w:noWrap/>
            <w:vAlign w:val="bottom"/>
          </w:tcPr>
          <w:p w14:paraId="3D0009B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45815C6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0EC32B6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70658AB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w:t>
            </w:r>
          </w:p>
        </w:tc>
        <w:tc>
          <w:tcPr>
            <w:tcW w:w="556" w:type="pct"/>
            <w:tcBorders>
              <w:top w:val="single" w:sz="4" w:space="0" w:color="auto"/>
              <w:left w:val="single" w:sz="4" w:space="0" w:color="auto"/>
              <w:bottom w:val="single" w:sz="4" w:space="0" w:color="auto"/>
              <w:right w:val="single" w:sz="4" w:space="0" w:color="auto"/>
            </w:tcBorders>
            <w:noWrap/>
            <w:vAlign w:val="bottom"/>
          </w:tcPr>
          <w:p w14:paraId="0286E54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3,10</w:t>
            </w:r>
          </w:p>
        </w:tc>
        <w:tc>
          <w:tcPr>
            <w:tcW w:w="556" w:type="pct"/>
            <w:tcBorders>
              <w:top w:val="single" w:sz="4" w:space="0" w:color="auto"/>
              <w:left w:val="single" w:sz="4" w:space="0" w:color="auto"/>
              <w:bottom w:val="single" w:sz="4" w:space="0" w:color="auto"/>
              <w:right w:val="single" w:sz="4" w:space="0" w:color="auto"/>
            </w:tcBorders>
            <w:noWrap/>
            <w:vAlign w:val="bottom"/>
          </w:tcPr>
          <w:p w14:paraId="0C1665A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14,46</w:t>
            </w:r>
          </w:p>
        </w:tc>
      </w:tr>
      <w:tr w:rsidR="00945005" w14:paraId="167AA6E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788798E"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OR-3</w:t>
            </w:r>
          </w:p>
        </w:tc>
        <w:tc>
          <w:tcPr>
            <w:tcW w:w="556" w:type="pct"/>
            <w:tcBorders>
              <w:top w:val="single" w:sz="4" w:space="0" w:color="auto"/>
              <w:left w:val="single" w:sz="4" w:space="0" w:color="auto"/>
              <w:bottom w:val="single" w:sz="4" w:space="0" w:color="auto"/>
              <w:right w:val="single" w:sz="4" w:space="0" w:color="auto"/>
            </w:tcBorders>
            <w:noWrap/>
            <w:vAlign w:val="bottom"/>
          </w:tcPr>
          <w:p w14:paraId="49AC2B8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3,98</w:t>
            </w:r>
          </w:p>
        </w:tc>
        <w:tc>
          <w:tcPr>
            <w:tcW w:w="556" w:type="pct"/>
            <w:tcBorders>
              <w:top w:val="single" w:sz="4" w:space="0" w:color="auto"/>
              <w:left w:val="single" w:sz="4" w:space="0" w:color="auto"/>
              <w:bottom w:val="single" w:sz="4" w:space="0" w:color="auto"/>
              <w:right w:val="single" w:sz="4" w:space="0" w:color="auto"/>
            </w:tcBorders>
            <w:noWrap/>
            <w:vAlign w:val="bottom"/>
          </w:tcPr>
          <w:p w14:paraId="6D0FC0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556" w:type="pct"/>
            <w:tcBorders>
              <w:top w:val="single" w:sz="4" w:space="0" w:color="auto"/>
              <w:left w:val="single" w:sz="4" w:space="0" w:color="auto"/>
              <w:bottom w:val="single" w:sz="4" w:space="0" w:color="auto"/>
              <w:right w:val="single" w:sz="4" w:space="0" w:color="auto"/>
            </w:tcBorders>
            <w:noWrap/>
            <w:vAlign w:val="bottom"/>
          </w:tcPr>
          <w:p w14:paraId="1067267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603C96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0F7206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2,05</w:t>
            </w:r>
          </w:p>
        </w:tc>
        <w:tc>
          <w:tcPr>
            <w:tcW w:w="556" w:type="pct"/>
            <w:tcBorders>
              <w:top w:val="single" w:sz="4" w:space="0" w:color="auto"/>
              <w:left w:val="single" w:sz="4" w:space="0" w:color="auto"/>
              <w:bottom w:val="single" w:sz="4" w:space="0" w:color="auto"/>
              <w:right w:val="single" w:sz="4" w:space="0" w:color="auto"/>
            </w:tcBorders>
            <w:noWrap/>
            <w:vAlign w:val="bottom"/>
          </w:tcPr>
          <w:p w14:paraId="24814E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w:t>
            </w:r>
          </w:p>
        </w:tc>
        <w:tc>
          <w:tcPr>
            <w:tcW w:w="556" w:type="pct"/>
            <w:tcBorders>
              <w:top w:val="single" w:sz="4" w:space="0" w:color="auto"/>
              <w:left w:val="single" w:sz="4" w:space="0" w:color="auto"/>
              <w:bottom w:val="single" w:sz="4" w:space="0" w:color="auto"/>
              <w:right w:val="single" w:sz="4" w:space="0" w:color="auto"/>
            </w:tcBorders>
            <w:noWrap/>
            <w:vAlign w:val="bottom"/>
          </w:tcPr>
          <w:p w14:paraId="0FBCB75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5,60</w:t>
            </w:r>
          </w:p>
        </w:tc>
        <w:tc>
          <w:tcPr>
            <w:tcW w:w="556" w:type="pct"/>
            <w:tcBorders>
              <w:top w:val="single" w:sz="4" w:space="0" w:color="auto"/>
              <w:left w:val="single" w:sz="4" w:space="0" w:color="auto"/>
              <w:bottom w:val="single" w:sz="4" w:space="0" w:color="auto"/>
              <w:right w:val="single" w:sz="4" w:space="0" w:color="auto"/>
            </w:tcBorders>
            <w:noWrap/>
            <w:vAlign w:val="bottom"/>
          </w:tcPr>
          <w:p w14:paraId="55D2E3D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17,64</w:t>
            </w:r>
          </w:p>
        </w:tc>
      </w:tr>
      <w:tr w:rsidR="00945005" w14:paraId="24EFD89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A6123C2"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OR-4</w:t>
            </w:r>
          </w:p>
        </w:tc>
        <w:tc>
          <w:tcPr>
            <w:tcW w:w="556" w:type="pct"/>
            <w:tcBorders>
              <w:top w:val="single" w:sz="4" w:space="0" w:color="auto"/>
              <w:left w:val="single" w:sz="4" w:space="0" w:color="auto"/>
              <w:bottom w:val="single" w:sz="4" w:space="0" w:color="auto"/>
              <w:right w:val="single" w:sz="4" w:space="0" w:color="auto"/>
            </w:tcBorders>
            <w:noWrap/>
            <w:vAlign w:val="bottom"/>
          </w:tcPr>
          <w:p w14:paraId="7BA5CCB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3,16</w:t>
            </w:r>
          </w:p>
        </w:tc>
        <w:tc>
          <w:tcPr>
            <w:tcW w:w="556" w:type="pct"/>
            <w:tcBorders>
              <w:top w:val="single" w:sz="4" w:space="0" w:color="auto"/>
              <w:left w:val="single" w:sz="4" w:space="0" w:color="auto"/>
              <w:bottom w:val="single" w:sz="4" w:space="0" w:color="auto"/>
              <w:right w:val="single" w:sz="4" w:space="0" w:color="auto"/>
            </w:tcBorders>
            <w:noWrap/>
            <w:vAlign w:val="bottom"/>
          </w:tcPr>
          <w:p w14:paraId="22ACC4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1,31</w:t>
            </w:r>
          </w:p>
        </w:tc>
        <w:tc>
          <w:tcPr>
            <w:tcW w:w="556" w:type="pct"/>
            <w:tcBorders>
              <w:top w:val="single" w:sz="4" w:space="0" w:color="auto"/>
              <w:left w:val="single" w:sz="4" w:space="0" w:color="auto"/>
              <w:bottom w:val="single" w:sz="4" w:space="0" w:color="auto"/>
              <w:right w:val="single" w:sz="4" w:space="0" w:color="auto"/>
            </w:tcBorders>
            <w:noWrap/>
            <w:vAlign w:val="bottom"/>
          </w:tcPr>
          <w:p w14:paraId="58FE52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2F9FD42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w:t>
            </w:r>
          </w:p>
        </w:tc>
        <w:tc>
          <w:tcPr>
            <w:tcW w:w="556" w:type="pct"/>
            <w:tcBorders>
              <w:top w:val="single" w:sz="4" w:space="0" w:color="auto"/>
              <w:left w:val="single" w:sz="4" w:space="0" w:color="auto"/>
              <w:bottom w:val="single" w:sz="4" w:space="0" w:color="auto"/>
              <w:right w:val="single" w:sz="4" w:space="0" w:color="auto"/>
            </w:tcBorders>
            <w:noWrap/>
            <w:vAlign w:val="bottom"/>
          </w:tcPr>
          <w:p w14:paraId="219BDFC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73E47A7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1F3AB7F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3,00</w:t>
            </w:r>
          </w:p>
        </w:tc>
        <w:tc>
          <w:tcPr>
            <w:tcW w:w="556" w:type="pct"/>
            <w:tcBorders>
              <w:top w:val="single" w:sz="4" w:space="0" w:color="auto"/>
              <w:left w:val="single" w:sz="4" w:space="0" w:color="auto"/>
              <w:bottom w:val="single" w:sz="4" w:space="0" w:color="auto"/>
              <w:right w:val="single" w:sz="4" w:space="0" w:color="auto"/>
            </w:tcBorders>
            <w:noWrap/>
            <w:vAlign w:val="bottom"/>
          </w:tcPr>
          <w:p w14:paraId="2AAF5F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13,46</w:t>
            </w:r>
          </w:p>
        </w:tc>
      </w:tr>
      <w:tr w:rsidR="00945005" w14:paraId="2BAF3C0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054F4F2"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KS</w:t>
            </w:r>
          </w:p>
        </w:tc>
        <w:tc>
          <w:tcPr>
            <w:tcW w:w="556" w:type="pct"/>
            <w:tcBorders>
              <w:top w:val="single" w:sz="4" w:space="0" w:color="auto"/>
              <w:left w:val="single" w:sz="4" w:space="0" w:color="auto"/>
              <w:bottom w:val="single" w:sz="4" w:space="0" w:color="auto"/>
              <w:right w:val="single" w:sz="4" w:space="0" w:color="auto"/>
            </w:tcBorders>
            <w:noWrap/>
            <w:vAlign w:val="bottom"/>
          </w:tcPr>
          <w:p w14:paraId="7645A47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2,96</w:t>
            </w:r>
          </w:p>
        </w:tc>
        <w:tc>
          <w:tcPr>
            <w:tcW w:w="556" w:type="pct"/>
            <w:tcBorders>
              <w:top w:val="single" w:sz="4" w:space="0" w:color="auto"/>
              <w:left w:val="single" w:sz="4" w:space="0" w:color="auto"/>
              <w:bottom w:val="single" w:sz="4" w:space="0" w:color="auto"/>
              <w:right w:val="single" w:sz="4" w:space="0" w:color="auto"/>
            </w:tcBorders>
            <w:noWrap/>
            <w:vAlign w:val="bottom"/>
          </w:tcPr>
          <w:p w14:paraId="68C2ED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19186F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59702CF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1,14</w:t>
            </w:r>
          </w:p>
        </w:tc>
        <w:tc>
          <w:tcPr>
            <w:tcW w:w="556" w:type="pct"/>
            <w:tcBorders>
              <w:top w:val="single" w:sz="4" w:space="0" w:color="auto"/>
              <w:left w:val="single" w:sz="4" w:space="0" w:color="auto"/>
              <w:bottom w:val="single" w:sz="4" w:space="0" w:color="auto"/>
              <w:right w:val="single" w:sz="4" w:space="0" w:color="auto"/>
            </w:tcBorders>
            <w:noWrap/>
            <w:vAlign w:val="bottom"/>
          </w:tcPr>
          <w:p w14:paraId="3F799CE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2,05</w:t>
            </w:r>
          </w:p>
        </w:tc>
        <w:tc>
          <w:tcPr>
            <w:tcW w:w="556" w:type="pct"/>
            <w:tcBorders>
              <w:top w:val="single" w:sz="4" w:space="0" w:color="auto"/>
              <w:left w:val="single" w:sz="4" w:space="0" w:color="auto"/>
              <w:bottom w:val="single" w:sz="4" w:space="0" w:color="auto"/>
              <w:right w:val="single" w:sz="4" w:space="0" w:color="auto"/>
            </w:tcBorders>
            <w:noWrap/>
            <w:vAlign w:val="bottom"/>
          </w:tcPr>
          <w:p w14:paraId="3784307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65441F1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5,30</w:t>
            </w:r>
          </w:p>
        </w:tc>
        <w:tc>
          <w:tcPr>
            <w:tcW w:w="556" w:type="pct"/>
            <w:tcBorders>
              <w:top w:val="single" w:sz="4" w:space="0" w:color="auto"/>
              <w:left w:val="single" w:sz="4" w:space="0" w:color="auto"/>
              <w:bottom w:val="single" w:sz="4" w:space="0" w:color="auto"/>
              <w:right w:val="single" w:sz="4" w:space="0" w:color="auto"/>
            </w:tcBorders>
            <w:noWrap/>
            <w:vAlign w:val="bottom"/>
          </w:tcPr>
          <w:p w14:paraId="0168C7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16,03</w:t>
            </w:r>
          </w:p>
        </w:tc>
      </w:tr>
      <w:tr w:rsidR="00945005" w14:paraId="7156034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C9DE6F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56" w:type="pct"/>
            <w:tcBorders>
              <w:top w:val="single" w:sz="4" w:space="0" w:color="auto"/>
              <w:left w:val="single" w:sz="4" w:space="0" w:color="auto"/>
              <w:bottom w:val="single" w:sz="4" w:space="0" w:color="auto"/>
              <w:right w:val="single" w:sz="4" w:space="0" w:color="auto"/>
            </w:tcBorders>
            <w:noWrap/>
            <w:vAlign w:val="bottom"/>
          </w:tcPr>
          <w:p w14:paraId="50B1F5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2,68</w:t>
            </w:r>
          </w:p>
        </w:tc>
        <w:tc>
          <w:tcPr>
            <w:tcW w:w="556" w:type="pct"/>
            <w:tcBorders>
              <w:top w:val="single" w:sz="4" w:space="0" w:color="auto"/>
              <w:left w:val="single" w:sz="4" w:space="0" w:color="auto"/>
              <w:bottom w:val="single" w:sz="4" w:space="0" w:color="auto"/>
              <w:right w:val="single" w:sz="4" w:space="0" w:color="auto"/>
            </w:tcBorders>
            <w:noWrap/>
            <w:vAlign w:val="bottom"/>
          </w:tcPr>
          <w:p w14:paraId="56332CC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w:t>
            </w:r>
          </w:p>
        </w:tc>
        <w:tc>
          <w:tcPr>
            <w:tcW w:w="556" w:type="pct"/>
            <w:tcBorders>
              <w:top w:val="single" w:sz="4" w:space="0" w:color="auto"/>
              <w:left w:val="single" w:sz="4" w:space="0" w:color="auto"/>
              <w:bottom w:val="single" w:sz="4" w:space="0" w:color="auto"/>
              <w:right w:val="single" w:sz="4" w:space="0" w:color="auto"/>
            </w:tcBorders>
            <w:noWrap/>
            <w:vAlign w:val="bottom"/>
          </w:tcPr>
          <w:p w14:paraId="0449BF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1C3C2A1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1,78</w:t>
            </w:r>
          </w:p>
        </w:tc>
        <w:tc>
          <w:tcPr>
            <w:tcW w:w="556" w:type="pct"/>
            <w:tcBorders>
              <w:top w:val="single" w:sz="4" w:space="0" w:color="auto"/>
              <w:left w:val="single" w:sz="4" w:space="0" w:color="auto"/>
              <w:bottom w:val="single" w:sz="4" w:space="0" w:color="auto"/>
              <w:right w:val="single" w:sz="4" w:space="0" w:color="auto"/>
            </w:tcBorders>
            <w:noWrap/>
            <w:vAlign w:val="bottom"/>
          </w:tcPr>
          <w:p w14:paraId="4B2679C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1E1AE2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1,37</w:t>
            </w:r>
          </w:p>
        </w:tc>
        <w:tc>
          <w:tcPr>
            <w:tcW w:w="556" w:type="pct"/>
            <w:tcBorders>
              <w:top w:val="single" w:sz="4" w:space="0" w:color="auto"/>
              <w:left w:val="single" w:sz="4" w:space="0" w:color="auto"/>
              <w:bottom w:val="single" w:sz="4" w:space="0" w:color="auto"/>
              <w:right w:val="single" w:sz="4" w:space="0" w:color="auto"/>
            </w:tcBorders>
            <w:noWrap/>
            <w:vAlign w:val="bottom"/>
          </w:tcPr>
          <w:p w14:paraId="0880357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7,90</w:t>
            </w:r>
          </w:p>
        </w:tc>
        <w:tc>
          <w:tcPr>
            <w:tcW w:w="556" w:type="pct"/>
            <w:tcBorders>
              <w:top w:val="single" w:sz="4" w:space="0" w:color="auto"/>
              <w:left w:val="single" w:sz="4" w:space="0" w:color="auto"/>
              <w:bottom w:val="single" w:sz="4" w:space="0" w:color="auto"/>
              <w:right w:val="single" w:sz="4" w:space="0" w:color="auto"/>
            </w:tcBorders>
            <w:noWrap/>
            <w:vAlign w:val="bottom"/>
          </w:tcPr>
          <w:p w14:paraId="3990569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17,12</w:t>
            </w:r>
          </w:p>
        </w:tc>
      </w:tr>
      <w:tr w:rsidR="00945005" w14:paraId="71FA2BC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BC92F7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BCH</w:t>
            </w:r>
          </w:p>
        </w:tc>
        <w:tc>
          <w:tcPr>
            <w:tcW w:w="556" w:type="pct"/>
            <w:tcBorders>
              <w:top w:val="single" w:sz="4" w:space="0" w:color="auto"/>
              <w:left w:val="single" w:sz="4" w:space="0" w:color="auto"/>
              <w:bottom w:val="single" w:sz="4" w:space="0" w:color="auto"/>
              <w:right w:val="single" w:sz="4" w:space="0" w:color="auto"/>
            </w:tcBorders>
            <w:noWrap/>
            <w:vAlign w:val="bottom"/>
          </w:tcPr>
          <w:p w14:paraId="402D916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2F304C0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556" w:type="pct"/>
            <w:tcBorders>
              <w:top w:val="single" w:sz="4" w:space="0" w:color="auto"/>
              <w:left w:val="single" w:sz="4" w:space="0" w:color="auto"/>
              <w:bottom w:val="single" w:sz="4" w:space="0" w:color="auto"/>
              <w:right w:val="single" w:sz="4" w:space="0" w:color="auto"/>
            </w:tcBorders>
            <w:noWrap/>
            <w:vAlign w:val="bottom"/>
          </w:tcPr>
          <w:p w14:paraId="6AE25F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09793D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c>
          <w:tcPr>
            <w:tcW w:w="556" w:type="pct"/>
            <w:tcBorders>
              <w:top w:val="single" w:sz="4" w:space="0" w:color="auto"/>
              <w:left w:val="single" w:sz="4" w:space="0" w:color="auto"/>
              <w:bottom w:val="single" w:sz="4" w:space="0" w:color="auto"/>
              <w:right w:val="single" w:sz="4" w:space="0" w:color="auto"/>
            </w:tcBorders>
            <w:noWrap/>
            <w:vAlign w:val="bottom"/>
          </w:tcPr>
          <w:p w14:paraId="0B39530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556" w:type="pct"/>
            <w:tcBorders>
              <w:top w:val="single" w:sz="4" w:space="0" w:color="auto"/>
              <w:left w:val="single" w:sz="4" w:space="0" w:color="auto"/>
              <w:bottom w:val="single" w:sz="4" w:space="0" w:color="auto"/>
              <w:right w:val="single" w:sz="4" w:space="0" w:color="auto"/>
            </w:tcBorders>
            <w:noWrap/>
            <w:vAlign w:val="bottom"/>
          </w:tcPr>
          <w:p w14:paraId="31342E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1,75</w:t>
            </w:r>
          </w:p>
        </w:tc>
        <w:tc>
          <w:tcPr>
            <w:tcW w:w="556" w:type="pct"/>
            <w:tcBorders>
              <w:top w:val="single" w:sz="4" w:space="0" w:color="auto"/>
              <w:left w:val="single" w:sz="4" w:space="0" w:color="auto"/>
              <w:bottom w:val="single" w:sz="4" w:space="0" w:color="auto"/>
              <w:right w:val="single" w:sz="4" w:space="0" w:color="auto"/>
            </w:tcBorders>
            <w:noWrap/>
            <w:vAlign w:val="bottom"/>
          </w:tcPr>
          <w:p w14:paraId="39D8A7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6" w:type="pct"/>
            <w:tcBorders>
              <w:top w:val="single" w:sz="4" w:space="0" w:color="auto"/>
              <w:left w:val="single" w:sz="4" w:space="0" w:color="auto"/>
              <w:bottom w:val="single" w:sz="4" w:space="0" w:color="auto"/>
              <w:right w:val="single" w:sz="4" w:space="0" w:color="auto"/>
            </w:tcBorders>
            <w:noWrap/>
            <w:vAlign w:val="bottom"/>
          </w:tcPr>
          <w:p w14:paraId="47B1258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13,32</w:t>
            </w:r>
          </w:p>
        </w:tc>
      </w:tr>
      <w:tr w:rsidR="00945005" w14:paraId="50BAC109" w14:textId="77777777" w:rsidTr="00E201A8">
        <w:trPr>
          <w:trHeight w:val="315"/>
        </w:trPr>
        <w:tc>
          <w:tcPr>
            <w:tcW w:w="556" w:type="pct"/>
            <w:tcBorders>
              <w:top w:val="single" w:sz="4" w:space="0" w:color="auto"/>
              <w:left w:val="single" w:sz="4" w:space="0" w:color="auto"/>
              <w:bottom w:val="single" w:sz="4" w:space="0" w:color="auto"/>
              <w:right w:val="single" w:sz="4" w:space="0" w:color="auto"/>
            </w:tcBorders>
            <w:noWrap/>
            <w:vAlign w:val="bottom"/>
          </w:tcPr>
          <w:p w14:paraId="256E227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TA</w:t>
            </w:r>
          </w:p>
        </w:tc>
        <w:tc>
          <w:tcPr>
            <w:tcW w:w="556" w:type="pct"/>
            <w:tcBorders>
              <w:top w:val="single" w:sz="4" w:space="0" w:color="auto"/>
              <w:left w:val="single" w:sz="4" w:space="0" w:color="auto"/>
              <w:bottom w:val="single" w:sz="4" w:space="0" w:color="auto"/>
              <w:right w:val="single" w:sz="4" w:space="0" w:color="auto"/>
            </w:tcBorders>
            <w:noWrap/>
            <w:vAlign w:val="bottom"/>
          </w:tcPr>
          <w:p w14:paraId="0D2C4F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3,38</w:t>
            </w:r>
          </w:p>
        </w:tc>
        <w:tc>
          <w:tcPr>
            <w:tcW w:w="556" w:type="pct"/>
            <w:tcBorders>
              <w:top w:val="single" w:sz="4" w:space="0" w:color="auto"/>
              <w:left w:val="single" w:sz="4" w:space="0" w:color="auto"/>
              <w:bottom w:val="single" w:sz="4" w:space="0" w:color="auto"/>
              <w:right w:val="single" w:sz="4" w:space="0" w:color="auto"/>
            </w:tcBorders>
            <w:noWrap/>
            <w:vAlign w:val="bottom"/>
          </w:tcPr>
          <w:p w14:paraId="77E909F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422F252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25B1822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c>
          <w:tcPr>
            <w:tcW w:w="556" w:type="pct"/>
            <w:tcBorders>
              <w:top w:val="single" w:sz="4" w:space="0" w:color="auto"/>
              <w:left w:val="single" w:sz="4" w:space="0" w:color="auto"/>
              <w:bottom w:val="single" w:sz="4" w:space="0" w:color="auto"/>
              <w:right w:val="single" w:sz="4" w:space="0" w:color="auto"/>
            </w:tcBorders>
            <w:noWrap/>
            <w:vAlign w:val="bottom"/>
          </w:tcPr>
          <w:p w14:paraId="25DB712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6E90D4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1,37</w:t>
            </w:r>
          </w:p>
        </w:tc>
        <w:tc>
          <w:tcPr>
            <w:tcW w:w="556" w:type="pct"/>
            <w:tcBorders>
              <w:top w:val="single" w:sz="4" w:space="0" w:color="auto"/>
              <w:left w:val="single" w:sz="4" w:space="0" w:color="auto"/>
              <w:bottom w:val="single" w:sz="4" w:space="0" w:color="auto"/>
              <w:right w:val="single" w:sz="4" w:space="0" w:color="auto"/>
            </w:tcBorders>
            <w:noWrap/>
            <w:vAlign w:val="bottom"/>
          </w:tcPr>
          <w:p w14:paraId="45385C2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3,20</w:t>
            </w:r>
          </w:p>
        </w:tc>
        <w:tc>
          <w:tcPr>
            <w:tcW w:w="556" w:type="pct"/>
            <w:tcBorders>
              <w:top w:val="single" w:sz="4" w:space="0" w:color="auto"/>
              <w:left w:val="single" w:sz="4" w:space="0" w:color="auto"/>
              <w:bottom w:val="single" w:sz="4" w:space="0" w:color="auto"/>
              <w:right w:val="single" w:sz="4" w:space="0" w:color="auto"/>
            </w:tcBorders>
            <w:noWrap/>
            <w:vAlign w:val="bottom"/>
          </w:tcPr>
          <w:p w14:paraId="1E341FF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12,82</w:t>
            </w:r>
          </w:p>
        </w:tc>
      </w:tr>
      <w:tr w:rsidR="00945005" w14:paraId="1141F1E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78C579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w:t>
            </w:r>
          </w:p>
        </w:tc>
        <w:tc>
          <w:tcPr>
            <w:tcW w:w="556" w:type="pct"/>
            <w:tcBorders>
              <w:top w:val="single" w:sz="4" w:space="0" w:color="auto"/>
              <w:left w:val="single" w:sz="4" w:space="0" w:color="auto"/>
              <w:bottom w:val="single" w:sz="4" w:space="0" w:color="auto"/>
              <w:right w:val="single" w:sz="4" w:space="0" w:color="auto"/>
            </w:tcBorders>
            <w:noWrap/>
            <w:vAlign w:val="bottom"/>
          </w:tcPr>
          <w:p w14:paraId="4E0986E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2,04</w:t>
            </w:r>
          </w:p>
        </w:tc>
        <w:tc>
          <w:tcPr>
            <w:tcW w:w="556" w:type="pct"/>
            <w:tcBorders>
              <w:top w:val="single" w:sz="4" w:space="0" w:color="auto"/>
              <w:left w:val="single" w:sz="4" w:space="0" w:color="auto"/>
              <w:bottom w:val="single" w:sz="4" w:space="0" w:color="auto"/>
              <w:right w:val="single" w:sz="4" w:space="0" w:color="auto"/>
            </w:tcBorders>
            <w:noWrap/>
            <w:vAlign w:val="bottom"/>
          </w:tcPr>
          <w:p w14:paraId="5E897B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0,59</w:t>
            </w:r>
          </w:p>
        </w:tc>
        <w:tc>
          <w:tcPr>
            <w:tcW w:w="556" w:type="pct"/>
            <w:tcBorders>
              <w:top w:val="single" w:sz="4" w:space="0" w:color="auto"/>
              <w:left w:val="single" w:sz="4" w:space="0" w:color="auto"/>
              <w:bottom w:val="single" w:sz="4" w:space="0" w:color="auto"/>
              <w:right w:val="single" w:sz="4" w:space="0" w:color="auto"/>
            </w:tcBorders>
            <w:noWrap/>
            <w:vAlign w:val="bottom"/>
          </w:tcPr>
          <w:p w14:paraId="5B64006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2,51</w:t>
            </w:r>
          </w:p>
        </w:tc>
        <w:tc>
          <w:tcPr>
            <w:tcW w:w="556" w:type="pct"/>
            <w:tcBorders>
              <w:top w:val="single" w:sz="4" w:space="0" w:color="auto"/>
              <w:left w:val="single" w:sz="4" w:space="0" w:color="auto"/>
              <w:bottom w:val="single" w:sz="4" w:space="0" w:color="auto"/>
              <w:right w:val="single" w:sz="4" w:space="0" w:color="auto"/>
            </w:tcBorders>
            <w:noWrap/>
            <w:vAlign w:val="bottom"/>
          </w:tcPr>
          <w:p w14:paraId="26711A7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1,56</w:t>
            </w:r>
          </w:p>
        </w:tc>
        <w:tc>
          <w:tcPr>
            <w:tcW w:w="556" w:type="pct"/>
            <w:tcBorders>
              <w:top w:val="single" w:sz="4" w:space="0" w:color="auto"/>
              <w:left w:val="single" w:sz="4" w:space="0" w:color="auto"/>
              <w:bottom w:val="single" w:sz="4" w:space="0" w:color="auto"/>
              <w:right w:val="single" w:sz="4" w:space="0" w:color="auto"/>
            </w:tcBorders>
            <w:noWrap/>
            <w:vAlign w:val="bottom"/>
          </w:tcPr>
          <w:p w14:paraId="5C10D19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0C44AA6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414AF00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3,31</w:t>
            </w:r>
          </w:p>
        </w:tc>
        <w:tc>
          <w:tcPr>
            <w:tcW w:w="556" w:type="pct"/>
            <w:tcBorders>
              <w:top w:val="single" w:sz="4" w:space="0" w:color="auto"/>
              <w:left w:val="single" w:sz="4" w:space="0" w:color="auto"/>
              <w:bottom w:val="single" w:sz="4" w:space="0" w:color="auto"/>
              <w:right w:val="single" w:sz="4" w:space="0" w:color="auto"/>
            </w:tcBorders>
            <w:noWrap/>
            <w:vAlign w:val="bottom"/>
          </w:tcPr>
          <w:p w14:paraId="72E689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13,73</w:t>
            </w:r>
          </w:p>
        </w:tc>
      </w:tr>
      <w:tr w:rsidR="00945005" w14:paraId="62FC5EA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9E97EF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KG-2</w:t>
            </w:r>
          </w:p>
        </w:tc>
        <w:tc>
          <w:tcPr>
            <w:tcW w:w="556" w:type="pct"/>
            <w:tcBorders>
              <w:top w:val="single" w:sz="4" w:space="0" w:color="auto"/>
              <w:left w:val="single" w:sz="4" w:space="0" w:color="auto"/>
              <w:bottom w:val="single" w:sz="4" w:space="0" w:color="auto"/>
              <w:right w:val="single" w:sz="4" w:space="0" w:color="auto"/>
            </w:tcBorders>
            <w:noWrap/>
            <w:vAlign w:val="bottom"/>
          </w:tcPr>
          <w:p w14:paraId="7DB77F1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0394C2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0,89</w:t>
            </w:r>
          </w:p>
        </w:tc>
        <w:tc>
          <w:tcPr>
            <w:tcW w:w="556" w:type="pct"/>
            <w:tcBorders>
              <w:top w:val="single" w:sz="4" w:space="0" w:color="auto"/>
              <w:left w:val="single" w:sz="4" w:space="0" w:color="auto"/>
              <w:bottom w:val="single" w:sz="4" w:space="0" w:color="auto"/>
              <w:right w:val="single" w:sz="4" w:space="0" w:color="auto"/>
            </w:tcBorders>
            <w:noWrap/>
            <w:vAlign w:val="bottom"/>
          </w:tcPr>
          <w:p w14:paraId="7CF5595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4,02</w:t>
            </w:r>
          </w:p>
        </w:tc>
        <w:tc>
          <w:tcPr>
            <w:tcW w:w="556" w:type="pct"/>
            <w:tcBorders>
              <w:top w:val="single" w:sz="4" w:space="0" w:color="auto"/>
              <w:left w:val="single" w:sz="4" w:space="0" w:color="auto"/>
              <w:bottom w:val="single" w:sz="4" w:space="0" w:color="auto"/>
              <w:right w:val="single" w:sz="4" w:space="0" w:color="auto"/>
            </w:tcBorders>
            <w:noWrap/>
            <w:vAlign w:val="bottom"/>
          </w:tcPr>
          <w:p w14:paraId="6B7095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c>
          <w:tcPr>
            <w:tcW w:w="556" w:type="pct"/>
            <w:tcBorders>
              <w:top w:val="single" w:sz="4" w:space="0" w:color="auto"/>
              <w:left w:val="single" w:sz="4" w:space="0" w:color="auto"/>
              <w:bottom w:val="single" w:sz="4" w:space="0" w:color="auto"/>
              <w:right w:val="single" w:sz="4" w:space="0" w:color="auto"/>
            </w:tcBorders>
            <w:noWrap/>
            <w:vAlign w:val="bottom"/>
          </w:tcPr>
          <w:p w14:paraId="5934779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w:t>
            </w:r>
          </w:p>
        </w:tc>
        <w:tc>
          <w:tcPr>
            <w:tcW w:w="556" w:type="pct"/>
            <w:tcBorders>
              <w:top w:val="single" w:sz="4" w:space="0" w:color="auto"/>
              <w:left w:val="single" w:sz="4" w:space="0" w:color="auto"/>
              <w:bottom w:val="single" w:sz="4" w:space="0" w:color="auto"/>
              <w:right w:val="single" w:sz="4" w:space="0" w:color="auto"/>
            </w:tcBorders>
            <w:noWrap/>
            <w:vAlign w:val="bottom"/>
          </w:tcPr>
          <w:p w14:paraId="4CDCDB9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4FE1BD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4,14</w:t>
            </w:r>
          </w:p>
        </w:tc>
        <w:tc>
          <w:tcPr>
            <w:tcW w:w="556" w:type="pct"/>
            <w:tcBorders>
              <w:top w:val="single" w:sz="4" w:space="0" w:color="auto"/>
              <w:left w:val="single" w:sz="4" w:space="0" w:color="auto"/>
              <w:bottom w:val="single" w:sz="4" w:space="0" w:color="auto"/>
              <w:right w:val="single" w:sz="4" w:space="0" w:color="auto"/>
            </w:tcBorders>
            <w:noWrap/>
            <w:vAlign w:val="bottom"/>
          </w:tcPr>
          <w:p w14:paraId="223EEC4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16,28</w:t>
            </w:r>
          </w:p>
        </w:tc>
      </w:tr>
      <w:tr w:rsidR="00945005" w14:paraId="5BAB329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6C8F3B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KG-5</w:t>
            </w:r>
          </w:p>
        </w:tc>
        <w:tc>
          <w:tcPr>
            <w:tcW w:w="556" w:type="pct"/>
            <w:tcBorders>
              <w:top w:val="single" w:sz="4" w:space="0" w:color="auto"/>
              <w:left w:val="single" w:sz="4" w:space="0" w:color="auto"/>
              <w:bottom w:val="single" w:sz="4" w:space="0" w:color="auto"/>
              <w:right w:val="single" w:sz="4" w:space="0" w:color="auto"/>
            </w:tcBorders>
            <w:noWrap/>
            <w:vAlign w:val="bottom"/>
          </w:tcPr>
          <w:p w14:paraId="663B217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2,12</w:t>
            </w:r>
          </w:p>
        </w:tc>
        <w:tc>
          <w:tcPr>
            <w:tcW w:w="556" w:type="pct"/>
            <w:tcBorders>
              <w:top w:val="single" w:sz="4" w:space="0" w:color="auto"/>
              <w:left w:val="single" w:sz="4" w:space="0" w:color="auto"/>
              <w:bottom w:val="single" w:sz="4" w:space="0" w:color="auto"/>
              <w:right w:val="single" w:sz="4" w:space="0" w:color="auto"/>
            </w:tcBorders>
            <w:noWrap/>
            <w:vAlign w:val="bottom"/>
          </w:tcPr>
          <w:p w14:paraId="057F34C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1,78</w:t>
            </w:r>
          </w:p>
        </w:tc>
        <w:tc>
          <w:tcPr>
            <w:tcW w:w="556" w:type="pct"/>
            <w:tcBorders>
              <w:top w:val="single" w:sz="4" w:space="0" w:color="auto"/>
              <w:left w:val="single" w:sz="4" w:space="0" w:color="auto"/>
              <w:bottom w:val="single" w:sz="4" w:space="0" w:color="auto"/>
              <w:right w:val="single" w:sz="4" w:space="0" w:color="auto"/>
            </w:tcBorders>
            <w:noWrap/>
            <w:vAlign w:val="bottom"/>
          </w:tcPr>
          <w:p w14:paraId="7C18CE1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5EA76F1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585CE53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556" w:type="pct"/>
            <w:tcBorders>
              <w:top w:val="single" w:sz="4" w:space="0" w:color="auto"/>
              <w:left w:val="single" w:sz="4" w:space="0" w:color="auto"/>
              <w:bottom w:val="single" w:sz="4" w:space="0" w:color="auto"/>
              <w:right w:val="single" w:sz="4" w:space="0" w:color="auto"/>
            </w:tcBorders>
            <w:noWrap/>
            <w:vAlign w:val="bottom"/>
          </w:tcPr>
          <w:p w14:paraId="7ED293D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w:t>
            </w:r>
          </w:p>
        </w:tc>
        <w:tc>
          <w:tcPr>
            <w:tcW w:w="556" w:type="pct"/>
            <w:tcBorders>
              <w:top w:val="single" w:sz="4" w:space="0" w:color="auto"/>
              <w:left w:val="single" w:sz="4" w:space="0" w:color="auto"/>
              <w:bottom w:val="single" w:sz="4" w:space="0" w:color="auto"/>
              <w:right w:val="single" w:sz="4" w:space="0" w:color="auto"/>
            </w:tcBorders>
            <w:noWrap/>
            <w:vAlign w:val="bottom"/>
          </w:tcPr>
          <w:p w14:paraId="6F7DD0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3,76</w:t>
            </w:r>
          </w:p>
        </w:tc>
        <w:tc>
          <w:tcPr>
            <w:tcW w:w="556" w:type="pct"/>
            <w:tcBorders>
              <w:top w:val="single" w:sz="4" w:space="0" w:color="auto"/>
              <w:left w:val="single" w:sz="4" w:space="0" w:color="auto"/>
              <w:bottom w:val="single" w:sz="4" w:space="0" w:color="auto"/>
              <w:right w:val="single" w:sz="4" w:space="0" w:color="auto"/>
            </w:tcBorders>
            <w:noWrap/>
            <w:vAlign w:val="bottom"/>
          </w:tcPr>
          <w:p w14:paraId="48B4D06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14,19</w:t>
            </w:r>
          </w:p>
        </w:tc>
      </w:tr>
      <w:tr w:rsidR="00945005" w14:paraId="3473E62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1C1AA4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KG-7</w:t>
            </w:r>
          </w:p>
        </w:tc>
        <w:tc>
          <w:tcPr>
            <w:tcW w:w="556" w:type="pct"/>
            <w:tcBorders>
              <w:top w:val="single" w:sz="4" w:space="0" w:color="auto"/>
              <w:left w:val="single" w:sz="4" w:space="0" w:color="auto"/>
              <w:bottom w:val="single" w:sz="4" w:space="0" w:color="auto"/>
              <w:right w:val="single" w:sz="4" w:space="0" w:color="auto"/>
            </w:tcBorders>
            <w:noWrap/>
            <w:vAlign w:val="bottom"/>
          </w:tcPr>
          <w:p w14:paraId="0DADEE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2,38</w:t>
            </w:r>
          </w:p>
        </w:tc>
        <w:tc>
          <w:tcPr>
            <w:tcW w:w="556" w:type="pct"/>
            <w:tcBorders>
              <w:top w:val="single" w:sz="4" w:space="0" w:color="auto"/>
              <w:left w:val="single" w:sz="4" w:space="0" w:color="auto"/>
              <w:bottom w:val="single" w:sz="4" w:space="0" w:color="auto"/>
              <w:right w:val="single" w:sz="4" w:space="0" w:color="auto"/>
            </w:tcBorders>
            <w:noWrap/>
            <w:vAlign w:val="bottom"/>
          </w:tcPr>
          <w:p w14:paraId="64B146E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2,17</w:t>
            </w:r>
          </w:p>
        </w:tc>
        <w:tc>
          <w:tcPr>
            <w:tcW w:w="556" w:type="pct"/>
            <w:tcBorders>
              <w:top w:val="single" w:sz="4" w:space="0" w:color="auto"/>
              <w:left w:val="single" w:sz="4" w:space="0" w:color="auto"/>
              <w:bottom w:val="single" w:sz="4" w:space="0" w:color="auto"/>
              <w:right w:val="single" w:sz="4" w:space="0" w:color="auto"/>
            </w:tcBorders>
            <w:noWrap/>
            <w:vAlign w:val="bottom"/>
          </w:tcPr>
          <w:p w14:paraId="7FFB36E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63774F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7325882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01E618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1,83</w:t>
            </w:r>
          </w:p>
        </w:tc>
        <w:tc>
          <w:tcPr>
            <w:tcW w:w="556" w:type="pct"/>
            <w:tcBorders>
              <w:top w:val="single" w:sz="4" w:space="0" w:color="auto"/>
              <w:left w:val="single" w:sz="4" w:space="0" w:color="auto"/>
              <w:bottom w:val="single" w:sz="4" w:space="0" w:color="auto"/>
              <w:right w:val="single" w:sz="4" w:space="0" w:color="auto"/>
            </w:tcBorders>
            <w:noWrap/>
            <w:vAlign w:val="bottom"/>
          </w:tcPr>
          <w:p w14:paraId="7353B88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3,90</w:t>
            </w:r>
          </w:p>
        </w:tc>
        <w:tc>
          <w:tcPr>
            <w:tcW w:w="556" w:type="pct"/>
            <w:tcBorders>
              <w:top w:val="single" w:sz="4" w:space="0" w:color="auto"/>
              <w:left w:val="single" w:sz="4" w:space="0" w:color="auto"/>
              <w:bottom w:val="single" w:sz="4" w:space="0" w:color="auto"/>
              <w:right w:val="single" w:sz="4" w:space="0" w:color="auto"/>
            </w:tcBorders>
            <w:noWrap/>
            <w:vAlign w:val="bottom"/>
          </w:tcPr>
          <w:p w14:paraId="6DDC38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14,05</w:t>
            </w:r>
          </w:p>
        </w:tc>
      </w:tr>
      <w:tr w:rsidR="00945005" w14:paraId="0B1F27C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D5226C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KG-8</w:t>
            </w:r>
          </w:p>
        </w:tc>
        <w:tc>
          <w:tcPr>
            <w:tcW w:w="556" w:type="pct"/>
            <w:tcBorders>
              <w:top w:val="single" w:sz="4" w:space="0" w:color="auto"/>
              <w:left w:val="single" w:sz="4" w:space="0" w:color="auto"/>
              <w:bottom w:val="single" w:sz="4" w:space="0" w:color="auto"/>
              <w:right w:val="single" w:sz="4" w:space="0" w:color="auto"/>
            </w:tcBorders>
            <w:noWrap/>
            <w:vAlign w:val="bottom"/>
          </w:tcPr>
          <w:p w14:paraId="33A6D01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2,62</w:t>
            </w:r>
          </w:p>
        </w:tc>
        <w:tc>
          <w:tcPr>
            <w:tcW w:w="556" w:type="pct"/>
            <w:tcBorders>
              <w:top w:val="single" w:sz="4" w:space="0" w:color="auto"/>
              <w:left w:val="single" w:sz="4" w:space="0" w:color="auto"/>
              <w:bottom w:val="single" w:sz="4" w:space="0" w:color="auto"/>
              <w:right w:val="single" w:sz="4" w:space="0" w:color="auto"/>
            </w:tcBorders>
            <w:noWrap/>
            <w:vAlign w:val="bottom"/>
          </w:tcPr>
          <w:p w14:paraId="218947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2A8FFC2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1,91</w:t>
            </w:r>
          </w:p>
        </w:tc>
        <w:tc>
          <w:tcPr>
            <w:tcW w:w="556" w:type="pct"/>
            <w:tcBorders>
              <w:top w:val="single" w:sz="4" w:space="0" w:color="auto"/>
              <w:left w:val="single" w:sz="4" w:space="0" w:color="auto"/>
              <w:bottom w:val="single" w:sz="4" w:space="0" w:color="auto"/>
              <w:right w:val="single" w:sz="4" w:space="0" w:color="auto"/>
            </w:tcBorders>
            <w:noWrap/>
            <w:vAlign w:val="bottom"/>
          </w:tcPr>
          <w:p w14:paraId="70C986D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1,19</w:t>
            </w:r>
          </w:p>
        </w:tc>
        <w:tc>
          <w:tcPr>
            <w:tcW w:w="556" w:type="pct"/>
            <w:tcBorders>
              <w:top w:val="single" w:sz="4" w:space="0" w:color="auto"/>
              <w:left w:val="single" w:sz="4" w:space="0" w:color="auto"/>
              <w:bottom w:val="single" w:sz="4" w:space="0" w:color="auto"/>
              <w:right w:val="single" w:sz="4" w:space="0" w:color="auto"/>
            </w:tcBorders>
            <w:noWrap/>
            <w:vAlign w:val="bottom"/>
          </w:tcPr>
          <w:p w14:paraId="7E46A6B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7775C42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w:t>
            </w:r>
          </w:p>
        </w:tc>
        <w:tc>
          <w:tcPr>
            <w:tcW w:w="556" w:type="pct"/>
            <w:tcBorders>
              <w:top w:val="single" w:sz="4" w:space="0" w:color="auto"/>
              <w:left w:val="single" w:sz="4" w:space="0" w:color="auto"/>
              <w:bottom w:val="single" w:sz="4" w:space="0" w:color="auto"/>
              <w:right w:val="single" w:sz="4" w:space="0" w:color="auto"/>
            </w:tcBorders>
            <w:noWrap/>
            <w:vAlign w:val="bottom"/>
          </w:tcPr>
          <w:p w14:paraId="7BF386C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3,75</w:t>
            </w:r>
          </w:p>
        </w:tc>
        <w:tc>
          <w:tcPr>
            <w:tcW w:w="556" w:type="pct"/>
            <w:tcBorders>
              <w:top w:val="single" w:sz="4" w:space="0" w:color="auto"/>
              <w:left w:val="single" w:sz="4" w:space="0" w:color="auto"/>
              <w:bottom w:val="single" w:sz="4" w:space="0" w:color="auto"/>
              <w:right w:val="single" w:sz="4" w:space="0" w:color="auto"/>
            </w:tcBorders>
            <w:noWrap/>
            <w:vAlign w:val="bottom"/>
          </w:tcPr>
          <w:p w14:paraId="488756F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13,70</w:t>
            </w:r>
          </w:p>
        </w:tc>
      </w:tr>
      <w:tr w:rsidR="00945005" w14:paraId="5CFCD5BC"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544E68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KG-9</w:t>
            </w:r>
          </w:p>
        </w:tc>
        <w:tc>
          <w:tcPr>
            <w:tcW w:w="556" w:type="pct"/>
            <w:tcBorders>
              <w:top w:val="single" w:sz="4" w:space="0" w:color="auto"/>
              <w:left w:val="single" w:sz="4" w:space="0" w:color="auto"/>
              <w:bottom w:val="single" w:sz="4" w:space="0" w:color="auto"/>
              <w:right w:val="single" w:sz="4" w:space="0" w:color="auto"/>
            </w:tcBorders>
            <w:noWrap/>
            <w:vAlign w:val="bottom"/>
          </w:tcPr>
          <w:p w14:paraId="7F4D044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2,64</w:t>
            </w:r>
          </w:p>
        </w:tc>
        <w:tc>
          <w:tcPr>
            <w:tcW w:w="556" w:type="pct"/>
            <w:tcBorders>
              <w:top w:val="single" w:sz="4" w:space="0" w:color="auto"/>
              <w:left w:val="single" w:sz="4" w:space="0" w:color="auto"/>
              <w:bottom w:val="single" w:sz="4" w:space="0" w:color="auto"/>
              <w:right w:val="single" w:sz="4" w:space="0" w:color="auto"/>
            </w:tcBorders>
            <w:noWrap/>
            <w:vAlign w:val="bottom"/>
          </w:tcPr>
          <w:p w14:paraId="48AA61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4B7104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2,93</w:t>
            </w:r>
          </w:p>
        </w:tc>
        <w:tc>
          <w:tcPr>
            <w:tcW w:w="556" w:type="pct"/>
            <w:tcBorders>
              <w:top w:val="single" w:sz="4" w:space="0" w:color="auto"/>
              <w:left w:val="single" w:sz="4" w:space="0" w:color="auto"/>
              <w:bottom w:val="single" w:sz="4" w:space="0" w:color="auto"/>
              <w:right w:val="single" w:sz="4" w:space="0" w:color="auto"/>
            </w:tcBorders>
            <w:noWrap/>
            <w:vAlign w:val="bottom"/>
          </w:tcPr>
          <w:p w14:paraId="49BA419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2,38</w:t>
            </w:r>
          </w:p>
        </w:tc>
        <w:tc>
          <w:tcPr>
            <w:tcW w:w="556" w:type="pct"/>
            <w:tcBorders>
              <w:top w:val="single" w:sz="4" w:space="0" w:color="auto"/>
              <w:left w:val="single" w:sz="4" w:space="0" w:color="auto"/>
              <w:bottom w:val="single" w:sz="4" w:space="0" w:color="auto"/>
              <w:right w:val="single" w:sz="4" w:space="0" w:color="auto"/>
            </w:tcBorders>
            <w:noWrap/>
            <w:vAlign w:val="bottom"/>
          </w:tcPr>
          <w:p w14:paraId="0973E2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1,21</w:t>
            </w:r>
          </w:p>
        </w:tc>
        <w:tc>
          <w:tcPr>
            <w:tcW w:w="556" w:type="pct"/>
            <w:tcBorders>
              <w:top w:val="single" w:sz="4" w:space="0" w:color="auto"/>
              <w:left w:val="single" w:sz="4" w:space="0" w:color="auto"/>
              <w:bottom w:val="single" w:sz="4" w:space="0" w:color="auto"/>
              <w:right w:val="single" w:sz="4" w:space="0" w:color="auto"/>
            </w:tcBorders>
            <w:noWrap/>
            <w:vAlign w:val="bottom"/>
          </w:tcPr>
          <w:p w14:paraId="3DD47A9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2,08</w:t>
            </w:r>
          </w:p>
        </w:tc>
        <w:tc>
          <w:tcPr>
            <w:tcW w:w="556" w:type="pct"/>
            <w:tcBorders>
              <w:top w:val="single" w:sz="4" w:space="0" w:color="auto"/>
              <w:left w:val="single" w:sz="4" w:space="0" w:color="auto"/>
              <w:bottom w:val="single" w:sz="4" w:space="0" w:color="auto"/>
              <w:right w:val="single" w:sz="4" w:space="0" w:color="auto"/>
            </w:tcBorders>
            <w:noWrap/>
            <w:vAlign w:val="bottom"/>
          </w:tcPr>
          <w:p w14:paraId="1B70591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4,22</w:t>
            </w:r>
          </w:p>
        </w:tc>
        <w:tc>
          <w:tcPr>
            <w:tcW w:w="556" w:type="pct"/>
            <w:tcBorders>
              <w:top w:val="single" w:sz="4" w:space="0" w:color="auto"/>
              <w:left w:val="single" w:sz="4" w:space="0" w:color="auto"/>
              <w:bottom w:val="single" w:sz="4" w:space="0" w:color="auto"/>
              <w:right w:val="single" w:sz="4" w:space="0" w:color="auto"/>
            </w:tcBorders>
            <w:noWrap/>
            <w:vAlign w:val="bottom"/>
          </w:tcPr>
          <w:p w14:paraId="401767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16,46</w:t>
            </w:r>
          </w:p>
        </w:tc>
      </w:tr>
      <w:tr w:rsidR="00945005" w14:paraId="6EDEFC9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AA0670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KG-10</w:t>
            </w:r>
          </w:p>
        </w:tc>
        <w:tc>
          <w:tcPr>
            <w:tcW w:w="556" w:type="pct"/>
            <w:tcBorders>
              <w:top w:val="single" w:sz="4" w:space="0" w:color="auto"/>
              <w:left w:val="single" w:sz="4" w:space="0" w:color="auto"/>
              <w:bottom w:val="single" w:sz="4" w:space="0" w:color="auto"/>
              <w:right w:val="single" w:sz="4" w:space="0" w:color="auto"/>
            </w:tcBorders>
            <w:noWrap/>
            <w:vAlign w:val="bottom"/>
          </w:tcPr>
          <w:p w14:paraId="269E9B8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2,66</w:t>
            </w:r>
          </w:p>
        </w:tc>
        <w:tc>
          <w:tcPr>
            <w:tcW w:w="556" w:type="pct"/>
            <w:tcBorders>
              <w:top w:val="single" w:sz="4" w:space="0" w:color="auto"/>
              <w:left w:val="single" w:sz="4" w:space="0" w:color="auto"/>
              <w:bottom w:val="single" w:sz="4" w:space="0" w:color="auto"/>
              <w:right w:val="single" w:sz="4" w:space="0" w:color="auto"/>
            </w:tcBorders>
            <w:noWrap/>
            <w:vAlign w:val="bottom"/>
          </w:tcPr>
          <w:p w14:paraId="2DC0F47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1,86</w:t>
            </w:r>
          </w:p>
        </w:tc>
        <w:tc>
          <w:tcPr>
            <w:tcW w:w="556" w:type="pct"/>
            <w:tcBorders>
              <w:top w:val="single" w:sz="4" w:space="0" w:color="auto"/>
              <w:left w:val="single" w:sz="4" w:space="0" w:color="auto"/>
              <w:bottom w:val="single" w:sz="4" w:space="0" w:color="auto"/>
              <w:right w:val="single" w:sz="4" w:space="0" w:color="auto"/>
            </w:tcBorders>
            <w:noWrap/>
            <w:vAlign w:val="bottom"/>
          </w:tcPr>
          <w:p w14:paraId="5E6F47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6E06BF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1,56</w:t>
            </w:r>
          </w:p>
        </w:tc>
        <w:tc>
          <w:tcPr>
            <w:tcW w:w="556" w:type="pct"/>
            <w:tcBorders>
              <w:top w:val="single" w:sz="4" w:space="0" w:color="auto"/>
              <w:left w:val="single" w:sz="4" w:space="0" w:color="auto"/>
              <w:bottom w:val="single" w:sz="4" w:space="0" w:color="auto"/>
              <w:right w:val="single" w:sz="4" w:space="0" w:color="auto"/>
            </w:tcBorders>
            <w:noWrap/>
            <w:vAlign w:val="bottom"/>
          </w:tcPr>
          <w:p w14:paraId="13FCE1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556" w:type="pct"/>
            <w:tcBorders>
              <w:top w:val="single" w:sz="4" w:space="0" w:color="auto"/>
              <w:left w:val="single" w:sz="4" w:space="0" w:color="auto"/>
              <w:bottom w:val="single" w:sz="4" w:space="0" w:color="auto"/>
              <w:right w:val="single" w:sz="4" w:space="0" w:color="auto"/>
            </w:tcBorders>
            <w:noWrap/>
            <w:vAlign w:val="bottom"/>
          </w:tcPr>
          <w:p w14:paraId="6763CA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7A5FA33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2,70</w:t>
            </w:r>
          </w:p>
        </w:tc>
        <w:tc>
          <w:tcPr>
            <w:tcW w:w="556" w:type="pct"/>
            <w:tcBorders>
              <w:top w:val="single" w:sz="4" w:space="0" w:color="auto"/>
              <w:left w:val="single" w:sz="4" w:space="0" w:color="auto"/>
              <w:bottom w:val="single" w:sz="4" w:space="0" w:color="auto"/>
              <w:right w:val="single" w:sz="4" w:space="0" w:color="auto"/>
            </w:tcBorders>
            <w:noWrap/>
            <w:vAlign w:val="bottom"/>
          </w:tcPr>
          <w:p w14:paraId="4205AD8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13,43</w:t>
            </w:r>
          </w:p>
        </w:tc>
      </w:tr>
      <w:tr w:rsidR="00945005" w14:paraId="0C7034A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B8C2F6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KG-11</w:t>
            </w:r>
          </w:p>
        </w:tc>
        <w:tc>
          <w:tcPr>
            <w:tcW w:w="556" w:type="pct"/>
            <w:tcBorders>
              <w:top w:val="single" w:sz="4" w:space="0" w:color="auto"/>
              <w:left w:val="single" w:sz="4" w:space="0" w:color="auto"/>
              <w:bottom w:val="single" w:sz="4" w:space="0" w:color="auto"/>
              <w:right w:val="single" w:sz="4" w:space="0" w:color="auto"/>
            </w:tcBorders>
            <w:noWrap/>
            <w:vAlign w:val="bottom"/>
          </w:tcPr>
          <w:p w14:paraId="4C043FE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2,24</w:t>
            </w:r>
          </w:p>
        </w:tc>
        <w:tc>
          <w:tcPr>
            <w:tcW w:w="556" w:type="pct"/>
            <w:tcBorders>
              <w:top w:val="single" w:sz="4" w:space="0" w:color="auto"/>
              <w:left w:val="single" w:sz="4" w:space="0" w:color="auto"/>
              <w:bottom w:val="single" w:sz="4" w:space="0" w:color="auto"/>
              <w:right w:val="single" w:sz="4" w:space="0" w:color="auto"/>
            </w:tcBorders>
            <w:noWrap/>
            <w:vAlign w:val="bottom"/>
          </w:tcPr>
          <w:p w14:paraId="5A13D8D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1,13</w:t>
            </w:r>
          </w:p>
        </w:tc>
        <w:tc>
          <w:tcPr>
            <w:tcW w:w="556" w:type="pct"/>
            <w:tcBorders>
              <w:top w:val="single" w:sz="4" w:space="0" w:color="auto"/>
              <w:left w:val="single" w:sz="4" w:space="0" w:color="auto"/>
              <w:bottom w:val="single" w:sz="4" w:space="0" w:color="auto"/>
              <w:right w:val="single" w:sz="4" w:space="0" w:color="auto"/>
            </w:tcBorders>
            <w:noWrap/>
            <w:vAlign w:val="bottom"/>
          </w:tcPr>
          <w:p w14:paraId="4672366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2,02</w:t>
            </w:r>
          </w:p>
        </w:tc>
        <w:tc>
          <w:tcPr>
            <w:tcW w:w="556" w:type="pct"/>
            <w:tcBorders>
              <w:top w:val="single" w:sz="4" w:space="0" w:color="auto"/>
              <w:left w:val="single" w:sz="4" w:space="0" w:color="auto"/>
              <w:bottom w:val="single" w:sz="4" w:space="0" w:color="auto"/>
              <w:right w:val="single" w:sz="4" w:space="0" w:color="auto"/>
            </w:tcBorders>
            <w:noWrap/>
            <w:vAlign w:val="bottom"/>
          </w:tcPr>
          <w:p w14:paraId="269DCAC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1,49</w:t>
            </w:r>
          </w:p>
        </w:tc>
        <w:tc>
          <w:tcPr>
            <w:tcW w:w="556" w:type="pct"/>
            <w:tcBorders>
              <w:top w:val="single" w:sz="4" w:space="0" w:color="auto"/>
              <w:left w:val="single" w:sz="4" w:space="0" w:color="auto"/>
              <w:bottom w:val="single" w:sz="4" w:space="0" w:color="auto"/>
              <w:right w:val="single" w:sz="4" w:space="0" w:color="auto"/>
            </w:tcBorders>
            <w:noWrap/>
            <w:vAlign w:val="bottom"/>
          </w:tcPr>
          <w:p w14:paraId="0E7951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5F43AB3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420D42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3,21</w:t>
            </w:r>
          </w:p>
        </w:tc>
        <w:tc>
          <w:tcPr>
            <w:tcW w:w="556" w:type="pct"/>
            <w:tcBorders>
              <w:top w:val="single" w:sz="4" w:space="0" w:color="auto"/>
              <w:left w:val="single" w:sz="4" w:space="0" w:color="auto"/>
              <w:bottom w:val="single" w:sz="4" w:space="0" w:color="auto"/>
              <w:right w:val="single" w:sz="4" w:space="0" w:color="auto"/>
            </w:tcBorders>
            <w:noWrap/>
            <w:vAlign w:val="bottom"/>
          </w:tcPr>
          <w:p w14:paraId="11C9F95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13,56</w:t>
            </w:r>
          </w:p>
        </w:tc>
      </w:tr>
      <w:tr w:rsidR="00945005" w14:paraId="33719CB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7A102F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KZ-1</w:t>
            </w:r>
          </w:p>
        </w:tc>
        <w:tc>
          <w:tcPr>
            <w:tcW w:w="556" w:type="pct"/>
            <w:tcBorders>
              <w:top w:val="single" w:sz="4" w:space="0" w:color="auto"/>
              <w:left w:val="single" w:sz="4" w:space="0" w:color="auto"/>
              <w:bottom w:val="single" w:sz="4" w:space="0" w:color="auto"/>
              <w:right w:val="single" w:sz="4" w:space="0" w:color="auto"/>
            </w:tcBorders>
            <w:noWrap/>
            <w:vAlign w:val="bottom"/>
          </w:tcPr>
          <w:p w14:paraId="06FCD50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2,41</w:t>
            </w:r>
          </w:p>
        </w:tc>
        <w:tc>
          <w:tcPr>
            <w:tcW w:w="556" w:type="pct"/>
            <w:tcBorders>
              <w:top w:val="single" w:sz="4" w:space="0" w:color="auto"/>
              <w:left w:val="single" w:sz="4" w:space="0" w:color="auto"/>
              <w:bottom w:val="single" w:sz="4" w:space="0" w:color="auto"/>
              <w:right w:val="single" w:sz="4" w:space="0" w:color="auto"/>
            </w:tcBorders>
            <w:noWrap/>
            <w:vAlign w:val="bottom"/>
          </w:tcPr>
          <w:p w14:paraId="2C85C9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2399EB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62E2AC9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2D03515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7353D9C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72D5C3E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6" w:type="pct"/>
            <w:tcBorders>
              <w:top w:val="single" w:sz="4" w:space="0" w:color="auto"/>
              <w:left w:val="single" w:sz="4" w:space="0" w:color="auto"/>
              <w:bottom w:val="single" w:sz="4" w:space="0" w:color="auto"/>
              <w:right w:val="single" w:sz="4" w:space="0" w:color="auto"/>
            </w:tcBorders>
            <w:noWrap/>
            <w:vAlign w:val="bottom"/>
          </w:tcPr>
          <w:p w14:paraId="0DCAAD9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13,96</w:t>
            </w:r>
          </w:p>
        </w:tc>
      </w:tr>
      <w:tr w:rsidR="00945005" w14:paraId="7BDA8BD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896212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KZ-2</w:t>
            </w:r>
          </w:p>
        </w:tc>
        <w:tc>
          <w:tcPr>
            <w:tcW w:w="556" w:type="pct"/>
            <w:tcBorders>
              <w:top w:val="single" w:sz="4" w:space="0" w:color="auto"/>
              <w:left w:val="single" w:sz="4" w:space="0" w:color="auto"/>
              <w:bottom w:val="single" w:sz="4" w:space="0" w:color="auto"/>
              <w:right w:val="single" w:sz="4" w:space="0" w:color="auto"/>
            </w:tcBorders>
            <w:noWrap/>
            <w:vAlign w:val="bottom"/>
          </w:tcPr>
          <w:p w14:paraId="228294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2,25</w:t>
            </w:r>
          </w:p>
        </w:tc>
        <w:tc>
          <w:tcPr>
            <w:tcW w:w="556" w:type="pct"/>
            <w:tcBorders>
              <w:top w:val="single" w:sz="4" w:space="0" w:color="auto"/>
              <w:left w:val="single" w:sz="4" w:space="0" w:color="auto"/>
              <w:bottom w:val="single" w:sz="4" w:space="0" w:color="auto"/>
              <w:right w:val="single" w:sz="4" w:space="0" w:color="auto"/>
            </w:tcBorders>
            <w:noWrap/>
            <w:vAlign w:val="bottom"/>
          </w:tcPr>
          <w:p w14:paraId="068CDEE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0,78</w:t>
            </w:r>
          </w:p>
        </w:tc>
        <w:tc>
          <w:tcPr>
            <w:tcW w:w="556" w:type="pct"/>
            <w:tcBorders>
              <w:top w:val="single" w:sz="4" w:space="0" w:color="auto"/>
              <w:left w:val="single" w:sz="4" w:space="0" w:color="auto"/>
              <w:bottom w:val="single" w:sz="4" w:space="0" w:color="auto"/>
              <w:right w:val="single" w:sz="4" w:space="0" w:color="auto"/>
            </w:tcBorders>
            <w:noWrap/>
            <w:vAlign w:val="bottom"/>
          </w:tcPr>
          <w:p w14:paraId="6550D5E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2,01</w:t>
            </w:r>
          </w:p>
        </w:tc>
        <w:tc>
          <w:tcPr>
            <w:tcW w:w="556" w:type="pct"/>
            <w:tcBorders>
              <w:top w:val="single" w:sz="4" w:space="0" w:color="auto"/>
              <w:left w:val="single" w:sz="4" w:space="0" w:color="auto"/>
              <w:bottom w:val="single" w:sz="4" w:space="0" w:color="auto"/>
              <w:right w:val="single" w:sz="4" w:space="0" w:color="auto"/>
            </w:tcBorders>
            <w:noWrap/>
            <w:vAlign w:val="bottom"/>
          </w:tcPr>
          <w:p w14:paraId="692BEF4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556" w:type="pct"/>
            <w:tcBorders>
              <w:top w:val="single" w:sz="4" w:space="0" w:color="auto"/>
              <w:left w:val="single" w:sz="4" w:space="0" w:color="auto"/>
              <w:bottom w:val="single" w:sz="4" w:space="0" w:color="auto"/>
              <w:right w:val="single" w:sz="4" w:space="0" w:color="auto"/>
            </w:tcBorders>
            <w:noWrap/>
            <w:vAlign w:val="bottom"/>
          </w:tcPr>
          <w:p w14:paraId="5586DB7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319D72C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w:t>
            </w:r>
          </w:p>
        </w:tc>
        <w:tc>
          <w:tcPr>
            <w:tcW w:w="556" w:type="pct"/>
            <w:tcBorders>
              <w:top w:val="single" w:sz="4" w:space="0" w:color="auto"/>
              <w:left w:val="single" w:sz="4" w:space="0" w:color="auto"/>
              <w:bottom w:val="single" w:sz="4" w:space="0" w:color="auto"/>
              <w:right w:val="single" w:sz="4" w:space="0" w:color="auto"/>
            </w:tcBorders>
            <w:noWrap/>
            <w:vAlign w:val="bottom"/>
          </w:tcPr>
          <w:p w14:paraId="004989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2,58</w:t>
            </w:r>
          </w:p>
        </w:tc>
        <w:tc>
          <w:tcPr>
            <w:tcW w:w="556" w:type="pct"/>
            <w:tcBorders>
              <w:top w:val="single" w:sz="4" w:space="0" w:color="auto"/>
              <w:left w:val="single" w:sz="4" w:space="0" w:color="auto"/>
              <w:bottom w:val="single" w:sz="4" w:space="0" w:color="auto"/>
              <w:right w:val="single" w:sz="4" w:space="0" w:color="auto"/>
            </w:tcBorders>
            <w:noWrap/>
            <w:vAlign w:val="bottom"/>
          </w:tcPr>
          <w:p w14:paraId="201C61A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12,00</w:t>
            </w:r>
          </w:p>
        </w:tc>
      </w:tr>
      <w:tr w:rsidR="00945005" w14:paraId="3D7FF24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A33DFB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KZ-3</w:t>
            </w:r>
          </w:p>
        </w:tc>
        <w:tc>
          <w:tcPr>
            <w:tcW w:w="556" w:type="pct"/>
            <w:tcBorders>
              <w:top w:val="single" w:sz="4" w:space="0" w:color="auto"/>
              <w:left w:val="single" w:sz="4" w:space="0" w:color="auto"/>
              <w:bottom w:val="single" w:sz="4" w:space="0" w:color="auto"/>
              <w:right w:val="single" w:sz="4" w:space="0" w:color="auto"/>
            </w:tcBorders>
            <w:noWrap/>
            <w:vAlign w:val="bottom"/>
          </w:tcPr>
          <w:p w14:paraId="03197DA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2,58</w:t>
            </w:r>
          </w:p>
        </w:tc>
        <w:tc>
          <w:tcPr>
            <w:tcW w:w="556" w:type="pct"/>
            <w:tcBorders>
              <w:top w:val="single" w:sz="4" w:space="0" w:color="auto"/>
              <w:left w:val="single" w:sz="4" w:space="0" w:color="auto"/>
              <w:bottom w:val="single" w:sz="4" w:space="0" w:color="auto"/>
              <w:right w:val="single" w:sz="4" w:space="0" w:color="auto"/>
            </w:tcBorders>
            <w:noWrap/>
            <w:vAlign w:val="bottom"/>
          </w:tcPr>
          <w:p w14:paraId="03F6BFF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0,84</w:t>
            </w:r>
          </w:p>
        </w:tc>
        <w:tc>
          <w:tcPr>
            <w:tcW w:w="556" w:type="pct"/>
            <w:tcBorders>
              <w:top w:val="single" w:sz="4" w:space="0" w:color="auto"/>
              <w:left w:val="single" w:sz="4" w:space="0" w:color="auto"/>
              <w:bottom w:val="single" w:sz="4" w:space="0" w:color="auto"/>
              <w:right w:val="single" w:sz="4" w:space="0" w:color="auto"/>
            </w:tcBorders>
            <w:noWrap/>
            <w:vAlign w:val="bottom"/>
          </w:tcPr>
          <w:p w14:paraId="2C2F65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2,29</w:t>
            </w:r>
          </w:p>
        </w:tc>
        <w:tc>
          <w:tcPr>
            <w:tcW w:w="556" w:type="pct"/>
            <w:tcBorders>
              <w:top w:val="single" w:sz="4" w:space="0" w:color="auto"/>
              <w:left w:val="single" w:sz="4" w:space="0" w:color="auto"/>
              <w:bottom w:val="single" w:sz="4" w:space="0" w:color="auto"/>
              <w:right w:val="single" w:sz="4" w:space="0" w:color="auto"/>
            </w:tcBorders>
            <w:noWrap/>
            <w:vAlign w:val="bottom"/>
          </w:tcPr>
          <w:p w14:paraId="31534A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1,61</w:t>
            </w:r>
          </w:p>
        </w:tc>
        <w:tc>
          <w:tcPr>
            <w:tcW w:w="556" w:type="pct"/>
            <w:tcBorders>
              <w:top w:val="single" w:sz="4" w:space="0" w:color="auto"/>
              <w:left w:val="single" w:sz="4" w:space="0" w:color="auto"/>
              <w:bottom w:val="single" w:sz="4" w:space="0" w:color="auto"/>
              <w:right w:val="single" w:sz="4" w:space="0" w:color="auto"/>
            </w:tcBorders>
            <w:noWrap/>
            <w:vAlign w:val="bottom"/>
          </w:tcPr>
          <w:p w14:paraId="634DD60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3C17BE0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75E2E2D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2,46</w:t>
            </w:r>
          </w:p>
        </w:tc>
        <w:tc>
          <w:tcPr>
            <w:tcW w:w="556" w:type="pct"/>
            <w:tcBorders>
              <w:top w:val="single" w:sz="4" w:space="0" w:color="auto"/>
              <w:left w:val="single" w:sz="4" w:space="0" w:color="auto"/>
              <w:bottom w:val="single" w:sz="4" w:space="0" w:color="auto"/>
              <w:right w:val="single" w:sz="4" w:space="0" w:color="auto"/>
            </w:tcBorders>
            <w:noWrap/>
            <w:vAlign w:val="bottom"/>
          </w:tcPr>
          <w:p w14:paraId="1C2473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13,12</w:t>
            </w:r>
          </w:p>
        </w:tc>
      </w:tr>
      <w:tr w:rsidR="00945005" w14:paraId="05DBBD6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07EB44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KZ-4</w:t>
            </w:r>
          </w:p>
        </w:tc>
        <w:tc>
          <w:tcPr>
            <w:tcW w:w="556" w:type="pct"/>
            <w:tcBorders>
              <w:top w:val="single" w:sz="4" w:space="0" w:color="auto"/>
              <w:left w:val="single" w:sz="4" w:space="0" w:color="auto"/>
              <w:bottom w:val="single" w:sz="4" w:space="0" w:color="auto"/>
              <w:right w:val="single" w:sz="4" w:space="0" w:color="auto"/>
            </w:tcBorders>
            <w:noWrap/>
            <w:vAlign w:val="bottom"/>
          </w:tcPr>
          <w:p w14:paraId="47D71F3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2,48</w:t>
            </w:r>
          </w:p>
        </w:tc>
        <w:tc>
          <w:tcPr>
            <w:tcW w:w="556" w:type="pct"/>
            <w:tcBorders>
              <w:top w:val="single" w:sz="4" w:space="0" w:color="auto"/>
              <w:left w:val="single" w:sz="4" w:space="0" w:color="auto"/>
              <w:bottom w:val="single" w:sz="4" w:space="0" w:color="auto"/>
              <w:right w:val="single" w:sz="4" w:space="0" w:color="auto"/>
            </w:tcBorders>
            <w:noWrap/>
            <w:vAlign w:val="bottom"/>
          </w:tcPr>
          <w:p w14:paraId="22D5AB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7A19311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1,92</w:t>
            </w:r>
          </w:p>
        </w:tc>
        <w:tc>
          <w:tcPr>
            <w:tcW w:w="556" w:type="pct"/>
            <w:tcBorders>
              <w:top w:val="single" w:sz="4" w:space="0" w:color="auto"/>
              <w:left w:val="single" w:sz="4" w:space="0" w:color="auto"/>
              <w:bottom w:val="single" w:sz="4" w:space="0" w:color="auto"/>
              <w:right w:val="single" w:sz="4" w:space="0" w:color="auto"/>
            </w:tcBorders>
            <w:noWrap/>
            <w:vAlign w:val="bottom"/>
          </w:tcPr>
          <w:p w14:paraId="337C245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3C8A8B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556" w:type="pct"/>
            <w:tcBorders>
              <w:top w:val="single" w:sz="4" w:space="0" w:color="auto"/>
              <w:left w:val="single" w:sz="4" w:space="0" w:color="auto"/>
              <w:bottom w:val="single" w:sz="4" w:space="0" w:color="auto"/>
              <w:right w:val="single" w:sz="4" w:space="0" w:color="auto"/>
            </w:tcBorders>
            <w:noWrap/>
            <w:vAlign w:val="bottom"/>
          </w:tcPr>
          <w:p w14:paraId="2A185C5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1,89</w:t>
            </w:r>
          </w:p>
        </w:tc>
        <w:tc>
          <w:tcPr>
            <w:tcW w:w="556" w:type="pct"/>
            <w:tcBorders>
              <w:top w:val="single" w:sz="4" w:space="0" w:color="auto"/>
              <w:left w:val="single" w:sz="4" w:space="0" w:color="auto"/>
              <w:bottom w:val="single" w:sz="4" w:space="0" w:color="auto"/>
              <w:right w:val="single" w:sz="4" w:space="0" w:color="auto"/>
            </w:tcBorders>
            <w:noWrap/>
            <w:vAlign w:val="bottom"/>
          </w:tcPr>
          <w:p w14:paraId="039A5CD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2,95</w:t>
            </w:r>
          </w:p>
        </w:tc>
        <w:tc>
          <w:tcPr>
            <w:tcW w:w="556" w:type="pct"/>
            <w:tcBorders>
              <w:top w:val="single" w:sz="4" w:space="0" w:color="auto"/>
              <w:left w:val="single" w:sz="4" w:space="0" w:color="auto"/>
              <w:bottom w:val="single" w:sz="4" w:space="0" w:color="auto"/>
              <w:right w:val="single" w:sz="4" w:space="0" w:color="auto"/>
            </w:tcBorders>
            <w:noWrap/>
            <w:vAlign w:val="bottom"/>
          </w:tcPr>
          <w:p w14:paraId="53E7FC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13,31</w:t>
            </w:r>
          </w:p>
        </w:tc>
      </w:tr>
      <w:tr w:rsidR="00945005" w14:paraId="18F8129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9FE684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KZ-5</w:t>
            </w:r>
          </w:p>
        </w:tc>
        <w:tc>
          <w:tcPr>
            <w:tcW w:w="556" w:type="pct"/>
            <w:tcBorders>
              <w:top w:val="single" w:sz="4" w:space="0" w:color="auto"/>
              <w:left w:val="single" w:sz="4" w:space="0" w:color="auto"/>
              <w:bottom w:val="single" w:sz="4" w:space="0" w:color="auto"/>
              <w:right w:val="single" w:sz="4" w:space="0" w:color="auto"/>
            </w:tcBorders>
            <w:noWrap/>
            <w:vAlign w:val="bottom"/>
          </w:tcPr>
          <w:p w14:paraId="0FF2F3F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1,91</w:t>
            </w:r>
          </w:p>
        </w:tc>
        <w:tc>
          <w:tcPr>
            <w:tcW w:w="556" w:type="pct"/>
            <w:tcBorders>
              <w:top w:val="single" w:sz="4" w:space="0" w:color="auto"/>
              <w:left w:val="single" w:sz="4" w:space="0" w:color="auto"/>
              <w:bottom w:val="single" w:sz="4" w:space="0" w:color="auto"/>
              <w:right w:val="single" w:sz="4" w:space="0" w:color="auto"/>
            </w:tcBorders>
            <w:noWrap/>
            <w:vAlign w:val="bottom"/>
          </w:tcPr>
          <w:p w14:paraId="7685F67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c>
          <w:tcPr>
            <w:tcW w:w="556" w:type="pct"/>
            <w:tcBorders>
              <w:top w:val="single" w:sz="4" w:space="0" w:color="auto"/>
              <w:left w:val="single" w:sz="4" w:space="0" w:color="auto"/>
              <w:bottom w:val="single" w:sz="4" w:space="0" w:color="auto"/>
              <w:right w:val="single" w:sz="4" w:space="0" w:color="auto"/>
            </w:tcBorders>
            <w:noWrap/>
            <w:vAlign w:val="bottom"/>
          </w:tcPr>
          <w:p w14:paraId="0C4DF6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1,92</w:t>
            </w:r>
          </w:p>
        </w:tc>
        <w:tc>
          <w:tcPr>
            <w:tcW w:w="556" w:type="pct"/>
            <w:tcBorders>
              <w:top w:val="single" w:sz="4" w:space="0" w:color="auto"/>
              <w:left w:val="single" w:sz="4" w:space="0" w:color="auto"/>
              <w:bottom w:val="single" w:sz="4" w:space="0" w:color="auto"/>
              <w:right w:val="single" w:sz="4" w:space="0" w:color="auto"/>
            </w:tcBorders>
            <w:noWrap/>
            <w:vAlign w:val="bottom"/>
          </w:tcPr>
          <w:p w14:paraId="25ECAAD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036235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69AFED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1D449CE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2,73</w:t>
            </w:r>
          </w:p>
        </w:tc>
        <w:tc>
          <w:tcPr>
            <w:tcW w:w="556" w:type="pct"/>
            <w:tcBorders>
              <w:top w:val="single" w:sz="4" w:space="0" w:color="auto"/>
              <w:left w:val="single" w:sz="4" w:space="0" w:color="auto"/>
              <w:bottom w:val="single" w:sz="4" w:space="0" w:color="auto"/>
              <w:right w:val="single" w:sz="4" w:space="0" w:color="auto"/>
            </w:tcBorders>
            <w:noWrap/>
            <w:vAlign w:val="bottom"/>
          </w:tcPr>
          <w:p w14:paraId="6C4472E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11,91</w:t>
            </w:r>
          </w:p>
        </w:tc>
      </w:tr>
      <w:tr w:rsidR="00945005" w14:paraId="2C9AB380"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FEDA6B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KZ-6</w:t>
            </w:r>
          </w:p>
        </w:tc>
        <w:tc>
          <w:tcPr>
            <w:tcW w:w="556" w:type="pct"/>
            <w:tcBorders>
              <w:top w:val="single" w:sz="4" w:space="0" w:color="auto"/>
              <w:left w:val="single" w:sz="4" w:space="0" w:color="auto"/>
              <w:bottom w:val="single" w:sz="4" w:space="0" w:color="auto"/>
              <w:right w:val="single" w:sz="4" w:space="0" w:color="auto"/>
            </w:tcBorders>
            <w:noWrap/>
            <w:vAlign w:val="bottom"/>
          </w:tcPr>
          <w:p w14:paraId="5B2254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2,12</w:t>
            </w:r>
          </w:p>
        </w:tc>
        <w:tc>
          <w:tcPr>
            <w:tcW w:w="556" w:type="pct"/>
            <w:tcBorders>
              <w:top w:val="single" w:sz="4" w:space="0" w:color="auto"/>
              <w:left w:val="single" w:sz="4" w:space="0" w:color="auto"/>
              <w:bottom w:val="single" w:sz="4" w:space="0" w:color="auto"/>
              <w:right w:val="single" w:sz="4" w:space="0" w:color="auto"/>
            </w:tcBorders>
            <w:noWrap/>
            <w:vAlign w:val="bottom"/>
          </w:tcPr>
          <w:p w14:paraId="4F10F3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556" w:type="pct"/>
            <w:tcBorders>
              <w:top w:val="single" w:sz="4" w:space="0" w:color="auto"/>
              <w:left w:val="single" w:sz="4" w:space="0" w:color="auto"/>
              <w:bottom w:val="single" w:sz="4" w:space="0" w:color="auto"/>
              <w:right w:val="single" w:sz="4" w:space="0" w:color="auto"/>
            </w:tcBorders>
            <w:noWrap/>
            <w:vAlign w:val="bottom"/>
          </w:tcPr>
          <w:p w14:paraId="586384C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7CEAC9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556" w:type="pct"/>
            <w:tcBorders>
              <w:top w:val="single" w:sz="4" w:space="0" w:color="auto"/>
              <w:left w:val="single" w:sz="4" w:space="0" w:color="auto"/>
              <w:bottom w:val="single" w:sz="4" w:space="0" w:color="auto"/>
              <w:right w:val="single" w:sz="4" w:space="0" w:color="auto"/>
            </w:tcBorders>
            <w:noWrap/>
            <w:vAlign w:val="bottom"/>
          </w:tcPr>
          <w:p w14:paraId="5639491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556" w:type="pct"/>
            <w:tcBorders>
              <w:top w:val="single" w:sz="4" w:space="0" w:color="auto"/>
              <w:left w:val="single" w:sz="4" w:space="0" w:color="auto"/>
              <w:bottom w:val="single" w:sz="4" w:space="0" w:color="auto"/>
              <w:right w:val="single" w:sz="4" w:space="0" w:color="auto"/>
            </w:tcBorders>
            <w:noWrap/>
            <w:vAlign w:val="bottom"/>
          </w:tcPr>
          <w:p w14:paraId="6EB6DBF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1,84</w:t>
            </w:r>
          </w:p>
        </w:tc>
        <w:tc>
          <w:tcPr>
            <w:tcW w:w="556" w:type="pct"/>
            <w:tcBorders>
              <w:top w:val="single" w:sz="4" w:space="0" w:color="auto"/>
              <w:left w:val="single" w:sz="4" w:space="0" w:color="auto"/>
              <w:bottom w:val="single" w:sz="4" w:space="0" w:color="auto"/>
              <w:right w:val="single" w:sz="4" w:space="0" w:color="auto"/>
            </w:tcBorders>
            <w:noWrap/>
            <w:vAlign w:val="bottom"/>
          </w:tcPr>
          <w:p w14:paraId="782070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2,60</w:t>
            </w:r>
          </w:p>
        </w:tc>
        <w:tc>
          <w:tcPr>
            <w:tcW w:w="556" w:type="pct"/>
            <w:tcBorders>
              <w:top w:val="single" w:sz="4" w:space="0" w:color="auto"/>
              <w:left w:val="single" w:sz="4" w:space="0" w:color="auto"/>
              <w:bottom w:val="single" w:sz="4" w:space="0" w:color="auto"/>
              <w:right w:val="single" w:sz="4" w:space="0" w:color="auto"/>
            </w:tcBorders>
            <w:noWrap/>
            <w:vAlign w:val="bottom"/>
          </w:tcPr>
          <w:p w14:paraId="0F8641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12,24</w:t>
            </w:r>
          </w:p>
        </w:tc>
      </w:tr>
      <w:tr w:rsidR="00945005" w14:paraId="1BC9AA70"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5E5100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KZ-7</w:t>
            </w:r>
          </w:p>
        </w:tc>
        <w:tc>
          <w:tcPr>
            <w:tcW w:w="556" w:type="pct"/>
            <w:tcBorders>
              <w:top w:val="single" w:sz="4" w:space="0" w:color="auto"/>
              <w:left w:val="single" w:sz="4" w:space="0" w:color="auto"/>
              <w:bottom w:val="single" w:sz="4" w:space="0" w:color="auto"/>
              <w:right w:val="single" w:sz="4" w:space="0" w:color="auto"/>
            </w:tcBorders>
            <w:noWrap/>
            <w:vAlign w:val="bottom"/>
          </w:tcPr>
          <w:p w14:paraId="7FA42D1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2,46</w:t>
            </w:r>
          </w:p>
        </w:tc>
        <w:tc>
          <w:tcPr>
            <w:tcW w:w="556" w:type="pct"/>
            <w:tcBorders>
              <w:top w:val="single" w:sz="4" w:space="0" w:color="auto"/>
              <w:left w:val="single" w:sz="4" w:space="0" w:color="auto"/>
              <w:bottom w:val="single" w:sz="4" w:space="0" w:color="auto"/>
              <w:right w:val="single" w:sz="4" w:space="0" w:color="auto"/>
            </w:tcBorders>
            <w:noWrap/>
            <w:vAlign w:val="bottom"/>
          </w:tcPr>
          <w:p w14:paraId="58638C3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0,88</w:t>
            </w:r>
          </w:p>
        </w:tc>
        <w:tc>
          <w:tcPr>
            <w:tcW w:w="556" w:type="pct"/>
            <w:tcBorders>
              <w:top w:val="single" w:sz="4" w:space="0" w:color="auto"/>
              <w:left w:val="single" w:sz="4" w:space="0" w:color="auto"/>
              <w:bottom w:val="single" w:sz="4" w:space="0" w:color="auto"/>
              <w:right w:val="single" w:sz="4" w:space="0" w:color="auto"/>
            </w:tcBorders>
            <w:noWrap/>
            <w:vAlign w:val="bottom"/>
          </w:tcPr>
          <w:p w14:paraId="7E06521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3,02</w:t>
            </w:r>
          </w:p>
        </w:tc>
        <w:tc>
          <w:tcPr>
            <w:tcW w:w="556" w:type="pct"/>
            <w:tcBorders>
              <w:top w:val="single" w:sz="4" w:space="0" w:color="auto"/>
              <w:left w:val="single" w:sz="4" w:space="0" w:color="auto"/>
              <w:bottom w:val="single" w:sz="4" w:space="0" w:color="auto"/>
              <w:right w:val="single" w:sz="4" w:space="0" w:color="auto"/>
            </w:tcBorders>
            <w:noWrap/>
            <w:vAlign w:val="bottom"/>
          </w:tcPr>
          <w:p w14:paraId="5389680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1,75</w:t>
            </w:r>
          </w:p>
        </w:tc>
        <w:tc>
          <w:tcPr>
            <w:tcW w:w="556" w:type="pct"/>
            <w:tcBorders>
              <w:top w:val="single" w:sz="4" w:space="0" w:color="auto"/>
              <w:left w:val="single" w:sz="4" w:space="0" w:color="auto"/>
              <w:bottom w:val="single" w:sz="4" w:space="0" w:color="auto"/>
              <w:right w:val="single" w:sz="4" w:space="0" w:color="auto"/>
            </w:tcBorders>
            <w:noWrap/>
            <w:vAlign w:val="bottom"/>
          </w:tcPr>
          <w:p w14:paraId="596966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3B95F9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2,11</w:t>
            </w:r>
          </w:p>
        </w:tc>
        <w:tc>
          <w:tcPr>
            <w:tcW w:w="556" w:type="pct"/>
            <w:tcBorders>
              <w:top w:val="single" w:sz="4" w:space="0" w:color="auto"/>
              <w:left w:val="single" w:sz="4" w:space="0" w:color="auto"/>
              <w:bottom w:val="single" w:sz="4" w:space="0" w:color="auto"/>
              <w:right w:val="single" w:sz="4" w:space="0" w:color="auto"/>
            </w:tcBorders>
            <w:noWrap/>
            <w:vAlign w:val="bottom"/>
          </w:tcPr>
          <w:p w14:paraId="03835CD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2,50</w:t>
            </w:r>
          </w:p>
        </w:tc>
        <w:tc>
          <w:tcPr>
            <w:tcW w:w="556" w:type="pct"/>
            <w:tcBorders>
              <w:top w:val="single" w:sz="4" w:space="0" w:color="auto"/>
              <w:left w:val="single" w:sz="4" w:space="0" w:color="auto"/>
              <w:bottom w:val="single" w:sz="4" w:space="0" w:color="auto"/>
              <w:right w:val="single" w:sz="4" w:space="0" w:color="auto"/>
            </w:tcBorders>
            <w:noWrap/>
            <w:vAlign w:val="bottom"/>
          </w:tcPr>
          <w:p w14:paraId="618DE65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14,27</w:t>
            </w:r>
          </w:p>
        </w:tc>
      </w:tr>
      <w:tr w:rsidR="00945005" w14:paraId="114F984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29C4B94"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KZ-8</w:t>
            </w:r>
          </w:p>
        </w:tc>
        <w:tc>
          <w:tcPr>
            <w:tcW w:w="556" w:type="pct"/>
            <w:tcBorders>
              <w:top w:val="single" w:sz="4" w:space="0" w:color="auto"/>
              <w:left w:val="single" w:sz="4" w:space="0" w:color="auto"/>
              <w:bottom w:val="single" w:sz="4" w:space="0" w:color="auto"/>
              <w:right w:val="single" w:sz="4" w:space="0" w:color="auto"/>
            </w:tcBorders>
            <w:noWrap/>
            <w:vAlign w:val="bottom"/>
          </w:tcPr>
          <w:p w14:paraId="610C2BC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2,22</w:t>
            </w:r>
          </w:p>
        </w:tc>
        <w:tc>
          <w:tcPr>
            <w:tcW w:w="556" w:type="pct"/>
            <w:tcBorders>
              <w:top w:val="single" w:sz="4" w:space="0" w:color="auto"/>
              <w:left w:val="single" w:sz="4" w:space="0" w:color="auto"/>
              <w:bottom w:val="single" w:sz="4" w:space="0" w:color="auto"/>
              <w:right w:val="single" w:sz="4" w:space="0" w:color="auto"/>
            </w:tcBorders>
            <w:noWrap/>
            <w:vAlign w:val="bottom"/>
          </w:tcPr>
          <w:p w14:paraId="2AF8684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16C556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2B9C8C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2FB5222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52EB95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32E626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3,24</w:t>
            </w:r>
          </w:p>
        </w:tc>
        <w:tc>
          <w:tcPr>
            <w:tcW w:w="556" w:type="pct"/>
            <w:tcBorders>
              <w:top w:val="single" w:sz="4" w:space="0" w:color="auto"/>
              <w:left w:val="single" w:sz="4" w:space="0" w:color="auto"/>
              <w:bottom w:val="single" w:sz="4" w:space="0" w:color="auto"/>
              <w:right w:val="single" w:sz="4" w:space="0" w:color="auto"/>
            </w:tcBorders>
            <w:noWrap/>
            <w:vAlign w:val="bottom"/>
          </w:tcPr>
          <w:p w14:paraId="424FFA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12,14</w:t>
            </w:r>
          </w:p>
        </w:tc>
      </w:tr>
      <w:tr w:rsidR="00945005" w14:paraId="6FC13801" w14:textId="77777777" w:rsidTr="00E201A8">
        <w:trPr>
          <w:trHeight w:val="315"/>
        </w:trPr>
        <w:tc>
          <w:tcPr>
            <w:tcW w:w="556" w:type="pct"/>
            <w:tcBorders>
              <w:top w:val="single" w:sz="4" w:space="0" w:color="auto"/>
              <w:left w:val="single" w:sz="4" w:space="0" w:color="auto"/>
              <w:bottom w:val="single" w:sz="4" w:space="0" w:color="auto"/>
              <w:right w:val="single" w:sz="4" w:space="0" w:color="auto"/>
            </w:tcBorders>
            <w:noWrap/>
            <w:vAlign w:val="bottom"/>
          </w:tcPr>
          <w:p w14:paraId="3591E42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KZ-9</w:t>
            </w:r>
          </w:p>
        </w:tc>
        <w:tc>
          <w:tcPr>
            <w:tcW w:w="556" w:type="pct"/>
            <w:tcBorders>
              <w:top w:val="single" w:sz="4" w:space="0" w:color="auto"/>
              <w:left w:val="single" w:sz="4" w:space="0" w:color="auto"/>
              <w:bottom w:val="single" w:sz="4" w:space="0" w:color="auto"/>
              <w:right w:val="single" w:sz="4" w:space="0" w:color="auto"/>
            </w:tcBorders>
            <w:noWrap/>
            <w:vAlign w:val="bottom"/>
          </w:tcPr>
          <w:p w14:paraId="38EAE93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1,51</w:t>
            </w:r>
          </w:p>
        </w:tc>
        <w:tc>
          <w:tcPr>
            <w:tcW w:w="556" w:type="pct"/>
            <w:tcBorders>
              <w:top w:val="single" w:sz="4" w:space="0" w:color="auto"/>
              <w:left w:val="single" w:sz="4" w:space="0" w:color="auto"/>
              <w:bottom w:val="single" w:sz="4" w:space="0" w:color="auto"/>
              <w:right w:val="single" w:sz="4" w:space="0" w:color="auto"/>
            </w:tcBorders>
            <w:noWrap/>
            <w:vAlign w:val="bottom"/>
          </w:tcPr>
          <w:p w14:paraId="2701A12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0,79</w:t>
            </w:r>
          </w:p>
        </w:tc>
        <w:tc>
          <w:tcPr>
            <w:tcW w:w="556" w:type="pct"/>
            <w:tcBorders>
              <w:top w:val="single" w:sz="4" w:space="0" w:color="auto"/>
              <w:left w:val="single" w:sz="4" w:space="0" w:color="auto"/>
              <w:bottom w:val="single" w:sz="4" w:space="0" w:color="auto"/>
              <w:right w:val="single" w:sz="4" w:space="0" w:color="auto"/>
            </w:tcBorders>
            <w:noWrap/>
            <w:vAlign w:val="bottom"/>
          </w:tcPr>
          <w:p w14:paraId="0490E5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1,02</w:t>
            </w:r>
          </w:p>
        </w:tc>
        <w:tc>
          <w:tcPr>
            <w:tcW w:w="556" w:type="pct"/>
            <w:tcBorders>
              <w:top w:val="single" w:sz="4" w:space="0" w:color="auto"/>
              <w:left w:val="single" w:sz="4" w:space="0" w:color="auto"/>
              <w:bottom w:val="single" w:sz="4" w:space="0" w:color="auto"/>
              <w:right w:val="single" w:sz="4" w:space="0" w:color="auto"/>
            </w:tcBorders>
            <w:noWrap/>
            <w:vAlign w:val="bottom"/>
          </w:tcPr>
          <w:p w14:paraId="45C8361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0,98</w:t>
            </w:r>
          </w:p>
        </w:tc>
        <w:tc>
          <w:tcPr>
            <w:tcW w:w="556" w:type="pct"/>
            <w:tcBorders>
              <w:top w:val="single" w:sz="4" w:space="0" w:color="auto"/>
              <w:left w:val="single" w:sz="4" w:space="0" w:color="auto"/>
              <w:bottom w:val="single" w:sz="4" w:space="0" w:color="auto"/>
              <w:right w:val="single" w:sz="4" w:space="0" w:color="auto"/>
            </w:tcBorders>
            <w:noWrap/>
            <w:vAlign w:val="bottom"/>
          </w:tcPr>
          <w:p w14:paraId="2CD060E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512184F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0DF78A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4,60</w:t>
            </w:r>
          </w:p>
        </w:tc>
        <w:tc>
          <w:tcPr>
            <w:tcW w:w="556" w:type="pct"/>
            <w:tcBorders>
              <w:top w:val="single" w:sz="4" w:space="0" w:color="auto"/>
              <w:left w:val="single" w:sz="4" w:space="0" w:color="auto"/>
              <w:bottom w:val="single" w:sz="4" w:space="0" w:color="auto"/>
              <w:right w:val="single" w:sz="4" w:space="0" w:color="auto"/>
            </w:tcBorders>
            <w:noWrap/>
            <w:vAlign w:val="bottom"/>
          </w:tcPr>
          <w:p w14:paraId="6C9A1F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11,83</w:t>
            </w:r>
          </w:p>
        </w:tc>
      </w:tr>
      <w:tr w:rsidR="00945005" w14:paraId="115E9D0C"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28E792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КВ-01</w:t>
            </w:r>
          </w:p>
        </w:tc>
        <w:tc>
          <w:tcPr>
            <w:tcW w:w="556" w:type="pct"/>
            <w:tcBorders>
              <w:top w:val="single" w:sz="4" w:space="0" w:color="auto"/>
              <w:left w:val="single" w:sz="4" w:space="0" w:color="auto"/>
              <w:bottom w:val="single" w:sz="4" w:space="0" w:color="auto"/>
              <w:right w:val="single" w:sz="4" w:space="0" w:color="auto"/>
            </w:tcBorders>
            <w:noWrap/>
            <w:vAlign w:val="bottom"/>
          </w:tcPr>
          <w:p w14:paraId="0ECB5B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4,44</w:t>
            </w:r>
          </w:p>
        </w:tc>
        <w:tc>
          <w:tcPr>
            <w:tcW w:w="556" w:type="pct"/>
            <w:tcBorders>
              <w:top w:val="single" w:sz="4" w:space="0" w:color="auto"/>
              <w:left w:val="single" w:sz="4" w:space="0" w:color="auto"/>
              <w:bottom w:val="single" w:sz="4" w:space="0" w:color="auto"/>
              <w:right w:val="single" w:sz="4" w:space="0" w:color="auto"/>
            </w:tcBorders>
            <w:noWrap/>
            <w:vAlign w:val="bottom"/>
          </w:tcPr>
          <w:p w14:paraId="2A8B117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556" w:type="pct"/>
            <w:tcBorders>
              <w:top w:val="single" w:sz="4" w:space="0" w:color="auto"/>
              <w:left w:val="single" w:sz="4" w:space="0" w:color="auto"/>
              <w:bottom w:val="single" w:sz="4" w:space="0" w:color="auto"/>
              <w:right w:val="single" w:sz="4" w:space="0" w:color="auto"/>
            </w:tcBorders>
            <w:noWrap/>
            <w:vAlign w:val="bottom"/>
          </w:tcPr>
          <w:p w14:paraId="3429D7B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3,00</w:t>
            </w:r>
          </w:p>
        </w:tc>
        <w:tc>
          <w:tcPr>
            <w:tcW w:w="556" w:type="pct"/>
            <w:tcBorders>
              <w:top w:val="single" w:sz="4" w:space="0" w:color="auto"/>
              <w:left w:val="single" w:sz="4" w:space="0" w:color="auto"/>
              <w:bottom w:val="single" w:sz="4" w:space="0" w:color="auto"/>
              <w:right w:val="single" w:sz="4" w:space="0" w:color="auto"/>
            </w:tcBorders>
            <w:noWrap/>
            <w:vAlign w:val="bottom"/>
          </w:tcPr>
          <w:p w14:paraId="4445B7B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1,72</w:t>
            </w:r>
          </w:p>
        </w:tc>
        <w:tc>
          <w:tcPr>
            <w:tcW w:w="556" w:type="pct"/>
            <w:tcBorders>
              <w:top w:val="single" w:sz="4" w:space="0" w:color="auto"/>
              <w:left w:val="single" w:sz="4" w:space="0" w:color="auto"/>
              <w:bottom w:val="single" w:sz="4" w:space="0" w:color="auto"/>
              <w:right w:val="single" w:sz="4" w:space="0" w:color="auto"/>
            </w:tcBorders>
            <w:noWrap/>
            <w:vAlign w:val="bottom"/>
          </w:tcPr>
          <w:p w14:paraId="41A5A3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0A786C3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2,67</w:t>
            </w:r>
          </w:p>
        </w:tc>
        <w:tc>
          <w:tcPr>
            <w:tcW w:w="556" w:type="pct"/>
            <w:tcBorders>
              <w:top w:val="single" w:sz="4" w:space="0" w:color="auto"/>
              <w:left w:val="single" w:sz="4" w:space="0" w:color="auto"/>
              <w:bottom w:val="single" w:sz="4" w:space="0" w:color="auto"/>
              <w:right w:val="single" w:sz="4" w:space="0" w:color="auto"/>
            </w:tcBorders>
            <w:noWrap/>
            <w:vAlign w:val="bottom"/>
          </w:tcPr>
          <w:p w14:paraId="48DB6B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6" w:type="pct"/>
            <w:tcBorders>
              <w:top w:val="single" w:sz="4" w:space="0" w:color="auto"/>
              <w:left w:val="single" w:sz="4" w:space="0" w:color="auto"/>
              <w:bottom w:val="single" w:sz="4" w:space="0" w:color="auto"/>
              <w:right w:val="single" w:sz="4" w:space="0" w:color="auto"/>
            </w:tcBorders>
            <w:noWrap/>
            <w:vAlign w:val="bottom"/>
          </w:tcPr>
          <w:p w14:paraId="24CAC1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17,72</w:t>
            </w:r>
          </w:p>
        </w:tc>
      </w:tr>
      <w:tr w:rsidR="00945005" w14:paraId="0FC32B8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5BB9B5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КВ-02</w:t>
            </w:r>
          </w:p>
        </w:tc>
        <w:tc>
          <w:tcPr>
            <w:tcW w:w="556" w:type="pct"/>
            <w:tcBorders>
              <w:top w:val="single" w:sz="4" w:space="0" w:color="auto"/>
              <w:left w:val="single" w:sz="4" w:space="0" w:color="auto"/>
              <w:bottom w:val="single" w:sz="4" w:space="0" w:color="auto"/>
              <w:right w:val="single" w:sz="4" w:space="0" w:color="auto"/>
            </w:tcBorders>
            <w:noWrap/>
            <w:vAlign w:val="bottom"/>
          </w:tcPr>
          <w:p w14:paraId="39434B7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3,46</w:t>
            </w:r>
          </w:p>
        </w:tc>
        <w:tc>
          <w:tcPr>
            <w:tcW w:w="556" w:type="pct"/>
            <w:tcBorders>
              <w:top w:val="single" w:sz="4" w:space="0" w:color="auto"/>
              <w:left w:val="single" w:sz="4" w:space="0" w:color="auto"/>
              <w:bottom w:val="single" w:sz="4" w:space="0" w:color="auto"/>
              <w:right w:val="single" w:sz="4" w:space="0" w:color="auto"/>
            </w:tcBorders>
            <w:noWrap/>
            <w:vAlign w:val="bottom"/>
          </w:tcPr>
          <w:p w14:paraId="65B325F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0,67</w:t>
            </w:r>
          </w:p>
        </w:tc>
        <w:tc>
          <w:tcPr>
            <w:tcW w:w="556" w:type="pct"/>
            <w:tcBorders>
              <w:top w:val="single" w:sz="4" w:space="0" w:color="auto"/>
              <w:left w:val="single" w:sz="4" w:space="0" w:color="auto"/>
              <w:bottom w:val="single" w:sz="4" w:space="0" w:color="auto"/>
              <w:right w:val="single" w:sz="4" w:space="0" w:color="auto"/>
            </w:tcBorders>
            <w:noWrap/>
            <w:vAlign w:val="bottom"/>
          </w:tcPr>
          <w:p w14:paraId="24C459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1BB3557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49E1A9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712582A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1,83</w:t>
            </w:r>
          </w:p>
        </w:tc>
        <w:tc>
          <w:tcPr>
            <w:tcW w:w="556" w:type="pct"/>
            <w:tcBorders>
              <w:top w:val="single" w:sz="4" w:space="0" w:color="auto"/>
              <w:left w:val="single" w:sz="4" w:space="0" w:color="auto"/>
              <w:bottom w:val="single" w:sz="4" w:space="0" w:color="auto"/>
              <w:right w:val="single" w:sz="4" w:space="0" w:color="auto"/>
            </w:tcBorders>
            <w:noWrap/>
            <w:vAlign w:val="bottom"/>
          </w:tcPr>
          <w:p w14:paraId="47128BE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3,50</w:t>
            </w:r>
          </w:p>
        </w:tc>
        <w:tc>
          <w:tcPr>
            <w:tcW w:w="556" w:type="pct"/>
            <w:tcBorders>
              <w:top w:val="single" w:sz="4" w:space="0" w:color="auto"/>
              <w:left w:val="single" w:sz="4" w:space="0" w:color="auto"/>
              <w:bottom w:val="single" w:sz="4" w:space="0" w:color="auto"/>
              <w:right w:val="single" w:sz="4" w:space="0" w:color="auto"/>
            </w:tcBorders>
            <w:noWrap/>
            <w:vAlign w:val="bottom"/>
          </w:tcPr>
          <w:p w14:paraId="2D8CDB3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13,79</w:t>
            </w:r>
          </w:p>
        </w:tc>
      </w:tr>
      <w:tr w:rsidR="00945005" w14:paraId="72BBCAD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D6952ED"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КВ-03</w:t>
            </w:r>
          </w:p>
        </w:tc>
        <w:tc>
          <w:tcPr>
            <w:tcW w:w="556" w:type="pct"/>
            <w:tcBorders>
              <w:top w:val="single" w:sz="4" w:space="0" w:color="auto"/>
              <w:left w:val="single" w:sz="4" w:space="0" w:color="auto"/>
              <w:bottom w:val="single" w:sz="4" w:space="0" w:color="auto"/>
              <w:right w:val="single" w:sz="4" w:space="0" w:color="auto"/>
            </w:tcBorders>
            <w:noWrap/>
            <w:vAlign w:val="bottom"/>
          </w:tcPr>
          <w:p w14:paraId="5C9F1E1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5,88</w:t>
            </w:r>
          </w:p>
        </w:tc>
        <w:tc>
          <w:tcPr>
            <w:tcW w:w="556" w:type="pct"/>
            <w:tcBorders>
              <w:top w:val="single" w:sz="4" w:space="0" w:color="auto"/>
              <w:left w:val="single" w:sz="4" w:space="0" w:color="auto"/>
              <w:bottom w:val="single" w:sz="4" w:space="0" w:color="auto"/>
              <w:right w:val="single" w:sz="4" w:space="0" w:color="auto"/>
            </w:tcBorders>
            <w:noWrap/>
            <w:vAlign w:val="bottom"/>
          </w:tcPr>
          <w:p w14:paraId="5F5364C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0,54</w:t>
            </w:r>
          </w:p>
        </w:tc>
        <w:tc>
          <w:tcPr>
            <w:tcW w:w="556" w:type="pct"/>
            <w:tcBorders>
              <w:top w:val="single" w:sz="4" w:space="0" w:color="auto"/>
              <w:left w:val="single" w:sz="4" w:space="0" w:color="auto"/>
              <w:bottom w:val="single" w:sz="4" w:space="0" w:color="auto"/>
              <w:right w:val="single" w:sz="4" w:space="0" w:color="auto"/>
            </w:tcBorders>
            <w:noWrap/>
            <w:vAlign w:val="bottom"/>
          </w:tcPr>
          <w:p w14:paraId="1D4EE8A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773F78B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590744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06D3F17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0BE29A7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0F4C072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16,83</w:t>
            </w:r>
          </w:p>
        </w:tc>
      </w:tr>
      <w:tr w:rsidR="00945005" w14:paraId="3628FF2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961B29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КВ-04</w:t>
            </w:r>
          </w:p>
        </w:tc>
        <w:tc>
          <w:tcPr>
            <w:tcW w:w="556" w:type="pct"/>
            <w:tcBorders>
              <w:top w:val="single" w:sz="4" w:space="0" w:color="auto"/>
              <w:left w:val="single" w:sz="4" w:space="0" w:color="auto"/>
              <w:bottom w:val="single" w:sz="4" w:space="0" w:color="auto"/>
              <w:right w:val="single" w:sz="4" w:space="0" w:color="auto"/>
            </w:tcBorders>
            <w:noWrap/>
            <w:vAlign w:val="bottom"/>
          </w:tcPr>
          <w:p w14:paraId="240CF0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5,38</w:t>
            </w:r>
          </w:p>
        </w:tc>
        <w:tc>
          <w:tcPr>
            <w:tcW w:w="556" w:type="pct"/>
            <w:tcBorders>
              <w:top w:val="single" w:sz="4" w:space="0" w:color="auto"/>
              <w:left w:val="single" w:sz="4" w:space="0" w:color="auto"/>
              <w:bottom w:val="single" w:sz="4" w:space="0" w:color="auto"/>
              <w:right w:val="single" w:sz="4" w:space="0" w:color="auto"/>
            </w:tcBorders>
            <w:noWrap/>
            <w:vAlign w:val="bottom"/>
          </w:tcPr>
          <w:p w14:paraId="1F74EC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0,73</w:t>
            </w:r>
          </w:p>
        </w:tc>
        <w:tc>
          <w:tcPr>
            <w:tcW w:w="556" w:type="pct"/>
            <w:tcBorders>
              <w:top w:val="single" w:sz="4" w:space="0" w:color="auto"/>
              <w:left w:val="single" w:sz="4" w:space="0" w:color="auto"/>
              <w:bottom w:val="single" w:sz="4" w:space="0" w:color="auto"/>
              <w:right w:val="single" w:sz="4" w:space="0" w:color="auto"/>
            </w:tcBorders>
            <w:noWrap/>
            <w:vAlign w:val="bottom"/>
          </w:tcPr>
          <w:p w14:paraId="639BE2B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6E55F5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1,74</w:t>
            </w:r>
          </w:p>
        </w:tc>
        <w:tc>
          <w:tcPr>
            <w:tcW w:w="556" w:type="pct"/>
            <w:tcBorders>
              <w:top w:val="single" w:sz="4" w:space="0" w:color="auto"/>
              <w:left w:val="single" w:sz="4" w:space="0" w:color="auto"/>
              <w:bottom w:val="single" w:sz="4" w:space="0" w:color="auto"/>
              <w:right w:val="single" w:sz="4" w:space="0" w:color="auto"/>
            </w:tcBorders>
            <w:noWrap/>
            <w:vAlign w:val="bottom"/>
          </w:tcPr>
          <w:p w14:paraId="72C9593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316FBE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26FEB21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6" w:type="pct"/>
            <w:tcBorders>
              <w:top w:val="single" w:sz="4" w:space="0" w:color="auto"/>
              <w:left w:val="single" w:sz="4" w:space="0" w:color="auto"/>
              <w:bottom w:val="single" w:sz="4" w:space="0" w:color="auto"/>
              <w:right w:val="single" w:sz="4" w:space="0" w:color="auto"/>
            </w:tcBorders>
            <w:noWrap/>
            <w:vAlign w:val="bottom"/>
          </w:tcPr>
          <w:p w14:paraId="140245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17,10</w:t>
            </w:r>
          </w:p>
        </w:tc>
      </w:tr>
      <w:tr w:rsidR="00945005" w14:paraId="1020A86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DD22C4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КВ-05</w:t>
            </w:r>
          </w:p>
        </w:tc>
        <w:tc>
          <w:tcPr>
            <w:tcW w:w="556" w:type="pct"/>
            <w:tcBorders>
              <w:top w:val="single" w:sz="4" w:space="0" w:color="auto"/>
              <w:left w:val="single" w:sz="4" w:space="0" w:color="auto"/>
              <w:bottom w:val="single" w:sz="4" w:space="0" w:color="auto"/>
              <w:right w:val="single" w:sz="4" w:space="0" w:color="auto"/>
            </w:tcBorders>
            <w:noWrap/>
            <w:vAlign w:val="bottom"/>
          </w:tcPr>
          <w:p w14:paraId="62F96B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4,96</w:t>
            </w:r>
          </w:p>
        </w:tc>
        <w:tc>
          <w:tcPr>
            <w:tcW w:w="556" w:type="pct"/>
            <w:tcBorders>
              <w:top w:val="single" w:sz="4" w:space="0" w:color="auto"/>
              <w:left w:val="single" w:sz="4" w:space="0" w:color="auto"/>
              <w:bottom w:val="single" w:sz="4" w:space="0" w:color="auto"/>
              <w:right w:val="single" w:sz="4" w:space="0" w:color="auto"/>
            </w:tcBorders>
            <w:noWrap/>
            <w:vAlign w:val="bottom"/>
          </w:tcPr>
          <w:p w14:paraId="15AB25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0,62</w:t>
            </w:r>
          </w:p>
        </w:tc>
        <w:tc>
          <w:tcPr>
            <w:tcW w:w="556" w:type="pct"/>
            <w:tcBorders>
              <w:top w:val="single" w:sz="4" w:space="0" w:color="auto"/>
              <w:left w:val="single" w:sz="4" w:space="0" w:color="auto"/>
              <w:bottom w:val="single" w:sz="4" w:space="0" w:color="auto"/>
              <w:right w:val="single" w:sz="4" w:space="0" w:color="auto"/>
            </w:tcBorders>
            <w:noWrap/>
            <w:vAlign w:val="bottom"/>
          </w:tcPr>
          <w:p w14:paraId="61C38B2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25BF867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c>
          <w:tcPr>
            <w:tcW w:w="556" w:type="pct"/>
            <w:tcBorders>
              <w:top w:val="single" w:sz="4" w:space="0" w:color="auto"/>
              <w:left w:val="single" w:sz="4" w:space="0" w:color="auto"/>
              <w:bottom w:val="single" w:sz="4" w:space="0" w:color="auto"/>
              <w:right w:val="single" w:sz="4" w:space="0" w:color="auto"/>
            </w:tcBorders>
            <w:noWrap/>
            <w:vAlign w:val="bottom"/>
          </w:tcPr>
          <w:p w14:paraId="3F95FE1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784071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2,07</w:t>
            </w:r>
          </w:p>
        </w:tc>
        <w:tc>
          <w:tcPr>
            <w:tcW w:w="556" w:type="pct"/>
            <w:tcBorders>
              <w:top w:val="single" w:sz="4" w:space="0" w:color="auto"/>
              <w:left w:val="single" w:sz="4" w:space="0" w:color="auto"/>
              <w:bottom w:val="single" w:sz="4" w:space="0" w:color="auto"/>
              <w:right w:val="single" w:sz="4" w:space="0" w:color="auto"/>
            </w:tcBorders>
            <w:noWrap/>
            <w:vAlign w:val="bottom"/>
          </w:tcPr>
          <w:p w14:paraId="5B436CA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44ABDBE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16,31</w:t>
            </w:r>
          </w:p>
        </w:tc>
      </w:tr>
      <w:tr w:rsidR="00945005" w14:paraId="63A8DFE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FE85B3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КВ-06</w:t>
            </w:r>
          </w:p>
        </w:tc>
        <w:tc>
          <w:tcPr>
            <w:tcW w:w="556" w:type="pct"/>
            <w:tcBorders>
              <w:top w:val="single" w:sz="4" w:space="0" w:color="auto"/>
              <w:left w:val="single" w:sz="4" w:space="0" w:color="auto"/>
              <w:bottom w:val="single" w:sz="4" w:space="0" w:color="auto"/>
              <w:right w:val="single" w:sz="4" w:space="0" w:color="auto"/>
            </w:tcBorders>
            <w:noWrap/>
            <w:vAlign w:val="bottom"/>
          </w:tcPr>
          <w:p w14:paraId="1FFF4B5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4,36</w:t>
            </w:r>
          </w:p>
        </w:tc>
        <w:tc>
          <w:tcPr>
            <w:tcW w:w="556" w:type="pct"/>
            <w:tcBorders>
              <w:top w:val="single" w:sz="4" w:space="0" w:color="auto"/>
              <w:left w:val="single" w:sz="4" w:space="0" w:color="auto"/>
              <w:bottom w:val="single" w:sz="4" w:space="0" w:color="auto"/>
              <w:right w:val="single" w:sz="4" w:space="0" w:color="auto"/>
            </w:tcBorders>
            <w:noWrap/>
            <w:vAlign w:val="bottom"/>
          </w:tcPr>
          <w:p w14:paraId="1FFAB2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0,58</w:t>
            </w:r>
          </w:p>
        </w:tc>
        <w:tc>
          <w:tcPr>
            <w:tcW w:w="556" w:type="pct"/>
            <w:tcBorders>
              <w:top w:val="single" w:sz="4" w:space="0" w:color="auto"/>
              <w:left w:val="single" w:sz="4" w:space="0" w:color="auto"/>
              <w:bottom w:val="single" w:sz="4" w:space="0" w:color="auto"/>
              <w:right w:val="single" w:sz="4" w:space="0" w:color="auto"/>
            </w:tcBorders>
            <w:noWrap/>
            <w:vAlign w:val="bottom"/>
          </w:tcPr>
          <w:p w14:paraId="6FA8880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2F766BC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6D125E6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74BD7C5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1,85</w:t>
            </w:r>
          </w:p>
        </w:tc>
        <w:tc>
          <w:tcPr>
            <w:tcW w:w="556" w:type="pct"/>
            <w:tcBorders>
              <w:top w:val="single" w:sz="4" w:space="0" w:color="auto"/>
              <w:left w:val="single" w:sz="4" w:space="0" w:color="auto"/>
              <w:bottom w:val="single" w:sz="4" w:space="0" w:color="auto"/>
              <w:right w:val="single" w:sz="4" w:space="0" w:color="auto"/>
            </w:tcBorders>
            <w:noWrap/>
            <w:vAlign w:val="bottom"/>
          </w:tcPr>
          <w:p w14:paraId="2457583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2,80</w:t>
            </w:r>
          </w:p>
        </w:tc>
        <w:tc>
          <w:tcPr>
            <w:tcW w:w="556" w:type="pct"/>
            <w:tcBorders>
              <w:top w:val="single" w:sz="4" w:space="0" w:color="auto"/>
              <w:left w:val="single" w:sz="4" w:space="0" w:color="auto"/>
              <w:bottom w:val="single" w:sz="4" w:space="0" w:color="auto"/>
              <w:right w:val="single" w:sz="4" w:space="0" w:color="auto"/>
            </w:tcBorders>
            <w:noWrap/>
            <w:vAlign w:val="bottom"/>
          </w:tcPr>
          <w:p w14:paraId="45E0FF2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14,16</w:t>
            </w:r>
          </w:p>
        </w:tc>
      </w:tr>
      <w:tr w:rsidR="00945005" w14:paraId="1018796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0A2298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КВ-07</w:t>
            </w:r>
          </w:p>
        </w:tc>
        <w:tc>
          <w:tcPr>
            <w:tcW w:w="556" w:type="pct"/>
            <w:tcBorders>
              <w:top w:val="single" w:sz="4" w:space="0" w:color="auto"/>
              <w:left w:val="single" w:sz="4" w:space="0" w:color="auto"/>
              <w:bottom w:val="single" w:sz="4" w:space="0" w:color="auto"/>
              <w:right w:val="single" w:sz="4" w:space="0" w:color="auto"/>
            </w:tcBorders>
            <w:noWrap/>
            <w:vAlign w:val="bottom"/>
          </w:tcPr>
          <w:p w14:paraId="4820425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3,62</w:t>
            </w:r>
          </w:p>
        </w:tc>
        <w:tc>
          <w:tcPr>
            <w:tcW w:w="556" w:type="pct"/>
            <w:tcBorders>
              <w:top w:val="single" w:sz="4" w:space="0" w:color="auto"/>
              <w:left w:val="single" w:sz="4" w:space="0" w:color="auto"/>
              <w:bottom w:val="single" w:sz="4" w:space="0" w:color="auto"/>
              <w:right w:val="single" w:sz="4" w:space="0" w:color="auto"/>
            </w:tcBorders>
            <w:noWrap/>
            <w:vAlign w:val="bottom"/>
          </w:tcPr>
          <w:p w14:paraId="189DC7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0,63</w:t>
            </w:r>
          </w:p>
        </w:tc>
        <w:tc>
          <w:tcPr>
            <w:tcW w:w="556" w:type="pct"/>
            <w:tcBorders>
              <w:top w:val="single" w:sz="4" w:space="0" w:color="auto"/>
              <w:left w:val="single" w:sz="4" w:space="0" w:color="auto"/>
              <w:bottom w:val="single" w:sz="4" w:space="0" w:color="auto"/>
              <w:right w:val="single" w:sz="4" w:space="0" w:color="auto"/>
            </w:tcBorders>
            <w:noWrap/>
            <w:vAlign w:val="bottom"/>
          </w:tcPr>
          <w:p w14:paraId="7803959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3C8EA11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46C6C4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525DDDA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w:t>
            </w:r>
          </w:p>
        </w:tc>
        <w:tc>
          <w:tcPr>
            <w:tcW w:w="556" w:type="pct"/>
            <w:tcBorders>
              <w:top w:val="single" w:sz="4" w:space="0" w:color="auto"/>
              <w:left w:val="single" w:sz="4" w:space="0" w:color="auto"/>
              <w:bottom w:val="single" w:sz="4" w:space="0" w:color="auto"/>
              <w:right w:val="single" w:sz="4" w:space="0" w:color="auto"/>
            </w:tcBorders>
            <w:noWrap/>
            <w:vAlign w:val="bottom"/>
          </w:tcPr>
          <w:p w14:paraId="760C4E9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4,30</w:t>
            </w:r>
          </w:p>
        </w:tc>
        <w:tc>
          <w:tcPr>
            <w:tcW w:w="556" w:type="pct"/>
            <w:tcBorders>
              <w:top w:val="single" w:sz="4" w:space="0" w:color="auto"/>
              <w:left w:val="single" w:sz="4" w:space="0" w:color="auto"/>
              <w:bottom w:val="single" w:sz="4" w:space="0" w:color="auto"/>
              <w:right w:val="single" w:sz="4" w:space="0" w:color="auto"/>
            </w:tcBorders>
            <w:noWrap/>
            <w:vAlign w:val="bottom"/>
          </w:tcPr>
          <w:p w14:paraId="512EEBC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15,32</w:t>
            </w:r>
          </w:p>
        </w:tc>
      </w:tr>
      <w:tr w:rsidR="00945005" w14:paraId="1DCD3B0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5F72AA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КВ-08</w:t>
            </w:r>
          </w:p>
        </w:tc>
        <w:tc>
          <w:tcPr>
            <w:tcW w:w="556" w:type="pct"/>
            <w:tcBorders>
              <w:top w:val="single" w:sz="4" w:space="0" w:color="auto"/>
              <w:left w:val="single" w:sz="4" w:space="0" w:color="auto"/>
              <w:bottom w:val="single" w:sz="4" w:space="0" w:color="auto"/>
              <w:right w:val="single" w:sz="4" w:space="0" w:color="auto"/>
            </w:tcBorders>
            <w:noWrap/>
            <w:vAlign w:val="bottom"/>
          </w:tcPr>
          <w:p w14:paraId="462C43A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4,62</w:t>
            </w:r>
          </w:p>
        </w:tc>
        <w:tc>
          <w:tcPr>
            <w:tcW w:w="556" w:type="pct"/>
            <w:tcBorders>
              <w:top w:val="single" w:sz="4" w:space="0" w:color="auto"/>
              <w:left w:val="single" w:sz="4" w:space="0" w:color="auto"/>
              <w:bottom w:val="single" w:sz="4" w:space="0" w:color="auto"/>
              <w:right w:val="single" w:sz="4" w:space="0" w:color="auto"/>
            </w:tcBorders>
            <w:noWrap/>
            <w:vAlign w:val="bottom"/>
          </w:tcPr>
          <w:p w14:paraId="2B2B2DB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0,59</w:t>
            </w:r>
          </w:p>
        </w:tc>
        <w:tc>
          <w:tcPr>
            <w:tcW w:w="556" w:type="pct"/>
            <w:tcBorders>
              <w:top w:val="single" w:sz="4" w:space="0" w:color="auto"/>
              <w:left w:val="single" w:sz="4" w:space="0" w:color="auto"/>
              <w:bottom w:val="single" w:sz="4" w:space="0" w:color="auto"/>
              <w:right w:val="single" w:sz="4" w:space="0" w:color="auto"/>
            </w:tcBorders>
            <w:noWrap/>
            <w:vAlign w:val="bottom"/>
          </w:tcPr>
          <w:p w14:paraId="328672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6AE7F1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w:t>
            </w:r>
          </w:p>
        </w:tc>
        <w:tc>
          <w:tcPr>
            <w:tcW w:w="556" w:type="pct"/>
            <w:tcBorders>
              <w:top w:val="single" w:sz="4" w:space="0" w:color="auto"/>
              <w:left w:val="single" w:sz="4" w:space="0" w:color="auto"/>
              <w:bottom w:val="single" w:sz="4" w:space="0" w:color="auto"/>
              <w:right w:val="single" w:sz="4" w:space="0" w:color="auto"/>
            </w:tcBorders>
            <w:noWrap/>
            <w:vAlign w:val="bottom"/>
          </w:tcPr>
          <w:p w14:paraId="5F32A1E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347AE4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698CAB1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3,50</w:t>
            </w:r>
          </w:p>
        </w:tc>
        <w:tc>
          <w:tcPr>
            <w:tcW w:w="556" w:type="pct"/>
            <w:tcBorders>
              <w:top w:val="single" w:sz="4" w:space="0" w:color="auto"/>
              <w:left w:val="single" w:sz="4" w:space="0" w:color="auto"/>
              <w:bottom w:val="single" w:sz="4" w:space="0" w:color="auto"/>
              <w:right w:val="single" w:sz="4" w:space="0" w:color="auto"/>
            </w:tcBorders>
            <w:noWrap/>
            <w:vAlign w:val="bottom"/>
          </w:tcPr>
          <w:p w14:paraId="548C19F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15,50</w:t>
            </w:r>
          </w:p>
        </w:tc>
      </w:tr>
      <w:tr w:rsidR="00945005" w14:paraId="12AD53D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55E3FA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КВ-09</w:t>
            </w:r>
          </w:p>
        </w:tc>
        <w:tc>
          <w:tcPr>
            <w:tcW w:w="556" w:type="pct"/>
            <w:tcBorders>
              <w:top w:val="single" w:sz="4" w:space="0" w:color="auto"/>
              <w:left w:val="single" w:sz="4" w:space="0" w:color="auto"/>
              <w:bottom w:val="single" w:sz="4" w:space="0" w:color="auto"/>
              <w:right w:val="single" w:sz="4" w:space="0" w:color="auto"/>
            </w:tcBorders>
            <w:noWrap/>
            <w:vAlign w:val="bottom"/>
          </w:tcPr>
          <w:p w14:paraId="6BBCC7C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4,62</w:t>
            </w:r>
          </w:p>
        </w:tc>
        <w:tc>
          <w:tcPr>
            <w:tcW w:w="556" w:type="pct"/>
            <w:tcBorders>
              <w:top w:val="single" w:sz="4" w:space="0" w:color="auto"/>
              <w:left w:val="single" w:sz="4" w:space="0" w:color="auto"/>
              <w:bottom w:val="single" w:sz="4" w:space="0" w:color="auto"/>
              <w:right w:val="single" w:sz="4" w:space="0" w:color="auto"/>
            </w:tcBorders>
            <w:noWrap/>
            <w:vAlign w:val="bottom"/>
          </w:tcPr>
          <w:p w14:paraId="4448FC8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0,66</w:t>
            </w:r>
          </w:p>
        </w:tc>
        <w:tc>
          <w:tcPr>
            <w:tcW w:w="556" w:type="pct"/>
            <w:tcBorders>
              <w:top w:val="single" w:sz="4" w:space="0" w:color="auto"/>
              <w:left w:val="single" w:sz="4" w:space="0" w:color="auto"/>
              <w:bottom w:val="single" w:sz="4" w:space="0" w:color="auto"/>
              <w:right w:val="single" w:sz="4" w:space="0" w:color="auto"/>
            </w:tcBorders>
            <w:noWrap/>
            <w:vAlign w:val="bottom"/>
          </w:tcPr>
          <w:p w14:paraId="3F0C9BC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2,60</w:t>
            </w:r>
          </w:p>
        </w:tc>
        <w:tc>
          <w:tcPr>
            <w:tcW w:w="556" w:type="pct"/>
            <w:tcBorders>
              <w:top w:val="single" w:sz="4" w:space="0" w:color="auto"/>
              <w:left w:val="single" w:sz="4" w:space="0" w:color="auto"/>
              <w:bottom w:val="single" w:sz="4" w:space="0" w:color="auto"/>
              <w:right w:val="single" w:sz="4" w:space="0" w:color="auto"/>
            </w:tcBorders>
            <w:noWrap/>
            <w:vAlign w:val="bottom"/>
          </w:tcPr>
          <w:p w14:paraId="61C158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516F97C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411DA2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2,27</w:t>
            </w:r>
          </w:p>
        </w:tc>
        <w:tc>
          <w:tcPr>
            <w:tcW w:w="556" w:type="pct"/>
            <w:tcBorders>
              <w:top w:val="single" w:sz="4" w:space="0" w:color="auto"/>
              <w:left w:val="single" w:sz="4" w:space="0" w:color="auto"/>
              <w:bottom w:val="single" w:sz="4" w:space="0" w:color="auto"/>
              <w:right w:val="single" w:sz="4" w:space="0" w:color="auto"/>
            </w:tcBorders>
            <w:noWrap/>
            <w:vAlign w:val="bottom"/>
          </w:tcPr>
          <w:p w14:paraId="28E5601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3,50</w:t>
            </w:r>
          </w:p>
        </w:tc>
        <w:tc>
          <w:tcPr>
            <w:tcW w:w="556" w:type="pct"/>
            <w:tcBorders>
              <w:top w:val="single" w:sz="4" w:space="0" w:color="auto"/>
              <w:left w:val="single" w:sz="4" w:space="0" w:color="auto"/>
              <w:bottom w:val="single" w:sz="4" w:space="0" w:color="auto"/>
              <w:right w:val="single" w:sz="4" w:space="0" w:color="auto"/>
            </w:tcBorders>
            <w:noWrap/>
            <w:vAlign w:val="bottom"/>
          </w:tcPr>
          <w:p w14:paraId="02A5189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16,13</w:t>
            </w:r>
          </w:p>
        </w:tc>
      </w:tr>
      <w:tr w:rsidR="00945005" w14:paraId="2A8B4C7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E752F2E"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КВ-10</w:t>
            </w:r>
          </w:p>
        </w:tc>
        <w:tc>
          <w:tcPr>
            <w:tcW w:w="556" w:type="pct"/>
            <w:tcBorders>
              <w:top w:val="single" w:sz="4" w:space="0" w:color="auto"/>
              <w:left w:val="single" w:sz="4" w:space="0" w:color="auto"/>
              <w:bottom w:val="single" w:sz="4" w:space="0" w:color="auto"/>
              <w:right w:val="single" w:sz="4" w:space="0" w:color="auto"/>
            </w:tcBorders>
            <w:noWrap/>
            <w:vAlign w:val="bottom"/>
          </w:tcPr>
          <w:p w14:paraId="109FAF5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4,30</w:t>
            </w:r>
          </w:p>
        </w:tc>
        <w:tc>
          <w:tcPr>
            <w:tcW w:w="556" w:type="pct"/>
            <w:tcBorders>
              <w:top w:val="single" w:sz="4" w:space="0" w:color="auto"/>
              <w:left w:val="single" w:sz="4" w:space="0" w:color="auto"/>
              <w:bottom w:val="single" w:sz="4" w:space="0" w:color="auto"/>
              <w:right w:val="single" w:sz="4" w:space="0" w:color="auto"/>
            </w:tcBorders>
            <w:noWrap/>
            <w:vAlign w:val="bottom"/>
          </w:tcPr>
          <w:p w14:paraId="59153AF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0,64</w:t>
            </w:r>
          </w:p>
        </w:tc>
        <w:tc>
          <w:tcPr>
            <w:tcW w:w="556" w:type="pct"/>
            <w:tcBorders>
              <w:top w:val="single" w:sz="4" w:space="0" w:color="auto"/>
              <w:left w:val="single" w:sz="4" w:space="0" w:color="auto"/>
              <w:bottom w:val="single" w:sz="4" w:space="0" w:color="auto"/>
              <w:right w:val="single" w:sz="4" w:space="0" w:color="auto"/>
            </w:tcBorders>
            <w:noWrap/>
            <w:vAlign w:val="bottom"/>
          </w:tcPr>
          <w:p w14:paraId="1E85258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74FE4E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1,74</w:t>
            </w:r>
          </w:p>
        </w:tc>
        <w:tc>
          <w:tcPr>
            <w:tcW w:w="556" w:type="pct"/>
            <w:tcBorders>
              <w:top w:val="single" w:sz="4" w:space="0" w:color="auto"/>
              <w:left w:val="single" w:sz="4" w:space="0" w:color="auto"/>
              <w:bottom w:val="single" w:sz="4" w:space="0" w:color="auto"/>
              <w:right w:val="single" w:sz="4" w:space="0" w:color="auto"/>
            </w:tcBorders>
            <w:noWrap/>
            <w:vAlign w:val="bottom"/>
          </w:tcPr>
          <w:p w14:paraId="5B1DA6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1B7D104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w:t>
            </w:r>
          </w:p>
        </w:tc>
        <w:tc>
          <w:tcPr>
            <w:tcW w:w="556" w:type="pct"/>
            <w:tcBorders>
              <w:top w:val="single" w:sz="4" w:space="0" w:color="auto"/>
              <w:left w:val="single" w:sz="4" w:space="0" w:color="auto"/>
              <w:bottom w:val="single" w:sz="4" w:space="0" w:color="auto"/>
              <w:right w:val="single" w:sz="4" w:space="0" w:color="auto"/>
            </w:tcBorders>
            <w:noWrap/>
            <w:vAlign w:val="bottom"/>
          </w:tcPr>
          <w:p w14:paraId="27E7086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6" w:type="pct"/>
            <w:tcBorders>
              <w:top w:val="single" w:sz="4" w:space="0" w:color="auto"/>
              <w:left w:val="single" w:sz="4" w:space="0" w:color="auto"/>
              <w:bottom w:val="single" w:sz="4" w:space="0" w:color="auto"/>
              <w:right w:val="single" w:sz="4" w:space="0" w:color="auto"/>
            </w:tcBorders>
            <w:noWrap/>
            <w:vAlign w:val="bottom"/>
          </w:tcPr>
          <w:p w14:paraId="653B2F1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15,19</w:t>
            </w:r>
          </w:p>
        </w:tc>
      </w:tr>
      <w:tr w:rsidR="00945005" w14:paraId="5FAAE6D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D02594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КВ-11</w:t>
            </w:r>
          </w:p>
        </w:tc>
        <w:tc>
          <w:tcPr>
            <w:tcW w:w="556" w:type="pct"/>
            <w:tcBorders>
              <w:top w:val="single" w:sz="4" w:space="0" w:color="auto"/>
              <w:left w:val="single" w:sz="4" w:space="0" w:color="auto"/>
              <w:bottom w:val="single" w:sz="4" w:space="0" w:color="auto"/>
              <w:right w:val="single" w:sz="4" w:space="0" w:color="auto"/>
            </w:tcBorders>
            <w:noWrap/>
            <w:vAlign w:val="bottom"/>
          </w:tcPr>
          <w:p w14:paraId="1E2730D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3,42</w:t>
            </w:r>
          </w:p>
        </w:tc>
        <w:tc>
          <w:tcPr>
            <w:tcW w:w="556" w:type="pct"/>
            <w:tcBorders>
              <w:top w:val="single" w:sz="4" w:space="0" w:color="auto"/>
              <w:left w:val="single" w:sz="4" w:space="0" w:color="auto"/>
              <w:bottom w:val="single" w:sz="4" w:space="0" w:color="auto"/>
              <w:right w:val="single" w:sz="4" w:space="0" w:color="auto"/>
            </w:tcBorders>
            <w:noWrap/>
            <w:vAlign w:val="bottom"/>
          </w:tcPr>
          <w:p w14:paraId="608A59B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556" w:type="pct"/>
            <w:tcBorders>
              <w:top w:val="single" w:sz="4" w:space="0" w:color="auto"/>
              <w:left w:val="single" w:sz="4" w:space="0" w:color="auto"/>
              <w:bottom w:val="single" w:sz="4" w:space="0" w:color="auto"/>
              <w:right w:val="single" w:sz="4" w:space="0" w:color="auto"/>
            </w:tcBorders>
            <w:noWrap/>
            <w:vAlign w:val="bottom"/>
          </w:tcPr>
          <w:p w14:paraId="36A17E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6C7082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556" w:type="pct"/>
            <w:tcBorders>
              <w:top w:val="single" w:sz="4" w:space="0" w:color="auto"/>
              <w:left w:val="single" w:sz="4" w:space="0" w:color="auto"/>
              <w:bottom w:val="single" w:sz="4" w:space="0" w:color="auto"/>
              <w:right w:val="single" w:sz="4" w:space="0" w:color="auto"/>
            </w:tcBorders>
            <w:noWrap/>
            <w:vAlign w:val="bottom"/>
          </w:tcPr>
          <w:p w14:paraId="335E1D4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3C96A9F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7B03AC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6" w:type="pct"/>
            <w:tcBorders>
              <w:top w:val="single" w:sz="4" w:space="0" w:color="auto"/>
              <w:left w:val="single" w:sz="4" w:space="0" w:color="auto"/>
              <w:bottom w:val="single" w:sz="4" w:space="0" w:color="auto"/>
              <w:right w:val="single" w:sz="4" w:space="0" w:color="auto"/>
            </w:tcBorders>
            <w:noWrap/>
            <w:vAlign w:val="bottom"/>
          </w:tcPr>
          <w:p w14:paraId="570115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13,72</w:t>
            </w:r>
          </w:p>
        </w:tc>
      </w:tr>
      <w:tr w:rsidR="00945005" w14:paraId="623D63B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A67C73D"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КВ-12</w:t>
            </w:r>
          </w:p>
        </w:tc>
        <w:tc>
          <w:tcPr>
            <w:tcW w:w="556" w:type="pct"/>
            <w:tcBorders>
              <w:top w:val="single" w:sz="4" w:space="0" w:color="auto"/>
              <w:left w:val="single" w:sz="4" w:space="0" w:color="auto"/>
              <w:bottom w:val="single" w:sz="4" w:space="0" w:color="auto"/>
              <w:right w:val="single" w:sz="4" w:space="0" w:color="auto"/>
            </w:tcBorders>
            <w:noWrap/>
            <w:vAlign w:val="bottom"/>
          </w:tcPr>
          <w:p w14:paraId="3A533AE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4,78</w:t>
            </w:r>
          </w:p>
        </w:tc>
        <w:tc>
          <w:tcPr>
            <w:tcW w:w="556" w:type="pct"/>
            <w:tcBorders>
              <w:top w:val="single" w:sz="4" w:space="0" w:color="auto"/>
              <w:left w:val="single" w:sz="4" w:space="0" w:color="auto"/>
              <w:bottom w:val="single" w:sz="4" w:space="0" w:color="auto"/>
              <w:right w:val="single" w:sz="4" w:space="0" w:color="auto"/>
            </w:tcBorders>
            <w:noWrap/>
            <w:vAlign w:val="bottom"/>
          </w:tcPr>
          <w:p w14:paraId="2607EE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0,72</w:t>
            </w:r>
          </w:p>
        </w:tc>
        <w:tc>
          <w:tcPr>
            <w:tcW w:w="556" w:type="pct"/>
            <w:tcBorders>
              <w:top w:val="single" w:sz="4" w:space="0" w:color="auto"/>
              <w:left w:val="single" w:sz="4" w:space="0" w:color="auto"/>
              <w:bottom w:val="single" w:sz="4" w:space="0" w:color="auto"/>
              <w:right w:val="single" w:sz="4" w:space="0" w:color="auto"/>
            </w:tcBorders>
            <w:noWrap/>
            <w:vAlign w:val="bottom"/>
          </w:tcPr>
          <w:p w14:paraId="19681A6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2,80</w:t>
            </w:r>
          </w:p>
        </w:tc>
        <w:tc>
          <w:tcPr>
            <w:tcW w:w="556" w:type="pct"/>
            <w:tcBorders>
              <w:top w:val="single" w:sz="4" w:space="0" w:color="auto"/>
              <w:left w:val="single" w:sz="4" w:space="0" w:color="auto"/>
              <w:bottom w:val="single" w:sz="4" w:space="0" w:color="auto"/>
              <w:right w:val="single" w:sz="4" w:space="0" w:color="auto"/>
            </w:tcBorders>
            <w:noWrap/>
            <w:vAlign w:val="bottom"/>
          </w:tcPr>
          <w:p w14:paraId="49CAC27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1,98</w:t>
            </w:r>
          </w:p>
        </w:tc>
        <w:tc>
          <w:tcPr>
            <w:tcW w:w="556" w:type="pct"/>
            <w:tcBorders>
              <w:top w:val="single" w:sz="4" w:space="0" w:color="auto"/>
              <w:left w:val="single" w:sz="4" w:space="0" w:color="auto"/>
              <w:bottom w:val="single" w:sz="4" w:space="0" w:color="auto"/>
              <w:right w:val="single" w:sz="4" w:space="0" w:color="auto"/>
            </w:tcBorders>
            <w:noWrap/>
            <w:vAlign w:val="bottom"/>
          </w:tcPr>
          <w:p w14:paraId="0293BE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78F967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2,02</w:t>
            </w:r>
          </w:p>
        </w:tc>
        <w:tc>
          <w:tcPr>
            <w:tcW w:w="556" w:type="pct"/>
            <w:tcBorders>
              <w:top w:val="single" w:sz="4" w:space="0" w:color="auto"/>
              <w:left w:val="single" w:sz="4" w:space="0" w:color="auto"/>
              <w:bottom w:val="single" w:sz="4" w:space="0" w:color="auto"/>
              <w:right w:val="single" w:sz="4" w:space="0" w:color="auto"/>
            </w:tcBorders>
            <w:noWrap/>
            <w:vAlign w:val="bottom"/>
          </w:tcPr>
          <w:p w14:paraId="13080C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36C943D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16,89</w:t>
            </w:r>
          </w:p>
        </w:tc>
      </w:tr>
      <w:tr w:rsidR="00945005" w14:paraId="510CBBB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827CCB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КВ-13</w:t>
            </w:r>
          </w:p>
        </w:tc>
        <w:tc>
          <w:tcPr>
            <w:tcW w:w="556" w:type="pct"/>
            <w:tcBorders>
              <w:top w:val="single" w:sz="4" w:space="0" w:color="auto"/>
              <w:left w:val="single" w:sz="4" w:space="0" w:color="auto"/>
              <w:bottom w:val="single" w:sz="4" w:space="0" w:color="auto"/>
              <w:right w:val="single" w:sz="4" w:space="0" w:color="auto"/>
            </w:tcBorders>
            <w:noWrap/>
            <w:vAlign w:val="bottom"/>
          </w:tcPr>
          <w:p w14:paraId="59E60CE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4,32</w:t>
            </w:r>
          </w:p>
        </w:tc>
        <w:tc>
          <w:tcPr>
            <w:tcW w:w="556" w:type="pct"/>
            <w:tcBorders>
              <w:top w:val="single" w:sz="4" w:space="0" w:color="auto"/>
              <w:left w:val="single" w:sz="4" w:space="0" w:color="auto"/>
              <w:bottom w:val="single" w:sz="4" w:space="0" w:color="auto"/>
              <w:right w:val="single" w:sz="4" w:space="0" w:color="auto"/>
            </w:tcBorders>
            <w:noWrap/>
            <w:vAlign w:val="bottom"/>
          </w:tcPr>
          <w:p w14:paraId="698AEEF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0,73</w:t>
            </w:r>
          </w:p>
        </w:tc>
        <w:tc>
          <w:tcPr>
            <w:tcW w:w="556" w:type="pct"/>
            <w:tcBorders>
              <w:top w:val="single" w:sz="4" w:space="0" w:color="auto"/>
              <w:left w:val="single" w:sz="4" w:space="0" w:color="auto"/>
              <w:bottom w:val="single" w:sz="4" w:space="0" w:color="auto"/>
              <w:right w:val="single" w:sz="4" w:space="0" w:color="auto"/>
            </w:tcBorders>
            <w:noWrap/>
            <w:vAlign w:val="bottom"/>
          </w:tcPr>
          <w:p w14:paraId="11FF224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03D394E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67042C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26394CE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1,78</w:t>
            </w:r>
          </w:p>
        </w:tc>
        <w:tc>
          <w:tcPr>
            <w:tcW w:w="556" w:type="pct"/>
            <w:tcBorders>
              <w:top w:val="single" w:sz="4" w:space="0" w:color="auto"/>
              <w:left w:val="single" w:sz="4" w:space="0" w:color="auto"/>
              <w:bottom w:val="single" w:sz="4" w:space="0" w:color="auto"/>
              <w:right w:val="single" w:sz="4" w:space="0" w:color="auto"/>
            </w:tcBorders>
            <w:noWrap/>
            <w:vAlign w:val="bottom"/>
          </w:tcPr>
          <w:p w14:paraId="7F4761F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6" w:type="pct"/>
            <w:tcBorders>
              <w:top w:val="single" w:sz="4" w:space="0" w:color="auto"/>
              <w:left w:val="single" w:sz="4" w:space="0" w:color="auto"/>
              <w:bottom w:val="single" w:sz="4" w:space="0" w:color="auto"/>
              <w:right w:val="single" w:sz="4" w:space="0" w:color="auto"/>
            </w:tcBorders>
            <w:noWrap/>
            <w:vAlign w:val="bottom"/>
          </w:tcPr>
          <w:p w14:paraId="70859E0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14,61</w:t>
            </w:r>
          </w:p>
        </w:tc>
      </w:tr>
      <w:tr w:rsidR="00945005" w14:paraId="1DBB151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08A9D2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КВ-14</w:t>
            </w:r>
          </w:p>
        </w:tc>
        <w:tc>
          <w:tcPr>
            <w:tcW w:w="556" w:type="pct"/>
            <w:tcBorders>
              <w:top w:val="single" w:sz="4" w:space="0" w:color="auto"/>
              <w:left w:val="single" w:sz="4" w:space="0" w:color="auto"/>
              <w:bottom w:val="single" w:sz="4" w:space="0" w:color="auto"/>
              <w:right w:val="single" w:sz="4" w:space="0" w:color="auto"/>
            </w:tcBorders>
            <w:noWrap/>
            <w:vAlign w:val="bottom"/>
          </w:tcPr>
          <w:p w14:paraId="10BC693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4,92</w:t>
            </w:r>
          </w:p>
        </w:tc>
        <w:tc>
          <w:tcPr>
            <w:tcW w:w="556" w:type="pct"/>
            <w:tcBorders>
              <w:top w:val="single" w:sz="4" w:space="0" w:color="auto"/>
              <w:left w:val="single" w:sz="4" w:space="0" w:color="auto"/>
              <w:bottom w:val="single" w:sz="4" w:space="0" w:color="auto"/>
              <w:right w:val="single" w:sz="4" w:space="0" w:color="auto"/>
            </w:tcBorders>
            <w:noWrap/>
            <w:vAlign w:val="bottom"/>
          </w:tcPr>
          <w:p w14:paraId="271D40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0,68</w:t>
            </w:r>
          </w:p>
        </w:tc>
        <w:tc>
          <w:tcPr>
            <w:tcW w:w="556" w:type="pct"/>
            <w:tcBorders>
              <w:top w:val="single" w:sz="4" w:space="0" w:color="auto"/>
              <w:left w:val="single" w:sz="4" w:space="0" w:color="auto"/>
              <w:bottom w:val="single" w:sz="4" w:space="0" w:color="auto"/>
              <w:right w:val="single" w:sz="4" w:space="0" w:color="auto"/>
            </w:tcBorders>
            <w:noWrap/>
            <w:vAlign w:val="bottom"/>
          </w:tcPr>
          <w:p w14:paraId="28488F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02ABDA1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15D9C6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5E9733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6999298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2,90</w:t>
            </w:r>
          </w:p>
        </w:tc>
        <w:tc>
          <w:tcPr>
            <w:tcW w:w="556" w:type="pct"/>
            <w:tcBorders>
              <w:top w:val="single" w:sz="4" w:space="0" w:color="auto"/>
              <w:left w:val="single" w:sz="4" w:space="0" w:color="auto"/>
              <w:bottom w:val="single" w:sz="4" w:space="0" w:color="auto"/>
              <w:right w:val="single" w:sz="4" w:space="0" w:color="auto"/>
            </w:tcBorders>
            <w:noWrap/>
            <w:vAlign w:val="bottom"/>
          </w:tcPr>
          <w:p w14:paraId="33DC19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14,72</w:t>
            </w:r>
          </w:p>
        </w:tc>
      </w:tr>
      <w:tr w:rsidR="00945005" w14:paraId="4EF3B04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D24103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КВ-15</w:t>
            </w:r>
          </w:p>
        </w:tc>
        <w:tc>
          <w:tcPr>
            <w:tcW w:w="556" w:type="pct"/>
            <w:tcBorders>
              <w:top w:val="single" w:sz="4" w:space="0" w:color="auto"/>
              <w:left w:val="single" w:sz="4" w:space="0" w:color="auto"/>
              <w:bottom w:val="single" w:sz="4" w:space="0" w:color="auto"/>
              <w:right w:val="single" w:sz="4" w:space="0" w:color="auto"/>
            </w:tcBorders>
            <w:noWrap/>
            <w:vAlign w:val="bottom"/>
          </w:tcPr>
          <w:p w14:paraId="5B8F863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5,88</w:t>
            </w:r>
          </w:p>
        </w:tc>
        <w:tc>
          <w:tcPr>
            <w:tcW w:w="556" w:type="pct"/>
            <w:tcBorders>
              <w:top w:val="single" w:sz="4" w:space="0" w:color="auto"/>
              <w:left w:val="single" w:sz="4" w:space="0" w:color="auto"/>
              <w:bottom w:val="single" w:sz="4" w:space="0" w:color="auto"/>
              <w:right w:val="single" w:sz="4" w:space="0" w:color="auto"/>
            </w:tcBorders>
            <w:noWrap/>
            <w:vAlign w:val="bottom"/>
          </w:tcPr>
          <w:p w14:paraId="2C1CE3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1,43</w:t>
            </w:r>
          </w:p>
        </w:tc>
        <w:tc>
          <w:tcPr>
            <w:tcW w:w="556" w:type="pct"/>
            <w:tcBorders>
              <w:top w:val="single" w:sz="4" w:space="0" w:color="auto"/>
              <w:left w:val="single" w:sz="4" w:space="0" w:color="auto"/>
              <w:bottom w:val="single" w:sz="4" w:space="0" w:color="auto"/>
              <w:right w:val="single" w:sz="4" w:space="0" w:color="auto"/>
            </w:tcBorders>
            <w:noWrap/>
            <w:vAlign w:val="bottom"/>
          </w:tcPr>
          <w:p w14:paraId="6B5307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6B581F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556" w:type="pct"/>
            <w:tcBorders>
              <w:top w:val="single" w:sz="4" w:space="0" w:color="auto"/>
              <w:left w:val="single" w:sz="4" w:space="0" w:color="auto"/>
              <w:bottom w:val="single" w:sz="4" w:space="0" w:color="auto"/>
              <w:right w:val="single" w:sz="4" w:space="0" w:color="auto"/>
            </w:tcBorders>
            <w:noWrap/>
            <w:vAlign w:val="bottom"/>
          </w:tcPr>
          <w:p w14:paraId="2EB7893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52174AB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w:t>
            </w:r>
          </w:p>
        </w:tc>
        <w:tc>
          <w:tcPr>
            <w:tcW w:w="556" w:type="pct"/>
            <w:tcBorders>
              <w:top w:val="single" w:sz="4" w:space="0" w:color="auto"/>
              <w:left w:val="single" w:sz="4" w:space="0" w:color="auto"/>
              <w:bottom w:val="single" w:sz="4" w:space="0" w:color="auto"/>
              <w:right w:val="single" w:sz="4" w:space="0" w:color="auto"/>
            </w:tcBorders>
            <w:noWrap/>
            <w:vAlign w:val="bottom"/>
          </w:tcPr>
          <w:p w14:paraId="6299F22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5,90</w:t>
            </w:r>
          </w:p>
        </w:tc>
        <w:tc>
          <w:tcPr>
            <w:tcW w:w="556" w:type="pct"/>
            <w:tcBorders>
              <w:top w:val="single" w:sz="4" w:space="0" w:color="auto"/>
              <w:left w:val="single" w:sz="4" w:space="0" w:color="auto"/>
              <w:bottom w:val="single" w:sz="4" w:space="0" w:color="auto"/>
              <w:right w:val="single" w:sz="4" w:space="0" w:color="auto"/>
            </w:tcBorders>
            <w:noWrap/>
            <w:vAlign w:val="bottom"/>
          </w:tcPr>
          <w:p w14:paraId="46EB60F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20,34</w:t>
            </w:r>
          </w:p>
        </w:tc>
      </w:tr>
      <w:tr w:rsidR="00945005" w14:paraId="6DBD17B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5BF929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КВ-16</w:t>
            </w:r>
          </w:p>
        </w:tc>
        <w:tc>
          <w:tcPr>
            <w:tcW w:w="556" w:type="pct"/>
            <w:tcBorders>
              <w:top w:val="single" w:sz="4" w:space="0" w:color="auto"/>
              <w:left w:val="single" w:sz="4" w:space="0" w:color="auto"/>
              <w:bottom w:val="single" w:sz="4" w:space="0" w:color="auto"/>
              <w:right w:val="single" w:sz="4" w:space="0" w:color="auto"/>
            </w:tcBorders>
            <w:noWrap/>
            <w:vAlign w:val="bottom"/>
          </w:tcPr>
          <w:p w14:paraId="5167F7D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3,12</w:t>
            </w:r>
          </w:p>
        </w:tc>
        <w:tc>
          <w:tcPr>
            <w:tcW w:w="556" w:type="pct"/>
            <w:tcBorders>
              <w:top w:val="single" w:sz="4" w:space="0" w:color="auto"/>
              <w:left w:val="single" w:sz="4" w:space="0" w:color="auto"/>
              <w:bottom w:val="single" w:sz="4" w:space="0" w:color="auto"/>
              <w:right w:val="single" w:sz="4" w:space="0" w:color="auto"/>
            </w:tcBorders>
            <w:noWrap/>
            <w:vAlign w:val="bottom"/>
          </w:tcPr>
          <w:p w14:paraId="1C9C8B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0,94</w:t>
            </w:r>
          </w:p>
        </w:tc>
        <w:tc>
          <w:tcPr>
            <w:tcW w:w="556" w:type="pct"/>
            <w:tcBorders>
              <w:top w:val="single" w:sz="4" w:space="0" w:color="auto"/>
              <w:left w:val="single" w:sz="4" w:space="0" w:color="auto"/>
              <w:bottom w:val="single" w:sz="4" w:space="0" w:color="auto"/>
              <w:right w:val="single" w:sz="4" w:space="0" w:color="auto"/>
            </w:tcBorders>
            <w:noWrap/>
            <w:vAlign w:val="bottom"/>
          </w:tcPr>
          <w:p w14:paraId="3CA2E8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50C16AB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2728502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0,55</w:t>
            </w:r>
          </w:p>
        </w:tc>
        <w:tc>
          <w:tcPr>
            <w:tcW w:w="556" w:type="pct"/>
            <w:tcBorders>
              <w:top w:val="single" w:sz="4" w:space="0" w:color="auto"/>
              <w:left w:val="single" w:sz="4" w:space="0" w:color="auto"/>
              <w:bottom w:val="single" w:sz="4" w:space="0" w:color="auto"/>
              <w:right w:val="single" w:sz="4" w:space="0" w:color="auto"/>
            </w:tcBorders>
            <w:noWrap/>
            <w:vAlign w:val="bottom"/>
          </w:tcPr>
          <w:p w14:paraId="509838F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w:t>
            </w:r>
          </w:p>
        </w:tc>
        <w:tc>
          <w:tcPr>
            <w:tcW w:w="556" w:type="pct"/>
            <w:tcBorders>
              <w:top w:val="single" w:sz="4" w:space="0" w:color="auto"/>
              <w:left w:val="single" w:sz="4" w:space="0" w:color="auto"/>
              <w:bottom w:val="single" w:sz="4" w:space="0" w:color="auto"/>
              <w:right w:val="single" w:sz="4" w:space="0" w:color="auto"/>
            </w:tcBorders>
            <w:noWrap/>
            <w:vAlign w:val="bottom"/>
          </w:tcPr>
          <w:p w14:paraId="7ACF4B0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4,50</w:t>
            </w:r>
          </w:p>
        </w:tc>
        <w:tc>
          <w:tcPr>
            <w:tcW w:w="556" w:type="pct"/>
            <w:tcBorders>
              <w:top w:val="single" w:sz="4" w:space="0" w:color="auto"/>
              <w:left w:val="single" w:sz="4" w:space="0" w:color="auto"/>
              <w:bottom w:val="single" w:sz="4" w:space="0" w:color="auto"/>
              <w:right w:val="single" w:sz="4" w:space="0" w:color="auto"/>
            </w:tcBorders>
            <w:noWrap/>
            <w:vAlign w:val="bottom"/>
          </w:tcPr>
          <w:p w14:paraId="7D7E34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13,97</w:t>
            </w:r>
          </w:p>
        </w:tc>
      </w:tr>
      <w:tr w:rsidR="00945005" w14:paraId="45015B2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A43563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КВ-17</w:t>
            </w:r>
          </w:p>
        </w:tc>
        <w:tc>
          <w:tcPr>
            <w:tcW w:w="556" w:type="pct"/>
            <w:tcBorders>
              <w:top w:val="single" w:sz="4" w:space="0" w:color="auto"/>
              <w:left w:val="single" w:sz="4" w:space="0" w:color="auto"/>
              <w:bottom w:val="single" w:sz="4" w:space="0" w:color="auto"/>
              <w:right w:val="single" w:sz="4" w:space="0" w:color="auto"/>
            </w:tcBorders>
            <w:noWrap/>
            <w:vAlign w:val="bottom"/>
          </w:tcPr>
          <w:p w14:paraId="54505A1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4,34</w:t>
            </w:r>
          </w:p>
        </w:tc>
        <w:tc>
          <w:tcPr>
            <w:tcW w:w="556" w:type="pct"/>
            <w:tcBorders>
              <w:top w:val="single" w:sz="4" w:space="0" w:color="auto"/>
              <w:left w:val="single" w:sz="4" w:space="0" w:color="auto"/>
              <w:bottom w:val="single" w:sz="4" w:space="0" w:color="auto"/>
              <w:right w:val="single" w:sz="4" w:space="0" w:color="auto"/>
            </w:tcBorders>
            <w:noWrap/>
            <w:vAlign w:val="bottom"/>
          </w:tcPr>
          <w:p w14:paraId="299E29A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0,89</w:t>
            </w:r>
          </w:p>
        </w:tc>
        <w:tc>
          <w:tcPr>
            <w:tcW w:w="556" w:type="pct"/>
            <w:tcBorders>
              <w:top w:val="single" w:sz="4" w:space="0" w:color="auto"/>
              <w:left w:val="single" w:sz="4" w:space="0" w:color="auto"/>
              <w:bottom w:val="single" w:sz="4" w:space="0" w:color="auto"/>
              <w:right w:val="single" w:sz="4" w:space="0" w:color="auto"/>
            </w:tcBorders>
            <w:noWrap/>
            <w:vAlign w:val="bottom"/>
          </w:tcPr>
          <w:p w14:paraId="33B1F0E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4C74591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268B7D0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0,70</w:t>
            </w:r>
          </w:p>
        </w:tc>
        <w:tc>
          <w:tcPr>
            <w:tcW w:w="556" w:type="pct"/>
            <w:tcBorders>
              <w:top w:val="single" w:sz="4" w:space="0" w:color="auto"/>
              <w:left w:val="single" w:sz="4" w:space="0" w:color="auto"/>
              <w:bottom w:val="single" w:sz="4" w:space="0" w:color="auto"/>
              <w:right w:val="single" w:sz="4" w:space="0" w:color="auto"/>
            </w:tcBorders>
            <w:noWrap/>
            <w:vAlign w:val="bottom"/>
          </w:tcPr>
          <w:p w14:paraId="504891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1,92</w:t>
            </w:r>
          </w:p>
        </w:tc>
        <w:tc>
          <w:tcPr>
            <w:tcW w:w="556" w:type="pct"/>
            <w:tcBorders>
              <w:top w:val="single" w:sz="4" w:space="0" w:color="auto"/>
              <w:left w:val="single" w:sz="4" w:space="0" w:color="auto"/>
              <w:bottom w:val="single" w:sz="4" w:space="0" w:color="auto"/>
              <w:right w:val="single" w:sz="4" w:space="0" w:color="auto"/>
            </w:tcBorders>
            <w:noWrap/>
            <w:vAlign w:val="bottom"/>
          </w:tcPr>
          <w:p w14:paraId="0AFEA25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4,60</w:t>
            </w:r>
          </w:p>
        </w:tc>
        <w:tc>
          <w:tcPr>
            <w:tcW w:w="556" w:type="pct"/>
            <w:tcBorders>
              <w:top w:val="single" w:sz="4" w:space="0" w:color="auto"/>
              <w:left w:val="single" w:sz="4" w:space="0" w:color="auto"/>
              <w:bottom w:val="single" w:sz="4" w:space="0" w:color="auto"/>
              <w:right w:val="single" w:sz="4" w:space="0" w:color="auto"/>
            </w:tcBorders>
            <w:noWrap/>
            <w:vAlign w:val="bottom"/>
          </w:tcPr>
          <w:p w14:paraId="65A6A47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15,95</w:t>
            </w:r>
          </w:p>
        </w:tc>
      </w:tr>
      <w:tr w:rsidR="00945005" w14:paraId="7DDA842C"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012B7C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КВ-18</w:t>
            </w:r>
          </w:p>
        </w:tc>
        <w:tc>
          <w:tcPr>
            <w:tcW w:w="556" w:type="pct"/>
            <w:tcBorders>
              <w:top w:val="single" w:sz="4" w:space="0" w:color="auto"/>
              <w:left w:val="single" w:sz="4" w:space="0" w:color="auto"/>
              <w:bottom w:val="single" w:sz="4" w:space="0" w:color="auto"/>
              <w:right w:val="single" w:sz="4" w:space="0" w:color="auto"/>
            </w:tcBorders>
            <w:noWrap/>
            <w:vAlign w:val="bottom"/>
          </w:tcPr>
          <w:p w14:paraId="4921AB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4,92</w:t>
            </w:r>
          </w:p>
        </w:tc>
        <w:tc>
          <w:tcPr>
            <w:tcW w:w="556" w:type="pct"/>
            <w:tcBorders>
              <w:top w:val="single" w:sz="4" w:space="0" w:color="auto"/>
              <w:left w:val="single" w:sz="4" w:space="0" w:color="auto"/>
              <w:bottom w:val="single" w:sz="4" w:space="0" w:color="auto"/>
              <w:right w:val="single" w:sz="4" w:space="0" w:color="auto"/>
            </w:tcBorders>
            <w:noWrap/>
            <w:vAlign w:val="bottom"/>
          </w:tcPr>
          <w:p w14:paraId="2BB5B0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2,06</w:t>
            </w:r>
          </w:p>
        </w:tc>
        <w:tc>
          <w:tcPr>
            <w:tcW w:w="556" w:type="pct"/>
            <w:tcBorders>
              <w:top w:val="single" w:sz="4" w:space="0" w:color="auto"/>
              <w:left w:val="single" w:sz="4" w:space="0" w:color="auto"/>
              <w:bottom w:val="single" w:sz="4" w:space="0" w:color="auto"/>
              <w:right w:val="single" w:sz="4" w:space="0" w:color="auto"/>
            </w:tcBorders>
            <w:noWrap/>
            <w:vAlign w:val="bottom"/>
          </w:tcPr>
          <w:p w14:paraId="745007B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3D4434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7CAFF65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058B2E7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556" w:type="pct"/>
            <w:tcBorders>
              <w:top w:val="single" w:sz="4" w:space="0" w:color="auto"/>
              <w:left w:val="single" w:sz="4" w:space="0" w:color="auto"/>
              <w:bottom w:val="single" w:sz="4" w:space="0" w:color="auto"/>
              <w:right w:val="single" w:sz="4" w:space="0" w:color="auto"/>
            </w:tcBorders>
            <w:noWrap/>
            <w:vAlign w:val="bottom"/>
          </w:tcPr>
          <w:p w14:paraId="47818B0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7,60</w:t>
            </w:r>
          </w:p>
        </w:tc>
        <w:tc>
          <w:tcPr>
            <w:tcW w:w="556" w:type="pct"/>
            <w:tcBorders>
              <w:top w:val="single" w:sz="4" w:space="0" w:color="auto"/>
              <w:left w:val="single" w:sz="4" w:space="0" w:color="auto"/>
              <w:bottom w:val="single" w:sz="4" w:space="0" w:color="auto"/>
              <w:right w:val="single" w:sz="4" w:space="0" w:color="auto"/>
            </w:tcBorders>
            <w:noWrap/>
            <w:vAlign w:val="bottom"/>
          </w:tcPr>
          <w:p w14:paraId="4FBF6D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20,60</w:t>
            </w:r>
          </w:p>
        </w:tc>
      </w:tr>
      <w:tr w:rsidR="00945005" w14:paraId="58CF801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30D96E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КВ-19</w:t>
            </w:r>
          </w:p>
        </w:tc>
        <w:tc>
          <w:tcPr>
            <w:tcW w:w="556" w:type="pct"/>
            <w:tcBorders>
              <w:top w:val="single" w:sz="4" w:space="0" w:color="auto"/>
              <w:left w:val="single" w:sz="4" w:space="0" w:color="auto"/>
              <w:bottom w:val="single" w:sz="4" w:space="0" w:color="auto"/>
              <w:right w:val="single" w:sz="4" w:space="0" w:color="auto"/>
            </w:tcBorders>
            <w:noWrap/>
            <w:vAlign w:val="bottom"/>
          </w:tcPr>
          <w:p w14:paraId="7B62EC9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6" w:type="pct"/>
            <w:tcBorders>
              <w:top w:val="single" w:sz="4" w:space="0" w:color="auto"/>
              <w:left w:val="single" w:sz="4" w:space="0" w:color="auto"/>
              <w:bottom w:val="single" w:sz="4" w:space="0" w:color="auto"/>
              <w:right w:val="single" w:sz="4" w:space="0" w:color="auto"/>
            </w:tcBorders>
            <w:noWrap/>
            <w:vAlign w:val="bottom"/>
          </w:tcPr>
          <w:p w14:paraId="1D1C34E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1,29</w:t>
            </w:r>
          </w:p>
        </w:tc>
        <w:tc>
          <w:tcPr>
            <w:tcW w:w="556" w:type="pct"/>
            <w:tcBorders>
              <w:top w:val="single" w:sz="4" w:space="0" w:color="auto"/>
              <w:left w:val="single" w:sz="4" w:space="0" w:color="auto"/>
              <w:bottom w:val="single" w:sz="4" w:space="0" w:color="auto"/>
              <w:right w:val="single" w:sz="4" w:space="0" w:color="auto"/>
            </w:tcBorders>
            <w:noWrap/>
            <w:vAlign w:val="bottom"/>
          </w:tcPr>
          <w:p w14:paraId="5E2745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23A35FA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2,22</w:t>
            </w:r>
          </w:p>
        </w:tc>
        <w:tc>
          <w:tcPr>
            <w:tcW w:w="556" w:type="pct"/>
            <w:tcBorders>
              <w:top w:val="single" w:sz="4" w:space="0" w:color="auto"/>
              <w:left w:val="single" w:sz="4" w:space="0" w:color="auto"/>
              <w:bottom w:val="single" w:sz="4" w:space="0" w:color="auto"/>
              <w:right w:val="single" w:sz="4" w:space="0" w:color="auto"/>
            </w:tcBorders>
            <w:noWrap/>
            <w:vAlign w:val="bottom"/>
          </w:tcPr>
          <w:p w14:paraId="4D995D1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c>
          <w:tcPr>
            <w:tcW w:w="556" w:type="pct"/>
            <w:tcBorders>
              <w:top w:val="single" w:sz="4" w:space="0" w:color="auto"/>
              <w:left w:val="single" w:sz="4" w:space="0" w:color="auto"/>
              <w:bottom w:val="single" w:sz="4" w:space="0" w:color="auto"/>
              <w:right w:val="single" w:sz="4" w:space="0" w:color="auto"/>
            </w:tcBorders>
            <w:noWrap/>
            <w:vAlign w:val="bottom"/>
          </w:tcPr>
          <w:p w14:paraId="0F940F0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556" w:type="pct"/>
            <w:tcBorders>
              <w:top w:val="single" w:sz="4" w:space="0" w:color="auto"/>
              <w:left w:val="single" w:sz="4" w:space="0" w:color="auto"/>
              <w:bottom w:val="single" w:sz="4" w:space="0" w:color="auto"/>
              <w:right w:val="single" w:sz="4" w:space="0" w:color="auto"/>
            </w:tcBorders>
            <w:noWrap/>
            <w:vAlign w:val="bottom"/>
          </w:tcPr>
          <w:p w14:paraId="3E1115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6" w:type="pct"/>
            <w:tcBorders>
              <w:top w:val="single" w:sz="4" w:space="0" w:color="auto"/>
              <w:left w:val="single" w:sz="4" w:space="0" w:color="auto"/>
              <w:bottom w:val="single" w:sz="4" w:space="0" w:color="auto"/>
              <w:right w:val="single" w:sz="4" w:space="0" w:color="auto"/>
            </w:tcBorders>
            <w:noWrap/>
            <w:vAlign w:val="bottom"/>
          </w:tcPr>
          <w:p w14:paraId="306CCB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15,70</w:t>
            </w:r>
          </w:p>
        </w:tc>
      </w:tr>
      <w:tr w:rsidR="00945005" w14:paraId="465E72C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B72126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КВ-20</w:t>
            </w:r>
          </w:p>
        </w:tc>
        <w:tc>
          <w:tcPr>
            <w:tcW w:w="556" w:type="pct"/>
            <w:tcBorders>
              <w:top w:val="single" w:sz="4" w:space="0" w:color="auto"/>
              <w:left w:val="single" w:sz="4" w:space="0" w:color="auto"/>
              <w:bottom w:val="single" w:sz="4" w:space="0" w:color="auto"/>
              <w:right w:val="single" w:sz="4" w:space="0" w:color="auto"/>
            </w:tcBorders>
            <w:noWrap/>
            <w:vAlign w:val="bottom"/>
          </w:tcPr>
          <w:p w14:paraId="5238D2A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5,64</w:t>
            </w:r>
          </w:p>
        </w:tc>
        <w:tc>
          <w:tcPr>
            <w:tcW w:w="556" w:type="pct"/>
            <w:tcBorders>
              <w:top w:val="single" w:sz="4" w:space="0" w:color="auto"/>
              <w:left w:val="single" w:sz="4" w:space="0" w:color="auto"/>
              <w:bottom w:val="single" w:sz="4" w:space="0" w:color="auto"/>
              <w:right w:val="single" w:sz="4" w:space="0" w:color="auto"/>
            </w:tcBorders>
            <w:noWrap/>
            <w:vAlign w:val="bottom"/>
          </w:tcPr>
          <w:p w14:paraId="68F65D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556" w:type="pct"/>
            <w:tcBorders>
              <w:top w:val="single" w:sz="4" w:space="0" w:color="auto"/>
              <w:left w:val="single" w:sz="4" w:space="0" w:color="auto"/>
              <w:bottom w:val="single" w:sz="4" w:space="0" w:color="auto"/>
              <w:right w:val="single" w:sz="4" w:space="0" w:color="auto"/>
            </w:tcBorders>
            <w:noWrap/>
            <w:vAlign w:val="bottom"/>
          </w:tcPr>
          <w:p w14:paraId="4E74D6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73586A4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21F19AA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4CC5E9E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1,92</w:t>
            </w:r>
          </w:p>
        </w:tc>
        <w:tc>
          <w:tcPr>
            <w:tcW w:w="556" w:type="pct"/>
            <w:tcBorders>
              <w:top w:val="single" w:sz="4" w:space="0" w:color="auto"/>
              <w:left w:val="single" w:sz="4" w:space="0" w:color="auto"/>
              <w:bottom w:val="single" w:sz="4" w:space="0" w:color="auto"/>
              <w:right w:val="single" w:sz="4" w:space="0" w:color="auto"/>
            </w:tcBorders>
            <w:noWrap/>
            <w:vAlign w:val="bottom"/>
          </w:tcPr>
          <w:p w14:paraId="5FAC28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6A93E2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17,57</w:t>
            </w:r>
          </w:p>
        </w:tc>
      </w:tr>
      <w:tr w:rsidR="00945005" w14:paraId="77850DC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0651F7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КВ-21</w:t>
            </w:r>
          </w:p>
        </w:tc>
        <w:tc>
          <w:tcPr>
            <w:tcW w:w="556" w:type="pct"/>
            <w:tcBorders>
              <w:top w:val="single" w:sz="4" w:space="0" w:color="auto"/>
              <w:left w:val="single" w:sz="4" w:space="0" w:color="auto"/>
              <w:bottom w:val="single" w:sz="4" w:space="0" w:color="auto"/>
              <w:right w:val="single" w:sz="4" w:space="0" w:color="auto"/>
            </w:tcBorders>
            <w:noWrap/>
            <w:vAlign w:val="bottom"/>
          </w:tcPr>
          <w:p w14:paraId="327511C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4,12</w:t>
            </w:r>
          </w:p>
        </w:tc>
        <w:tc>
          <w:tcPr>
            <w:tcW w:w="556" w:type="pct"/>
            <w:tcBorders>
              <w:top w:val="single" w:sz="4" w:space="0" w:color="auto"/>
              <w:left w:val="single" w:sz="4" w:space="0" w:color="auto"/>
              <w:bottom w:val="single" w:sz="4" w:space="0" w:color="auto"/>
              <w:right w:val="single" w:sz="4" w:space="0" w:color="auto"/>
            </w:tcBorders>
            <w:noWrap/>
            <w:vAlign w:val="bottom"/>
          </w:tcPr>
          <w:p w14:paraId="5037578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2,15</w:t>
            </w:r>
          </w:p>
        </w:tc>
        <w:tc>
          <w:tcPr>
            <w:tcW w:w="556" w:type="pct"/>
            <w:tcBorders>
              <w:top w:val="single" w:sz="4" w:space="0" w:color="auto"/>
              <w:left w:val="single" w:sz="4" w:space="0" w:color="auto"/>
              <w:bottom w:val="single" w:sz="4" w:space="0" w:color="auto"/>
              <w:right w:val="single" w:sz="4" w:space="0" w:color="auto"/>
            </w:tcBorders>
            <w:noWrap/>
            <w:vAlign w:val="bottom"/>
          </w:tcPr>
          <w:p w14:paraId="7624DEC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7F828B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4E370A8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1,65</w:t>
            </w:r>
          </w:p>
        </w:tc>
        <w:tc>
          <w:tcPr>
            <w:tcW w:w="556" w:type="pct"/>
            <w:tcBorders>
              <w:top w:val="single" w:sz="4" w:space="0" w:color="auto"/>
              <w:left w:val="single" w:sz="4" w:space="0" w:color="auto"/>
              <w:bottom w:val="single" w:sz="4" w:space="0" w:color="auto"/>
              <w:right w:val="single" w:sz="4" w:space="0" w:color="auto"/>
            </w:tcBorders>
            <w:noWrap/>
            <w:vAlign w:val="bottom"/>
          </w:tcPr>
          <w:p w14:paraId="309CB5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06DA171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5,40</w:t>
            </w:r>
          </w:p>
        </w:tc>
        <w:tc>
          <w:tcPr>
            <w:tcW w:w="556" w:type="pct"/>
            <w:tcBorders>
              <w:top w:val="single" w:sz="4" w:space="0" w:color="auto"/>
              <w:left w:val="single" w:sz="4" w:space="0" w:color="auto"/>
              <w:bottom w:val="single" w:sz="4" w:space="0" w:color="auto"/>
              <w:right w:val="single" w:sz="4" w:space="0" w:color="auto"/>
            </w:tcBorders>
            <w:noWrap/>
            <w:vAlign w:val="bottom"/>
          </w:tcPr>
          <w:p w14:paraId="77B50B7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17,69</w:t>
            </w:r>
          </w:p>
        </w:tc>
      </w:tr>
      <w:tr w:rsidR="00945005" w14:paraId="0DB9DBC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66F2ED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КВ-22</w:t>
            </w:r>
          </w:p>
        </w:tc>
        <w:tc>
          <w:tcPr>
            <w:tcW w:w="556" w:type="pct"/>
            <w:tcBorders>
              <w:top w:val="single" w:sz="4" w:space="0" w:color="auto"/>
              <w:left w:val="single" w:sz="4" w:space="0" w:color="auto"/>
              <w:bottom w:val="single" w:sz="4" w:space="0" w:color="auto"/>
              <w:right w:val="single" w:sz="4" w:space="0" w:color="auto"/>
            </w:tcBorders>
            <w:noWrap/>
            <w:vAlign w:val="bottom"/>
          </w:tcPr>
          <w:p w14:paraId="3264BEF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6" w:type="pct"/>
            <w:tcBorders>
              <w:top w:val="single" w:sz="4" w:space="0" w:color="auto"/>
              <w:left w:val="single" w:sz="4" w:space="0" w:color="auto"/>
              <w:bottom w:val="single" w:sz="4" w:space="0" w:color="auto"/>
              <w:right w:val="single" w:sz="4" w:space="0" w:color="auto"/>
            </w:tcBorders>
            <w:noWrap/>
            <w:vAlign w:val="bottom"/>
          </w:tcPr>
          <w:p w14:paraId="5DFE701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0,73</w:t>
            </w:r>
          </w:p>
        </w:tc>
        <w:tc>
          <w:tcPr>
            <w:tcW w:w="556" w:type="pct"/>
            <w:tcBorders>
              <w:top w:val="single" w:sz="4" w:space="0" w:color="auto"/>
              <w:left w:val="single" w:sz="4" w:space="0" w:color="auto"/>
              <w:bottom w:val="single" w:sz="4" w:space="0" w:color="auto"/>
              <w:right w:val="single" w:sz="4" w:space="0" w:color="auto"/>
            </w:tcBorders>
            <w:noWrap/>
            <w:vAlign w:val="bottom"/>
          </w:tcPr>
          <w:p w14:paraId="051F910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2,60</w:t>
            </w:r>
          </w:p>
        </w:tc>
        <w:tc>
          <w:tcPr>
            <w:tcW w:w="556" w:type="pct"/>
            <w:tcBorders>
              <w:top w:val="single" w:sz="4" w:space="0" w:color="auto"/>
              <w:left w:val="single" w:sz="4" w:space="0" w:color="auto"/>
              <w:bottom w:val="single" w:sz="4" w:space="0" w:color="auto"/>
              <w:right w:val="single" w:sz="4" w:space="0" w:color="auto"/>
            </w:tcBorders>
            <w:noWrap/>
            <w:vAlign w:val="bottom"/>
          </w:tcPr>
          <w:p w14:paraId="270A9AF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5CE8F4F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700B6B4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2,18</w:t>
            </w:r>
          </w:p>
        </w:tc>
        <w:tc>
          <w:tcPr>
            <w:tcW w:w="556" w:type="pct"/>
            <w:tcBorders>
              <w:top w:val="single" w:sz="4" w:space="0" w:color="auto"/>
              <w:left w:val="single" w:sz="4" w:space="0" w:color="auto"/>
              <w:bottom w:val="single" w:sz="4" w:space="0" w:color="auto"/>
              <w:right w:val="single" w:sz="4" w:space="0" w:color="auto"/>
            </w:tcBorders>
            <w:noWrap/>
            <w:vAlign w:val="bottom"/>
          </w:tcPr>
          <w:p w14:paraId="011F1C5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4,30</w:t>
            </w:r>
          </w:p>
        </w:tc>
        <w:tc>
          <w:tcPr>
            <w:tcW w:w="556" w:type="pct"/>
            <w:tcBorders>
              <w:top w:val="single" w:sz="4" w:space="0" w:color="auto"/>
              <w:left w:val="single" w:sz="4" w:space="0" w:color="auto"/>
              <w:bottom w:val="single" w:sz="4" w:space="0" w:color="auto"/>
              <w:right w:val="single" w:sz="4" w:space="0" w:color="auto"/>
            </w:tcBorders>
            <w:noWrap/>
            <w:vAlign w:val="bottom"/>
          </w:tcPr>
          <w:p w14:paraId="218F339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15,47</w:t>
            </w:r>
          </w:p>
        </w:tc>
      </w:tr>
      <w:tr w:rsidR="00945005" w14:paraId="45C0AF0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E30422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КВ-23</w:t>
            </w:r>
          </w:p>
        </w:tc>
        <w:tc>
          <w:tcPr>
            <w:tcW w:w="556" w:type="pct"/>
            <w:tcBorders>
              <w:top w:val="single" w:sz="4" w:space="0" w:color="auto"/>
              <w:left w:val="single" w:sz="4" w:space="0" w:color="auto"/>
              <w:bottom w:val="single" w:sz="4" w:space="0" w:color="auto"/>
              <w:right w:val="single" w:sz="4" w:space="0" w:color="auto"/>
            </w:tcBorders>
            <w:noWrap/>
            <w:vAlign w:val="bottom"/>
          </w:tcPr>
          <w:p w14:paraId="0C67D6B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4,12</w:t>
            </w:r>
          </w:p>
        </w:tc>
        <w:tc>
          <w:tcPr>
            <w:tcW w:w="556" w:type="pct"/>
            <w:tcBorders>
              <w:top w:val="single" w:sz="4" w:space="0" w:color="auto"/>
              <w:left w:val="single" w:sz="4" w:space="0" w:color="auto"/>
              <w:bottom w:val="single" w:sz="4" w:space="0" w:color="auto"/>
              <w:right w:val="single" w:sz="4" w:space="0" w:color="auto"/>
            </w:tcBorders>
            <w:noWrap/>
            <w:vAlign w:val="bottom"/>
          </w:tcPr>
          <w:p w14:paraId="06A4C6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w:t>
            </w:r>
          </w:p>
        </w:tc>
        <w:tc>
          <w:tcPr>
            <w:tcW w:w="556" w:type="pct"/>
            <w:tcBorders>
              <w:top w:val="single" w:sz="4" w:space="0" w:color="auto"/>
              <w:left w:val="single" w:sz="4" w:space="0" w:color="auto"/>
              <w:bottom w:val="single" w:sz="4" w:space="0" w:color="auto"/>
              <w:right w:val="single" w:sz="4" w:space="0" w:color="auto"/>
            </w:tcBorders>
            <w:noWrap/>
            <w:vAlign w:val="bottom"/>
          </w:tcPr>
          <w:p w14:paraId="7A6D099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441517F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784552C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16861D7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3224873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3E650D6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14,94</w:t>
            </w:r>
          </w:p>
        </w:tc>
      </w:tr>
      <w:tr w:rsidR="00945005" w14:paraId="5C409E1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C08056D"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КВ-24</w:t>
            </w:r>
          </w:p>
        </w:tc>
        <w:tc>
          <w:tcPr>
            <w:tcW w:w="556" w:type="pct"/>
            <w:tcBorders>
              <w:top w:val="single" w:sz="4" w:space="0" w:color="auto"/>
              <w:left w:val="single" w:sz="4" w:space="0" w:color="auto"/>
              <w:bottom w:val="single" w:sz="4" w:space="0" w:color="auto"/>
              <w:right w:val="single" w:sz="4" w:space="0" w:color="auto"/>
            </w:tcBorders>
            <w:noWrap/>
            <w:vAlign w:val="bottom"/>
          </w:tcPr>
          <w:p w14:paraId="2AC4E4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5,84</w:t>
            </w:r>
          </w:p>
        </w:tc>
        <w:tc>
          <w:tcPr>
            <w:tcW w:w="556" w:type="pct"/>
            <w:tcBorders>
              <w:top w:val="single" w:sz="4" w:space="0" w:color="auto"/>
              <w:left w:val="single" w:sz="4" w:space="0" w:color="auto"/>
              <w:bottom w:val="single" w:sz="4" w:space="0" w:color="auto"/>
              <w:right w:val="single" w:sz="4" w:space="0" w:color="auto"/>
            </w:tcBorders>
            <w:noWrap/>
            <w:vAlign w:val="bottom"/>
          </w:tcPr>
          <w:p w14:paraId="5E814A7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1,65</w:t>
            </w:r>
          </w:p>
        </w:tc>
        <w:tc>
          <w:tcPr>
            <w:tcW w:w="556" w:type="pct"/>
            <w:tcBorders>
              <w:top w:val="single" w:sz="4" w:space="0" w:color="auto"/>
              <w:left w:val="single" w:sz="4" w:space="0" w:color="auto"/>
              <w:bottom w:val="single" w:sz="4" w:space="0" w:color="auto"/>
              <w:right w:val="single" w:sz="4" w:space="0" w:color="auto"/>
            </w:tcBorders>
            <w:noWrap/>
            <w:vAlign w:val="bottom"/>
          </w:tcPr>
          <w:p w14:paraId="2112B57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65C9325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w:t>
            </w:r>
          </w:p>
        </w:tc>
        <w:tc>
          <w:tcPr>
            <w:tcW w:w="556" w:type="pct"/>
            <w:tcBorders>
              <w:top w:val="single" w:sz="4" w:space="0" w:color="auto"/>
              <w:left w:val="single" w:sz="4" w:space="0" w:color="auto"/>
              <w:bottom w:val="single" w:sz="4" w:space="0" w:color="auto"/>
              <w:right w:val="single" w:sz="4" w:space="0" w:color="auto"/>
            </w:tcBorders>
            <w:noWrap/>
            <w:vAlign w:val="bottom"/>
          </w:tcPr>
          <w:p w14:paraId="729DC4D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2996637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0973D9B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6" w:type="pct"/>
            <w:tcBorders>
              <w:top w:val="single" w:sz="4" w:space="0" w:color="auto"/>
              <w:left w:val="single" w:sz="4" w:space="0" w:color="auto"/>
              <w:bottom w:val="single" w:sz="4" w:space="0" w:color="auto"/>
              <w:right w:val="single" w:sz="4" w:space="0" w:color="auto"/>
            </w:tcBorders>
            <w:noWrap/>
            <w:vAlign w:val="bottom"/>
          </w:tcPr>
          <w:p w14:paraId="3C747F3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17,16</w:t>
            </w:r>
          </w:p>
        </w:tc>
      </w:tr>
      <w:tr w:rsidR="00945005" w14:paraId="20558266"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5FCEA8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КВ-25</w:t>
            </w:r>
          </w:p>
        </w:tc>
        <w:tc>
          <w:tcPr>
            <w:tcW w:w="556" w:type="pct"/>
            <w:tcBorders>
              <w:top w:val="single" w:sz="4" w:space="0" w:color="auto"/>
              <w:left w:val="single" w:sz="4" w:space="0" w:color="auto"/>
              <w:bottom w:val="single" w:sz="4" w:space="0" w:color="auto"/>
              <w:right w:val="single" w:sz="4" w:space="0" w:color="auto"/>
            </w:tcBorders>
            <w:noWrap/>
            <w:vAlign w:val="bottom"/>
          </w:tcPr>
          <w:p w14:paraId="42BD727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78DE098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0,75</w:t>
            </w:r>
          </w:p>
        </w:tc>
        <w:tc>
          <w:tcPr>
            <w:tcW w:w="556" w:type="pct"/>
            <w:tcBorders>
              <w:top w:val="single" w:sz="4" w:space="0" w:color="auto"/>
              <w:left w:val="single" w:sz="4" w:space="0" w:color="auto"/>
              <w:bottom w:val="single" w:sz="4" w:space="0" w:color="auto"/>
              <w:right w:val="single" w:sz="4" w:space="0" w:color="auto"/>
            </w:tcBorders>
            <w:noWrap/>
            <w:vAlign w:val="bottom"/>
          </w:tcPr>
          <w:p w14:paraId="791FDA3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5602E13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4787039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w:t>
            </w:r>
          </w:p>
        </w:tc>
        <w:tc>
          <w:tcPr>
            <w:tcW w:w="556" w:type="pct"/>
            <w:tcBorders>
              <w:top w:val="single" w:sz="4" w:space="0" w:color="auto"/>
              <w:left w:val="single" w:sz="4" w:space="0" w:color="auto"/>
              <w:bottom w:val="single" w:sz="4" w:space="0" w:color="auto"/>
              <w:right w:val="single" w:sz="4" w:space="0" w:color="auto"/>
            </w:tcBorders>
            <w:noWrap/>
            <w:vAlign w:val="bottom"/>
          </w:tcPr>
          <w:p w14:paraId="21A0FD4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1,75</w:t>
            </w:r>
          </w:p>
        </w:tc>
        <w:tc>
          <w:tcPr>
            <w:tcW w:w="556" w:type="pct"/>
            <w:tcBorders>
              <w:top w:val="single" w:sz="4" w:space="0" w:color="auto"/>
              <w:left w:val="single" w:sz="4" w:space="0" w:color="auto"/>
              <w:bottom w:val="single" w:sz="4" w:space="0" w:color="auto"/>
              <w:right w:val="single" w:sz="4" w:space="0" w:color="auto"/>
            </w:tcBorders>
            <w:noWrap/>
            <w:vAlign w:val="bottom"/>
          </w:tcPr>
          <w:p w14:paraId="3820CB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3,10</w:t>
            </w:r>
          </w:p>
        </w:tc>
        <w:tc>
          <w:tcPr>
            <w:tcW w:w="556" w:type="pct"/>
            <w:tcBorders>
              <w:top w:val="single" w:sz="4" w:space="0" w:color="auto"/>
              <w:left w:val="single" w:sz="4" w:space="0" w:color="auto"/>
              <w:bottom w:val="single" w:sz="4" w:space="0" w:color="auto"/>
              <w:right w:val="single" w:sz="4" w:space="0" w:color="auto"/>
            </w:tcBorders>
            <w:noWrap/>
            <w:vAlign w:val="bottom"/>
          </w:tcPr>
          <w:p w14:paraId="5D2CF23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14,57</w:t>
            </w:r>
          </w:p>
        </w:tc>
      </w:tr>
      <w:tr w:rsidR="00945005" w14:paraId="471EDE6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B78490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КВ-26</w:t>
            </w:r>
          </w:p>
        </w:tc>
        <w:tc>
          <w:tcPr>
            <w:tcW w:w="556" w:type="pct"/>
            <w:tcBorders>
              <w:top w:val="single" w:sz="4" w:space="0" w:color="auto"/>
              <w:left w:val="single" w:sz="4" w:space="0" w:color="auto"/>
              <w:bottom w:val="single" w:sz="4" w:space="0" w:color="auto"/>
              <w:right w:val="single" w:sz="4" w:space="0" w:color="auto"/>
            </w:tcBorders>
            <w:noWrap/>
            <w:vAlign w:val="bottom"/>
          </w:tcPr>
          <w:p w14:paraId="2096D12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4,06</w:t>
            </w:r>
          </w:p>
        </w:tc>
        <w:tc>
          <w:tcPr>
            <w:tcW w:w="556" w:type="pct"/>
            <w:tcBorders>
              <w:top w:val="single" w:sz="4" w:space="0" w:color="auto"/>
              <w:left w:val="single" w:sz="4" w:space="0" w:color="auto"/>
              <w:bottom w:val="single" w:sz="4" w:space="0" w:color="auto"/>
              <w:right w:val="single" w:sz="4" w:space="0" w:color="auto"/>
            </w:tcBorders>
            <w:noWrap/>
            <w:vAlign w:val="bottom"/>
          </w:tcPr>
          <w:p w14:paraId="54E1F0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7AD9EE5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159957E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1,44</w:t>
            </w:r>
          </w:p>
        </w:tc>
        <w:tc>
          <w:tcPr>
            <w:tcW w:w="556" w:type="pct"/>
            <w:tcBorders>
              <w:top w:val="single" w:sz="4" w:space="0" w:color="auto"/>
              <w:left w:val="single" w:sz="4" w:space="0" w:color="auto"/>
              <w:bottom w:val="single" w:sz="4" w:space="0" w:color="auto"/>
              <w:right w:val="single" w:sz="4" w:space="0" w:color="auto"/>
            </w:tcBorders>
            <w:noWrap/>
            <w:vAlign w:val="bottom"/>
          </w:tcPr>
          <w:p w14:paraId="36CCDEC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6C8C41A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w:t>
            </w:r>
          </w:p>
        </w:tc>
        <w:tc>
          <w:tcPr>
            <w:tcW w:w="556" w:type="pct"/>
            <w:tcBorders>
              <w:top w:val="single" w:sz="4" w:space="0" w:color="auto"/>
              <w:left w:val="single" w:sz="4" w:space="0" w:color="auto"/>
              <w:bottom w:val="single" w:sz="4" w:space="0" w:color="auto"/>
              <w:right w:val="single" w:sz="4" w:space="0" w:color="auto"/>
            </w:tcBorders>
            <w:noWrap/>
            <w:vAlign w:val="bottom"/>
          </w:tcPr>
          <w:p w14:paraId="5BC0769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3,50</w:t>
            </w:r>
          </w:p>
        </w:tc>
        <w:tc>
          <w:tcPr>
            <w:tcW w:w="556" w:type="pct"/>
            <w:tcBorders>
              <w:top w:val="single" w:sz="4" w:space="0" w:color="auto"/>
              <w:left w:val="single" w:sz="4" w:space="0" w:color="auto"/>
              <w:bottom w:val="single" w:sz="4" w:space="0" w:color="auto"/>
              <w:right w:val="single" w:sz="4" w:space="0" w:color="auto"/>
            </w:tcBorders>
            <w:noWrap/>
            <w:vAlign w:val="bottom"/>
          </w:tcPr>
          <w:p w14:paraId="0191881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14,92</w:t>
            </w:r>
          </w:p>
        </w:tc>
      </w:tr>
      <w:tr w:rsidR="00945005" w14:paraId="2E68BED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6460B0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КВ-27</w:t>
            </w:r>
          </w:p>
        </w:tc>
        <w:tc>
          <w:tcPr>
            <w:tcW w:w="556" w:type="pct"/>
            <w:tcBorders>
              <w:top w:val="single" w:sz="4" w:space="0" w:color="auto"/>
              <w:left w:val="single" w:sz="4" w:space="0" w:color="auto"/>
              <w:bottom w:val="single" w:sz="4" w:space="0" w:color="auto"/>
              <w:right w:val="single" w:sz="4" w:space="0" w:color="auto"/>
            </w:tcBorders>
            <w:noWrap/>
            <w:vAlign w:val="bottom"/>
          </w:tcPr>
          <w:p w14:paraId="4821DE0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564FFEF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55F4778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1E9A92A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2AF88F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1CA7AB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677A7FA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6" w:type="pct"/>
            <w:tcBorders>
              <w:top w:val="single" w:sz="4" w:space="0" w:color="auto"/>
              <w:left w:val="single" w:sz="4" w:space="0" w:color="auto"/>
              <w:bottom w:val="single" w:sz="4" w:space="0" w:color="auto"/>
              <w:right w:val="single" w:sz="4" w:space="0" w:color="auto"/>
            </w:tcBorders>
            <w:noWrap/>
            <w:vAlign w:val="bottom"/>
          </w:tcPr>
          <w:p w14:paraId="618109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15,25</w:t>
            </w:r>
          </w:p>
        </w:tc>
      </w:tr>
      <w:tr w:rsidR="00945005" w14:paraId="0F41518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36F3EF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КВ-28</w:t>
            </w:r>
          </w:p>
        </w:tc>
        <w:tc>
          <w:tcPr>
            <w:tcW w:w="556" w:type="pct"/>
            <w:tcBorders>
              <w:top w:val="single" w:sz="4" w:space="0" w:color="auto"/>
              <w:left w:val="single" w:sz="4" w:space="0" w:color="auto"/>
              <w:bottom w:val="single" w:sz="4" w:space="0" w:color="auto"/>
              <w:right w:val="single" w:sz="4" w:space="0" w:color="auto"/>
            </w:tcBorders>
            <w:noWrap/>
            <w:vAlign w:val="bottom"/>
          </w:tcPr>
          <w:p w14:paraId="5DCE536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3,80</w:t>
            </w:r>
          </w:p>
        </w:tc>
        <w:tc>
          <w:tcPr>
            <w:tcW w:w="556" w:type="pct"/>
            <w:tcBorders>
              <w:top w:val="single" w:sz="4" w:space="0" w:color="auto"/>
              <w:left w:val="single" w:sz="4" w:space="0" w:color="auto"/>
              <w:bottom w:val="single" w:sz="4" w:space="0" w:color="auto"/>
              <w:right w:val="single" w:sz="4" w:space="0" w:color="auto"/>
            </w:tcBorders>
            <w:noWrap/>
            <w:vAlign w:val="bottom"/>
          </w:tcPr>
          <w:p w14:paraId="4F637F6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556" w:type="pct"/>
            <w:tcBorders>
              <w:top w:val="single" w:sz="4" w:space="0" w:color="auto"/>
              <w:left w:val="single" w:sz="4" w:space="0" w:color="auto"/>
              <w:bottom w:val="single" w:sz="4" w:space="0" w:color="auto"/>
              <w:right w:val="single" w:sz="4" w:space="0" w:color="auto"/>
            </w:tcBorders>
            <w:noWrap/>
            <w:vAlign w:val="bottom"/>
          </w:tcPr>
          <w:p w14:paraId="371C319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4FA85D0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0904CAB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17E11EF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326E308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6" w:type="pct"/>
            <w:tcBorders>
              <w:top w:val="single" w:sz="4" w:space="0" w:color="auto"/>
              <w:left w:val="single" w:sz="4" w:space="0" w:color="auto"/>
              <w:bottom w:val="single" w:sz="4" w:space="0" w:color="auto"/>
              <w:right w:val="single" w:sz="4" w:space="0" w:color="auto"/>
            </w:tcBorders>
            <w:noWrap/>
            <w:vAlign w:val="bottom"/>
          </w:tcPr>
          <w:p w14:paraId="48480DA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14,85</w:t>
            </w:r>
          </w:p>
        </w:tc>
      </w:tr>
      <w:tr w:rsidR="00945005" w14:paraId="17A68E3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7E1A44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КВ-29</w:t>
            </w:r>
          </w:p>
        </w:tc>
        <w:tc>
          <w:tcPr>
            <w:tcW w:w="556" w:type="pct"/>
            <w:tcBorders>
              <w:top w:val="single" w:sz="4" w:space="0" w:color="auto"/>
              <w:left w:val="single" w:sz="4" w:space="0" w:color="auto"/>
              <w:bottom w:val="single" w:sz="4" w:space="0" w:color="auto"/>
              <w:right w:val="single" w:sz="4" w:space="0" w:color="auto"/>
            </w:tcBorders>
            <w:noWrap/>
            <w:vAlign w:val="bottom"/>
          </w:tcPr>
          <w:p w14:paraId="0667F16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5,22</w:t>
            </w:r>
          </w:p>
        </w:tc>
        <w:tc>
          <w:tcPr>
            <w:tcW w:w="556" w:type="pct"/>
            <w:tcBorders>
              <w:top w:val="single" w:sz="4" w:space="0" w:color="auto"/>
              <w:left w:val="single" w:sz="4" w:space="0" w:color="auto"/>
              <w:bottom w:val="single" w:sz="4" w:space="0" w:color="auto"/>
              <w:right w:val="single" w:sz="4" w:space="0" w:color="auto"/>
            </w:tcBorders>
            <w:noWrap/>
            <w:vAlign w:val="bottom"/>
          </w:tcPr>
          <w:p w14:paraId="5CA53D2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4A27221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5A536C9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4D79214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w:t>
            </w:r>
          </w:p>
        </w:tc>
        <w:tc>
          <w:tcPr>
            <w:tcW w:w="556" w:type="pct"/>
            <w:tcBorders>
              <w:top w:val="single" w:sz="4" w:space="0" w:color="auto"/>
              <w:left w:val="single" w:sz="4" w:space="0" w:color="auto"/>
              <w:bottom w:val="single" w:sz="4" w:space="0" w:color="auto"/>
              <w:right w:val="single" w:sz="4" w:space="0" w:color="auto"/>
            </w:tcBorders>
            <w:noWrap/>
            <w:vAlign w:val="bottom"/>
          </w:tcPr>
          <w:p w14:paraId="3AFEDE3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5E9F9EA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6" w:type="pct"/>
            <w:tcBorders>
              <w:top w:val="single" w:sz="4" w:space="0" w:color="auto"/>
              <w:left w:val="single" w:sz="4" w:space="0" w:color="auto"/>
              <w:bottom w:val="single" w:sz="4" w:space="0" w:color="auto"/>
              <w:right w:val="single" w:sz="4" w:space="0" w:color="auto"/>
            </w:tcBorders>
            <w:noWrap/>
            <w:vAlign w:val="bottom"/>
          </w:tcPr>
          <w:p w14:paraId="2C9628C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17,13</w:t>
            </w:r>
          </w:p>
        </w:tc>
      </w:tr>
      <w:tr w:rsidR="00945005" w14:paraId="4DDFDC1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BABAC5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КВ-30</w:t>
            </w:r>
          </w:p>
        </w:tc>
        <w:tc>
          <w:tcPr>
            <w:tcW w:w="556" w:type="pct"/>
            <w:tcBorders>
              <w:top w:val="single" w:sz="4" w:space="0" w:color="auto"/>
              <w:left w:val="single" w:sz="4" w:space="0" w:color="auto"/>
              <w:bottom w:val="single" w:sz="4" w:space="0" w:color="auto"/>
              <w:right w:val="single" w:sz="4" w:space="0" w:color="auto"/>
            </w:tcBorders>
            <w:noWrap/>
            <w:vAlign w:val="bottom"/>
          </w:tcPr>
          <w:p w14:paraId="33FFCBA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3,78</w:t>
            </w:r>
          </w:p>
        </w:tc>
        <w:tc>
          <w:tcPr>
            <w:tcW w:w="556" w:type="pct"/>
            <w:tcBorders>
              <w:top w:val="single" w:sz="4" w:space="0" w:color="auto"/>
              <w:left w:val="single" w:sz="4" w:space="0" w:color="auto"/>
              <w:bottom w:val="single" w:sz="4" w:space="0" w:color="auto"/>
              <w:right w:val="single" w:sz="4" w:space="0" w:color="auto"/>
            </w:tcBorders>
            <w:noWrap/>
            <w:vAlign w:val="bottom"/>
          </w:tcPr>
          <w:p w14:paraId="77342F6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556" w:type="pct"/>
            <w:tcBorders>
              <w:top w:val="single" w:sz="4" w:space="0" w:color="auto"/>
              <w:left w:val="single" w:sz="4" w:space="0" w:color="auto"/>
              <w:bottom w:val="single" w:sz="4" w:space="0" w:color="auto"/>
              <w:right w:val="single" w:sz="4" w:space="0" w:color="auto"/>
            </w:tcBorders>
            <w:noWrap/>
            <w:vAlign w:val="bottom"/>
          </w:tcPr>
          <w:p w14:paraId="280BD15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686BF78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556" w:type="pct"/>
            <w:tcBorders>
              <w:top w:val="single" w:sz="4" w:space="0" w:color="auto"/>
              <w:left w:val="single" w:sz="4" w:space="0" w:color="auto"/>
              <w:bottom w:val="single" w:sz="4" w:space="0" w:color="auto"/>
              <w:right w:val="single" w:sz="4" w:space="0" w:color="auto"/>
            </w:tcBorders>
            <w:noWrap/>
            <w:vAlign w:val="bottom"/>
          </w:tcPr>
          <w:p w14:paraId="110339C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43CD45D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1,98</w:t>
            </w:r>
          </w:p>
        </w:tc>
        <w:tc>
          <w:tcPr>
            <w:tcW w:w="556" w:type="pct"/>
            <w:tcBorders>
              <w:top w:val="single" w:sz="4" w:space="0" w:color="auto"/>
              <w:left w:val="single" w:sz="4" w:space="0" w:color="auto"/>
              <w:bottom w:val="single" w:sz="4" w:space="0" w:color="auto"/>
              <w:right w:val="single" w:sz="4" w:space="0" w:color="auto"/>
            </w:tcBorders>
            <w:noWrap/>
            <w:vAlign w:val="bottom"/>
          </w:tcPr>
          <w:p w14:paraId="34FC1C5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5,00</w:t>
            </w:r>
          </w:p>
        </w:tc>
        <w:tc>
          <w:tcPr>
            <w:tcW w:w="556" w:type="pct"/>
            <w:tcBorders>
              <w:top w:val="single" w:sz="4" w:space="0" w:color="auto"/>
              <w:left w:val="single" w:sz="4" w:space="0" w:color="auto"/>
              <w:bottom w:val="single" w:sz="4" w:space="0" w:color="auto"/>
              <w:right w:val="single" w:sz="4" w:space="0" w:color="auto"/>
            </w:tcBorders>
            <w:noWrap/>
            <w:vAlign w:val="bottom"/>
          </w:tcPr>
          <w:p w14:paraId="46D754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16,23</w:t>
            </w:r>
          </w:p>
        </w:tc>
      </w:tr>
      <w:tr w:rsidR="00945005" w14:paraId="7DB2311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00BE3A2"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КВ-31</w:t>
            </w:r>
          </w:p>
        </w:tc>
        <w:tc>
          <w:tcPr>
            <w:tcW w:w="556" w:type="pct"/>
            <w:tcBorders>
              <w:top w:val="single" w:sz="4" w:space="0" w:color="auto"/>
              <w:left w:val="single" w:sz="4" w:space="0" w:color="auto"/>
              <w:bottom w:val="single" w:sz="4" w:space="0" w:color="auto"/>
              <w:right w:val="single" w:sz="4" w:space="0" w:color="auto"/>
            </w:tcBorders>
            <w:noWrap/>
            <w:vAlign w:val="bottom"/>
          </w:tcPr>
          <w:p w14:paraId="03287FF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5,64</w:t>
            </w:r>
          </w:p>
        </w:tc>
        <w:tc>
          <w:tcPr>
            <w:tcW w:w="556" w:type="pct"/>
            <w:tcBorders>
              <w:top w:val="single" w:sz="4" w:space="0" w:color="auto"/>
              <w:left w:val="single" w:sz="4" w:space="0" w:color="auto"/>
              <w:bottom w:val="single" w:sz="4" w:space="0" w:color="auto"/>
              <w:right w:val="single" w:sz="4" w:space="0" w:color="auto"/>
            </w:tcBorders>
            <w:noWrap/>
            <w:vAlign w:val="bottom"/>
          </w:tcPr>
          <w:p w14:paraId="43C0FBF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5D8F34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59DE40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w:t>
            </w:r>
          </w:p>
        </w:tc>
        <w:tc>
          <w:tcPr>
            <w:tcW w:w="556" w:type="pct"/>
            <w:tcBorders>
              <w:top w:val="single" w:sz="4" w:space="0" w:color="auto"/>
              <w:left w:val="single" w:sz="4" w:space="0" w:color="auto"/>
              <w:bottom w:val="single" w:sz="4" w:space="0" w:color="auto"/>
              <w:right w:val="single" w:sz="4" w:space="0" w:color="auto"/>
            </w:tcBorders>
            <w:noWrap/>
            <w:vAlign w:val="bottom"/>
          </w:tcPr>
          <w:p w14:paraId="3E68258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3C7482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1,72</w:t>
            </w:r>
          </w:p>
        </w:tc>
        <w:tc>
          <w:tcPr>
            <w:tcW w:w="556" w:type="pct"/>
            <w:tcBorders>
              <w:top w:val="single" w:sz="4" w:space="0" w:color="auto"/>
              <w:left w:val="single" w:sz="4" w:space="0" w:color="auto"/>
              <w:bottom w:val="single" w:sz="4" w:space="0" w:color="auto"/>
              <w:right w:val="single" w:sz="4" w:space="0" w:color="auto"/>
            </w:tcBorders>
            <w:noWrap/>
            <w:vAlign w:val="bottom"/>
          </w:tcPr>
          <w:p w14:paraId="5CD0E5D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5,30</w:t>
            </w:r>
          </w:p>
        </w:tc>
        <w:tc>
          <w:tcPr>
            <w:tcW w:w="556" w:type="pct"/>
            <w:tcBorders>
              <w:top w:val="single" w:sz="4" w:space="0" w:color="auto"/>
              <w:left w:val="single" w:sz="4" w:space="0" w:color="auto"/>
              <w:bottom w:val="single" w:sz="4" w:space="0" w:color="auto"/>
              <w:right w:val="single" w:sz="4" w:space="0" w:color="auto"/>
            </w:tcBorders>
            <w:noWrap/>
            <w:vAlign w:val="bottom"/>
          </w:tcPr>
          <w:p w14:paraId="550D639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18,70</w:t>
            </w:r>
          </w:p>
        </w:tc>
      </w:tr>
      <w:tr w:rsidR="00945005" w14:paraId="10D67FC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812BAD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КВ-32</w:t>
            </w:r>
          </w:p>
        </w:tc>
        <w:tc>
          <w:tcPr>
            <w:tcW w:w="556" w:type="pct"/>
            <w:tcBorders>
              <w:top w:val="single" w:sz="4" w:space="0" w:color="auto"/>
              <w:left w:val="single" w:sz="4" w:space="0" w:color="auto"/>
              <w:bottom w:val="single" w:sz="4" w:space="0" w:color="auto"/>
              <w:right w:val="single" w:sz="4" w:space="0" w:color="auto"/>
            </w:tcBorders>
            <w:noWrap/>
            <w:vAlign w:val="bottom"/>
          </w:tcPr>
          <w:p w14:paraId="4195ADE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4,88</w:t>
            </w:r>
          </w:p>
        </w:tc>
        <w:tc>
          <w:tcPr>
            <w:tcW w:w="556" w:type="pct"/>
            <w:tcBorders>
              <w:top w:val="single" w:sz="4" w:space="0" w:color="auto"/>
              <w:left w:val="single" w:sz="4" w:space="0" w:color="auto"/>
              <w:bottom w:val="single" w:sz="4" w:space="0" w:color="auto"/>
              <w:right w:val="single" w:sz="4" w:space="0" w:color="auto"/>
            </w:tcBorders>
            <w:noWrap/>
            <w:vAlign w:val="bottom"/>
          </w:tcPr>
          <w:p w14:paraId="263C754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786C8EF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77B4A5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683BBD7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56E12B5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1,53</w:t>
            </w:r>
          </w:p>
        </w:tc>
        <w:tc>
          <w:tcPr>
            <w:tcW w:w="556" w:type="pct"/>
            <w:tcBorders>
              <w:top w:val="single" w:sz="4" w:space="0" w:color="auto"/>
              <w:left w:val="single" w:sz="4" w:space="0" w:color="auto"/>
              <w:bottom w:val="single" w:sz="4" w:space="0" w:color="auto"/>
              <w:right w:val="single" w:sz="4" w:space="0" w:color="auto"/>
            </w:tcBorders>
            <w:noWrap/>
            <w:vAlign w:val="bottom"/>
          </w:tcPr>
          <w:p w14:paraId="17498F8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4,40</w:t>
            </w:r>
          </w:p>
        </w:tc>
        <w:tc>
          <w:tcPr>
            <w:tcW w:w="556" w:type="pct"/>
            <w:tcBorders>
              <w:top w:val="single" w:sz="4" w:space="0" w:color="auto"/>
              <w:left w:val="single" w:sz="4" w:space="0" w:color="auto"/>
              <w:bottom w:val="single" w:sz="4" w:space="0" w:color="auto"/>
              <w:right w:val="single" w:sz="4" w:space="0" w:color="auto"/>
            </w:tcBorders>
            <w:noWrap/>
            <w:vAlign w:val="bottom"/>
          </w:tcPr>
          <w:p w14:paraId="7C1370A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17,09</w:t>
            </w:r>
          </w:p>
        </w:tc>
      </w:tr>
      <w:tr w:rsidR="00945005" w14:paraId="6C261773"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FEFDFF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КВ-33</w:t>
            </w:r>
          </w:p>
        </w:tc>
        <w:tc>
          <w:tcPr>
            <w:tcW w:w="556" w:type="pct"/>
            <w:tcBorders>
              <w:top w:val="single" w:sz="4" w:space="0" w:color="auto"/>
              <w:left w:val="single" w:sz="4" w:space="0" w:color="auto"/>
              <w:bottom w:val="single" w:sz="4" w:space="0" w:color="auto"/>
              <w:right w:val="single" w:sz="4" w:space="0" w:color="auto"/>
            </w:tcBorders>
            <w:noWrap/>
            <w:vAlign w:val="bottom"/>
          </w:tcPr>
          <w:p w14:paraId="006FB9D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3,88</w:t>
            </w:r>
          </w:p>
        </w:tc>
        <w:tc>
          <w:tcPr>
            <w:tcW w:w="556" w:type="pct"/>
            <w:tcBorders>
              <w:top w:val="single" w:sz="4" w:space="0" w:color="auto"/>
              <w:left w:val="single" w:sz="4" w:space="0" w:color="auto"/>
              <w:bottom w:val="single" w:sz="4" w:space="0" w:color="auto"/>
              <w:right w:val="single" w:sz="4" w:space="0" w:color="auto"/>
            </w:tcBorders>
            <w:noWrap/>
            <w:vAlign w:val="bottom"/>
          </w:tcPr>
          <w:p w14:paraId="5938F59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7931D0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0706C11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292A3E5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w:t>
            </w:r>
          </w:p>
        </w:tc>
        <w:tc>
          <w:tcPr>
            <w:tcW w:w="556" w:type="pct"/>
            <w:tcBorders>
              <w:top w:val="single" w:sz="4" w:space="0" w:color="auto"/>
              <w:left w:val="single" w:sz="4" w:space="0" w:color="auto"/>
              <w:bottom w:val="single" w:sz="4" w:space="0" w:color="auto"/>
              <w:right w:val="single" w:sz="4" w:space="0" w:color="auto"/>
            </w:tcBorders>
            <w:noWrap/>
            <w:vAlign w:val="bottom"/>
          </w:tcPr>
          <w:p w14:paraId="54A63EC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08C475A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3,90</w:t>
            </w:r>
          </w:p>
        </w:tc>
        <w:tc>
          <w:tcPr>
            <w:tcW w:w="556" w:type="pct"/>
            <w:tcBorders>
              <w:top w:val="single" w:sz="4" w:space="0" w:color="auto"/>
              <w:left w:val="single" w:sz="4" w:space="0" w:color="auto"/>
              <w:bottom w:val="single" w:sz="4" w:space="0" w:color="auto"/>
              <w:right w:val="single" w:sz="4" w:space="0" w:color="auto"/>
            </w:tcBorders>
            <w:noWrap/>
            <w:vAlign w:val="bottom"/>
          </w:tcPr>
          <w:p w14:paraId="73E325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15,43</w:t>
            </w:r>
          </w:p>
        </w:tc>
      </w:tr>
      <w:tr w:rsidR="00945005" w14:paraId="018964C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C5E91E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КВ-34</w:t>
            </w:r>
          </w:p>
        </w:tc>
        <w:tc>
          <w:tcPr>
            <w:tcW w:w="556" w:type="pct"/>
            <w:tcBorders>
              <w:top w:val="single" w:sz="4" w:space="0" w:color="auto"/>
              <w:left w:val="single" w:sz="4" w:space="0" w:color="auto"/>
              <w:bottom w:val="single" w:sz="4" w:space="0" w:color="auto"/>
              <w:right w:val="single" w:sz="4" w:space="0" w:color="auto"/>
            </w:tcBorders>
            <w:noWrap/>
            <w:vAlign w:val="bottom"/>
          </w:tcPr>
          <w:p w14:paraId="230F75B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3,64</w:t>
            </w:r>
          </w:p>
        </w:tc>
        <w:tc>
          <w:tcPr>
            <w:tcW w:w="556" w:type="pct"/>
            <w:tcBorders>
              <w:top w:val="single" w:sz="4" w:space="0" w:color="auto"/>
              <w:left w:val="single" w:sz="4" w:space="0" w:color="auto"/>
              <w:bottom w:val="single" w:sz="4" w:space="0" w:color="auto"/>
              <w:right w:val="single" w:sz="4" w:space="0" w:color="auto"/>
            </w:tcBorders>
            <w:noWrap/>
            <w:vAlign w:val="bottom"/>
          </w:tcPr>
          <w:p w14:paraId="2324264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2,14</w:t>
            </w:r>
          </w:p>
        </w:tc>
        <w:tc>
          <w:tcPr>
            <w:tcW w:w="556" w:type="pct"/>
            <w:tcBorders>
              <w:top w:val="single" w:sz="4" w:space="0" w:color="auto"/>
              <w:left w:val="single" w:sz="4" w:space="0" w:color="auto"/>
              <w:bottom w:val="single" w:sz="4" w:space="0" w:color="auto"/>
              <w:right w:val="single" w:sz="4" w:space="0" w:color="auto"/>
            </w:tcBorders>
            <w:noWrap/>
            <w:vAlign w:val="bottom"/>
          </w:tcPr>
          <w:p w14:paraId="3CDC629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6DBFA9B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6CDF211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4705EF3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49B7B65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4,60</w:t>
            </w:r>
          </w:p>
        </w:tc>
        <w:tc>
          <w:tcPr>
            <w:tcW w:w="556" w:type="pct"/>
            <w:tcBorders>
              <w:top w:val="single" w:sz="4" w:space="0" w:color="auto"/>
              <w:left w:val="single" w:sz="4" w:space="0" w:color="auto"/>
              <w:bottom w:val="single" w:sz="4" w:space="0" w:color="auto"/>
              <w:right w:val="single" w:sz="4" w:space="0" w:color="auto"/>
            </w:tcBorders>
            <w:noWrap/>
            <w:vAlign w:val="bottom"/>
          </w:tcPr>
          <w:p w14:paraId="27DA6C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15,30</w:t>
            </w:r>
          </w:p>
        </w:tc>
      </w:tr>
      <w:tr w:rsidR="00945005" w14:paraId="4C19A64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EECC86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КВ-35</w:t>
            </w:r>
          </w:p>
        </w:tc>
        <w:tc>
          <w:tcPr>
            <w:tcW w:w="556" w:type="pct"/>
            <w:tcBorders>
              <w:top w:val="single" w:sz="4" w:space="0" w:color="auto"/>
              <w:left w:val="single" w:sz="4" w:space="0" w:color="auto"/>
              <w:bottom w:val="single" w:sz="4" w:space="0" w:color="auto"/>
              <w:right w:val="single" w:sz="4" w:space="0" w:color="auto"/>
            </w:tcBorders>
            <w:noWrap/>
            <w:vAlign w:val="bottom"/>
          </w:tcPr>
          <w:p w14:paraId="2CD1705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3,84</w:t>
            </w:r>
          </w:p>
        </w:tc>
        <w:tc>
          <w:tcPr>
            <w:tcW w:w="556" w:type="pct"/>
            <w:tcBorders>
              <w:top w:val="single" w:sz="4" w:space="0" w:color="auto"/>
              <w:left w:val="single" w:sz="4" w:space="0" w:color="auto"/>
              <w:bottom w:val="single" w:sz="4" w:space="0" w:color="auto"/>
              <w:right w:val="single" w:sz="4" w:space="0" w:color="auto"/>
            </w:tcBorders>
            <w:noWrap/>
            <w:vAlign w:val="bottom"/>
          </w:tcPr>
          <w:p w14:paraId="79CF72C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2674766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5CEF57F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650E4C9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709CF69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50AE33B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4601BF6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14,35</w:t>
            </w:r>
          </w:p>
        </w:tc>
      </w:tr>
      <w:tr w:rsidR="00945005" w14:paraId="34D9A14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F0D621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КВ-36</w:t>
            </w:r>
          </w:p>
        </w:tc>
        <w:tc>
          <w:tcPr>
            <w:tcW w:w="556" w:type="pct"/>
            <w:tcBorders>
              <w:top w:val="single" w:sz="4" w:space="0" w:color="auto"/>
              <w:left w:val="single" w:sz="4" w:space="0" w:color="auto"/>
              <w:bottom w:val="single" w:sz="4" w:space="0" w:color="auto"/>
              <w:right w:val="single" w:sz="4" w:space="0" w:color="auto"/>
            </w:tcBorders>
            <w:noWrap/>
            <w:vAlign w:val="bottom"/>
          </w:tcPr>
          <w:p w14:paraId="0F78D3D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4,52</w:t>
            </w:r>
          </w:p>
        </w:tc>
        <w:tc>
          <w:tcPr>
            <w:tcW w:w="556" w:type="pct"/>
            <w:tcBorders>
              <w:top w:val="single" w:sz="4" w:space="0" w:color="auto"/>
              <w:left w:val="single" w:sz="4" w:space="0" w:color="auto"/>
              <w:bottom w:val="single" w:sz="4" w:space="0" w:color="auto"/>
              <w:right w:val="single" w:sz="4" w:space="0" w:color="auto"/>
            </w:tcBorders>
            <w:noWrap/>
            <w:vAlign w:val="bottom"/>
          </w:tcPr>
          <w:p w14:paraId="29639D8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2,73</w:t>
            </w:r>
          </w:p>
        </w:tc>
        <w:tc>
          <w:tcPr>
            <w:tcW w:w="556" w:type="pct"/>
            <w:tcBorders>
              <w:top w:val="single" w:sz="4" w:space="0" w:color="auto"/>
              <w:left w:val="single" w:sz="4" w:space="0" w:color="auto"/>
              <w:bottom w:val="single" w:sz="4" w:space="0" w:color="auto"/>
              <w:right w:val="single" w:sz="4" w:space="0" w:color="auto"/>
            </w:tcBorders>
            <w:noWrap/>
            <w:vAlign w:val="bottom"/>
          </w:tcPr>
          <w:p w14:paraId="6D9EDCE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028E08E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1,38</w:t>
            </w:r>
          </w:p>
        </w:tc>
        <w:tc>
          <w:tcPr>
            <w:tcW w:w="556" w:type="pct"/>
            <w:tcBorders>
              <w:top w:val="single" w:sz="4" w:space="0" w:color="auto"/>
              <w:left w:val="single" w:sz="4" w:space="0" w:color="auto"/>
              <w:bottom w:val="single" w:sz="4" w:space="0" w:color="auto"/>
              <w:right w:val="single" w:sz="4" w:space="0" w:color="auto"/>
            </w:tcBorders>
            <w:noWrap/>
            <w:vAlign w:val="bottom"/>
          </w:tcPr>
          <w:p w14:paraId="1DF83E3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5776A1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7D0EBE2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4,30</w:t>
            </w:r>
          </w:p>
        </w:tc>
        <w:tc>
          <w:tcPr>
            <w:tcW w:w="556" w:type="pct"/>
            <w:tcBorders>
              <w:top w:val="single" w:sz="4" w:space="0" w:color="auto"/>
              <w:left w:val="single" w:sz="4" w:space="0" w:color="auto"/>
              <w:bottom w:val="single" w:sz="4" w:space="0" w:color="auto"/>
              <w:right w:val="single" w:sz="4" w:space="0" w:color="auto"/>
            </w:tcBorders>
            <w:noWrap/>
            <w:vAlign w:val="bottom"/>
          </w:tcPr>
          <w:p w14:paraId="39A2C7D9"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16,08</w:t>
            </w:r>
          </w:p>
        </w:tc>
      </w:tr>
      <w:tr w:rsidR="00945005" w14:paraId="34ED85F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C0D0BA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КВ-37</w:t>
            </w:r>
          </w:p>
        </w:tc>
        <w:tc>
          <w:tcPr>
            <w:tcW w:w="556" w:type="pct"/>
            <w:tcBorders>
              <w:top w:val="single" w:sz="4" w:space="0" w:color="auto"/>
              <w:left w:val="single" w:sz="4" w:space="0" w:color="auto"/>
              <w:bottom w:val="single" w:sz="4" w:space="0" w:color="auto"/>
              <w:right w:val="single" w:sz="4" w:space="0" w:color="auto"/>
            </w:tcBorders>
            <w:noWrap/>
            <w:vAlign w:val="bottom"/>
          </w:tcPr>
          <w:p w14:paraId="3B846D2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4,92</w:t>
            </w:r>
          </w:p>
        </w:tc>
        <w:tc>
          <w:tcPr>
            <w:tcW w:w="556" w:type="pct"/>
            <w:tcBorders>
              <w:top w:val="single" w:sz="4" w:space="0" w:color="auto"/>
              <w:left w:val="single" w:sz="4" w:space="0" w:color="auto"/>
              <w:bottom w:val="single" w:sz="4" w:space="0" w:color="auto"/>
              <w:right w:val="single" w:sz="4" w:space="0" w:color="auto"/>
            </w:tcBorders>
            <w:noWrap/>
            <w:vAlign w:val="bottom"/>
          </w:tcPr>
          <w:p w14:paraId="625CD53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1,01</w:t>
            </w:r>
          </w:p>
        </w:tc>
        <w:tc>
          <w:tcPr>
            <w:tcW w:w="556" w:type="pct"/>
            <w:tcBorders>
              <w:top w:val="single" w:sz="4" w:space="0" w:color="auto"/>
              <w:left w:val="single" w:sz="4" w:space="0" w:color="auto"/>
              <w:bottom w:val="single" w:sz="4" w:space="0" w:color="auto"/>
              <w:right w:val="single" w:sz="4" w:space="0" w:color="auto"/>
            </w:tcBorders>
            <w:noWrap/>
            <w:vAlign w:val="bottom"/>
          </w:tcPr>
          <w:p w14:paraId="1E6DCEC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2,50</w:t>
            </w:r>
          </w:p>
        </w:tc>
        <w:tc>
          <w:tcPr>
            <w:tcW w:w="556" w:type="pct"/>
            <w:tcBorders>
              <w:top w:val="single" w:sz="4" w:space="0" w:color="auto"/>
              <w:left w:val="single" w:sz="4" w:space="0" w:color="auto"/>
              <w:bottom w:val="single" w:sz="4" w:space="0" w:color="auto"/>
              <w:right w:val="single" w:sz="4" w:space="0" w:color="auto"/>
            </w:tcBorders>
            <w:noWrap/>
            <w:vAlign w:val="bottom"/>
          </w:tcPr>
          <w:p w14:paraId="75A313B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w:t>
            </w:r>
          </w:p>
        </w:tc>
        <w:tc>
          <w:tcPr>
            <w:tcW w:w="556" w:type="pct"/>
            <w:tcBorders>
              <w:top w:val="single" w:sz="4" w:space="0" w:color="auto"/>
              <w:left w:val="single" w:sz="4" w:space="0" w:color="auto"/>
              <w:bottom w:val="single" w:sz="4" w:space="0" w:color="auto"/>
              <w:right w:val="single" w:sz="4" w:space="0" w:color="auto"/>
            </w:tcBorders>
            <w:noWrap/>
            <w:vAlign w:val="bottom"/>
          </w:tcPr>
          <w:p w14:paraId="0C3848B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664B853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7A41F01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3,30</w:t>
            </w:r>
          </w:p>
        </w:tc>
        <w:tc>
          <w:tcPr>
            <w:tcW w:w="556" w:type="pct"/>
            <w:tcBorders>
              <w:top w:val="single" w:sz="4" w:space="0" w:color="auto"/>
              <w:left w:val="single" w:sz="4" w:space="0" w:color="auto"/>
              <w:bottom w:val="single" w:sz="4" w:space="0" w:color="auto"/>
              <w:right w:val="single" w:sz="4" w:space="0" w:color="auto"/>
            </w:tcBorders>
            <w:noWrap/>
            <w:vAlign w:val="bottom"/>
          </w:tcPr>
          <w:p w14:paraId="4EA5424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16,41</w:t>
            </w:r>
          </w:p>
        </w:tc>
      </w:tr>
      <w:tr w:rsidR="00945005" w14:paraId="590D907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73980E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КВ-38</w:t>
            </w:r>
          </w:p>
        </w:tc>
        <w:tc>
          <w:tcPr>
            <w:tcW w:w="556" w:type="pct"/>
            <w:tcBorders>
              <w:top w:val="single" w:sz="4" w:space="0" w:color="auto"/>
              <w:left w:val="single" w:sz="4" w:space="0" w:color="auto"/>
              <w:bottom w:val="single" w:sz="4" w:space="0" w:color="auto"/>
              <w:right w:val="single" w:sz="4" w:space="0" w:color="auto"/>
            </w:tcBorders>
            <w:noWrap/>
            <w:vAlign w:val="bottom"/>
          </w:tcPr>
          <w:p w14:paraId="14137A9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3,80</w:t>
            </w:r>
          </w:p>
        </w:tc>
        <w:tc>
          <w:tcPr>
            <w:tcW w:w="556" w:type="pct"/>
            <w:tcBorders>
              <w:top w:val="single" w:sz="4" w:space="0" w:color="auto"/>
              <w:left w:val="single" w:sz="4" w:space="0" w:color="auto"/>
              <w:bottom w:val="single" w:sz="4" w:space="0" w:color="auto"/>
              <w:right w:val="single" w:sz="4" w:space="0" w:color="auto"/>
            </w:tcBorders>
            <w:noWrap/>
            <w:vAlign w:val="bottom"/>
          </w:tcPr>
          <w:p w14:paraId="4A527D5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3,07</w:t>
            </w:r>
          </w:p>
        </w:tc>
        <w:tc>
          <w:tcPr>
            <w:tcW w:w="556" w:type="pct"/>
            <w:tcBorders>
              <w:top w:val="single" w:sz="4" w:space="0" w:color="auto"/>
              <w:left w:val="single" w:sz="4" w:space="0" w:color="auto"/>
              <w:bottom w:val="single" w:sz="4" w:space="0" w:color="auto"/>
              <w:right w:val="single" w:sz="4" w:space="0" w:color="auto"/>
            </w:tcBorders>
            <w:noWrap/>
            <w:vAlign w:val="bottom"/>
          </w:tcPr>
          <w:p w14:paraId="599F83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556" w:type="pct"/>
            <w:tcBorders>
              <w:top w:val="single" w:sz="4" w:space="0" w:color="auto"/>
              <w:left w:val="single" w:sz="4" w:space="0" w:color="auto"/>
              <w:bottom w:val="single" w:sz="4" w:space="0" w:color="auto"/>
              <w:right w:val="single" w:sz="4" w:space="0" w:color="auto"/>
            </w:tcBorders>
            <w:noWrap/>
            <w:vAlign w:val="bottom"/>
          </w:tcPr>
          <w:p w14:paraId="577CA46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556" w:type="pct"/>
            <w:tcBorders>
              <w:top w:val="single" w:sz="4" w:space="0" w:color="auto"/>
              <w:left w:val="single" w:sz="4" w:space="0" w:color="auto"/>
              <w:bottom w:val="single" w:sz="4" w:space="0" w:color="auto"/>
              <w:right w:val="single" w:sz="4" w:space="0" w:color="auto"/>
            </w:tcBorders>
            <w:noWrap/>
            <w:vAlign w:val="bottom"/>
          </w:tcPr>
          <w:p w14:paraId="63BC845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522E1E4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4E4B67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4,90</w:t>
            </w:r>
          </w:p>
        </w:tc>
        <w:tc>
          <w:tcPr>
            <w:tcW w:w="556" w:type="pct"/>
            <w:tcBorders>
              <w:top w:val="single" w:sz="4" w:space="0" w:color="auto"/>
              <w:left w:val="single" w:sz="4" w:space="0" w:color="auto"/>
              <w:bottom w:val="single" w:sz="4" w:space="0" w:color="auto"/>
              <w:right w:val="single" w:sz="4" w:space="0" w:color="auto"/>
            </w:tcBorders>
            <w:noWrap/>
            <w:vAlign w:val="bottom"/>
          </w:tcPr>
          <w:p w14:paraId="3DDCC20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16,20</w:t>
            </w:r>
          </w:p>
        </w:tc>
      </w:tr>
      <w:tr w:rsidR="00945005" w14:paraId="196468E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86B147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КВ-39</w:t>
            </w:r>
          </w:p>
        </w:tc>
        <w:tc>
          <w:tcPr>
            <w:tcW w:w="556" w:type="pct"/>
            <w:tcBorders>
              <w:top w:val="single" w:sz="4" w:space="0" w:color="auto"/>
              <w:left w:val="single" w:sz="4" w:space="0" w:color="auto"/>
              <w:bottom w:val="single" w:sz="4" w:space="0" w:color="auto"/>
              <w:right w:val="single" w:sz="4" w:space="0" w:color="auto"/>
            </w:tcBorders>
            <w:noWrap/>
            <w:vAlign w:val="bottom"/>
          </w:tcPr>
          <w:p w14:paraId="3EFD1C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5,12</w:t>
            </w:r>
          </w:p>
        </w:tc>
        <w:tc>
          <w:tcPr>
            <w:tcW w:w="556" w:type="pct"/>
            <w:tcBorders>
              <w:top w:val="single" w:sz="4" w:space="0" w:color="auto"/>
              <w:left w:val="single" w:sz="4" w:space="0" w:color="auto"/>
              <w:bottom w:val="single" w:sz="4" w:space="0" w:color="auto"/>
              <w:right w:val="single" w:sz="4" w:space="0" w:color="auto"/>
            </w:tcBorders>
            <w:noWrap/>
            <w:vAlign w:val="bottom"/>
          </w:tcPr>
          <w:p w14:paraId="0F2D046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4D0F3BF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5C7C23F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w:t>
            </w:r>
          </w:p>
        </w:tc>
        <w:tc>
          <w:tcPr>
            <w:tcW w:w="556" w:type="pct"/>
            <w:tcBorders>
              <w:top w:val="single" w:sz="4" w:space="0" w:color="auto"/>
              <w:left w:val="single" w:sz="4" w:space="0" w:color="auto"/>
              <w:bottom w:val="single" w:sz="4" w:space="0" w:color="auto"/>
              <w:right w:val="single" w:sz="4" w:space="0" w:color="auto"/>
            </w:tcBorders>
            <w:noWrap/>
            <w:vAlign w:val="bottom"/>
          </w:tcPr>
          <w:p w14:paraId="217C54C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39CE44C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3930FC8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275595E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16,49</w:t>
            </w:r>
          </w:p>
        </w:tc>
      </w:tr>
      <w:tr w:rsidR="00945005" w14:paraId="528BC4D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C184EC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КВ-40</w:t>
            </w:r>
          </w:p>
        </w:tc>
        <w:tc>
          <w:tcPr>
            <w:tcW w:w="556" w:type="pct"/>
            <w:tcBorders>
              <w:top w:val="single" w:sz="4" w:space="0" w:color="auto"/>
              <w:left w:val="single" w:sz="4" w:space="0" w:color="auto"/>
              <w:bottom w:val="single" w:sz="4" w:space="0" w:color="auto"/>
              <w:right w:val="single" w:sz="4" w:space="0" w:color="auto"/>
            </w:tcBorders>
            <w:noWrap/>
            <w:vAlign w:val="bottom"/>
          </w:tcPr>
          <w:p w14:paraId="0B93671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3,92</w:t>
            </w:r>
          </w:p>
        </w:tc>
        <w:tc>
          <w:tcPr>
            <w:tcW w:w="556" w:type="pct"/>
            <w:tcBorders>
              <w:top w:val="single" w:sz="4" w:space="0" w:color="auto"/>
              <w:left w:val="single" w:sz="4" w:space="0" w:color="auto"/>
              <w:bottom w:val="single" w:sz="4" w:space="0" w:color="auto"/>
              <w:right w:val="single" w:sz="4" w:space="0" w:color="auto"/>
            </w:tcBorders>
            <w:noWrap/>
            <w:vAlign w:val="bottom"/>
          </w:tcPr>
          <w:p w14:paraId="30E595D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72B17E4A"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1E46D76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1EC1F09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1136D15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w:t>
            </w:r>
          </w:p>
        </w:tc>
        <w:tc>
          <w:tcPr>
            <w:tcW w:w="556" w:type="pct"/>
            <w:tcBorders>
              <w:top w:val="single" w:sz="4" w:space="0" w:color="auto"/>
              <w:left w:val="single" w:sz="4" w:space="0" w:color="auto"/>
              <w:bottom w:val="single" w:sz="4" w:space="0" w:color="auto"/>
              <w:right w:val="single" w:sz="4" w:space="0" w:color="auto"/>
            </w:tcBorders>
            <w:noWrap/>
            <w:vAlign w:val="bottom"/>
          </w:tcPr>
          <w:p w14:paraId="7F0957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246F07D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14,70</w:t>
            </w:r>
          </w:p>
        </w:tc>
      </w:tr>
      <w:tr w:rsidR="00945005" w14:paraId="4082AA6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70BB69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КВ-41</w:t>
            </w:r>
          </w:p>
        </w:tc>
        <w:tc>
          <w:tcPr>
            <w:tcW w:w="556" w:type="pct"/>
            <w:tcBorders>
              <w:top w:val="single" w:sz="4" w:space="0" w:color="auto"/>
              <w:left w:val="single" w:sz="4" w:space="0" w:color="auto"/>
              <w:bottom w:val="single" w:sz="4" w:space="0" w:color="auto"/>
              <w:right w:val="single" w:sz="4" w:space="0" w:color="auto"/>
            </w:tcBorders>
            <w:noWrap/>
            <w:vAlign w:val="bottom"/>
          </w:tcPr>
          <w:p w14:paraId="7767843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4,26</w:t>
            </w:r>
          </w:p>
        </w:tc>
        <w:tc>
          <w:tcPr>
            <w:tcW w:w="556" w:type="pct"/>
            <w:tcBorders>
              <w:top w:val="single" w:sz="4" w:space="0" w:color="auto"/>
              <w:left w:val="single" w:sz="4" w:space="0" w:color="auto"/>
              <w:bottom w:val="single" w:sz="4" w:space="0" w:color="auto"/>
              <w:right w:val="single" w:sz="4" w:space="0" w:color="auto"/>
            </w:tcBorders>
            <w:noWrap/>
            <w:vAlign w:val="bottom"/>
          </w:tcPr>
          <w:p w14:paraId="5947D38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1,02</w:t>
            </w:r>
          </w:p>
        </w:tc>
        <w:tc>
          <w:tcPr>
            <w:tcW w:w="556" w:type="pct"/>
            <w:tcBorders>
              <w:top w:val="single" w:sz="4" w:space="0" w:color="auto"/>
              <w:left w:val="single" w:sz="4" w:space="0" w:color="auto"/>
              <w:bottom w:val="single" w:sz="4" w:space="0" w:color="auto"/>
              <w:right w:val="single" w:sz="4" w:space="0" w:color="auto"/>
            </w:tcBorders>
            <w:noWrap/>
            <w:vAlign w:val="bottom"/>
          </w:tcPr>
          <w:p w14:paraId="338B8A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2,70</w:t>
            </w:r>
          </w:p>
        </w:tc>
        <w:tc>
          <w:tcPr>
            <w:tcW w:w="556" w:type="pct"/>
            <w:tcBorders>
              <w:top w:val="single" w:sz="4" w:space="0" w:color="auto"/>
              <w:left w:val="single" w:sz="4" w:space="0" w:color="auto"/>
              <w:bottom w:val="single" w:sz="4" w:space="0" w:color="auto"/>
              <w:right w:val="single" w:sz="4" w:space="0" w:color="auto"/>
            </w:tcBorders>
            <w:noWrap/>
            <w:vAlign w:val="bottom"/>
          </w:tcPr>
          <w:p w14:paraId="0B3D3AD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1,98</w:t>
            </w:r>
          </w:p>
        </w:tc>
        <w:tc>
          <w:tcPr>
            <w:tcW w:w="556" w:type="pct"/>
            <w:tcBorders>
              <w:top w:val="single" w:sz="4" w:space="0" w:color="auto"/>
              <w:left w:val="single" w:sz="4" w:space="0" w:color="auto"/>
              <w:bottom w:val="single" w:sz="4" w:space="0" w:color="auto"/>
              <w:right w:val="single" w:sz="4" w:space="0" w:color="auto"/>
            </w:tcBorders>
            <w:noWrap/>
            <w:vAlign w:val="bottom"/>
          </w:tcPr>
          <w:p w14:paraId="47083E6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224FA50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1,83</w:t>
            </w:r>
          </w:p>
        </w:tc>
        <w:tc>
          <w:tcPr>
            <w:tcW w:w="556" w:type="pct"/>
            <w:tcBorders>
              <w:top w:val="single" w:sz="4" w:space="0" w:color="auto"/>
              <w:left w:val="single" w:sz="4" w:space="0" w:color="auto"/>
              <w:bottom w:val="single" w:sz="4" w:space="0" w:color="auto"/>
              <w:right w:val="single" w:sz="4" w:space="0" w:color="auto"/>
            </w:tcBorders>
            <w:noWrap/>
            <w:vAlign w:val="bottom"/>
          </w:tcPr>
          <w:p w14:paraId="647AD7A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3,30</w:t>
            </w:r>
          </w:p>
        </w:tc>
        <w:tc>
          <w:tcPr>
            <w:tcW w:w="556" w:type="pct"/>
            <w:tcBorders>
              <w:top w:val="single" w:sz="4" w:space="0" w:color="auto"/>
              <w:left w:val="single" w:sz="4" w:space="0" w:color="auto"/>
              <w:bottom w:val="single" w:sz="4" w:space="0" w:color="auto"/>
              <w:right w:val="single" w:sz="4" w:space="0" w:color="auto"/>
            </w:tcBorders>
            <w:noWrap/>
            <w:vAlign w:val="bottom"/>
          </w:tcPr>
          <w:p w14:paraId="57B11BC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16,29</w:t>
            </w:r>
          </w:p>
        </w:tc>
      </w:tr>
      <w:tr w:rsidR="00945005" w14:paraId="6BC2D6C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FCF415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КВ-42</w:t>
            </w:r>
          </w:p>
        </w:tc>
        <w:tc>
          <w:tcPr>
            <w:tcW w:w="556" w:type="pct"/>
            <w:tcBorders>
              <w:top w:val="single" w:sz="4" w:space="0" w:color="auto"/>
              <w:left w:val="single" w:sz="4" w:space="0" w:color="auto"/>
              <w:bottom w:val="single" w:sz="4" w:space="0" w:color="auto"/>
              <w:right w:val="single" w:sz="4" w:space="0" w:color="auto"/>
            </w:tcBorders>
            <w:noWrap/>
            <w:vAlign w:val="bottom"/>
          </w:tcPr>
          <w:p w14:paraId="7D09F12E"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3,94</w:t>
            </w:r>
          </w:p>
        </w:tc>
        <w:tc>
          <w:tcPr>
            <w:tcW w:w="556" w:type="pct"/>
            <w:tcBorders>
              <w:top w:val="single" w:sz="4" w:space="0" w:color="auto"/>
              <w:left w:val="single" w:sz="4" w:space="0" w:color="auto"/>
              <w:bottom w:val="single" w:sz="4" w:space="0" w:color="auto"/>
              <w:right w:val="single" w:sz="4" w:space="0" w:color="auto"/>
            </w:tcBorders>
            <w:noWrap/>
            <w:vAlign w:val="bottom"/>
          </w:tcPr>
          <w:p w14:paraId="01765E7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3511916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7E0313E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w:t>
            </w:r>
          </w:p>
        </w:tc>
        <w:tc>
          <w:tcPr>
            <w:tcW w:w="556" w:type="pct"/>
            <w:tcBorders>
              <w:top w:val="single" w:sz="4" w:space="0" w:color="auto"/>
              <w:left w:val="single" w:sz="4" w:space="0" w:color="auto"/>
              <w:bottom w:val="single" w:sz="4" w:space="0" w:color="auto"/>
              <w:right w:val="single" w:sz="4" w:space="0" w:color="auto"/>
            </w:tcBorders>
            <w:noWrap/>
            <w:vAlign w:val="bottom"/>
          </w:tcPr>
          <w:p w14:paraId="571F45D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65C7451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w:t>
            </w:r>
          </w:p>
        </w:tc>
        <w:tc>
          <w:tcPr>
            <w:tcW w:w="556" w:type="pct"/>
            <w:tcBorders>
              <w:top w:val="single" w:sz="4" w:space="0" w:color="auto"/>
              <w:left w:val="single" w:sz="4" w:space="0" w:color="auto"/>
              <w:bottom w:val="single" w:sz="4" w:space="0" w:color="auto"/>
              <w:right w:val="single" w:sz="4" w:space="0" w:color="auto"/>
            </w:tcBorders>
            <w:noWrap/>
            <w:vAlign w:val="bottom"/>
          </w:tcPr>
          <w:p w14:paraId="28B3349D"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6" w:type="pct"/>
            <w:tcBorders>
              <w:top w:val="single" w:sz="4" w:space="0" w:color="auto"/>
              <w:left w:val="single" w:sz="4" w:space="0" w:color="auto"/>
              <w:bottom w:val="single" w:sz="4" w:space="0" w:color="auto"/>
              <w:right w:val="single" w:sz="4" w:space="0" w:color="auto"/>
            </w:tcBorders>
            <w:noWrap/>
            <w:vAlign w:val="bottom"/>
          </w:tcPr>
          <w:p w14:paraId="7DF64505"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15,70</w:t>
            </w:r>
          </w:p>
        </w:tc>
      </w:tr>
      <w:tr w:rsidR="00945005" w14:paraId="0CBC500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CB6D48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КВ-43</w:t>
            </w:r>
          </w:p>
        </w:tc>
        <w:tc>
          <w:tcPr>
            <w:tcW w:w="556" w:type="pct"/>
            <w:tcBorders>
              <w:top w:val="single" w:sz="4" w:space="0" w:color="auto"/>
              <w:left w:val="single" w:sz="4" w:space="0" w:color="auto"/>
              <w:bottom w:val="single" w:sz="4" w:space="0" w:color="auto"/>
              <w:right w:val="single" w:sz="4" w:space="0" w:color="auto"/>
            </w:tcBorders>
            <w:noWrap/>
            <w:vAlign w:val="bottom"/>
          </w:tcPr>
          <w:p w14:paraId="7D04347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4,32</w:t>
            </w:r>
          </w:p>
        </w:tc>
        <w:tc>
          <w:tcPr>
            <w:tcW w:w="556" w:type="pct"/>
            <w:tcBorders>
              <w:top w:val="single" w:sz="4" w:space="0" w:color="auto"/>
              <w:left w:val="single" w:sz="4" w:space="0" w:color="auto"/>
              <w:bottom w:val="single" w:sz="4" w:space="0" w:color="auto"/>
              <w:right w:val="single" w:sz="4" w:space="0" w:color="auto"/>
            </w:tcBorders>
            <w:noWrap/>
            <w:vAlign w:val="bottom"/>
          </w:tcPr>
          <w:p w14:paraId="255D382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1,06</w:t>
            </w:r>
          </w:p>
        </w:tc>
        <w:tc>
          <w:tcPr>
            <w:tcW w:w="556" w:type="pct"/>
            <w:tcBorders>
              <w:top w:val="single" w:sz="4" w:space="0" w:color="auto"/>
              <w:left w:val="single" w:sz="4" w:space="0" w:color="auto"/>
              <w:bottom w:val="single" w:sz="4" w:space="0" w:color="auto"/>
              <w:right w:val="single" w:sz="4" w:space="0" w:color="auto"/>
            </w:tcBorders>
            <w:noWrap/>
            <w:vAlign w:val="bottom"/>
          </w:tcPr>
          <w:p w14:paraId="04412816"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52AB92A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1B252500"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7B0923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28AF4F2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3,30</w:t>
            </w:r>
          </w:p>
        </w:tc>
        <w:tc>
          <w:tcPr>
            <w:tcW w:w="556" w:type="pct"/>
            <w:tcBorders>
              <w:top w:val="single" w:sz="4" w:space="0" w:color="auto"/>
              <w:left w:val="single" w:sz="4" w:space="0" w:color="auto"/>
              <w:bottom w:val="single" w:sz="4" w:space="0" w:color="auto"/>
              <w:right w:val="single" w:sz="4" w:space="0" w:color="auto"/>
            </w:tcBorders>
            <w:noWrap/>
            <w:vAlign w:val="bottom"/>
          </w:tcPr>
          <w:p w14:paraId="687C89B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14,76</w:t>
            </w:r>
          </w:p>
        </w:tc>
      </w:tr>
      <w:tr w:rsidR="00945005" w14:paraId="5620981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F5703D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КВ-44</w:t>
            </w:r>
          </w:p>
        </w:tc>
        <w:tc>
          <w:tcPr>
            <w:tcW w:w="556" w:type="pct"/>
            <w:tcBorders>
              <w:top w:val="single" w:sz="4" w:space="0" w:color="auto"/>
              <w:left w:val="single" w:sz="4" w:space="0" w:color="auto"/>
              <w:bottom w:val="single" w:sz="4" w:space="0" w:color="auto"/>
              <w:right w:val="single" w:sz="4" w:space="0" w:color="auto"/>
            </w:tcBorders>
            <w:noWrap/>
            <w:vAlign w:val="bottom"/>
          </w:tcPr>
          <w:p w14:paraId="383C47F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3,56</w:t>
            </w:r>
          </w:p>
        </w:tc>
        <w:tc>
          <w:tcPr>
            <w:tcW w:w="556" w:type="pct"/>
            <w:tcBorders>
              <w:top w:val="single" w:sz="4" w:space="0" w:color="auto"/>
              <w:left w:val="single" w:sz="4" w:space="0" w:color="auto"/>
              <w:bottom w:val="single" w:sz="4" w:space="0" w:color="auto"/>
              <w:right w:val="single" w:sz="4" w:space="0" w:color="auto"/>
            </w:tcBorders>
            <w:noWrap/>
            <w:vAlign w:val="bottom"/>
          </w:tcPr>
          <w:p w14:paraId="7BA2CE2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3,06</w:t>
            </w:r>
          </w:p>
        </w:tc>
        <w:tc>
          <w:tcPr>
            <w:tcW w:w="556" w:type="pct"/>
            <w:tcBorders>
              <w:top w:val="single" w:sz="4" w:space="0" w:color="auto"/>
              <w:left w:val="single" w:sz="4" w:space="0" w:color="auto"/>
              <w:bottom w:val="single" w:sz="4" w:space="0" w:color="auto"/>
              <w:right w:val="single" w:sz="4" w:space="0" w:color="auto"/>
            </w:tcBorders>
            <w:noWrap/>
            <w:vAlign w:val="bottom"/>
          </w:tcPr>
          <w:p w14:paraId="2FCB0003"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19CC512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4E5110E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1701D39F"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3C20379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6,10</w:t>
            </w:r>
          </w:p>
        </w:tc>
        <w:tc>
          <w:tcPr>
            <w:tcW w:w="556" w:type="pct"/>
            <w:tcBorders>
              <w:top w:val="single" w:sz="4" w:space="0" w:color="auto"/>
              <w:left w:val="single" w:sz="4" w:space="0" w:color="auto"/>
              <w:bottom w:val="single" w:sz="4" w:space="0" w:color="auto"/>
              <w:right w:val="single" w:sz="4" w:space="0" w:color="auto"/>
            </w:tcBorders>
            <w:noWrap/>
            <w:vAlign w:val="bottom"/>
          </w:tcPr>
          <w:p w14:paraId="3B01FBAB"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17,37</w:t>
            </w:r>
          </w:p>
        </w:tc>
      </w:tr>
      <w:tr w:rsidR="00945005" w14:paraId="6EF9B6B8" w14:textId="77777777" w:rsidTr="00E201A8">
        <w:trPr>
          <w:trHeight w:val="315"/>
        </w:trPr>
        <w:tc>
          <w:tcPr>
            <w:tcW w:w="556" w:type="pct"/>
            <w:tcBorders>
              <w:top w:val="single" w:sz="4" w:space="0" w:color="auto"/>
              <w:left w:val="single" w:sz="4" w:space="0" w:color="auto"/>
              <w:bottom w:val="single" w:sz="4" w:space="0" w:color="auto"/>
              <w:right w:val="single" w:sz="4" w:space="0" w:color="auto"/>
            </w:tcBorders>
            <w:noWrap/>
            <w:vAlign w:val="bottom"/>
          </w:tcPr>
          <w:p w14:paraId="3B77F42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КВ-45</w:t>
            </w:r>
          </w:p>
        </w:tc>
        <w:tc>
          <w:tcPr>
            <w:tcW w:w="556" w:type="pct"/>
            <w:tcBorders>
              <w:top w:val="single" w:sz="4" w:space="0" w:color="auto"/>
              <w:left w:val="single" w:sz="4" w:space="0" w:color="auto"/>
              <w:bottom w:val="single" w:sz="4" w:space="0" w:color="auto"/>
              <w:right w:val="single" w:sz="4" w:space="0" w:color="auto"/>
            </w:tcBorders>
            <w:noWrap/>
            <w:vAlign w:val="bottom"/>
          </w:tcPr>
          <w:p w14:paraId="03DDC2A1"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4,80</w:t>
            </w:r>
          </w:p>
        </w:tc>
        <w:tc>
          <w:tcPr>
            <w:tcW w:w="556" w:type="pct"/>
            <w:tcBorders>
              <w:top w:val="single" w:sz="4" w:space="0" w:color="auto"/>
              <w:left w:val="single" w:sz="4" w:space="0" w:color="auto"/>
              <w:bottom w:val="single" w:sz="4" w:space="0" w:color="auto"/>
              <w:right w:val="single" w:sz="4" w:space="0" w:color="auto"/>
            </w:tcBorders>
            <w:noWrap/>
            <w:vAlign w:val="bottom"/>
          </w:tcPr>
          <w:p w14:paraId="6D803AC8"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6B5BEF8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41003ACC"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40DC859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66FDD7C2"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1,83</w:t>
            </w:r>
          </w:p>
        </w:tc>
        <w:tc>
          <w:tcPr>
            <w:tcW w:w="556" w:type="pct"/>
            <w:tcBorders>
              <w:top w:val="single" w:sz="4" w:space="0" w:color="auto"/>
              <w:left w:val="single" w:sz="4" w:space="0" w:color="auto"/>
              <w:bottom w:val="single" w:sz="4" w:space="0" w:color="auto"/>
              <w:right w:val="single" w:sz="4" w:space="0" w:color="auto"/>
            </w:tcBorders>
            <w:noWrap/>
            <w:vAlign w:val="bottom"/>
          </w:tcPr>
          <w:p w14:paraId="334B0884"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4,60</w:t>
            </w:r>
          </w:p>
        </w:tc>
        <w:tc>
          <w:tcPr>
            <w:tcW w:w="556" w:type="pct"/>
            <w:tcBorders>
              <w:top w:val="single" w:sz="4" w:space="0" w:color="auto"/>
              <w:left w:val="single" w:sz="4" w:space="0" w:color="auto"/>
              <w:bottom w:val="single" w:sz="4" w:space="0" w:color="auto"/>
              <w:right w:val="single" w:sz="4" w:space="0" w:color="auto"/>
            </w:tcBorders>
            <w:noWrap/>
            <w:vAlign w:val="bottom"/>
          </w:tcPr>
          <w:p w14:paraId="60927E07" w14:textId="77777777" w:rsidR="00945005" w:rsidRDefault="00945005" w:rsidP="00E201A8">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18,03</w:t>
            </w:r>
          </w:p>
        </w:tc>
      </w:tr>
    </w:tbl>
    <w:p w14:paraId="7CE3AB6C" w14:textId="77777777" w:rsidR="00945005" w:rsidRDefault="00945005" w:rsidP="00945005">
      <w:pPr>
        <w:spacing w:after="0" w:line="240" w:lineRule="auto"/>
        <w:jc w:val="both"/>
        <w:rPr>
          <w:rFonts w:ascii="Times New Roman" w:eastAsia="Calibri" w:hAnsi="Times New Roman" w:cs="Times New Roman"/>
          <w:sz w:val="28"/>
          <w:szCs w:val="28"/>
        </w:rPr>
      </w:pPr>
    </w:p>
    <w:p w14:paraId="453454BB" w14:textId="77777777" w:rsidR="00945005" w:rsidRDefault="00945005" w:rsidP="00945005">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48BF649F" w14:textId="77777777" w:rsidR="009B538A" w:rsidRDefault="00945005" w:rsidP="009B538A">
      <w:pPr>
        <w:pStyle w:val="1"/>
        <w:spacing w:before="0" w:after="240"/>
        <w:jc w:val="center"/>
        <w:rPr>
          <w:rFonts w:ascii="Times New Roman" w:eastAsia="Calibri" w:hAnsi="Times New Roman" w:cs="Times New Roman"/>
          <w:b/>
          <w:bCs/>
          <w:color w:val="000000" w:themeColor="text1"/>
          <w:sz w:val="28"/>
          <w:szCs w:val="28"/>
          <w:lang w:val="en-US"/>
        </w:rPr>
      </w:pPr>
      <w:bookmarkStart w:id="58" w:name="_Toc183417781"/>
      <w:bookmarkStart w:id="59" w:name="_Toc211894348"/>
      <w:r w:rsidRPr="00945005">
        <w:rPr>
          <w:rFonts w:ascii="Times New Roman" w:eastAsia="Calibri" w:hAnsi="Times New Roman" w:cs="Times New Roman"/>
          <w:b/>
          <w:bCs/>
          <w:color w:val="000000" w:themeColor="text1"/>
          <w:sz w:val="28"/>
          <w:szCs w:val="28"/>
        </w:rPr>
        <w:lastRenderedPageBreak/>
        <w:t>ПРИЛОЖЕНИЕ В</w:t>
      </w:r>
      <w:bookmarkEnd w:id="58"/>
    </w:p>
    <w:p w14:paraId="771AFEB5" w14:textId="759AA52B" w:rsidR="00945005" w:rsidRPr="009B538A" w:rsidRDefault="00945005" w:rsidP="009B538A">
      <w:pPr>
        <w:pStyle w:val="1"/>
        <w:spacing w:before="0" w:after="240"/>
        <w:jc w:val="center"/>
        <w:rPr>
          <w:rFonts w:ascii="Times New Roman" w:eastAsia="Calibri" w:hAnsi="Times New Roman" w:cs="Times New Roman"/>
          <w:b/>
          <w:bCs/>
          <w:color w:val="000000" w:themeColor="text1"/>
          <w:sz w:val="28"/>
          <w:szCs w:val="28"/>
        </w:rPr>
      </w:pPr>
      <w:r w:rsidRPr="009B538A">
        <w:rPr>
          <w:rFonts w:ascii="Times New Roman" w:eastAsia="Calibri" w:hAnsi="Times New Roman" w:cs="Times New Roman"/>
          <w:color w:val="000000" w:themeColor="text1"/>
          <w:sz w:val="28"/>
          <w:szCs w:val="28"/>
        </w:rPr>
        <w:t xml:space="preserve">Результаты расчета </w:t>
      </w:r>
      <w:r w:rsidRPr="009B538A">
        <w:rPr>
          <w:rFonts w:ascii="Times New Roman" w:eastAsia="Calibri" w:hAnsi="Times New Roman" w:cs="Times New Roman"/>
          <w:color w:val="000000" w:themeColor="text1"/>
          <w:sz w:val="28"/>
          <w:szCs w:val="28"/>
          <w:lang w:val="en-US"/>
        </w:rPr>
        <w:t>CF</w:t>
      </w:r>
      <w:r w:rsidRPr="009B538A">
        <w:rPr>
          <w:rFonts w:ascii="Times New Roman" w:eastAsia="Calibri" w:hAnsi="Times New Roman" w:cs="Times New Roman"/>
          <w:i/>
          <w:color w:val="000000" w:themeColor="text1"/>
          <w:sz w:val="28"/>
          <w:szCs w:val="28"/>
          <w:lang w:val="en-US"/>
        </w:rPr>
        <w:t>i</w:t>
      </w:r>
      <w:r w:rsidRPr="009B538A">
        <w:rPr>
          <w:rFonts w:ascii="Times New Roman" w:eastAsia="Calibri" w:hAnsi="Times New Roman" w:cs="Times New Roman"/>
          <w:color w:val="000000" w:themeColor="text1"/>
          <w:sz w:val="28"/>
          <w:szCs w:val="28"/>
        </w:rPr>
        <w:t xml:space="preserve"> и </w:t>
      </w:r>
      <w:r w:rsidRPr="009B538A">
        <w:rPr>
          <w:rFonts w:ascii="Times New Roman" w:eastAsia="Calibri" w:hAnsi="Times New Roman" w:cs="Times New Roman"/>
          <w:color w:val="000000" w:themeColor="text1"/>
          <w:sz w:val="28"/>
          <w:szCs w:val="28"/>
          <w:lang w:val="en-US"/>
        </w:rPr>
        <w:t>Cd</w:t>
      </w:r>
      <w:r w:rsidRPr="009B538A">
        <w:rPr>
          <w:rFonts w:ascii="Times New Roman" w:eastAsia="Calibri" w:hAnsi="Times New Roman" w:cs="Times New Roman"/>
          <w:color w:val="000000" w:themeColor="text1"/>
          <w:sz w:val="28"/>
          <w:szCs w:val="28"/>
        </w:rPr>
        <w:t xml:space="preserve"> для донных отложений по всем изученным точкам бассейна</w:t>
      </w:r>
      <w:bookmarkEnd w:id="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070"/>
        <w:gridCol w:w="1070"/>
        <w:gridCol w:w="1071"/>
        <w:gridCol w:w="1071"/>
        <w:gridCol w:w="1071"/>
        <w:gridCol w:w="1071"/>
        <w:gridCol w:w="1071"/>
        <w:gridCol w:w="1063"/>
      </w:tblGrid>
      <w:tr w:rsidR="00945005" w14:paraId="6FA8AA49" w14:textId="77777777" w:rsidTr="00E201A8">
        <w:trPr>
          <w:trHeight w:val="315"/>
        </w:trPr>
        <w:tc>
          <w:tcPr>
            <w:tcW w:w="556" w:type="pct"/>
            <w:vMerge w:val="restart"/>
            <w:tcBorders>
              <w:top w:val="single" w:sz="4" w:space="0" w:color="auto"/>
              <w:left w:val="single" w:sz="4" w:space="0" w:color="auto"/>
              <w:bottom w:val="single" w:sz="4" w:space="0" w:color="auto"/>
              <w:right w:val="single" w:sz="4" w:space="0" w:color="auto"/>
            </w:tcBorders>
            <w:noWrap/>
            <w:vAlign w:val="center"/>
          </w:tcPr>
          <w:p w14:paraId="61AA635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Код</w:t>
            </w:r>
          </w:p>
        </w:tc>
        <w:tc>
          <w:tcPr>
            <w:tcW w:w="3891" w:type="pct"/>
            <w:gridSpan w:val="7"/>
            <w:tcBorders>
              <w:top w:val="single" w:sz="4" w:space="0" w:color="auto"/>
              <w:left w:val="single" w:sz="4" w:space="0" w:color="auto"/>
              <w:bottom w:val="single" w:sz="4" w:space="0" w:color="auto"/>
              <w:right w:val="single" w:sz="4" w:space="0" w:color="auto"/>
            </w:tcBorders>
            <w:noWrap/>
            <w:vAlign w:val="center"/>
          </w:tcPr>
          <w:p w14:paraId="60B19E3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CFi</w:t>
            </w:r>
          </w:p>
        </w:tc>
        <w:tc>
          <w:tcPr>
            <w:tcW w:w="552" w:type="pct"/>
            <w:vMerge w:val="restart"/>
            <w:tcBorders>
              <w:top w:val="single" w:sz="4" w:space="0" w:color="auto"/>
              <w:left w:val="single" w:sz="4" w:space="0" w:color="auto"/>
              <w:bottom w:val="single" w:sz="4" w:space="0" w:color="auto"/>
              <w:right w:val="single" w:sz="4" w:space="0" w:color="auto"/>
            </w:tcBorders>
            <w:noWrap/>
            <w:vAlign w:val="center"/>
          </w:tcPr>
          <w:p w14:paraId="190F011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Cd</w:t>
            </w:r>
          </w:p>
        </w:tc>
      </w:tr>
      <w:tr w:rsidR="00945005" w14:paraId="782A3765" w14:textId="77777777" w:rsidTr="00E201A8">
        <w:trPr>
          <w:trHeight w:val="315"/>
        </w:trPr>
        <w:tc>
          <w:tcPr>
            <w:tcW w:w="0" w:type="auto"/>
            <w:vMerge/>
            <w:tcBorders>
              <w:top w:val="single" w:sz="4" w:space="0" w:color="auto"/>
              <w:left w:val="single" w:sz="4" w:space="0" w:color="auto"/>
              <w:bottom w:val="single" w:sz="4" w:space="0" w:color="auto"/>
              <w:right w:val="single" w:sz="4" w:space="0" w:color="auto"/>
            </w:tcBorders>
            <w:vAlign w:val="center"/>
          </w:tcPr>
          <w:p w14:paraId="3499ACCE"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p>
        </w:tc>
        <w:tc>
          <w:tcPr>
            <w:tcW w:w="556" w:type="pct"/>
            <w:tcBorders>
              <w:top w:val="single" w:sz="4" w:space="0" w:color="auto"/>
              <w:left w:val="single" w:sz="4" w:space="0" w:color="auto"/>
              <w:bottom w:val="single" w:sz="4" w:space="0" w:color="auto"/>
              <w:right w:val="single" w:sz="4" w:space="0" w:color="auto"/>
            </w:tcBorders>
            <w:noWrap/>
            <w:vAlign w:val="bottom"/>
          </w:tcPr>
          <w:p w14:paraId="06871F1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56" w:type="pct"/>
            <w:tcBorders>
              <w:top w:val="single" w:sz="4" w:space="0" w:color="auto"/>
              <w:left w:val="single" w:sz="4" w:space="0" w:color="auto"/>
              <w:bottom w:val="single" w:sz="4" w:space="0" w:color="auto"/>
              <w:right w:val="single" w:sz="4" w:space="0" w:color="auto"/>
            </w:tcBorders>
            <w:noWrap/>
            <w:vAlign w:val="bottom"/>
          </w:tcPr>
          <w:p w14:paraId="08C0C7C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Sr</w:t>
            </w:r>
          </w:p>
        </w:tc>
        <w:tc>
          <w:tcPr>
            <w:tcW w:w="556" w:type="pct"/>
            <w:tcBorders>
              <w:top w:val="single" w:sz="4" w:space="0" w:color="auto"/>
              <w:left w:val="single" w:sz="4" w:space="0" w:color="auto"/>
              <w:bottom w:val="single" w:sz="4" w:space="0" w:color="auto"/>
              <w:right w:val="single" w:sz="4" w:space="0" w:color="auto"/>
            </w:tcBorders>
            <w:noWrap/>
            <w:vAlign w:val="bottom"/>
          </w:tcPr>
          <w:p w14:paraId="66BC813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Pb</w:t>
            </w:r>
          </w:p>
        </w:tc>
        <w:tc>
          <w:tcPr>
            <w:tcW w:w="556" w:type="pct"/>
            <w:tcBorders>
              <w:top w:val="single" w:sz="4" w:space="0" w:color="auto"/>
              <w:left w:val="single" w:sz="4" w:space="0" w:color="auto"/>
              <w:bottom w:val="single" w:sz="4" w:space="0" w:color="auto"/>
              <w:right w:val="single" w:sz="4" w:space="0" w:color="auto"/>
            </w:tcBorders>
            <w:noWrap/>
            <w:vAlign w:val="bottom"/>
          </w:tcPr>
          <w:p w14:paraId="68B5309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Zn</w:t>
            </w:r>
          </w:p>
        </w:tc>
        <w:tc>
          <w:tcPr>
            <w:tcW w:w="556" w:type="pct"/>
            <w:tcBorders>
              <w:top w:val="single" w:sz="4" w:space="0" w:color="auto"/>
              <w:left w:val="single" w:sz="4" w:space="0" w:color="auto"/>
              <w:bottom w:val="single" w:sz="4" w:space="0" w:color="auto"/>
              <w:right w:val="single" w:sz="4" w:space="0" w:color="auto"/>
            </w:tcBorders>
            <w:noWrap/>
            <w:vAlign w:val="bottom"/>
          </w:tcPr>
          <w:p w14:paraId="0A15A0A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Mo</w:t>
            </w:r>
          </w:p>
        </w:tc>
        <w:tc>
          <w:tcPr>
            <w:tcW w:w="556" w:type="pct"/>
            <w:tcBorders>
              <w:top w:val="single" w:sz="4" w:space="0" w:color="auto"/>
              <w:left w:val="single" w:sz="4" w:space="0" w:color="auto"/>
              <w:bottom w:val="single" w:sz="4" w:space="0" w:color="auto"/>
              <w:right w:val="single" w:sz="4" w:space="0" w:color="auto"/>
            </w:tcBorders>
            <w:noWrap/>
            <w:vAlign w:val="bottom"/>
          </w:tcPr>
          <w:p w14:paraId="7AC1801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Th</w:t>
            </w:r>
          </w:p>
        </w:tc>
        <w:tc>
          <w:tcPr>
            <w:tcW w:w="556" w:type="pct"/>
            <w:tcBorders>
              <w:top w:val="single" w:sz="4" w:space="0" w:color="auto"/>
              <w:left w:val="single" w:sz="4" w:space="0" w:color="auto"/>
              <w:bottom w:val="single" w:sz="4" w:space="0" w:color="auto"/>
              <w:right w:val="single" w:sz="4" w:space="0" w:color="auto"/>
            </w:tcBorders>
            <w:noWrap/>
            <w:vAlign w:val="bottom"/>
          </w:tcPr>
          <w:p w14:paraId="6C5C90A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U</w:t>
            </w:r>
          </w:p>
        </w:tc>
        <w:tc>
          <w:tcPr>
            <w:tcW w:w="0" w:type="auto"/>
            <w:vMerge/>
            <w:tcBorders>
              <w:top w:val="single" w:sz="4" w:space="0" w:color="auto"/>
              <w:left w:val="single" w:sz="4" w:space="0" w:color="auto"/>
              <w:bottom w:val="single" w:sz="4" w:space="0" w:color="auto"/>
              <w:right w:val="single" w:sz="4" w:space="0" w:color="auto"/>
            </w:tcBorders>
            <w:vAlign w:val="center"/>
          </w:tcPr>
          <w:p w14:paraId="362658D2" w14:textId="77777777" w:rsidR="00945005" w:rsidRDefault="00945005" w:rsidP="00E201A8">
            <w:pPr>
              <w:spacing w:after="0" w:line="240" w:lineRule="auto"/>
              <w:jc w:val="both"/>
              <w:rPr>
                <w:rFonts w:ascii="Times New Roman" w:eastAsia="Times New Roman" w:hAnsi="Times New Roman" w:cs="Times New Roman"/>
                <w:color w:val="000000"/>
                <w:sz w:val="28"/>
                <w:szCs w:val="28"/>
                <w:lang w:eastAsia="ru-RU"/>
              </w:rPr>
            </w:pPr>
          </w:p>
        </w:tc>
      </w:tr>
      <w:tr w:rsidR="00945005" w14:paraId="1CCC19D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69C05F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KK</w:t>
            </w:r>
          </w:p>
        </w:tc>
        <w:tc>
          <w:tcPr>
            <w:tcW w:w="556" w:type="pct"/>
            <w:tcBorders>
              <w:top w:val="single" w:sz="4" w:space="0" w:color="auto"/>
              <w:left w:val="nil"/>
              <w:bottom w:val="single" w:sz="4" w:space="0" w:color="auto"/>
              <w:right w:val="single" w:sz="4" w:space="0" w:color="auto"/>
            </w:tcBorders>
            <w:noWrap/>
            <w:vAlign w:val="bottom"/>
          </w:tcPr>
          <w:p w14:paraId="2A9EB51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6" w:type="pct"/>
            <w:tcBorders>
              <w:top w:val="single" w:sz="4" w:space="0" w:color="auto"/>
              <w:left w:val="single" w:sz="4" w:space="0" w:color="auto"/>
              <w:bottom w:val="single" w:sz="4" w:space="0" w:color="auto"/>
              <w:right w:val="single" w:sz="4" w:space="0" w:color="auto"/>
            </w:tcBorders>
            <w:noWrap/>
            <w:vAlign w:val="bottom"/>
          </w:tcPr>
          <w:p w14:paraId="2597238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0,87</w:t>
            </w:r>
          </w:p>
        </w:tc>
        <w:tc>
          <w:tcPr>
            <w:tcW w:w="556" w:type="pct"/>
            <w:tcBorders>
              <w:top w:val="single" w:sz="4" w:space="0" w:color="auto"/>
              <w:left w:val="single" w:sz="4" w:space="0" w:color="auto"/>
              <w:bottom w:val="single" w:sz="4" w:space="0" w:color="auto"/>
              <w:right w:val="single" w:sz="4" w:space="0" w:color="auto"/>
            </w:tcBorders>
            <w:noWrap/>
            <w:vAlign w:val="bottom"/>
          </w:tcPr>
          <w:p w14:paraId="323BC86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7,20</w:t>
            </w:r>
          </w:p>
        </w:tc>
        <w:tc>
          <w:tcPr>
            <w:tcW w:w="556" w:type="pct"/>
            <w:tcBorders>
              <w:top w:val="single" w:sz="4" w:space="0" w:color="auto"/>
              <w:left w:val="single" w:sz="4" w:space="0" w:color="auto"/>
              <w:bottom w:val="single" w:sz="4" w:space="0" w:color="auto"/>
              <w:right w:val="single" w:sz="4" w:space="0" w:color="auto"/>
            </w:tcBorders>
            <w:noWrap/>
            <w:vAlign w:val="bottom"/>
          </w:tcPr>
          <w:p w14:paraId="3A837AF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2,04</w:t>
            </w:r>
          </w:p>
        </w:tc>
        <w:tc>
          <w:tcPr>
            <w:tcW w:w="556" w:type="pct"/>
            <w:tcBorders>
              <w:top w:val="single" w:sz="4" w:space="0" w:color="auto"/>
              <w:left w:val="single" w:sz="4" w:space="0" w:color="auto"/>
              <w:bottom w:val="single" w:sz="4" w:space="0" w:color="auto"/>
              <w:right w:val="single" w:sz="4" w:space="0" w:color="auto"/>
            </w:tcBorders>
            <w:noWrap/>
            <w:vAlign w:val="bottom"/>
          </w:tcPr>
          <w:p w14:paraId="61106ED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2,15</w:t>
            </w:r>
          </w:p>
        </w:tc>
        <w:tc>
          <w:tcPr>
            <w:tcW w:w="556" w:type="pct"/>
            <w:tcBorders>
              <w:top w:val="single" w:sz="4" w:space="0" w:color="auto"/>
              <w:left w:val="single" w:sz="4" w:space="0" w:color="auto"/>
              <w:bottom w:val="single" w:sz="4" w:space="0" w:color="auto"/>
              <w:right w:val="single" w:sz="4" w:space="0" w:color="auto"/>
            </w:tcBorders>
            <w:noWrap/>
            <w:vAlign w:val="bottom"/>
          </w:tcPr>
          <w:p w14:paraId="4E79925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4,22</w:t>
            </w:r>
          </w:p>
        </w:tc>
        <w:tc>
          <w:tcPr>
            <w:tcW w:w="556" w:type="pct"/>
            <w:tcBorders>
              <w:top w:val="single" w:sz="4" w:space="0" w:color="auto"/>
              <w:left w:val="single" w:sz="4" w:space="0" w:color="auto"/>
              <w:bottom w:val="single" w:sz="4" w:space="0" w:color="auto"/>
              <w:right w:val="single" w:sz="4" w:space="0" w:color="auto"/>
            </w:tcBorders>
            <w:noWrap/>
            <w:vAlign w:val="bottom"/>
          </w:tcPr>
          <w:p w14:paraId="28EFD1B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5,40</w:t>
            </w:r>
          </w:p>
        </w:tc>
        <w:tc>
          <w:tcPr>
            <w:tcW w:w="552" w:type="pct"/>
            <w:tcBorders>
              <w:top w:val="single" w:sz="4" w:space="0" w:color="auto"/>
              <w:left w:val="single" w:sz="4" w:space="0" w:color="auto"/>
              <w:bottom w:val="single" w:sz="4" w:space="0" w:color="auto"/>
              <w:right w:val="single" w:sz="4" w:space="0" w:color="auto"/>
            </w:tcBorders>
            <w:noWrap/>
            <w:vAlign w:val="bottom"/>
          </w:tcPr>
          <w:p w14:paraId="134D6FF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25,48</w:t>
            </w:r>
          </w:p>
        </w:tc>
      </w:tr>
      <w:tr w:rsidR="00945005" w14:paraId="04744DB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D0803CD"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w:t>
            </w:r>
          </w:p>
        </w:tc>
        <w:tc>
          <w:tcPr>
            <w:tcW w:w="556" w:type="pct"/>
            <w:tcBorders>
              <w:top w:val="single" w:sz="4" w:space="0" w:color="auto"/>
              <w:left w:val="nil"/>
              <w:bottom w:val="single" w:sz="4" w:space="0" w:color="auto"/>
              <w:right w:val="single" w:sz="4" w:space="0" w:color="auto"/>
            </w:tcBorders>
            <w:noWrap/>
            <w:vAlign w:val="bottom"/>
          </w:tcPr>
          <w:p w14:paraId="1786C03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2,74</w:t>
            </w:r>
          </w:p>
        </w:tc>
        <w:tc>
          <w:tcPr>
            <w:tcW w:w="556" w:type="pct"/>
            <w:tcBorders>
              <w:top w:val="single" w:sz="4" w:space="0" w:color="auto"/>
              <w:left w:val="single" w:sz="4" w:space="0" w:color="auto"/>
              <w:bottom w:val="single" w:sz="4" w:space="0" w:color="auto"/>
              <w:right w:val="single" w:sz="4" w:space="0" w:color="auto"/>
            </w:tcBorders>
            <w:noWrap/>
            <w:vAlign w:val="bottom"/>
          </w:tcPr>
          <w:p w14:paraId="2789CC2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0,83</w:t>
            </w:r>
          </w:p>
        </w:tc>
        <w:tc>
          <w:tcPr>
            <w:tcW w:w="556" w:type="pct"/>
            <w:tcBorders>
              <w:top w:val="single" w:sz="4" w:space="0" w:color="auto"/>
              <w:left w:val="single" w:sz="4" w:space="0" w:color="auto"/>
              <w:bottom w:val="single" w:sz="4" w:space="0" w:color="auto"/>
              <w:right w:val="single" w:sz="4" w:space="0" w:color="auto"/>
            </w:tcBorders>
            <w:noWrap/>
            <w:vAlign w:val="bottom"/>
          </w:tcPr>
          <w:p w14:paraId="6C6A1F3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3E3CE83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1,12</w:t>
            </w:r>
          </w:p>
        </w:tc>
        <w:tc>
          <w:tcPr>
            <w:tcW w:w="556" w:type="pct"/>
            <w:tcBorders>
              <w:top w:val="single" w:sz="4" w:space="0" w:color="auto"/>
              <w:left w:val="single" w:sz="4" w:space="0" w:color="auto"/>
              <w:bottom w:val="single" w:sz="4" w:space="0" w:color="auto"/>
              <w:right w:val="single" w:sz="4" w:space="0" w:color="auto"/>
            </w:tcBorders>
            <w:noWrap/>
            <w:vAlign w:val="bottom"/>
          </w:tcPr>
          <w:p w14:paraId="41A527E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w:t>
            </w:r>
          </w:p>
        </w:tc>
        <w:tc>
          <w:tcPr>
            <w:tcW w:w="556" w:type="pct"/>
            <w:tcBorders>
              <w:top w:val="single" w:sz="4" w:space="0" w:color="auto"/>
              <w:left w:val="single" w:sz="4" w:space="0" w:color="auto"/>
              <w:bottom w:val="single" w:sz="4" w:space="0" w:color="auto"/>
              <w:right w:val="single" w:sz="4" w:space="0" w:color="auto"/>
            </w:tcBorders>
            <w:noWrap/>
            <w:vAlign w:val="bottom"/>
          </w:tcPr>
          <w:p w14:paraId="77F96D6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2,07</w:t>
            </w:r>
          </w:p>
        </w:tc>
        <w:tc>
          <w:tcPr>
            <w:tcW w:w="556" w:type="pct"/>
            <w:tcBorders>
              <w:top w:val="single" w:sz="4" w:space="0" w:color="auto"/>
              <w:left w:val="single" w:sz="4" w:space="0" w:color="auto"/>
              <w:bottom w:val="single" w:sz="4" w:space="0" w:color="auto"/>
              <w:right w:val="single" w:sz="4" w:space="0" w:color="auto"/>
            </w:tcBorders>
            <w:noWrap/>
            <w:vAlign w:val="bottom"/>
          </w:tcPr>
          <w:p w14:paraId="36E8405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2" w:type="pct"/>
            <w:tcBorders>
              <w:top w:val="single" w:sz="4" w:space="0" w:color="auto"/>
              <w:left w:val="single" w:sz="4" w:space="0" w:color="auto"/>
              <w:bottom w:val="single" w:sz="4" w:space="0" w:color="auto"/>
              <w:right w:val="single" w:sz="4" w:space="0" w:color="auto"/>
            </w:tcBorders>
            <w:noWrap/>
            <w:vAlign w:val="bottom"/>
          </w:tcPr>
          <w:p w14:paraId="06F8738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14,31</w:t>
            </w:r>
          </w:p>
        </w:tc>
      </w:tr>
      <w:tr w:rsidR="00945005" w14:paraId="390F340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CD7541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SHK</w:t>
            </w:r>
          </w:p>
        </w:tc>
        <w:tc>
          <w:tcPr>
            <w:tcW w:w="556" w:type="pct"/>
            <w:tcBorders>
              <w:top w:val="single" w:sz="4" w:space="0" w:color="auto"/>
              <w:left w:val="nil"/>
              <w:bottom w:val="single" w:sz="4" w:space="0" w:color="auto"/>
              <w:right w:val="single" w:sz="4" w:space="0" w:color="auto"/>
            </w:tcBorders>
            <w:noWrap/>
            <w:vAlign w:val="bottom"/>
          </w:tcPr>
          <w:p w14:paraId="6BC260B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4,18</w:t>
            </w:r>
          </w:p>
        </w:tc>
        <w:tc>
          <w:tcPr>
            <w:tcW w:w="556" w:type="pct"/>
            <w:tcBorders>
              <w:top w:val="single" w:sz="4" w:space="0" w:color="auto"/>
              <w:left w:val="single" w:sz="4" w:space="0" w:color="auto"/>
              <w:bottom w:val="single" w:sz="4" w:space="0" w:color="auto"/>
              <w:right w:val="single" w:sz="4" w:space="0" w:color="auto"/>
            </w:tcBorders>
            <w:noWrap/>
            <w:vAlign w:val="bottom"/>
          </w:tcPr>
          <w:p w14:paraId="1B05C65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1,11</w:t>
            </w:r>
          </w:p>
        </w:tc>
        <w:tc>
          <w:tcPr>
            <w:tcW w:w="556" w:type="pct"/>
            <w:tcBorders>
              <w:top w:val="single" w:sz="4" w:space="0" w:color="auto"/>
              <w:left w:val="single" w:sz="4" w:space="0" w:color="auto"/>
              <w:bottom w:val="single" w:sz="4" w:space="0" w:color="auto"/>
              <w:right w:val="single" w:sz="4" w:space="0" w:color="auto"/>
            </w:tcBorders>
            <w:noWrap/>
            <w:vAlign w:val="bottom"/>
          </w:tcPr>
          <w:p w14:paraId="4797D54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26DE939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43D0A63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3684E20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22DFBE7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6,80</w:t>
            </w:r>
          </w:p>
        </w:tc>
        <w:tc>
          <w:tcPr>
            <w:tcW w:w="552" w:type="pct"/>
            <w:tcBorders>
              <w:top w:val="single" w:sz="4" w:space="0" w:color="auto"/>
              <w:left w:val="single" w:sz="4" w:space="0" w:color="auto"/>
              <w:bottom w:val="single" w:sz="4" w:space="0" w:color="auto"/>
              <w:right w:val="single" w:sz="4" w:space="0" w:color="auto"/>
            </w:tcBorders>
            <w:noWrap/>
            <w:vAlign w:val="bottom"/>
          </w:tcPr>
          <w:p w14:paraId="7C99F31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18,49</w:t>
            </w:r>
          </w:p>
        </w:tc>
      </w:tr>
      <w:tr w:rsidR="00945005" w14:paraId="5B8F5F0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74C1B2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AK</w:t>
            </w:r>
          </w:p>
        </w:tc>
        <w:tc>
          <w:tcPr>
            <w:tcW w:w="556" w:type="pct"/>
            <w:tcBorders>
              <w:top w:val="single" w:sz="4" w:space="0" w:color="auto"/>
              <w:left w:val="nil"/>
              <w:bottom w:val="single" w:sz="4" w:space="0" w:color="auto"/>
              <w:right w:val="single" w:sz="4" w:space="0" w:color="auto"/>
            </w:tcBorders>
            <w:noWrap/>
            <w:vAlign w:val="bottom"/>
          </w:tcPr>
          <w:p w14:paraId="5DBA97D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3,06</w:t>
            </w:r>
          </w:p>
        </w:tc>
        <w:tc>
          <w:tcPr>
            <w:tcW w:w="556" w:type="pct"/>
            <w:tcBorders>
              <w:top w:val="single" w:sz="4" w:space="0" w:color="auto"/>
              <w:left w:val="single" w:sz="4" w:space="0" w:color="auto"/>
              <w:bottom w:val="single" w:sz="4" w:space="0" w:color="auto"/>
              <w:right w:val="single" w:sz="4" w:space="0" w:color="auto"/>
            </w:tcBorders>
            <w:noWrap/>
            <w:vAlign w:val="bottom"/>
          </w:tcPr>
          <w:p w14:paraId="5A60B3F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0,86</w:t>
            </w:r>
          </w:p>
        </w:tc>
        <w:tc>
          <w:tcPr>
            <w:tcW w:w="556" w:type="pct"/>
            <w:tcBorders>
              <w:top w:val="single" w:sz="4" w:space="0" w:color="auto"/>
              <w:left w:val="single" w:sz="4" w:space="0" w:color="auto"/>
              <w:bottom w:val="single" w:sz="4" w:space="0" w:color="auto"/>
              <w:right w:val="single" w:sz="4" w:space="0" w:color="auto"/>
            </w:tcBorders>
            <w:noWrap/>
            <w:vAlign w:val="bottom"/>
          </w:tcPr>
          <w:p w14:paraId="4AE47A1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3A2CDE7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0,96</w:t>
            </w:r>
          </w:p>
        </w:tc>
        <w:tc>
          <w:tcPr>
            <w:tcW w:w="556" w:type="pct"/>
            <w:tcBorders>
              <w:top w:val="single" w:sz="4" w:space="0" w:color="auto"/>
              <w:left w:val="single" w:sz="4" w:space="0" w:color="auto"/>
              <w:bottom w:val="single" w:sz="4" w:space="0" w:color="auto"/>
              <w:right w:val="single" w:sz="4" w:space="0" w:color="auto"/>
            </w:tcBorders>
            <w:noWrap/>
            <w:vAlign w:val="bottom"/>
          </w:tcPr>
          <w:p w14:paraId="666006D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0CF4925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1,83</w:t>
            </w:r>
          </w:p>
        </w:tc>
        <w:tc>
          <w:tcPr>
            <w:tcW w:w="556" w:type="pct"/>
            <w:tcBorders>
              <w:top w:val="single" w:sz="4" w:space="0" w:color="auto"/>
              <w:left w:val="single" w:sz="4" w:space="0" w:color="auto"/>
              <w:bottom w:val="single" w:sz="4" w:space="0" w:color="auto"/>
              <w:right w:val="single" w:sz="4" w:space="0" w:color="auto"/>
            </w:tcBorders>
            <w:noWrap/>
            <w:vAlign w:val="bottom"/>
          </w:tcPr>
          <w:p w14:paraId="1D9E308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4,50</w:t>
            </w:r>
          </w:p>
        </w:tc>
        <w:tc>
          <w:tcPr>
            <w:tcW w:w="552" w:type="pct"/>
            <w:tcBorders>
              <w:top w:val="single" w:sz="4" w:space="0" w:color="auto"/>
              <w:left w:val="single" w:sz="4" w:space="0" w:color="auto"/>
              <w:bottom w:val="single" w:sz="4" w:space="0" w:color="auto"/>
              <w:right w:val="single" w:sz="4" w:space="0" w:color="auto"/>
            </w:tcBorders>
            <w:noWrap/>
            <w:vAlign w:val="bottom"/>
          </w:tcPr>
          <w:p w14:paraId="58B9661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13,56</w:t>
            </w:r>
          </w:p>
        </w:tc>
      </w:tr>
      <w:tr w:rsidR="00945005" w14:paraId="5E8905B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63D1FA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KB</w:t>
            </w:r>
          </w:p>
        </w:tc>
        <w:tc>
          <w:tcPr>
            <w:tcW w:w="556" w:type="pct"/>
            <w:tcBorders>
              <w:top w:val="single" w:sz="4" w:space="0" w:color="auto"/>
              <w:left w:val="nil"/>
              <w:bottom w:val="single" w:sz="4" w:space="0" w:color="auto"/>
              <w:right w:val="single" w:sz="4" w:space="0" w:color="auto"/>
            </w:tcBorders>
            <w:noWrap/>
            <w:vAlign w:val="bottom"/>
          </w:tcPr>
          <w:p w14:paraId="11F4258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3,54</w:t>
            </w:r>
          </w:p>
        </w:tc>
        <w:tc>
          <w:tcPr>
            <w:tcW w:w="556" w:type="pct"/>
            <w:tcBorders>
              <w:top w:val="single" w:sz="4" w:space="0" w:color="auto"/>
              <w:left w:val="single" w:sz="4" w:space="0" w:color="auto"/>
              <w:bottom w:val="single" w:sz="4" w:space="0" w:color="auto"/>
              <w:right w:val="single" w:sz="4" w:space="0" w:color="auto"/>
            </w:tcBorders>
            <w:noWrap/>
            <w:vAlign w:val="bottom"/>
          </w:tcPr>
          <w:p w14:paraId="5E50A06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562692F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20E1F29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w:t>
            </w:r>
          </w:p>
        </w:tc>
        <w:tc>
          <w:tcPr>
            <w:tcW w:w="556" w:type="pct"/>
            <w:tcBorders>
              <w:top w:val="single" w:sz="4" w:space="0" w:color="auto"/>
              <w:left w:val="single" w:sz="4" w:space="0" w:color="auto"/>
              <w:bottom w:val="single" w:sz="4" w:space="0" w:color="auto"/>
              <w:right w:val="single" w:sz="4" w:space="0" w:color="auto"/>
            </w:tcBorders>
            <w:noWrap/>
            <w:vAlign w:val="bottom"/>
          </w:tcPr>
          <w:p w14:paraId="172550C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0D995AD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4F3E641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2" w:type="pct"/>
            <w:tcBorders>
              <w:top w:val="single" w:sz="4" w:space="0" w:color="auto"/>
              <w:left w:val="single" w:sz="4" w:space="0" w:color="auto"/>
              <w:bottom w:val="single" w:sz="4" w:space="0" w:color="auto"/>
              <w:right w:val="single" w:sz="4" w:space="0" w:color="auto"/>
            </w:tcBorders>
            <w:noWrap/>
            <w:vAlign w:val="bottom"/>
          </w:tcPr>
          <w:p w14:paraId="279371F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13,38</w:t>
            </w:r>
          </w:p>
        </w:tc>
      </w:tr>
      <w:tr w:rsidR="00945005" w14:paraId="63FC62D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9AD6BFD"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TS-1</w:t>
            </w:r>
          </w:p>
        </w:tc>
        <w:tc>
          <w:tcPr>
            <w:tcW w:w="556" w:type="pct"/>
            <w:tcBorders>
              <w:top w:val="single" w:sz="4" w:space="0" w:color="auto"/>
              <w:left w:val="nil"/>
              <w:bottom w:val="single" w:sz="4" w:space="0" w:color="auto"/>
              <w:right w:val="single" w:sz="4" w:space="0" w:color="auto"/>
            </w:tcBorders>
            <w:noWrap/>
            <w:vAlign w:val="bottom"/>
          </w:tcPr>
          <w:p w14:paraId="1D14A45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3BF0CEB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2036C55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703CFD9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6EDA183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3FDF1DC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1,75</w:t>
            </w:r>
          </w:p>
        </w:tc>
        <w:tc>
          <w:tcPr>
            <w:tcW w:w="556" w:type="pct"/>
            <w:tcBorders>
              <w:top w:val="single" w:sz="4" w:space="0" w:color="auto"/>
              <w:left w:val="single" w:sz="4" w:space="0" w:color="auto"/>
              <w:bottom w:val="single" w:sz="4" w:space="0" w:color="auto"/>
              <w:right w:val="single" w:sz="4" w:space="0" w:color="auto"/>
            </w:tcBorders>
            <w:noWrap/>
            <w:vAlign w:val="bottom"/>
          </w:tcPr>
          <w:p w14:paraId="6D86B05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5,70</w:t>
            </w:r>
          </w:p>
        </w:tc>
        <w:tc>
          <w:tcPr>
            <w:tcW w:w="552" w:type="pct"/>
            <w:tcBorders>
              <w:top w:val="single" w:sz="4" w:space="0" w:color="auto"/>
              <w:left w:val="single" w:sz="4" w:space="0" w:color="auto"/>
              <w:bottom w:val="single" w:sz="4" w:space="0" w:color="auto"/>
              <w:right w:val="single" w:sz="4" w:space="0" w:color="auto"/>
            </w:tcBorders>
            <w:noWrap/>
            <w:vAlign w:val="bottom"/>
          </w:tcPr>
          <w:p w14:paraId="6326D66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17,45</w:t>
            </w:r>
          </w:p>
        </w:tc>
      </w:tr>
      <w:tr w:rsidR="00945005" w14:paraId="3D0D110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467E29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TS-2</w:t>
            </w:r>
          </w:p>
        </w:tc>
        <w:tc>
          <w:tcPr>
            <w:tcW w:w="556" w:type="pct"/>
            <w:tcBorders>
              <w:top w:val="single" w:sz="4" w:space="0" w:color="auto"/>
              <w:left w:val="nil"/>
              <w:bottom w:val="single" w:sz="4" w:space="0" w:color="auto"/>
              <w:right w:val="single" w:sz="4" w:space="0" w:color="auto"/>
            </w:tcBorders>
            <w:noWrap/>
            <w:vAlign w:val="bottom"/>
          </w:tcPr>
          <w:p w14:paraId="006D701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2,52</w:t>
            </w:r>
          </w:p>
        </w:tc>
        <w:tc>
          <w:tcPr>
            <w:tcW w:w="556" w:type="pct"/>
            <w:tcBorders>
              <w:top w:val="single" w:sz="4" w:space="0" w:color="auto"/>
              <w:left w:val="single" w:sz="4" w:space="0" w:color="auto"/>
              <w:bottom w:val="single" w:sz="4" w:space="0" w:color="auto"/>
              <w:right w:val="single" w:sz="4" w:space="0" w:color="auto"/>
            </w:tcBorders>
            <w:noWrap/>
            <w:vAlign w:val="bottom"/>
          </w:tcPr>
          <w:p w14:paraId="0171C7A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w:t>
            </w:r>
          </w:p>
        </w:tc>
        <w:tc>
          <w:tcPr>
            <w:tcW w:w="556" w:type="pct"/>
            <w:tcBorders>
              <w:top w:val="single" w:sz="4" w:space="0" w:color="auto"/>
              <w:left w:val="single" w:sz="4" w:space="0" w:color="auto"/>
              <w:bottom w:val="single" w:sz="4" w:space="0" w:color="auto"/>
              <w:right w:val="single" w:sz="4" w:space="0" w:color="auto"/>
            </w:tcBorders>
            <w:noWrap/>
            <w:vAlign w:val="bottom"/>
          </w:tcPr>
          <w:p w14:paraId="0505D68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4C02904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1,56</w:t>
            </w:r>
          </w:p>
        </w:tc>
        <w:tc>
          <w:tcPr>
            <w:tcW w:w="556" w:type="pct"/>
            <w:tcBorders>
              <w:top w:val="single" w:sz="4" w:space="0" w:color="auto"/>
              <w:left w:val="single" w:sz="4" w:space="0" w:color="auto"/>
              <w:bottom w:val="single" w:sz="4" w:space="0" w:color="auto"/>
              <w:right w:val="single" w:sz="4" w:space="0" w:color="auto"/>
            </w:tcBorders>
            <w:noWrap/>
            <w:vAlign w:val="bottom"/>
          </w:tcPr>
          <w:p w14:paraId="1965BF9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556" w:type="pct"/>
            <w:tcBorders>
              <w:top w:val="single" w:sz="4" w:space="0" w:color="auto"/>
              <w:left w:val="single" w:sz="4" w:space="0" w:color="auto"/>
              <w:bottom w:val="single" w:sz="4" w:space="0" w:color="auto"/>
              <w:right w:val="single" w:sz="4" w:space="0" w:color="auto"/>
            </w:tcBorders>
            <w:noWrap/>
            <w:vAlign w:val="bottom"/>
          </w:tcPr>
          <w:p w14:paraId="6F73F5B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1,65</w:t>
            </w:r>
          </w:p>
        </w:tc>
        <w:tc>
          <w:tcPr>
            <w:tcW w:w="556" w:type="pct"/>
            <w:tcBorders>
              <w:top w:val="single" w:sz="4" w:space="0" w:color="auto"/>
              <w:left w:val="single" w:sz="4" w:space="0" w:color="auto"/>
              <w:bottom w:val="single" w:sz="4" w:space="0" w:color="auto"/>
              <w:right w:val="single" w:sz="4" w:space="0" w:color="auto"/>
            </w:tcBorders>
            <w:noWrap/>
            <w:vAlign w:val="bottom"/>
          </w:tcPr>
          <w:p w14:paraId="4EA77DD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10,70</w:t>
            </w:r>
          </w:p>
        </w:tc>
        <w:tc>
          <w:tcPr>
            <w:tcW w:w="552" w:type="pct"/>
            <w:tcBorders>
              <w:top w:val="single" w:sz="4" w:space="0" w:color="auto"/>
              <w:left w:val="single" w:sz="4" w:space="0" w:color="auto"/>
              <w:bottom w:val="single" w:sz="4" w:space="0" w:color="auto"/>
              <w:right w:val="single" w:sz="4" w:space="0" w:color="auto"/>
            </w:tcBorders>
            <w:noWrap/>
            <w:vAlign w:val="bottom"/>
          </w:tcPr>
          <w:p w14:paraId="0A92CE9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20,81</w:t>
            </w:r>
          </w:p>
        </w:tc>
      </w:tr>
      <w:tr w:rsidR="00945005" w14:paraId="4412B6A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953625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SG</w:t>
            </w:r>
          </w:p>
        </w:tc>
        <w:tc>
          <w:tcPr>
            <w:tcW w:w="556" w:type="pct"/>
            <w:tcBorders>
              <w:top w:val="single" w:sz="4" w:space="0" w:color="auto"/>
              <w:left w:val="nil"/>
              <w:bottom w:val="single" w:sz="4" w:space="0" w:color="auto"/>
              <w:right w:val="single" w:sz="4" w:space="0" w:color="auto"/>
            </w:tcBorders>
            <w:noWrap/>
            <w:vAlign w:val="bottom"/>
          </w:tcPr>
          <w:p w14:paraId="4EF11FF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6" w:type="pct"/>
            <w:tcBorders>
              <w:top w:val="single" w:sz="4" w:space="0" w:color="auto"/>
              <w:left w:val="single" w:sz="4" w:space="0" w:color="auto"/>
              <w:bottom w:val="single" w:sz="4" w:space="0" w:color="auto"/>
              <w:right w:val="single" w:sz="4" w:space="0" w:color="auto"/>
            </w:tcBorders>
            <w:noWrap/>
            <w:vAlign w:val="bottom"/>
          </w:tcPr>
          <w:p w14:paraId="1364179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1,16</w:t>
            </w:r>
          </w:p>
        </w:tc>
        <w:tc>
          <w:tcPr>
            <w:tcW w:w="556" w:type="pct"/>
            <w:tcBorders>
              <w:top w:val="single" w:sz="4" w:space="0" w:color="auto"/>
              <w:left w:val="single" w:sz="4" w:space="0" w:color="auto"/>
              <w:bottom w:val="single" w:sz="4" w:space="0" w:color="auto"/>
              <w:right w:val="single" w:sz="4" w:space="0" w:color="auto"/>
            </w:tcBorders>
            <w:noWrap/>
            <w:vAlign w:val="bottom"/>
          </w:tcPr>
          <w:p w14:paraId="01E9623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716A46A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1524562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2E08C68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w:t>
            </w:r>
          </w:p>
        </w:tc>
        <w:tc>
          <w:tcPr>
            <w:tcW w:w="556" w:type="pct"/>
            <w:tcBorders>
              <w:top w:val="single" w:sz="4" w:space="0" w:color="auto"/>
              <w:left w:val="single" w:sz="4" w:space="0" w:color="auto"/>
              <w:bottom w:val="single" w:sz="4" w:space="0" w:color="auto"/>
              <w:right w:val="single" w:sz="4" w:space="0" w:color="auto"/>
            </w:tcBorders>
            <w:noWrap/>
            <w:vAlign w:val="bottom"/>
          </w:tcPr>
          <w:p w14:paraId="21B58FD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3,80</w:t>
            </w:r>
          </w:p>
        </w:tc>
        <w:tc>
          <w:tcPr>
            <w:tcW w:w="552" w:type="pct"/>
            <w:tcBorders>
              <w:top w:val="single" w:sz="4" w:space="0" w:color="auto"/>
              <w:left w:val="single" w:sz="4" w:space="0" w:color="auto"/>
              <w:bottom w:val="single" w:sz="4" w:space="0" w:color="auto"/>
              <w:right w:val="single" w:sz="4" w:space="0" w:color="auto"/>
            </w:tcBorders>
            <w:noWrap/>
            <w:vAlign w:val="bottom"/>
          </w:tcPr>
          <w:p w14:paraId="4D5B568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13,36</w:t>
            </w:r>
          </w:p>
        </w:tc>
      </w:tr>
      <w:tr w:rsidR="00945005" w14:paraId="25D9BD1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CF6276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OR-1</w:t>
            </w:r>
          </w:p>
        </w:tc>
        <w:tc>
          <w:tcPr>
            <w:tcW w:w="556" w:type="pct"/>
            <w:tcBorders>
              <w:top w:val="single" w:sz="4" w:space="0" w:color="auto"/>
              <w:left w:val="nil"/>
              <w:bottom w:val="single" w:sz="4" w:space="0" w:color="auto"/>
              <w:right w:val="single" w:sz="4" w:space="0" w:color="auto"/>
            </w:tcBorders>
            <w:noWrap/>
            <w:vAlign w:val="bottom"/>
          </w:tcPr>
          <w:p w14:paraId="2A530C4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3,12</w:t>
            </w:r>
          </w:p>
        </w:tc>
        <w:tc>
          <w:tcPr>
            <w:tcW w:w="556" w:type="pct"/>
            <w:tcBorders>
              <w:top w:val="single" w:sz="4" w:space="0" w:color="auto"/>
              <w:left w:val="single" w:sz="4" w:space="0" w:color="auto"/>
              <w:bottom w:val="single" w:sz="4" w:space="0" w:color="auto"/>
              <w:right w:val="single" w:sz="4" w:space="0" w:color="auto"/>
            </w:tcBorders>
            <w:noWrap/>
            <w:vAlign w:val="bottom"/>
          </w:tcPr>
          <w:p w14:paraId="4F0B333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1,23</w:t>
            </w:r>
          </w:p>
        </w:tc>
        <w:tc>
          <w:tcPr>
            <w:tcW w:w="556" w:type="pct"/>
            <w:tcBorders>
              <w:top w:val="single" w:sz="4" w:space="0" w:color="auto"/>
              <w:left w:val="single" w:sz="4" w:space="0" w:color="auto"/>
              <w:bottom w:val="single" w:sz="4" w:space="0" w:color="auto"/>
              <w:right w:val="single" w:sz="4" w:space="0" w:color="auto"/>
            </w:tcBorders>
            <w:noWrap/>
            <w:vAlign w:val="bottom"/>
          </w:tcPr>
          <w:p w14:paraId="7BB9D2D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2,40</w:t>
            </w:r>
          </w:p>
        </w:tc>
        <w:tc>
          <w:tcPr>
            <w:tcW w:w="556" w:type="pct"/>
            <w:tcBorders>
              <w:top w:val="single" w:sz="4" w:space="0" w:color="auto"/>
              <w:left w:val="single" w:sz="4" w:space="0" w:color="auto"/>
              <w:bottom w:val="single" w:sz="4" w:space="0" w:color="auto"/>
              <w:right w:val="single" w:sz="4" w:space="0" w:color="auto"/>
            </w:tcBorders>
            <w:noWrap/>
            <w:vAlign w:val="bottom"/>
          </w:tcPr>
          <w:p w14:paraId="22DABC4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3C76BE5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1,75</w:t>
            </w:r>
          </w:p>
        </w:tc>
        <w:tc>
          <w:tcPr>
            <w:tcW w:w="556" w:type="pct"/>
            <w:tcBorders>
              <w:top w:val="single" w:sz="4" w:space="0" w:color="auto"/>
              <w:left w:val="single" w:sz="4" w:space="0" w:color="auto"/>
              <w:bottom w:val="single" w:sz="4" w:space="0" w:color="auto"/>
              <w:right w:val="single" w:sz="4" w:space="0" w:color="auto"/>
            </w:tcBorders>
            <w:noWrap/>
            <w:vAlign w:val="bottom"/>
          </w:tcPr>
          <w:p w14:paraId="3271372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3C5D65F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14,80</w:t>
            </w:r>
          </w:p>
        </w:tc>
        <w:tc>
          <w:tcPr>
            <w:tcW w:w="552" w:type="pct"/>
            <w:tcBorders>
              <w:top w:val="single" w:sz="4" w:space="0" w:color="auto"/>
              <w:left w:val="single" w:sz="4" w:space="0" w:color="auto"/>
              <w:bottom w:val="single" w:sz="4" w:space="0" w:color="auto"/>
              <w:right w:val="single" w:sz="4" w:space="0" w:color="auto"/>
            </w:tcBorders>
            <w:noWrap/>
            <w:vAlign w:val="bottom"/>
          </w:tcPr>
          <w:p w14:paraId="661DF1F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26,94</w:t>
            </w:r>
          </w:p>
        </w:tc>
      </w:tr>
      <w:tr w:rsidR="00945005" w14:paraId="4874687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D382C6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OR-2</w:t>
            </w:r>
          </w:p>
        </w:tc>
        <w:tc>
          <w:tcPr>
            <w:tcW w:w="556" w:type="pct"/>
            <w:tcBorders>
              <w:top w:val="single" w:sz="4" w:space="0" w:color="auto"/>
              <w:left w:val="nil"/>
              <w:bottom w:val="single" w:sz="4" w:space="0" w:color="auto"/>
              <w:right w:val="single" w:sz="4" w:space="0" w:color="auto"/>
            </w:tcBorders>
            <w:noWrap/>
            <w:vAlign w:val="bottom"/>
          </w:tcPr>
          <w:p w14:paraId="5F0CD18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3,12</w:t>
            </w:r>
          </w:p>
        </w:tc>
        <w:tc>
          <w:tcPr>
            <w:tcW w:w="556" w:type="pct"/>
            <w:tcBorders>
              <w:top w:val="single" w:sz="4" w:space="0" w:color="auto"/>
              <w:left w:val="single" w:sz="4" w:space="0" w:color="auto"/>
              <w:bottom w:val="single" w:sz="4" w:space="0" w:color="auto"/>
              <w:right w:val="single" w:sz="4" w:space="0" w:color="auto"/>
            </w:tcBorders>
            <w:noWrap/>
            <w:vAlign w:val="bottom"/>
          </w:tcPr>
          <w:p w14:paraId="09CED48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5EBCFB0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12F6A17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1,16</w:t>
            </w:r>
          </w:p>
        </w:tc>
        <w:tc>
          <w:tcPr>
            <w:tcW w:w="556" w:type="pct"/>
            <w:tcBorders>
              <w:top w:val="single" w:sz="4" w:space="0" w:color="auto"/>
              <w:left w:val="single" w:sz="4" w:space="0" w:color="auto"/>
              <w:bottom w:val="single" w:sz="4" w:space="0" w:color="auto"/>
              <w:right w:val="single" w:sz="4" w:space="0" w:color="auto"/>
            </w:tcBorders>
            <w:noWrap/>
            <w:vAlign w:val="bottom"/>
          </w:tcPr>
          <w:p w14:paraId="1A9D4A5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1,65</w:t>
            </w:r>
          </w:p>
        </w:tc>
        <w:tc>
          <w:tcPr>
            <w:tcW w:w="556" w:type="pct"/>
            <w:tcBorders>
              <w:top w:val="single" w:sz="4" w:space="0" w:color="auto"/>
              <w:left w:val="single" w:sz="4" w:space="0" w:color="auto"/>
              <w:bottom w:val="single" w:sz="4" w:space="0" w:color="auto"/>
              <w:right w:val="single" w:sz="4" w:space="0" w:color="auto"/>
            </w:tcBorders>
            <w:noWrap/>
            <w:vAlign w:val="bottom"/>
          </w:tcPr>
          <w:p w14:paraId="1F39CBF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07528CD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9,90</w:t>
            </w:r>
          </w:p>
        </w:tc>
        <w:tc>
          <w:tcPr>
            <w:tcW w:w="552" w:type="pct"/>
            <w:tcBorders>
              <w:top w:val="single" w:sz="4" w:space="0" w:color="auto"/>
              <w:left w:val="single" w:sz="4" w:space="0" w:color="auto"/>
              <w:bottom w:val="single" w:sz="4" w:space="0" w:color="auto"/>
              <w:right w:val="single" w:sz="4" w:space="0" w:color="auto"/>
            </w:tcBorders>
            <w:noWrap/>
            <w:vAlign w:val="bottom"/>
          </w:tcPr>
          <w:p w14:paraId="04F1B9E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20,13</w:t>
            </w:r>
          </w:p>
        </w:tc>
      </w:tr>
      <w:tr w:rsidR="00945005" w14:paraId="4CFA89D3"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4D88FD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OR-3</w:t>
            </w:r>
          </w:p>
        </w:tc>
        <w:tc>
          <w:tcPr>
            <w:tcW w:w="556" w:type="pct"/>
            <w:tcBorders>
              <w:top w:val="single" w:sz="4" w:space="0" w:color="auto"/>
              <w:left w:val="nil"/>
              <w:bottom w:val="single" w:sz="4" w:space="0" w:color="auto"/>
              <w:right w:val="single" w:sz="4" w:space="0" w:color="auto"/>
            </w:tcBorders>
            <w:noWrap/>
            <w:vAlign w:val="bottom"/>
          </w:tcPr>
          <w:p w14:paraId="7314346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3,22</w:t>
            </w:r>
          </w:p>
        </w:tc>
        <w:tc>
          <w:tcPr>
            <w:tcW w:w="556" w:type="pct"/>
            <w:tcBorders>
              <w:top w:val="single" w:sz="4" w:space="0" w:color="auto"/>
              <w:left w:val="single" w:sz="4" w:space="0" w:color="auto"/>
              <w:bottom w:val="single" w:sz="4" w:space="0" w:color="auto"/>
              <w:right w:val="single" w:sz="4" w:space="0" w:color="auto"/>
            </w:tcBorders>
            <w:noWrap/>
            <w:vAlign w:val="bottom"/>
          </w:tcPr>
          <w:p w14:paraId="692B3DD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3AEF521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0A2C398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1,14</w:t>
            </w:r>
          </w:p>
        </w:tc>
        <w:tc>
          <w:tcPr>
            <w:tcW w:w="556" w:type="pct"/>
            <w:tcBorders>
              <w:top w:val="single" w:sz="4" w:space="0" w:color="auto"/>
              <w:left w:val="single" w:sz="4" w:space="0" w:color="auto"/>
              <w:bottom w:val="single" w:sz="4" w:space="0" w:color="auto"/>
              <w:right w:val="single" w:sz="4" w:space="0" w:color="auto"/>
            </w:tcBorders>
            <w:noWrap/>
            <w:vAlign w:val="bottom"/>
          </w:tcPr>
          <w:p w14:paraId="5DA7EAB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2,55</w:t>
            </w:r>
          </w:p>
        </w:tc>
        <w:tc>
          <w:tcPr>
            <w:tcW w:w="556" w:type="pct"/>
            <w:tcBorders>
              <w:top w:val="single" w:sz="4" w:space="0" w:color="auto"/>
              <w:left w:val="single" w:sz="4" w:space="0" w:color="auto"/>
              <w:bottom w:val="single" w:sz="4" w:space="0" w:color="auto"/>
              <w:right w:val="single" w:sz="4" w:space="0" w:color="auto"/>
            </w:tcBorders>
            <w:noWrap/>
            <w:vAlign w:val="bottom"/>
          </w:tcPr>
          <w:p w14:paraId="0DE3BC2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556" w:type="pct"/>
            <w:tcBorders>
              <w:top w:val="single" w:sz="4" w:space="0" w:color="auto"/>
              <w:left w:val="single" w:sz="4" w:space="0" w:color="auto"/>
              <w:bottom w:val="single" w:sz="4" w:space="0" w:color="auto"/>
              <w:right w:val="single" w:sz="4" w:space="0" w:color="auto"/>
            </w:tcBorders>
            <w:noWrap/>
            <w:vAlign w:val="bottom"/>
          </w:tcPr>
          <w:p w14:paraId="74B5156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9,20</w:t>
            </w:r>
          </w:p>
        </w:tc>
        <w:tc>
          <w:tcPr>
            <w:tcW w:w="552" w:type="pct"/>
            <w:tcBorders>
              <w:top w:val="single" w:sz="4" w:space="0" w:color="auto"/>
              <w:left w:val="single" w:sz="4" w:space="0" w:color="auto"/>
              <w:bottom w:val="single" w:sz="4" w:space="0" w:color="auto"/>
              <w:right w:val="single" w:sz="4" w:space="0" w:color="auto"/>
            </w:tcBorders>
            <w:noWrap/>
            <w:vAlign w:val="bottom"/>
          </w:tcPr>
          <w:p w14:paraId="6203F5D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20,52</w:t>
            </w:r>
          </w:p>
        </w:tc>
      </w:tr>
      <w:tr w:rsidR="00945005" w14:paraId="473B84D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2864C4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OR-4</w:t>
            </w:r>
          </w:p>
        </w:tc>
        <w:tc>
          <w:tcPr>
            <w:tcW w:w="556" w:type="pct"/>
            <w:tcBorders>
              <w:top w:val="single" w:sz="4" w:space="0" w:color="auto"/>
              <w:left w:val="nil"/>
              <w:bottom w:val="single" w:sz="4" w:space="0" w:color="auto"/>
              <w:right w:val="single" w:sz="4" w:space="0" w:color="auto"/>
            </w:tcBorders>
            <w:noWrap/>
            <w:vAlign w:val="bottom"/>
          </w:tcPr>
          <w:p w14:paraId="352822F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3,92</w:t>
            </w:r>
          </w:p>
        </w:tc>
        <w:tc>
          <w:tcPr>
            <w:tcW w:w="556" w:type="pct"/>
            <w:tcBorders>
              <w:top w:val="single" w:sz="4" w:space="0" w:color="auto"/>
              <w:left w:val="single" w:sz="4" w:space="0" w:color="auto"/>
              <w:bottom w:val="single" w:sz="4" w:space="0" w:color="auto"/>
              <w:right w:val="single" w:sz="4" w:space="0" w:color="auto"/>
            </w:tcBorders>
            <w:noWrap/>
            <w:vAlign w:val="bottom"/>
          </w:tcPr>
          <w:p w14:paraId="5FD2574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1,75</w:t>
            </w:r>
          </w:p>
        </w:tc>
        <w:tc>
          <w:tcPr>
            <w:tcW w:w="556" w:type="pct"/>
            <w:tcBorders>
              <w:top w:val="single" w:sz="4" w:space="0" w:color="auto"/>
              <w:left w:val="single" w:sz="4" w:space="0" w:color="auto"/>
              <w:bottom w:val="single" w:sz="4" w:space="0" w:color="auto"/>
              <w:right w:val="single" w:sz="4" w:space="0" w:color="auto"/>
            </w:tcBorders>
            <w:noWrap/>
            <w:vAlign w:val="bottom"/>
          </w:tcPr>
          <w:p w14:paraId="236A970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4B2FF04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1,12</w:t>
            </w:r>
          </w:p>
        </w:tc>
        <w:tc>
          <w:tcPr>
            <w:tcW w:w="556" w:type="pct"/>
            <w:tcBorders>
              <w:top w:val="single" w:sz="4" w:space="0" w:color="auto"/>
              <w:left w:val="single" w:sz="4" w:space="0" w:color="auto"/>
              <w:bottom w:val="single" w:sz="4" w:space="0" w:color="auto"/>
              <w:right w:val="single" w:sz="4" w:space="0" w:color="auto"/>
            </w:tcBorders>
            <w:noWrap/>
            <w:vAlign w:val="bottom"/>
          </w:tcPr>
          <w:p w14:paraId="0920E73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1,65</w:t>
            </w:r>
          </w:p>
        </w:tc>
        <w:tc>
          <w:tcPr>
            <w:tcW w:w="556" w:type="pct"/>
            <w:tcBorders>
              <w:top w:val="single" w:sz="4" w:space="0" w:color="auto"/>
              <w:left w:val="single" w:sz="4" w:space="0" w:color="auto"/>
              <w:bottom w:val="single" w:sz="4" w:space="0" w:color="auto"/>
              <w:right w:val="single" w:sz="4" w:space="0" w:color="auto"/>
            </w:tcBorders>
            <w:noWrap/>
            <w:vAlign w:val="bottom"/>
          </w:tcPr>
          <w:p w14:paraId="4E5347F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1,43</w:t>
            </w:r>
          </w:p>
        </w:tc>
        <w:tc>
          <w:tcPr>
            <w:tcW w:w="556" w:type="pct"/>
            <w:tcBorders>
              <w:top w:val="single" w:sz="4" w:space="0" w:color="auto"/>
              <w:left w:val="single" w:sz="4" w:space="0" w:color="auto"/>
              <w:bottom w:val="single" w:sz="4" w:space="0" w:color="auto"/>
              <w:right w:val="single" w:sz="4" w:space="0" w:color="auto"/>
            </w:tcBorders>
            <w:noWrap/>
            <w:vAlign w:val="bottom"/>
          </w:tcPr>
          <w:p w14:paraId="6BFD2C9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8,90</w:t>
            </w:r>
          </w:p>
        </w:tc>
        <w:tc>
          <w:tcPr>
            <w:tcW w:w="552" w:type="pct"/>
            <w:tcBorders>
              <w:top w:val="single" w:sz="4" w:space="0" w:color="auto"/>
              <w:left w:val="single" w:sz="4" w:space="0" w:color="auto"/>
              <w:bottom w:val="single" w:sz="4" w:space="0" w:color="auto"/>
              <w:right w:val="single" w:sz="4" w:space="0" w:color="auto"/>
            </w:tcBorders>
            <w:noWrap/>
            <w:vAlign w:val="bottom"/>
          </w:tcPr>
          <w:p w14:paraId="6AA496D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20,07</w:t>
            </w:r>
          </w:p>
        </w:tc>
      </w:tr>
      <w:tr w:rsidR="00945005" w14:paraId="5B47504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1649BB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KS</w:t>
            </w:r>
          </w:p>
        </w:tc>
        <w:tc>
          <w:tcPr>
            <w:tcW w:w="556" w:type="pct"/>
            <w:tcBorders>
              <w:top w:val="single" w:sz="4" w:space="0" w:color="auto"/>
              <w:left w:val="nil"/>
              <w:bottom w:val="single" w:sz="4" w:space="0" w:color="auto"/>
              <w:right w:val="single" w:sz="4" w:space="0" w:color="auto"/>
            </w:tcBorders>
            <w:noWrap/>
            <w:vAlign w:val="bottom"/>
          </w:tcPr>
          <w:p w14:paraId="1BB7041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4,44</w:t>
            </w:r>
          </w:p>
        </w:tc>
        <w:tc>
          <w:tcPr>
            <w:tcW w:w="556" w:type="pct"/>
            <w:tcBorders>
              <w:top w:val="single" w:sz="4" w:space="0" w:color="auto"/>
              <w:left w:val="single" w:sz="4" w:space="0" w:color="auto"/>
              <w:bottom w:val="single" w:sz="4" w:space="0" w:color="auto"/>
              <w:right w:val="single" w:sz="4" w:space="0" w:color="auto"/>
            </w:tcBorders>
            <w:noWrap/>
            <w:vAlign w:val="bottom"/>
          </w:tcPr>
          <w:p w14:paraId="5723BD5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c>
          <w:tcPr>
            <w:tcW w:w="556" w:type="pct"/>
            <w:tcBorders>
              <w:top w:val="single" w:sz="4" w:space="0" w:color="auto"/>
              <w:left w:val="single" w:sz="4" w:space="0" w:color="auto"/>
              <w:bottom w:val="single" w:sz="4" w:space="0" w:color="auto"/>
              <w:right w:val="single" w:sz="4" w:space="0" w:color="auto"/>
            </w:tcBorders>
            <w:noWrap/>
            <w:vAlign w:val="bottom"/>
          </w:tcPr>
          <w:p w14:paraId="1122AEA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7A9341E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7E53A00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w:t>
            </w:r>
          </w:p>
        </w:tc>
        <w:tc>
          <w:tcPr>
            <w:tcW w:w="556" w:type="pct"/>
            <w:tcBorders>
              <w:top w:val="single" w:sz="4" w:space="0" w:color="auto"/>
              <w:left w:val="single" w:sz="4" w:space="0" w:color="auto"/>
              <w:bottom w:val="single" w:sz="4" w:space="0" w:color="auto"/>
              <w:right w:val="single" w:sz="4" w:space="0" w:color="auto"/>
            </w:tcBorders>
            <w:noWrap/>
            <w:vAlign w:val="bottom"/>
          </w:tcPr>
          <w:p w14:paraId="692EB1B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3F64817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7,70</w:t>
            </w:r>
          </w:p>
        </w:tc>
        <w:tc>
          <w:tcPr>
            <w:tcW w:w="552" w:type="pct"/>
            <w:tcBorders>
              <w:top w:val="single" w:sz="4" w:space="0" w:color="auto"/>
              <w:left w:val="single" w:sz="4" w:space="0" w:color="auto"/>
              <w:bottom w:val="single" w:sz="4" w:space="0" w:color="auto"/>
              <w:right w:val="single" w:sz="4" w:space="0" w:color="auto"/>
            </w:tcBorders>
            <w:noWrap/>
            <w:vAlign w:val="bottom"/>
          </w:tcPr>
          <w:p w14:paraId="0DC8613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19,38</w:t>
            </w:r>
          </w:p>
        </w:tc>
      </w:tr>
      <w:tr w:rsidR="00945005" w14:paraId="6ED23B9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9DF9BF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AS</w:t>
            </w:r>
          </w:p>
        </w:tc>
        <w:tc>
          <w:tcPr>
            <w:tcW w:w="556" w:type="pct"/>
            <w:tcBorders>
              <w:top w:val="single" w:sz="4" w:space="0" w:color="auto"/>
              <w:left w:val="nil"/>
              <w:bottom w:val="single" w:sz="4" w:space="0" w:color="auto"/>
              <w:right w:val="single" w:sz="4" w:space="0" w:color="auto"/>
            </w:tcBorders>
            <w:noWrap/>
            <w:vAlign w:val="bottom"/>
          </w:tcPr>
          <w:p w14:paraId="726E58D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2,74</w:t>
            </w:r>
          </w:p>
        </w:tc>
        <w:tc>
          <w:tcPr>
            <w:tcW w:w="556" w:type="pct"/>
            <w:tcBorders>
              <w:top w:val="single" w:sz="4" w:space="0" w:color="auto"/>
              <w:left w:val="single" w:sz="4" w:space="0" w:color="auto"/>
              <w:bottom w:val="single" w:sz="4" w:space="0" w:color="auto"/>
              <w:right w:val="single" w:sz="4" w:space="0" w:color="auto"/>
            </w:tcBorders>
            <w:noWrap/>
            <w:vAlign w:val="bottom"/>
          </w:tcPr>
          <w:p w14:paraId="0E525C3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1,17</w:t>
            </w:r>
          </w:p>
        </w:tc>
        <w:tc>
          <w:tcPr>
            <w:tcW w:w="556" w:type="pct"/>
            <w:tcBorders>
              <w:top w:val="single" w:sz="4" w:space="0" w:color="auto"/>
              <w:left w:val="single" w:sz="4" w:space="0" w:color="auto"/>
              <w:bottom w:val="single" w:sz="4" w:space="0" w:color="auto"/>
              <w:right w:val="single" w:sz="4" w:space="0" w:color="auto"/>
            </w:tcBorders>
            <w:noWrap/>
            <w:vAlign w:val="bottom"/>
          </w:tcPr>
          <w:p w14:paraId="08A7667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2,40</w:t>
            </w:r>
          </w:p>
        </w:tc>
        <w:tc>
          <w:tcPr>
            <w:tcW w:w="556" w:type="pct"/>
            <w:tcBorders>
              <w:top w:val="single" w:sz="4" w:space="0" w:color="auto"/>
              <w:left w:val="single" w:sz="4" w:space="0" w:color="auto"/>
              <w:bottom w:val="single" w:sz="4" w:space="0" w:color="auto"/>
              <w:right w:val="single" w:sz="4" w:space="0" w:color="auto"/>
            </w:tcBorders>
            <w:noWrap/>
            <w:vAlign w:val="bottom"/>
          </w:tcPr>
          <w:p w14:paraId="1913CD7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27BCF71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0,55</w:t>
            </w:r>
          </w:p>
        </w:tc>
        <w:tc>
          <w:tcPr>
            <w:tcW w:w="556" w:type="pct"/>
            <w:tcBorders>
              <w:top w:val="single" w:sz="4" w:space="0" w:color="auto"/>
              <w:left w:val="single" w:sz="4" w:space="0" w:color="auto"/>
              <w:bottom w:val="single" w:sz="4" w:space="0" w:color="auto"/>
              <w:right w:val="single" w:sz="4" w:space="0" w:color="auto"/>
            </w:tcBorders>
            <w:noWrap/>
            <w:vAlign w:val="bottom"/>
          </w:tcPr>
          <w:p w14:paraId="1760DA9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2,82</w:t>
            </w:r>
          </w:p>
        </w:tc>
        <w:tc>
          <w:tcPr>
            <w:tcW w:w="556" w:type="pct"/>
            <w:tcBorders>
              <w:top w:val="single" w:sz="4" w:space="0" w:color="auto"/>
              <w:left w:val="single" w:sz="4" w:space="0" w:color="auto"/>
              <w:bottom w:val="single" w:sz="4" w:space="0" w:color="auto"/>
              <w:right w:val="single" w:sz="4" w:space="0" w:color="auto"/>
            </w:tcBorders>
            <w:noWrap/>
            <w:vAlign w:val="bottom"/>
          </w:tcPr>
          <w:p w14:paraId="79ADCE0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5,20</w:t>
            </w:r>
          </w:p>
        </w:tc>
        <w:tc>
          <w:tcPr>
            <w:tcW w:w="552" w:type="pct"/>
            <w:tcBorders>
              <w:top w:val="single" w:sz="4" w:space="0" w:color="auto"/>
              <w:left w:val="single" w:sz="4" w:space="0" w:color="auto"/>
              <w:bottom w:val="single" w:sz="4" w:space="0" w:color="auto"/>
              <w:right w:val="single" w:sz="4" w:space="0" w:color="auto"/>
            </w:tcBorders>
            <w:noWrap/>
            <w:vAlign w:val="bottom"/>
          </w:tcPr>
          <w:p w14:paraId="1BC4FAB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16,46</w:t>
            </w:r>
          </w:p>
        </w:tc>
      </w:tr>
      <w:tr w:rsidR="00945005" w14:paraId="2317D66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244907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BCH</w:t>
            </w:r>
          </w:p>
        </w:tc>
        <w:tc>
          <w:tcPr>
            <w:tcW w:w="556" w:type="pct"/>
            <w:tcBorders>
              <w:top w:val="single" w:sz="4" w:space="0" w:color="auto"/>
              <w:left w:val="nil"/>
              <w:bottom w:val="single" w:sz="4" w:space="0" w:color="auto"/>
              <w:right w:val="single" w:sz="4" w:space="0" w:color="auto"/>
            </w:tcBorders>
            <w:noWrap/>
            <w:vAlign w:val="bottom"/>
          </w:tcPr>
          <w:p w14:paraId="6B669D5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2,76</w:t>
            </w:r>
          </w:p>
        </w:tc>
        <w:tc>
          <w:tcPr>
            <w:tcW w:w="556" w:type="pct"/>
            <w:tcBorders>
              <w:top w:val="single" w:sz="4" w:space="0" w:color="auto"/>
              <w:left w:val="single" w:sz="4" w:space="0" w:color="auto"/>
              <w:bottom w:val="single" w:sz="4" w:space="0" w:color="auto"/>
              <w:right w:val="single" w:sz="4" w:space="0" w:color="auto"/>
            </w:tcBorders>
            <w:noWrap/>
            <w:vAlign w:val="bottom"/>
          </w:tcPr>
          <w:p w14:paraId="5AAFCFD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1,02</w:t>
            </w:r>
          </w:p>
        </w:tc>
        <w:tc>
          <w:tcPr>
            <w:tcW w:w="556" w:type="pct"/>
            <w:tcBorders>
              <w:top w:val="single" w:sz="4" w:space="0" w:color="auto"/>
              <w:left w:val="single" w:sz="4" w:space="0" w:color="auto"/>
              <w:bottom w:val="single" w:sz="4" w:space="0" w:color="auto"/>
              <w:right w:val="single" w:sz="4" w:space="0" w:color="auto"/>
            </w:tcBorders>
            <w:noWrap/>
            <w:vAlign w:val="bottom"/>
          </w:tcPr>
          <w:p w14:paraId="25C5BA9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2D93BE8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1801C13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165E82A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2,52</w:t>
            </w:r>
          </w:p>
        </w:tc>
        <w:tc>
          <w:tcPr>
            <w:tcW w:w="556" w:type="pct"/>
            <w:tcBorders>
              <w:top w:val="single" w:sz="4" w:space="0" w:color="auto"/>
              <w:left w:val="single" w:sz="4" w:space="0" w:color="auto"/>
              <w:bottom w:val="single" w:sz="4" w:space="0" w:color="auto"/>
              <w:right w:val="single" w:sz="4" w:space="0" w:color="auto"/>
            </w:tcBorders>
            <w:noWrap/>
            <w:vAlign w:val="bottom"/>
          </w:tcPr>
          <w:p w14:paraId="42C7C79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6,40</w:t>
            </w:r>
          </w:p>
        </w:tc>
        <w:tc>
          <w:tcPr>
            <w:tcW w:w="552" w:type="pct"/>
            <w:tcBorders>
              <w:top w:val="single" w:sz="4" w:space="0" w:color="auto"/>
              <w:left w:val="single" w:sz="4" w:space="0" w:color="auto"/>
              <w:bottom w:val="single" w:sz="4" w:space="0" w:color="auto"/>
              <w:right w:val="single" w:sz="4" w:space="0" w:color="auto"/>
            </w:tcBorders>
            <w:noWrap/>
            <w:vAlign w:val="bottom"/>
          </w:tcPr>
          <w:p w14:paraId="0540D42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17,62</w:t>
            </w:r>
          </w:p>
        </w:tc>
      </w:tr>
      <w:tr w:rsidR="00945005" w14:paraId="68F70A4F" w14:textId="77777777" w:rsidTr="00E201A8">
        <w:trPr>
          <w:trHeight w:val="315"/>
        </w:trPr>
        <w:tc>
          <w:tcPr>
            <w:tcW w:w="556" w:type="pct"/>
            <w:tcBorders>
              <w:top w:val="single" w:sz="4" w:space="0" w:color="auto"/>
              <w:left w:val="single" w:sz="4" w:space="0" w:color="auto"/>
              <w:bottom w:val="single" w:sz="4" w:space="0" w:color="auto"/>
              <w:right w:val="single" w:sz="4" w:space="0" w:color="auto"/>
            </w:tcBorders>
            <w:noWrap/>
            <w:vAlign w:val="bottom"/>
          </w:tcPr>
          <w:p w14:paraId="6488048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TA</w:t>
            </w:r>
          </w:p>
        </w:tc>
        <w:tc>
          <w:tcPr>
            <w:tcW w:w="556" w:type="pct"/>
            <w:tcBorders>
              <w:top w:val="single" w:sz="4" w:space="0" w:color="auto"/>
              <w:left w:val="nil"/>
              <w:bottom w:val="single" w:sz="4" w:space="0" w:color="auto"/>
              <w:right w:val="single" w:sz="4" w:space="0" w:color="auto"/>
            </w:tcBorders>
            <w:noWrap/>
            <w:vAlign w:val="bottom"/>
          </w:tcPr>
          <w:p w14:paraId="51229F3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2,42</w:t>
            </w:r>
          </w:p>
        </w:tc>
        <w:tc>
          <w:tcPr>
            <w:tcW w:w="556" w:type="pct"/>
            <w:tcBorders>
              <w:top w:val="single" w:sz="4" w:space="0" w:color="auto"/>
              <w:left w:val="single" w:sz="4" w:space="0" w:color="auto"/>
              <w:bottom w:val="single" w:sz="4" w:space="0" w:color="auto"/>
              <w:right w:val="single" w:sz="4" w:space="0" w:color="auto"/>
            </w:tcBorders>
            <w:noWrap/>
            <w:vAlign w:val="bottom"/>
          </w:tcPr>
          <w:p w14:paraId="3842B13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1,17</w:t>
            </w:r>
          </w:p>
        </w:tc>
        <w:tc>
          <w:tcPr>
            <w:tcW w:w="556" w:type="pct"/>
            <w:tcBorders>
              <w:top w:val="single" w:sz="4" w:space="0" w:color="auto"/>
              <w:left w:val="single" w:sz="4" w:space="0" w:color="auto"/>
              <w:bottom w:val="single" w:sz="4" w:space="0" w:color="auto"/>
              <w:right w:val="single" w:sz="4" w:space="0" w:color="auto"/>
            </w:tcBorders>
            <w:noWrap/>
            <w:vAlign w:val="bottom"/>
          </w:tcPr>
          <w:p w14:paraId="719623B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27E5D47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556" w:type="pct"/>
            <w:tcBorders>
              <w:top w:val="single" w:sz="4" w:space="0" w:color="auto"/>
              <w:left w:val="single" w:sz="4" w:space="0" w:color="auto"/>
              <w:bottom w:val="single" w:sz="4" w:space="0" w:color="auto"/>
              <w:right w:val="single" w:sz="4" w:space="0" w:color="auto"/>
            </w:tcBorders>
            <w:noWrap/>
            <w:vAlign w:val="bottom"/>
          </w:tcPr>
          <w:p w14:paraId="3713B12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0980885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22FBB45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6,30</w:t>
            </w:r>
          </w:p>
        </w:tc>
        <w:tc>
          <w:tcPr>
            <w:tcW w:w="552" w:type="pct"/>
            <w:tcBorders>
              <w:top w:val="single" w:sz="4" w:space="0" w:color="auto"/>
              <w:left w:val="single" w:sz="4" w:space="0" w:color="auto"/>
              <w:bottom w:val="single" w:sz="4" w:space="0" w:color="auto"/>
              <w:right w:val="single" w:sz="4" w:space="0" w:color="auto"/>
            </w:tcBorders>
            <w:noWrap/>
            <w:vAlign w:val="bottom"/>
          </w:tcPr>
          <w:p w14:paraId="2D42710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16,30</w:t>
            </w:r>
          </w:p>
        </w:tc>
      </w:tr>
      <w:tr w:rsidR="00945005" w14:paraId="06E9CAE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85360B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w:t>
            </w:r>
          </w:p>
        </w:tc>
        <w:tc>
          <w:tcPr>
            <w:tcW w:w="556" w:type="pct"/>
            <w:tcBorders>
              <w:top w:val="single" w:sz="4" w:space="0" w:color="auto"/>
              <w:left w:val="nil"/>
              <w:bottom w:val="single" w:sz="4" w:space="0" w:color="auto"/>
              <w:right w:val="single" w:sz="4" w:space="0" w:color="auto"/>
            </w:tcBorders>
            <w:noWrap/>
            <w:vAlign w:val="bottom"/>
          </w:tcPr>
          <w:p w14:paraId="61B1915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2,76</w:t>
            </w:r>
          </w:p>
        </w:tc>
        <w:tc>
          <w:tcPr>
            <w:tcW w:w="556" w:type="pct"/>
            <w:tcBorders>
              <w:top w:val="single" w:sz="4" w:space="0" w:color="auto"/>
              <w:left w:val="single" w:sz="4" w:space="0" w:color="auto"/>
              <w:bottom w:val="single" w:sz="4" w:space="0" w:color="auto"/>
              <w:right w:val="single" w:sz="4" w:space="0" w:color="auto"/>
            </w:tcBorders>
            <w:noWrap/>
            <w:vAlign w:val="bottom"/>
          </w:tcPr>
          <w:p w14:paraId="74226A8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0,77</w:t>
            </w:r>
          </w:p>
        </w:tc>
        <w:tc>
          <w:tcPr>
            <w:tcW w:w="556" w:type="pct"/>
            <w:tcBorders>
              <w:top w:val="single" w:sz="4" w:space="0" w:color="auto"/>
              <w:left w:val="single" w:sz="4" w:space="0" w:color="auto"/>
              <w:bottom w:val="single" w:sz="4" w:space="0" w:color="auto"/>
              <w:right w:val="single" w:sz="4" w:space="0" w:color="auto"/>
            </w:tcBorders>
            <w:noWrap/>
            <w:vAlign w:val="bottom"/>
          </w:tcPr>
          <w:p w14:paraId="675EDE9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1,81</w:t>
            </w:r>
          </w:p>
        </w:tc>
        <w:tc>
          <w:tcPr>
            <w:tcW w:w="556" w:type="pct"/>
            <w:tcBorders>
              <w:top w:val="single" w:sz="4" w:space="0" w:color="auto"/>
              <w:left w:val="single" w:sz="4" w:space="0" w:color="auto"/>
              <w:bottom w:val="single" w:sz="4" w:space="0" w:color="auto"/>
              <w:right w:val="single" w:sz="4" w:space="0" w:color="auto"/>
            </w:tcBorders>
            <w:noWrap/>
            <w:vAlign w:val="bottom"/>
          </w:tcPr>
          <w:p w14:paraId="3D8F382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556" w:type="pct"/>
            <w:tcBorders>
              <w:top w:val="single" w:sz="4" w:space="0" w:color="auto"/>
              <w:left w:val="single" w:sz="4" w:space="0" w:color="auto"/>
              <w:bottom w:val="single" w:sz="4" w:space="0" w:color="auto"/>
              <w:right w:val="single" w:sz="4" w:space="0" w:color="auto"/>
            </w:tcBorders>
            <w:noWrap/>
            <w:vAlign w:val="bottom"/>
          </w:tcPr>
          <w:p w14:paraId="3A6AFBF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0,92</w:t>
            </w:r>
          </w:p>
        </w:tc>
        <w:tc>
          <w:tcPr>
            <w:tcW w:w="556" w:type="pct"/>
            <w:tcBorders>
              <w:top w:val="single" w:sz="4" w:space="0" w:color="auto"/>
              <w:left w:val="single" w:sz="4" w:space="0" w:color="auto"/>
              <w:bottom w:val="single" w:sz="4" w:space="0" w:color="auto"/>
              <w:right w:val="single" w:sz="4" w:space="0" w:color="auto"/>
            </w:tcBorders>
            <w:noWrap/>
            <w:vAlign w:val="bottom"/>
          </w:tcPr>
          <w:p w14:paraId="35507EC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6C1D836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3,24</w:t>
            </w:r>
          </w:p>
        </w:tc>
        <w:tc>
          <w:tcPr>
            <w:tcW w:w="552" w:type="pct"/>
            <w:tcBorders>
              <w:top w:val="single" w:sz="4" w:space="0" w:color="auto"/>
              <w:left w:val="single" w:sz="4" w:space="0" w:color="auto"/>
              <w:bottom w:val="single" w:sz="4" w:space="0" w:color="auto"/>
              <w:right w:val="single" w:sz="4" w:space="0" w:color="auto"/>
            </w:tcBorders>
            <w:noWrap/>
            <w:vAlign w:val="bottom"/>
          </w:tcPr>
          <w:p w14:paraId="43469C5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13,02</w:t>
            </w:r>
          </w:p>
        </w:tc>
      </w:tr>
      <w:tr w:rsidR="00945005" w14:paraId="0EB363B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21979A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KG-2</w:t>
            </w:r>
          </w:p>
        </w:tc>
        <w:tc>
          <w:tcPr>
            <w:tcW w:w="556" w:type="pct"/>
            <w:tcBorders>
              <w:top w:val="single" w:sz="4" w:space="0" w:color="auto"/>
              <w:left w:val="nil"/>
              <w:bottom w:val="single" w:sz="4" w:space="0" w:color="auto"/>
              <w:right w:val="single" w:sz="4" w:space="0" w:color="auto"/>
            </w:tcBorders>
            <w:noWrap/>
            <w:vAlign w:val="bottom"/>
          </w:tcPr>
          <w:p w14:paraId="365BBF1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2,52</w:t>
            </w:r>
          </w:p>
        </w:tc>
        <w:tc>
          <w:tcPr>
            <w:tcW w:w="556" w:type="pct"/>
            <w:tcBorders>
              <w:top w:val="single" w:sz="4" w:space="0" w:color="auto"/>
              <w:left w:val="single" w:sz="4" w:space="0" w:color="auto"/>
              <w:bottom w:val="single" w:sz="4" w:space="0" w:color="auto"/>
              <w:right w:val="single" w:sz="4" w:space="0" w:color="auto"/>
            </w:tcBorders>
            <w:noWrap/>
            <w:vAlign w:val="bottom"/>
          </w:tcPr>
          <w:p w14:paraId="78BE0E7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0,91</w:t>
            </w:r>
          </w:p>
        </w:tc>
        <w:tc>
          <w:tcPr>
            <w:tcW w:w="556" w:type="pct"/>
            <w:tcBorders>
              <w:top w:val="single" w:sz="4" w:space="0" w:color="auto"/>
              <w:left w:val="single" w:sz="4" w:space="0" w:color="auto"/>
              <w:bottom w:val="single" w:sz="4" w:space="0" w:color="auto"/>
              <w:right w:val="single" w:sz="4" w:space="0" w:color="auto"/>
            </w:tcBorders>
            <w:noWrap/>
            <w:vAlign w:val="bottom"/>
          </w:tcPr>
          <w:p w14:paraId="2E3E183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3,74</w:t>
            </w:r>
          </w:p>
        </w:tc>
        <w:tc>
          <w:tcPr>
            <w:tcW w:w="556" w:type="pct"/>
            <w:tcBorders>
              <w:top w:val="single" w:sz="4" w:space="0" w:color="auto"/>
              <w:left w:val="single" w:sz="4" w:space="0" w:color="auto"/>
              <w:bottom w:val="single" w:sz="4" w:space="0" w:color="auto"/>
              <w:right w:val="single" w:sz="4" w:space="0" w:color="auto"/>
            </w:tcBorders>
            <w:noWrap/>
            <w:vAlign w:val="bottom"/>
          </w:tcPr>
          <w:p w14:paraId="1F34C5B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1,44</w:t>
            </w:r>
          </w:p>
        </w:tc>
        <w:tc>
          <w:tcPr>
            <w:tcW w:w="556" w:type="pct"/>
            <w:tcBorders>
              <w:top w:val="single" w:sz="4" w:space="0" w:color="auto"/>
              <w:left w:val="single" w:sz="4" w:space="0" w:color="auto"/>
              <w:bottom w:val="single" w:sz="4" w:space="0" w:color="auto"/>
              <w:right w:val="single" w:sz="4" w:space="0" w:color="auto"/>
            </w:tcBorders>
            <w:noWrap/>
            <w:vAlign w:val="bottom"/>
          </w:tcPr>
          <w:p w14:paraId="4692948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00584FE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2,05</w:t>
            </w:r>
          </w:p>
        </w:tc>
        <w:tc>
          <w:tcPr>
            <w:tcW w:w="556" w:type="pct"/>
            <w:tcBorders>
              <w:top w:val="single" w:sz="4" w:space="0" w:color="auto"/>
              <w:left w:val="single" w:sz="4" w:space="0" w:color="auto"/>
              <w:bottom w:val="single" w:sz="4" w:space="0" w:color="auto"/>
              <w:right w:val="single" w:sz="4" w:space="0" w:color="auto"/>
            </w:tcBorders>
            <w:noWrap/>
            <w:vAlign w:val="bottom"/>
          </w:tcPr>
          <w:p w14:paraId="56FE942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3,74</w:t>
            </w:r>
          </w:p>
        </w:tc>
        <w:tc>
          <w:tcPr>
            <w:tcW w:w="552" w:type="pct"/>
            <w:tcBorders>
              <w:top w:val="single" w:sz="4" w:space="0" w:color="auto"/>
              <w:left w:val="single" w:sz="4" w:space="0" w:color="auto"/>
              <w:bottom w:val="single" w:sz="4" w:space="0" w:color="auto"/>
              <w:right w:val="single" w:sz="4" w:space="0" w:color="auto"/>
            </w:tcBorders>
            <w:noWrap/>
            <w:vAlign w:val="bottom"/>
          </w:tcPr>
          <w:p w14:paraId="7F87902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15,93</w:t>
            </w:r>
          </w:p>
        </w:tc>
      </w:tr>
      <w:tr w:rsidR="00945005" w14:paraId="5FBF29C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30655D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KG-5</w:t>
            </w:r>
          </w:p>
        </w:tc>
        <w:tc>
          <w:tcPr>
            <w:tcW w:w="556" w:type="pct"/>
            <w:tcBorders>
              <w:top w:val="single" w:sz="4" w:space="0" w:color="auto"/>
              <w:left w:val="nil"/>
              <w:bottom w:val="single" w:sz="4" w:space="0" w:color="auto"/>
              <w:right w:val="single" w:sz="4" w:space="0" w:color="auto"/>
            </w:tcBorders>
            <w:noWrap/>
            <w:vAlign w:val="bottom"/>
          </w:tcPr>
          <w:p w14:paraId="7518604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1,77</w:t>
            </w:r>
          </w:p>
        </w:tc>
        <w:tc>
          <w:tcPr>
            <w:tcW w:w="556" w:type="pct"/>
            <w:tcBorders>
              <w:top w:val="single" w:sz="4" w:space="0" w:color="auto"/>
              <w:left w:val="single" w:sz="4" w:space="0" w:color="auto"/>
              <w:bottom w:val="single" w:sz="4" w:space="0" w:color="auto"/>
              <w:right w:val="single" w:sz="4" w:space="0" w:color="auto"/>
            </w:tcBorders>
            <w:noWrap/>
            <w:vAlign w:val="bottom"/>
          </w:tcPr>
          <w:p w14:paraId="4331E2E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1,59</w:t>
            </w:r>
          </w:p>
        </w:tc>
        <w:tc>
          <w:tcPr>
            <w:tcW w:w="556" w:type="pct"/>
            <w:tcBorders>
              <w:top w:val="single" w:sz="4" w:space="0" w:color="auto"/>
              <w:left w:val="single" w:sz="4" w:space="0" w:color="auto"/>
              <w:bottom w:val="single" w:sz="4" w:space="0" w:color="auto"/>
              <w:right w:val="single" w:sz="4" w:space="0" w:color="auto"/>
            </w:tcBorders>
            <w:noWrap/>
            <w:vAlign w:val="bottom"/>
          </w:tcPr>
          <w:p w14:paraId="6BDA756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36D8020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1,19</w:t>
            </w:r>
          </w:p>
        </w:tc>
        <w:tc>
          <w:tcPr>
            <w:tcW w:w="556" w:type="pct"/>
            <w:tcBorders>
              <w:top w:val="single" w:sz="4" w:space="0" w:color="auto"/>
              <w:left w:val="single" w:sz="4" w:space="0" w:color="auto"/>
              <w:bottom w:val="single" w:sz="4" w:space="0" w:color="auto"/>
              <w:right w:val="single" w:sz="4" w:space="0" w:color="auto"/>
            </w:tcBorders>
            <w:noWrap/>
            <w:vAlign w:val="bottom"/>
          </w:tcPr>
          <w:p w14:paraId="17D2DD8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1,21</w:t>
            </w:r>
          </w:p>
        </w:tc>
        <w:tc>
          <w:tcPr>
            <w:tcW w:w="556" w:type="pct"/>
            <w:tcBorders>
              <w:top w:val="single" w:sz="4" w:space="0" w:color="auto"/>
              <w:left w:val="single" w:sz="4" w:space="0" w:color="auto"/>
              <w:bottom w:val="single" w:sz="4" w:space="0" w:color="auto"/>
              <w:right w:val="single" w:sz="4" w:space="0" w:color="auto"/>
            </w:tcBorders>
            <w:noWrap/>
            <w:vAlign w:val="bottom"/>
          </w:tcPr>
          <w:p w14:paraId="0F8937B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1E2C5A9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3,41</w:t>
            </w:r>
          </w:p>
        </w:tc>
        <w:tc>
          <w:tcPr>
            <w:tcW w:w="552" w:type="pct"/>
            <w:tcBorders>
              <w:top w:val="single" w:sz="4" w:space="0" w:color="auto"/>
              <w:left w:val="single" w:sz="4" w:space="0" w:color="auto"/>
              <w:bottom w:val="single" w:sz="4" w:space="0" w:color="auto"/>
              <w:right w:val="single" w:sz="4" w:space="0" w:color="auto"/>
            </w:tcBorders>
            <w:noWrap/>
            <w:vAlign w:val="bottom"/>
          </w:tcPr>
          <w:p w14:paraId="269C92F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12,44</w:t>
            </w:r>
          </w:p>
        </w:tc>
      </w:tr>
      <w:tr w:rsidR="00945005" w14:paraId="5A25780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3B3AB6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KG-7</w:t>
            </w:r>
          </w:p>
        </w:tc>
        <w:tc>
          <w:tcPr>
            <w:tcW w:w="556" w:type="pct"/>
            <w:tcBorders>
              <w:top w:val="single" w:sz="4" w:space="0" w:color="auto"/>
              <w:left w:val="nil"/>
              <w:bottom w:val="single" w:sz="4" w:space="0" w:color="auto"/>
              <w:right w:val="single" w:sz="4" w:space="0" w:color="auto"/>
            </w:tcBorders>
            <w:noWrap/>
            <w:vAlign w:val="bottom"/>
          </w:tcPr>
          <w:p w14:paraId="5EC2CFD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72ACC4B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6902CD1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w:t>
            </w:r>
          </w:p>
        </w:tc>
        <w:tc>
          <w:tcPr>
            <w:tcW w:w="556" w:type="pct"/>
            <w:tcBorders>
              <w:top w:val="single" w:sz="4" w:space="0" w:color="auto"/>
              <w:left w:val="single" w:sz="4" w:space="0" w:color="auto"/>
              <w:bottom w:val="single" w:sz="4" w:space="0" w:color="auto"/>
              <w:right w:val="single" w:sz="4" w:space="0" w:color="auto"/>
            </w:tcBorders>
            <w:noWrap/>
            <w:vAlign w:val="bottom"/>
          </w:tcPr>
          <w:p w14:paraId="2B82988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1,23</w:t>
            </w:r>
          </w:p>
        </w:tc>
        <w:tc>
          <w:tcPr>
            <w:tcW w:w="556" w:type="pct"/>
            <w:tcBorders>
              <w:top w:val="single" w:sz="4" w:space="0" w:color="auto"/>
              <w:left w:val="single" w:sz="4" w:space="0" w:color="auto"/>
              <w:bottom w:val="single" w:sz="4" w:space="0" w:color="auto"/>
              <w:right w:val="single" w:sz="4" w:space="0" w:color="auto"/>
            </w:tcBorders>
            <w:noWrap/>
            <w:vAlign w:val="bottom"/>
          </w:tcPr>
          <w:p w14:paraId="4C22ADE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0,72</w:t>
            </w:r>
          </w:p>
        </w:tc>
        <w:tc>
          <w:tcPr>
            <w:tcW w:w="556" w:type="pct"/>
            <w:tcBorders>
              <w:top w:val="single" w:sz="4" w:space="0" w:color="auto"/>
              <w:left w:val="single" w:sz="4" w:space="0" w:color="auto"/>
              <w:bottom w:val="single" w:sz="4" w:space="0" w:color="auto"/>
              <w:right w:val="single" w:sz="4" w:space="0" w:color="auto"/>
            </w:tcBorders>
            <w:noWrap/>
            <w:vAlign w:val="bottom"/>
          </w:tcPr>
          <w:p w14:paraId="6976C44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w:t>
            </w:r>
          </w:p>
        </w:tc>
        <w:tc>
          <w:tcPr>
            <w:tcW w:w="556" w:type="pct"/>
            <w:tcBorders>
              <w:top w:val="single" w:sz="4" w:space="0" w:color="auto"/>
              <w:left w:val="single" w:sz="4" w:space="0" w:color="auto"/>
              <w:bottom w:val="single" w:sz="4" w:space="0" w:color="auto"/>
              <w:right w:val="single" w:sz="4" w:space="0" w:color="auto"/>
            </w:tcBorders>
            <w:noWrap/>
            <w:vAlign w:val="bottom"/>
          </w:tcPr>
          <w:p w14:paraId="0C556CB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3,22</w:t>
            </w:r>
          </w:p>
        </w:tc>
        <w:tc>
          <w:tcPr>
            <w:tcW w:w="552" w:type="pct"/>
            <w:tcBorders>
              <w:top w:val="single" w:sz="4" w:space="0" w:color="auto"/>
              <w:left w:val="single" w:sz="4" w:space="0" w:color="auto"/>
              <w:bottom w:val="single" w:sz="4" w:space="0" w:color="auto"/>
              <w:right w:val="single" w:sz="4" w:space="0" w:color="auto"/>
            </w:tcBorders>
            <w:noWrap/>
            <w:vAlign w:val="bottom"/>
          </w:tcPr>
          <w:p w14:paraId="4439029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11,87</w:t>
            </w:r>
          </w:p>
        </w:tc>
      </w:tr>
      <w:tr w:rsidR="00945005" w14:paraId="57EC6E7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A7B8E12"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KG-8</w:t>
            </w:r>
          </w:p>
        </w:tc>
        <w:tc>
          <w:tcPr>
            <w:tcW w:w="556" w:type="pct"/>
            <w:tcBorders>
              <w:top w:val="single" w:sz="4" w:space="0" w:color="auto"/>
              <w:left w:val="nil"/>
              <w:bottom w:val="single" w:sz="4" w:space="0" w:color="auto"/>
              <w:right w:val="single" w:sz="4" w:space="0" w:color="auto"/>
            </w:tcBorders>
            <w:noWrap/>
            <w:vAlign w:val="bottom"/>
          </w:tcPr>
          <w:p w14:paraId="2106325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3,02</w:t>
            </w:r>
          </w:p>
        </w:tc>
        <w:tc>
          <w:tcPr>
            <w:tcW w:w="556" w:type="pct"/>
            <w:tcBorders>
              <w:top w:val="single" w:sz="4" w:space="0" w:color="auto"/>
              <w:left w:val="single" w:sz="4" w:space="0" w:color="auto"/>
              <w:bottom w:val="single" w:sz="4" w:space="0" w:color="auto"/>
              <w:right w:val="single" w:sz="4" w:space="0" w:color="auto"/>
            </w:tcBorders>
            <w:noWrap/>
            <w:vAlign w:val="bottom"/>
          </w:tcPr>
          <w:p w14:paraId="05C5F95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2,21</w:t>
            </w:r>
          </w:p>
        </w:tc>
        <w:tc>
          <w:tcPr>
            <w:tcW w:w="556" w:type="pct"/>
            <w:tcBorders>
              <w:top w:val="single" w:sz="4" w:space="0" w:color="auto"/>
              <w:left w:val="single" w:sz="4" w:space="0" w:color="auto"/>
              <w:bottom w:val="single" w:sz="4" w:space="0" w:color="auto"/>
              <w:right w:val="single" w:sz="4" w:space="0" w:color="auto"/>
            </w:tcBorders>
            <w:noWrap/>
            <w:vAlign w:val="bottom"/>
          </w:tcPr>
          <w:p w14:paraId="16FC42C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1,71</w:t>
            </w:r>
          </w:p>
        </w:tc>
        <w:tc>
          <w:tcPr>
            <w:tcW w:w="556" w:type="pct"/>
            <w:tcBorders>
              <w:top w:val="single" w:sz="4" w:space="0" w:color="auto"/>
              <w:left w:val="single" w:sz="4" w:space="0" w:color="auto"/>
              <w:bottom w:val="single" w:sz="4" w:space="0" w:color="auto"/>
              <w:right w:val="single" w:sz="4" w:space="0" w:color="auto"/>
            </w:tcBorders>
            <w:noWrap/>
            <w:vAlign w:val="bottom"/>
          </w:tcPr>
          <w:p w14:paraId="66996AA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269E987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2D4CAFE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7204149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4,03</w:t>
            </w:r>
          </w:p>
        </w:tc>
        <w:tc>
          <w:tcPr>
            <w:tcW w:w="552" w:type="pct"/>
            <w:tcBorders>
              <w:top w:val="single" w:sz="4" w:space="0" w:color="auto"/>
              <w:left w:val="single" w:sz="4" w:space="0" w:color="auto"/>
              <w:bottom w:val="single" w:sz="4" w:space="0" w:color="auto"/>
              <w:right w:val="single" w:sz="4" w:space="0" w:color="auto"/>
            </w:tcBorders>
            <w:noWrap/>
            <w:vAlign w:val="bottom"/>
          </w:tcPr>
          <w:p w14:paraId="2197CEF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15,49</w:t>
            </w:r>
          </w:p>
        </w:tc>
      </w:tr>
      <w:tr w:rsidR="00945005" w14:paraId="0AB0A50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455B72D"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KG-9</w:t>
            </w:r>
          </w:p>
        </w:tc>
        <w:tc>
          <w:tcPr>
            <w:tcW w:w="556" w:type="pct"/>
            <w:tcBorders>
              <w:top w:val="single" w:sz="4" w:space="0" w:color="auto"/>
              <w:left w:val="nil"/>
              <w:bottom w:val="single" w:sz="4" w:space="0" w:color="auto"/>
              <w:right w:val="single" w:sz="4" w:space="0" w:color="auto"/>
            </w:tcBorders>
            <w:noWrap/>
            <w:vAlign w:val="bottom"/>
          </w:tcPr>
          <w:p w14:paraId="0760EFD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3,92</w:t>
            </w:r>
          </w:p>
        </w:tc>
        <w:tc>
          <w:tcPr>
            <w:tcW w:w="556" w:type="pct"/>
            <w:tcBorders>
              <w:top w:val="single" w:sz="4" w:space="0" w:color="auto"/>
              <w:left w:val="single" w:sz="4" w:space="0" w:color="auto"/>
              <w:bottom w:val="single" w:sz="4" w:space="0" w:color="auto"/>
              <w:right w:val="single" w:sz="4" w:space="0" w:color="auto"/>
            </w:tcBorders>
            <w:noWrap/>
            <w:vAlign w:val="bottom"/>
          </w:tcPr>
          <w:p w14:paraId="2CDD272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3B33D12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2,62</w:t>
            </w:r>
          </w:p>
        </w:tc>
        <w:tc>
          <w:tcPr>
            <w:tcW w:w="556" w:type="pct"/>
            <w:tcBorders>
              <w:top w:val="single" w:sz="4" w:space="0" w:color="auto"/>
              <w:left w:val="single" w:sz="4" w:space="0" w:color="auto"/>
              <w:bottom w:val="single" w:sz="4" w:space="0" w:color="auto"/>
              <w:right w:val="single" w:sz="4" w:space="0" w:color="auto"/>
            </w:tcBorders>
            <w:noWrap/>
            <w:vAlign w:val="bottom"/>
          </w:tcPr>
          <w:p w14:paraId="4DEC3BD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7AC032B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1,51</w:t>
            </w:r>
          </w:p>
        </w:tc>
        <w:tc>
          <w:tcPr>
            <w:tcW w:w="556" w:type="pct"/>
            <w:tcBorders>
              <w:top w:val="single" w:sz="4" w:space="0" w:color="auto"/>
              <w:left w:val="single" w:sz="4" w:space="0" w:color="auto"/>
              <w:bottom w:val="single" w:sz="4" w:space="0" w:color="auto"/>
              <w:right w:val="single" w:sz="4" w:space="0" w:color="auto"/>
            </w:tcBorders>
            <w:noWrap/>
            <w:vAlign w:val="bottom"/>
          </w:tcPr>
          <w:p w14:paraId="3A669C9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2,43</w:t>
            </w:r>
          </w:p>
        </w:tc>
        <w:tc>
          <w:tcPr>
            <w:tcW w:w="556" w:type="pct"/>
            <w:tcBorders>
              <w:top w:val="single" w:sz="4" w:space="0" w:color="auto"/>
              <w:left w:val="single" w:sz="4" w:space="0" w:color="auto"/>
              <w:bottom w:val="single" w:sz="4" w:space="0" w:color="auto"/>
              <w:right w:val="single" w:sz="4" w:space="0" w:color="auto"/>
            </w:tcBorders>
            <w:noWrap/>
            <w:vAlign w:val="bottom"/>
          </w:tcPr>
          <w:p w14:paraId="0D929F0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5,02</w:t>
            </w:r>
          </w:p>
        </w:tc>
        <w:tc>
          <w:tcPr>
            <w:tcW w:w="552" w:type="pct"/>
            <w:tcBorders>
              <w:top w:val="single" w:sz="4" w:space="0" w:color="auto"/>
              <w:left w:val="single" w:sz="4" w:space="0" w:color="auto"/>
              <w:bottom w:val="single" w:sz="4" w:space="0" w:color="auto"/>
              <w:right w:val="single" w:sz="4" w:space="0" w:color="auto"/>
            </w:tcBorders>
            <w:noWrap/>
            <w:vAlign w:val="bottom"/>
          </w:tcPr>
          <w:p w14:paraId="4CEBBCA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18,26</w:t>
            </w:r>
          </w:p>
        </w:tc>
      </w:tr>
      <w:tr w:rsidR="00945005" w14:paraId="357F99F6"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5B832B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KG-10</w:t>
            </w:r>
          </w:p>
        </w:tc>
        <w:tc>
          <w:tcPr>
            <w:tcW w:w="556" w:type="pct"/>
            <w:tcBorders>
              <w:top w:val="single" w:sz="4" w:space="0" w:color="auto"/>
              <w:left w:val="nil"/>
              <w:bottom w:val="single" w:sz="4" w:space="0" w:color="auto"/>
              <w:right w:val="single" w:sz="4" w:space="0" w:color="auto"/>
            </w:tcBorders>
            <w:noWrap/>
            <w:vAlign w:val="bottom"/>
          </w:tcPr>
          <w:p w14:paraId="767E9E9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2,58</w:t>
            </w:r>
          </w:p>
        </w:tc>
        <w:tc>
          <w:tcPr>
            <w:tcW w:w="556" w:type="pct"/>
            <w:tcBorders>
              <w:top w:val="single" w:sz="4" w:space="0" w:color="auto"/>
              <w:left w:val="single" w:sz="4" w:space="0" w:color="auto"/>
              <w:bottom w:val="single" w:sz="4" w:space="0" w:color="auto"/>
              <w:right w:val="single" w:sz="4" w:space="0" w:color="auto"/>
            </w:tcBorders>
            <w:noWrap/>
            <w:vAlign w:val="bottom"/>
          </w:tcPr>
          <w:p w14:paraId="72983B8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1,71</w:t>
            </w:r>
          </w:p>
        </w:tc>
        <w:tc>
          <w:tcPr>
            <w:tcW w:w="556" w:type="pct"/>
            <w:tcBorders>
              <w:top w:val="single" w:sz="4" w:space="0" w:color="auto"/>
              <w:left w:val="single" w:sz="4" w:space="0" w:color="auto"/>
              <w:bottom w:val="single" w:sz="4" w:space="0" w:color="auto"/>
              <w:right w:val="single" w:sz="4" w:space="0" w:color="auto"/>
            </w:tcBorders>
            <w:noWrap/>
            <w:vAlign w:val="bottom"/>
          </w:tcPr>
          <w:p w14:paraId="5530E7A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w:t>
            </w:r>
          </w:p>
        </w:tc>
        <w:tc>
          <w:tcPr>
            <w:tcW w:w="556" w:type="pct"/>
            <w:tcBorders>
              <w:top w:val="single" w:sz="4" w:space="0" w:color="auto"/>
              <w:left w:val="single" w:sz="4" w:space="0" w:color="auto"/>
              <w:bottom w:val="single" w:sz="4" w:space="0" w:color="auto"/>
              <w:right w:val="single" w:sz="4" w:space="0" w:color="auto"/>
            </w:tcBorders>
            <w:noWrap/>
            <w:vAlign w:val="bottom"/>
          </w:tcPr>
          <w:p w14:paraId="50351A9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1,44</w:t>
            </w:r>
          </w:p>
        </w:tc>
        <w:tc>
          <w:tcPr>
            <w:tcW w:w="556" w:type="pct"/>
            <w:tcBorders>
              <w:top w:val="single" w:sz="4" w:space="0" w:color="auto"/>
              <w:left w:val="single" w:sz="4" w:space="0" w:color="auto"/>
              <w:bottom w:val="single" w:sz="4" w:space="0" w:color="auto"/>
              <w:right w:val="single" w:sz="4" w:space="0" w:color="auto"/>
            </w:tcBorders>
            <w:noWrap/>
            <w:vAlign w:val="bottom"/>
          </w:tcPr>
          <w:p w14:paraId="2049C98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1,07</w:t>
            </w:r>
          </w:p>
        </w:tc>
        <w:tc>
          <w:tcPr>
            <w:tcW w:w="556" w:type="pct"/>
            <w:tcBorders>
              <w:top w:val="single" w:sz="4" w:space="0" w:color="auto"/>
              <w:left w:val="single" w:sz="4" w:space="0" w:color="auto"/>
              <w:bottom w:val="single" w:sz="4" w:space="0" w:color="auto"/>
              <w:right w:val="single" w:sz="4" w:space="0" w:color="auto"/>
            </w:tcBorders>
            <w:noWrap/>
            <w:vAlign w:val="bottom"/>
          </w:tcPr>
          <w:p w14:paraId="49C616F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4F6CCFE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5,02</w:t>
            </w:r>
          </w:p>
        </w:tc>
        <w:tc>
          <w:tcPr>
            <w:tcW w:w="552" w:type="pct"/>
            <w:tcBorders>
              <w:top w:val="single" w:sz="4" w:space="0" w:color="auto"/>
              <w:left w:val="single" w:sz="4" w:space="0" w:color="auto"/>
              <w:bottom w:val="single" w:sz="4" w:space="0" w:color="auto"/>
              <w:right w:val="single" w:sz="4" w:space="0" w:color="auto"/>
            </w:tcBorders>
            <w:noWrap/>
            <w:vAlign w:val="bottom"/>
          </w:tcPr>
          <w:p w14:paraId="1C70FBF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15,35</w:t>
            </w:r>
          </w:p>
        </w:tc>
      </w:tr>
      <w:tr w:rsidR="00945005" w14:paraId="2EDB1B4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B423AA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KG-11</w:t>
            </w:r>
          </w:p>
        </w:tc>
        <w:tc>
          <w:tcPr>
            <w:tcW w:w="556" w:type="pct"/>
            <w:tcBorders>
              <w:top w:val="single" w:sz="4" w:space="0" w:color="auto"/>
              <w:left w:val="nil"/>
              <w:bottom w:val="single" w:sz="4" w:space="0" w:color="auto"/>
              <w:right w:val="single" w:sz="4" w:space="0" w:color="auto"/>
            </w:tcBorders>
            <w:noWrap/>
            <w:vAlign w:val="bottom"/>
          </w:tcPr>
          <w:p w14:paraId="36D1BD3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3,82</w:t>
            </w:r>
          </w:p>
        </w:tc>
        <w:tc>
          <w:tcPr>
            <w:tcW w:w="556" w:type="pct"/>
            <w:tcBorders>
              <w:top w:val="single" w:sz="4" w:space="0" w:color="auto"/>
              <w:left w:val="single" w:sz="4" w:space="0" w:color="auto"/>
              <w:bottom w:val="single" w:sz="4" w:space="0" w:color="auto"/>
              <w:right w:val="single" w:sz="4" w:space="0" w:color="auto"/>
            </w:tcBorders>
            <w:noWrap/>
            <w:vAlign w:val="bottom"/>
          </w:tcPr>
          <w:p w14:paraId="2753B91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0,98</w:t>
            </w:r>
          </w:p>
        </w:tc>
        <w:tc>
          <w:tcPr>
            <w:tcW w:w="556" w:type="pct"/>
            <w:tcBorders>
              <w:top w:val="single" w:sz="4" w:space="0" w:color="auto"/>
              <w:left w:val="single" w:sz="4" w:space="0" w:color="auto"/>
              <w:bottom w:val="single" w:sz="4" w:space="0" w:color="auto"/>
              <w:right w:val="single" w:sz="4" w:space="0" w:color="auto"/>
            </w:tcBorders>
            <w:noWrap/>
            <w:vAlign w:val="bottom"/>
          </w:tcPr>
          <w:p w14:paraId="51EFD13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2,01</w:t>
            </w:r>
          </w:p>
        </w:tc>
        <w:tc>
          <w:tcPr>
            <w:tcW w:w="556" w:type="pct"/>
            <w:tcBorders>
              <w:top w:val="single" w:sz="4" w:space="0" w:color="auto"/>
              <w:left w:val="single" w:sz="4" w:space="0" w:color="auto"/>
              <w:bottom w:val="single" w:sz="4" w:space="0" w:color="auto"/>
              <w:right w:val="single" w:sz="4" w:space="0" w:color="auto"/>
            </w:tcBorders>
            <w:noWrap/>
            <w:vAlign w:val="bottom"/>
          </w:tcPr>
          <w:p w14:paraId="7838FC9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1,29</w:t>
            </w:r>
          </w:p>
        </w:tc>
        <w:tc>
          <w:tcPr>
            <w:tcW w:w="556" w:type="pct"/>
            <w:tcBorders>
              <w:top w:val="single" w:sz="4" w:space="0" w:color="auto"/>
              <w:left w:val="single" w:sz="4" w:space="0" w:color="auto"/>
              <w:bottom w:val="single" w:sz="4" w:space="0" w:color="auto"/>
              <w:right w:val="single" w:sz="4" w:space="0" w:color="auto"/>
            </w:tcBorders>
            <w:noWrap/>
            <w:vAlign w:val="bottom"/>
          </w:tcPr>
          <w:p w14:paraId="3D4045F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1,66</w:t>
            </w:r>
          </w:p>
        </w:tc>
        <w:tc>
          <w:tcPr>
            <w:tcW w:w="556" w:type="pct"/>
            <w:tcBorders>
              <w:top w:val="single" w:sz="4" w:space="0" w:color="auto"/>
              <w:left w:val="single" w:sz="4" w:space="0" w:color="auto"/>
              <w:bottom w:val="single" w:sz="4" w:space="0" w:color="auto"/>
              <w:right w:val="single" w:sz="4" w:space="0" w:color="auto"/>
            </w:tcBorders>
            <w:noWrap/>
            <w:vAlign w:val="bottom"/>
          </w:tcPr>
          <w:p w14:paraId="65C8E54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2,08</w:t>
            </w:r>
          </w:p>
        </w:tc>
        <w:tc>
          <w:tcPr>
            <w:tcW w:w="556" w:type="pct"/>
            <w:tcBorders>
              <w:top w:val="single" w:sz="4" w:space="0" w:color="auto"/>
              <w:left w:val="single" w:sz="4" w:space="0" w:color="auto"/>
              <w:bottom w:val="single" w:sz="4" w:space="0" w:color="auto"/>
              <w:right w:val="single" w:sz="4" w:space="0" w:color="auto"/>
            </w:tcBorders>
            <w:noWrap/>
            <w:vAlign w:val="bottom"/>
          </w:tcPr>
          <w:p w14:paraId="6710B8B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3,82</w:t>
            </w:r>
          </w:p>
        </w:tc>
        <w:tc>
          <w:tcPr>
            <w:tcW w:w="552" w:type="pct"/>
            <w:tcBorders>
              <w:top w:val="single" w:sz="4" w:space="0" w:color="auto"/>
              <w:left w:val="single" w:sz="4" w:space="0" w:color="auto"/>
              <w:bottom w:val="single" w:sz="4" w:space="0" w:color="auto"/>
              <w:right w:val="single" w:sz="4" w:space="0" w:color="auto"/>
            </w:tcBorders>
            <w:noWrap/>
            <w:vAlign w:val="bottom"/>
          </w:tcPr>
          <w:p w14:paraId="078C5D1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15,65</w:t>
            </w:r>
          </w:p>
        </w:tc>
      </w:tr>
      <w:tr w:rsidR="00945005" w14:paraId="24F1D60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6B38024"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KZ-1</w:t>
            </w:r>
          </w:p>
        </w:tc>
        <w:tc>
          <w:tcPr>
            <w:tcW w:w="556" w:type="pct"/>
            <w:tcBorders>
              <w:top w:val="single" w:sz="4" w:space="0" w:color="auto"/>
              <w:left w:val="nil"/>
              <w:bottom w:val="single" w:sz="4" w:space="0" w:color="auto"/>
              <w:right w:val="single" w:sz="4" w:space="0" w:color="auto"/>
            </w:tcBorders>
            <w:noWrap/>
            <w:vAlign w:val="bottom"/>
          </w:tcPr>
          <w:p w14:paraId="4F47A1C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2,53</w:t>
            </w:r>
          </w:p>
        </w:tc>
        <w:tc>
          <w:tcPr>
            <w:tcW w:w="556" w:type="pct"/>
            <w:tcBorders>
              <w:top w:val="single" w:sz="4" w:space="0" w:color="auto"/>
              <w:left w:val="single" w:sz="4" w:space="0" w:color="auto"/>
              <w:bottom w:val="single" w:sz="4" w:space="0" w:color="auto"/>
              <w:right w:val="single" w:sz="4" w:space="0" w:color="auto"/>
            </w:tcBorders>
            <w:noWrap/>
            <w:vAlign w:val="bottom"/>
          </w:tcPr>
          <w:p w14:paraId="0A15E15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1,18</w:t>
            </w:r>
          </w:p>
        </w:tc>
        <w:tc>
          <w:tcPr>
            <w:tcW w:w="556" w:type="pct"/>
            <w:tcBorders>
              <w:top w:val="single" w:sz="4" w:space="0" w:color="auto"/>
              <w:left w:val="single" w:sz="4" w:space="0" w:color="auto"/>
              <w:bottom w:val="single" w:sz="4" w:space="0" w:color="auto"/>
              <w:right w:val="single" w:sz="4" w:space="0" w:color="auto"/>
            </w:tcBorders>
            <w:noWrap/>
            <w:vAlign w:val="bottom"/>
          </w:tcPr>
          <w:p w14:paraId="04730AE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w:t>
            </w:r>
          </w:p>
        </w:tc>
        <w:tc>
          <w:tcPr>
            <w:tcW w:w="556" w:type="pct"/>
            <w:tcBorders>
              <w:top w:val="single" w:sz="4" w:space="0" w:color="auto"/>
              <w:left w:val="single" w:sz="4" w:space="0" w:color="auto"/>
              <w:bottom w:val="single" w:sz="4" w:space="0" w:color="auto"/>
              <w:right w:val="single" w:sz="4" w:space="0" w:color="auto"/>
            </w:tcBorders>
            <w:noWrap/>
            <w:vAlign w:val="bottom"/>
          </w:tcPr>
          <w:p w14:paraId="4C76AF5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1,21</w:t>
            </w:r>
          </w:p>
        </w:tc>
        <w:tc>
          <w:tcPr>
            <w:tcW w:w="556" w:type="pct"/>
            <w:tcBorders>
              <w:top w:val="single" w:sz="4" w:space="0" w:color="auto"/>
              <w:left w:val="single" w:sz="4" w:space="0" w:color="auto"/>
              <w:bottom w:val="single" w:sz="4" w:space="0" w:color="auto"/>
              <w:right w:val="single" w:sz="4" w:space="0" w:color="auto"/>
            </w:tcBorders>
            <w:noWrap/>
            <w:vAlign w:val="bottom"/>
          </w:tcPr>
          <w:p w14:paraId="0030770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5E529DF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1,93</w:t>
            </w:r>
          </w:p>
        </w:tc>
        <w:tc>
          <w:tcPr>
            <w:tcW w:w="556" w:type="pct"/>
            <w:tcBorders>
              <w:top w:val="single" w:sz="4" w:space="0" w:color="auto"/>
              <w:left w:val="single" w:sz="4" w:space="0" w:color="auto"/>
              <w:bottom w:val="single" w:sz="4" w:space="0" w:color="auto"/>
              <w:right w:val="single" w:sz="4" w:space="0" w:color="auto"/>
            </w:tcBorders>
            <w:noWrap/>
            <w:vAlign w:val="bottom"/>
          </w:tcPr>
          <w:p w14:paraId="2282A11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4,17</w:t>
            </w:r>
          </w:p>
        </w:tc>
        <w:tc>
          <w:tcPr>
            <w:tcW w:w="552" w:type="pct"/>
            <w:tcBorders>
              <w:top w:val="single" w:sz="4" w:space="0" w:color="auto"/>
              <w:left w:val="single" w:sz="4" w:space="0" w:color="auto"/>
              <w:bottom w:val="single" w:sz="4" w:space="0" w:color="auto"/>
              <w:right w:val="single" w:sz="4" w:space="0" w:color="auto"/>
            </w:tcBorders>
            <w:noWrap/>
            <w:vAlign w:val="bottom"/>
          </w:tcPr>
          <w:p w14:paraId="086BA6F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14,09</w:t>
            </w:r>
          </w:p>
        </w:tc>
      </w:tr>
      <w:tr w:rsidR="00945005" w14:paraId="7830229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CACCB7E"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KZ-2</w:t>
            </w:r>
          </w:p>
        </w:tc>
        <w:tc>
          <w:tcPr>
            <w:tcW w:w="556" w:type="pct"/>
            <w:tcBorders>
              <w:top w:val="single" w:sz="4" w:space="0" w:color="auto"/>
              <w:left w:val="nil"/>
              <w:bottom w:val="single" w:sz="4" w:space="0" w:color="auto"/>
              <w:right w:val="single" w:sz="4" w:space="0" w:color="auto"/>
            </w:tcBorders>
            <w:noWrap/>
            <w:vAlign w:val="bottom"/>
          </w:tcPr>
          <w:p w14:paraId="3C0791C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3,25</w:t>
            </w:r>
          </w:p>
        </w:tc>
        <w:tc>
          <w:tcPr>
            <w:tcW w:w="556" w:type="pct"/>
            <w:tcBorders>
              <w:top w:val="single" w:sz="4" w:space="0" w:color="auto"/>
              <w:left w:val="single" w:sz="4" w:space="0" w:color="auto"/>
              <w:bottom w:val="single" w:sz="4" w:space="0" w:color="auto"/>
              <w:right w:val="single" w:sz="4" w:space="0" w:color="auto"/>
            </w:tcBorders>
            <w:noWrap/>
            <w:vAlign w:val="bottom"/>
          </w:tcPr>
          <w:p w14:paraId="096FE2C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556" w:type="pct"/>
            <w:tcBorders>
              <w:top w:val="single" w:sz="4" w:space="0" w:color="auto"/>
              <w:left w:val="single" w:sz="4" w:space="0" w:color="auto"/>
              <w:bottom w:val="single" w:sz="4" w:space="0" w:color="auto"/>
              <w:right w:val="single" w:sz="4" w:space="0" w:color="auto"/>
            </w:tcBorders>
            <w:noWrap/>
            <w:vAlign w:val="bottom"/>
          </w:tcPr>
          <w:p w14:paraId="245A8B5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1,53</w:t>
            </w:r>
          </w:p>
        </w:tc>
        <w:tc>
          <w:tcPr>
            <w:tcW w:w="556" w:type="pct"/>
            <w:tcBorders>
              <w:top w:val="single" w:sz="4" w:space="0" w:color="auto"/>
              <w:left w:val="single" w:sz="4" w:space="0" w:color="auto"/>
              <w:bottom w:val="single" w:sz="4" w:space="0" w:color="auto"/>
              <w:right w:val="single" w:sz="4" w:space="0" w:color="auto"/>
            </w:tcBorders>
            <w:noWrap/>
            <w:vAlign w:val="bottom"/>
          </w:tcPr>
          <w:p w14:paraId="40A1175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7F0888E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0578867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2,01</w:t>
            </w:r>
          </w:p>
        </w:tc>
        <w:tc>
          <w:tcPr>
            <w:tcW w:w="556" w:type="pct"/>
            <w:tcBorders>
              <w:top w:val="single" w:sz="4" w:space="0" w:color="auto"/>
              <w:left w:val="single" w:sz="4" w:space="0" w:color="auto"/>
              <w:bottom w:val="single" w:sz="4" w:space="0" w:color="auto"/>
              <w:right w:val="single" w:sz="4" w:space="0" w:color="auto"/>
            </w:tcBorders>
            <w:noWrap/>
            <w:vAlign w:val="bottom"/>
          </w:tcPr>
          <w:p w14:paraId="7BCA816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3,39</w:t>
            </w:r>
          </w:p>
        </w:tc>
        <w:tc>
          <w:tcPr>
            <w:tcW w:w="552" w:type="pct"/>
            <w:tcBorders>
              <w:top w:val="single" w:sz="4" w:space="0" w:color="auto"/>
              <w:left w:val="single" w:sz="4" w:space="0" w:color="auto"/>
              <w:bottom w:val="single" w:sz="4" w:space="0" w:color="auto"/>
              <w:right w:val="single" w:sz="4" w:space="0" w:color="auto"/>
            </w:tcBorders>
            <w:noWrap/>
            <w:vAlign w:val="bottom"/>
          </w:tcPr>
          <w:p w14:paraId="22D2486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13,62</w:t>
            </w:r>
          </w:p>
        </w:tc>
      </w:tr>
      <w:tr w:rsidR="00945005" w14:paraId="10FE975E"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9AB8A7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KZ-3</w:t>
            </w:r>
          </w:p>
        </w:tc>
        <w:tc>
          <w:tcPr>
            <w:tcW w:w="556" w:type="pct"/>
            <w:tcBorders>
              <w:top w:val="single" w:sz="4" w:space="0" w:color="auto"/>
              <w:left w:val="nil"/>
              <w:bottom w:val="single" w:sz="4" w:space="0" w:color="auto"/>
              <w:right w:val="single" w:sz="4" w:space="0" w:color="auto"/>
            </w:tcBorders>
            <w:noWrap/>
            <w:vAlign w:val="bottom"/>
          </w:tcPr>
          <w:p w14:paraId="74EAE27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2,86</w:t>
            </w:r>
          </w:p>
        </w:tc>
        <w:tc>
          <w:tcPr>
            <w:tcW w:w="556" w:type="pct"/>
            <w:tcBorders>
              <w:top w:val="single" w:sz="4" w:space="0" w:color="auto"/>
              <w:left w:val="single" w:sz="4" w:space="0" w:color="auto"/>
              <w:bottom w:val="single" w:sz="4" w:space="0" w:color="auto"/>
              <w:right w:val="single" w:sz="4" w:space="0" w:color="auto"/>
            </w:tcBorders>
            <w:noWrap/>
            <w:vAlign w:val="bottom"/>
          </w:tcPr>
          <w:p w14:paraId="72000CF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1,21</w:t>
            </w:r>
          </w:p>
        </w:tc>
        <w:tc>
          <w:tcPr>
            <w:tcW w:w="556" w:type="pct"/>
            <w:tcBorders>
              <w:top w:val="single" w:sz="4" w:space="0" w:color="auto"/>
              <w:left w:val="single" w:sz="4" w:space="0" w:color="auto"/>
              <w:bottom w:val="single" w:sz="4" w:space="0" w:color="auto"/>
              <w:right w:val="single" w:sz="4" w:space="0" w:color="auto"/>
            </w:tcBorders>
            <w:noWrap/>
            <w:vAlign w:val="bottom"/>
          </w:tcPr>
          <w:p w14:paraId="06FEFA2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7ECEDB6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60C4756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6BD7FE7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2,13</w:t>
            </w:r>
          </w:p>
        </w:tc>
        <w:tc>
          <w:tcPr>
            <w:tcW w:w="556" w:type="pct"/>
            <w:tcBorders>
              <w:top w:val="single" w:sz="4" w:space="0" w:color="auto"/>
              <w:left w:val="single" w:sz="4" w:space="0" w:color="auto"/>
              <w:bottom w:val="single" w:sz="4" w:space="0" w:color="auto"/>
              <w:right w:val="single" w:sz="4" w:space="0" w:color="auto"/>
            </w:tcBorders>
            <w:noWrap/>
            <w:vAlign w:val="bottom"/>
          </w:tcPr>
          <w:p w14:paraId="5849776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4,40</w:t>
            </w:r>
          </w:p>
        </w:tc>
        <w:tc>
          <w:tcPr>
            <w:tcW w:w="552" w:type="pct"/>
            <w:tcBorders>
              <w:top w:val="single" w:sz="4" w:space="0" w:color="auto"/>
              <w:left w:val="single" w:sz="4" w:space="0" w:color="auto"/>
              <w:bottom w:val="single" w:sz="4" w:space="0" w:color="auto"/>
              <w:right w:val="single" w:sz="4" w:space="0" w:color="auto"/>
            </w:tcBorders>
            <w:noWrap/>
            <w:vAlign w:val="bottom"/>
          </w:tcPr>
          <w:p w14:paraId="1576FE1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14,97</w:t>
            </w:r>
          </w:p>
        </w:tc>
      </w:tr>
      <w:tr w:rsidR="00945005" w14:paraId="1659B4C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201B0E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KZ-4</w:t>
            </w:r>
          </w:p>
        </w:tc>
        <w:tc>
          <w:tcPr>
            <w:tcW w:w="556" w:type="pct"/>
            <w:tcBorders>
              <w:top w:val="single" w:sz="4" w:space="0" w:color="auto"/>
              <w:left w:val="nil"/>
              <w:bottom w:val="single" w:sz="4" w:space="0" w:color="auto"/>
              <w:right w:val="single" w:sz="4" w:space="0" w:color="auto"/>
            </w:tcBorders>
            <w:noWrap/>
            <w:vAlign w:val="bottom"/>
          </w:tcPr>
          <w:p w14:paraId="65ECCA9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2,17</w:t>
            </w:r>
          </w:p>
        </w:tc>
        <w:tc>
          <w:tcPr>
            <w:tcW w:w="556" w:type="pct"/>
            <w:tcBorders>
              <w:top w:val="single" w:sz="4" w:space="0" w:color="auto"/>
              <w:left w:val="single" w:sz="4" w:space="0" w:color="auto"/>
              <w:bottom w:val="single" w:sz="4" w:space="0" w:color="auto"/>
              <w:right w:val="single" w:sz="4" w:space="0" w:color="auto"/>
            </w:tcBorders>
            <w:noWrap/>
            <w:vAlign w:val="bottom"/>
          </w:tcPr>
          <w:p w14:paraId="4824C49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1,01</w:t>
            </w:r>
          </w:p>
        </w:tc>
        <w:tc>
          <w:tcPr>
            <w:tcW w:w="556" w:type="pct"/>
            <w:tcBorders>
              <w:top w:val="single" w:sz="4" w:space="0" w:color="auto"/>
              <w:left w:val="single" w:sz="4" w:space="0" w:color="auto"/>
              <w:bottom w:val="single" w:sz="4" w:space="0" w:color="auto"/>
              <w:right w:val="single" w:sz="4" w:space="0" w:color="auto"/>
            </w:tcBorders>
            <w:noWrap/>
            <w:vAlign w:val="bottom"/>
          </w:tcPr>
          <w:p w14:paraId="4595D3F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1FF20DD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c>
          <w:tcPr>
            <w:tcW w:w="556" w:type="pct"/>
            <w:tcBorders>
              <w:top w:val="single" w:sz="4" w:space="0" w:color="auto"/>
              <w:left w:val="single" w:sz="4" w:space="0" w:color="auto"/>
              <w:bottom w:val="single" w:sz="4" w:space="0" w:color="auto"/>
              <w:right w:val="single" w:sz="4" w:space="0" w:color="auto"/>
            </w:tcBorders>
            <w:noWrap/>
            <w:vAlign w:val="bottom"/>
          </w:tcPr>
          <w:p w14:paraId="2409B9C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2429353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5BEAD5E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3,93</w:t>
            </w:r>
          </w:p>
        </w:tc>
        <w:tc>
          <w:tcPr>
            <w:tcW w:w="552" w:type="pct"/>
            <w:tcBorders>
              <w:top w:val="single" w:sz="4" w:space="0" w:color="auto"/>
              <w:left w:val="single" w:sz="4" w:space="0" w:color="auto"/>
              <w:bottom w:val="single" w:sz="4" w:space="0" w:color="auto"/>
              <w:right w:val="single" w:sz="4" w:space="0" w:color="auto"/>
            </w:tcBorders>
            <w:noWrap/>
            <w:vAlign w:val="bottom"/>
          </w:tcPr>
          <w:p w14:paraId="5B1D83E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13,25</w:t>
            </w:r>
          </w:p>
        </w:tc>
      </w:tr>
      <w:tr w:rsidR="00945005" w14:paraId="1381C56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A78B57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KZ-5</w:t>
            </w:r>
          </w:p>
        </w:tc>
        <w:tc>
          <w:tcPr>
            <w:tcW w:w="556" w:type="pct"/>
            <w:tcBorders>
              <w:top w:val="single" w:sz="4" w:space="0" w:color="auto"/>
              <w:left w:val="nil"/>
              <w:bottom w:val="single" w:sz="4" w:space="0" w:color="auto"/>
              <w:right w:val="single" w:sz="4" w:space="0" w:color="auto"/>
            </w:tcBorders>
            <w:noWrap/>
            <w:vAlign w:val="bottom"/>
          </w:tcPr>
          <w:p w14:paraId="53D6968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2,29</w:t>
            </w:r>
          </w:p>
        </w:tc>
        <w:tc>
          <w:tcPr>
            <w:tcW w:w="556" w:type="pct"/>
            <w:tcBorders>
              <w:top w:val="single" w:sz="4" w:space="0" w:color="auto"/>
              <w:left w:val="single" w:sz="4" w:space="0" w:color="auto"/>
              <w:bottom w:val="single" w:sz="4" w:space="0" w:color="auto"/>
              <w:right w:val="single" w:sz="4" w:space="0" w:color="auto"/>
            </w:tcBorders>
            <w:noWrap/>
            <w:vAlign w:val="bottom"/>
          </w:tcPr>
          <w:p w14:paraId="6A58D1D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6C7806E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53AE33F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1,13</w:t>
            </w:r>
          </w:p>
        </w:tc>
        <w:tc>
          <w:tcPr>
            <w:tcW w:w="556" w:type="pct"/>
            <w:tcBorders>
              <w:top w:val="single" w:sz="4" w:space="0" w:color="auto"/>
              <w:left w:val="single" w:sz="4" w:space="0" w:color="auto"/>
              <w:bottom w:val="single" w:sz="4" w:space="0" w:color="auto"/>
              <w:right w:val="single" w:sz="4" w:space="0" w:color="auto"/>
            </w:tcBorders>
            <w:noWrap/>
            <w:vAlign w:val="bottom"/>
          </w:tcPr>
          <w:p w14:paraId="5D0C9FC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4859E08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1,87</w:t>
            </w:r>
          </w:p>
        </w:tc>
        <w:tc>
          <w:tcPr>
            <w:tcW w:w="556" w:type="pct"/>
            <w:tcBorders>
              <w:top w:val="single" w:sz="4" w:space="0" w:color="auto"/>
              <w:left w:val="single" w:sz="4" w:space="0" w:color="auto"/>
              <w:bottom w:val="single" w:sz="4" w:space="0" w:color="auto"/>
              <w:right w:val="single" w:sz="4" w:space="0" w:color="auto"/>
            </w:tcBorders>
            <w:noWrap/>
            <w:vAlign w:val="bottom"/>
          </w:tcPr>
          <w:p w14:paraId="3B08132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3,75</w:t>
            </w:r>
          </w:p>
        </w:tc>
        <w:tc>
          <w:tcPr>
            <w:tcW w:w="552" w:type="pct"/>
            <w:tcBorders>
              <w:top w:val="single" w:sz="4" w:space="0" w:color="auto"/>
              <w:left w:val="single" w:sz="4" w:space="0" w:color="auto"/>
              <w:bottom w:val="single" w:sz="4" w:space="0" w:color="auto"/>
              <w:right w:val="single" w:sz="4" w:space="0" w:color="auto"/>
            </w:tcBorders>
            <w:noWrap/>
            <w:vAlign w:val="bottom"/>
          </w:tcPr>
          <w:p w14:paraId="3FD2C2A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12,83</w:t>
            </w:r>
          </w:p>
        </w:tc>
      </w:tr>
      <w:tr w:rsidR="00945005" w14:paraId="561D9AD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47EC041"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KZ-6</w:t>
            </w:r>
          </w:p>
        </w:tc>
        <w:tc>
          <w:tcPr>
            <w:tcW w:w="556" w:type="pct"/>
            <w:tcBorders>
              <w:top w:val="single" w:sz="4" w:space="0" w:color="auto"/>
              <w:left w:val="nil"/>
              <w:bottom w:val="single" w:sz="4" w:space="0" w:color="auto"/>
              <w:right w:val="single" w:sz="4" w:space="0" w:color="auto"/>
            </w:tcBorders>
            <w:noWrap/>
            <w:vAlign w:val="bottom"/>
          </w:tcPr>
          <w:p w14:paraId="3DA2748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2,80</w:t>
            </w:r>
          </w:p>
        </w:tc>
        <w:tc>
          <w:tcPr>
            <w:tcW w:w="556" w:type="pct"/>
            <w:tcBorders>
              <w:top w:val="single" w:sz="4" w:space="0" w:color="auto"/>
              <w:left w:val="single" w:sz="4" w:space="0" w:color="auto"/>
              <w:bottom w:val="single" w:sz="4" w:space="0" w:color="auto"/>
              <w:right w:val="single" w:sz="4" w:space="0" w:color="auto"/>
            </w:tcBorders>
            <w:noWrap/>
            <w:vAlign w:val="bottom"/>
          </w:tcPr>
          <w:p w14:paraId="1C5D1CB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3B23386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1,42</w:t>
            </w:r>
          </w:p>
        </w:tc>
        <w:tc>
          <w:tcPr>
            <w:tcW w:w="556" w:type="pct"/>
            <w:tcBorders>
              <w:top w:val="single" w:sz="4" w:space="0" w:color="auto"/>
              <w:left w:val="single" w:sz="4" w:space="0" w:color="auto"/>
              <w:bottom w:val="single" w:sz="4" w:space="0" w:color="auto"/>
              <w:right w:val="single" w:sz="4" w:space="0" w:color="auto"/>
            </w:tcBorders>
            <w:noWrap/>
            <w:vAlign w:val="bottom"/>
          </w:tcPr>
          <w:p w14:paraId="5137896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1,02</w:t>
            </w:r>
          </w:p>
        </w:tc>
        <w:tc>
          <w:tcPr>
            <w:tcW w:w="556" w:type="pct"/>
            <w:tcBorders>
              <w:top w:val="single" w:sz="4" w:space="0" w:color="auto"/>
              <w:left w:val="single" w:sz="4" w:space="0" w:color="auto"/>
              <w:bottom w:val="single" w:sz="4" w:space="0" w:color="auto"/>
              <w:right w:val="single" w:sz="4" w:space="0" w:color="auto"/>
            </w:tcBorders>
            <w:noWrap/>
            <w:vAlign w:val="bottom"/>
          </w:tcPr>
          <w:p w14:paraId="5AA01BC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4B565A7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2,11</w:t>
            </w:r>
          </w:p>
        </w:tc>
        <w:tc>
          <w:tcPr>
            <w:tcW w:w="556" w:type="pct"/>
            <w:tcBorders>
              <w:top w:val="single" w:sz="4" w:space="0" w:color="auto"/>
              <w:left w:val="single" w:sz="4" w:space="0" w:color="auto"/>
              <w:bottom w:val="single" w:sz="4" w:space="0" w:color="auto"/>
              <w:right w:val="single" w:sz="4" w:space="0" w:color="auto"/>
            </w:tcBorders>
            <w:noWrap/>
            <w:vAlign w:val="bottom"/>
          </w:tcPr>
          <w:p w14:paraId="4AD9516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3,56</w:t>
            </w:r>
          </w:p>
        </w:tc>
        <w:tc>
          <w:tcPr>
            <w:tcW w:w="552" w:type="pct"/>
            <w:tcBorders>
              <w:top w:val="single" w:sz="4" w:space="0" w:color="auto"/>
              <w:left w:val="single" w:sz="4" w:space="0" w:color="auto"/>
              <w:bottom w:val="single" w:sz="4" w:space="0" w:color="auto"/>
              <w:right w:val="single" w:sz="4" w:space="0" w:color="auto"/>
            </w:tcBorders>
            <w:noWrap/>
            <w:vAlign w:val="bottom"/>
          </w:tcPr>
          <w:p w14:paraId="0E14FC3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12,97</w:t>
            </w:r>
          </w:p>
        </w:tc>
      </w:tr>
      <w:tr w:rsidR="00945005" w14:paraId="0B26949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8CAB69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KZ-7</w:t>
            </w:r>
          </w:p>
        </w:tc>
        <w:tc>
          <w:tcPr>
            <w:tcW w:w="556" w:type="pct"/>
            <w:tcBorders>
              <w:top w:val="single" w:sz="4" w:space="0" w:color="auto"/>
              <w:left w:val="nil"/>
              <w:bottom w:val="single" w:sz="4" w:space="0" w:color="auto"/>
              <w:right w:val="single" w:sz="4" w:space="0" w:color="auto"/>
            </w:tcBorders>
            <w:noWrap/>
            <w:vAlign w:val="bottom"/>
          </w:tcPr>
          <w:p w14:paraId="23CAF84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2,44</w:t>
            </w:r>
          </w:p>
        </w:tc>
        <w:tc>
          <w:tcPr>
            <w:tcW w:w="556" w:type="pct"/>
            <w:tcBorders>
              <w:top w:val="single" w:sz="4" w:space="0" w:color="auto"/>
              <w:left w:val="single" w:sz="4" w:space="0" w:color="auto"/>
              <w:bottom w:val="single" w:sz="4" w:space="0" w:color="auto"/>
              <w:right w:val="single" w:sz="4" w:space="0" w:color="auto"/>
            </w:tcBorders>
            <w:noWrap/>
            <w:vAlign w:val="bottom"/>
          </w:tcPr>
          <w:p w14:paraId="3CA36B3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645542B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1,03</w:t>
            </w:r>
          </w:p>
        </w:tc>
        <w:tc>
          <w:tcPr>
            <w:tcW w:w="556" w:type="pct"/>
            <w:tcBorders>
              <w:top w:val="single" w:sz="4" w:space="0" w:color="auto"/>
              <w:left w:val="single" w:sz="4" w:space="0" w:color="auto"/>
              <w:bottom w:val="single" w:sz="4" w:space="0" w:color="auto"/>
              <w:right w:val="single" w:sz="4" w:space="0" w:color="auto"/>
            </w:tcBorders>
            <w:noWrap/>
            <w:vAlign w:val="bottom"/>
          </w:tcPr>
          <w:p w14:paraId="35ED84F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1,01</w:t>
            </w:r>
          </w:p>
        </w:tc>
        <w:tc>
          <w:tcPr>
            <w:tcW w:w="556" w:type="pct"/>
            <w:tcBorders>
              <w:top w:val="single" w:sz="4" w:space="0" w:color="auto"/>
              <w:left w:val="single" w:sz="4" w:space="0" w:color="auto"/>
              <w:bottom w:val="single" w:sz="4" w:space="0" w:color="auto"/>
              <w:right w:val="single" w:sz="4" w:space="0" w:color="auto"/>
            </w:tcBorders>
            <w:noWrap/>
            <w:vAlign w:val="bottom"/>
          </w:tcPr>
          <w:p w14:paraId="741264F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00B97B1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2,09</w:t>
            </w:r>
          </w:p>
        </w:tc>
        <w:tc>
          <w:tcPr>
            <w:tcW w:w="556" w:type="pct"/>
            <w:tcBorders>
              <w:top w:val="single" w:sz="4" w:space="0" w:color="auto"/>
              <w:left w:val="single" w:sz="4" w:space="0" w:color="auto"/>
              <w:bottom w:val="single" w:sz="4" w:space="0" w:color="auto"/>
              <w:right w:val="single" w:sz="4" w:space="0" w:color="auto"/>
            </w:tcBorders>
            <w:noWrap/>
            <w:vAlign w:val="bottom"/>
          </w:tcPr>
          <w:p w14:paraId="66B4870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2" w:type="pct"/>
            <w:tcBorders>
              <w:top w:val="single" w:sz="4" w:space="0" w:color="auto"/>
              <w:left w:val="single" w:sz="4" w:space="0" w:color="auto"/>
              <w:bottom w:val="single" w:sz="4" w:space="0" w:color="auto"/>
              <w:right w:val="single" w:sz="4" w:space="0" w:color="auto"/>
            </w:tcBorders>
            <w:noWrap/>
            <w:vAlign w:val="bottom"/>
          </w:tcPr>
          <w:p w14:paraId="36AC4D8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11,97</w:t>
            </w:r>
          </w:p>
        </w:tc>
      </w:tr>
      <w:tr w:rsidR="00945005" w14:paraId="64499D96"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21E9A2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KZ-8</w:t>
            </w:r>
          </w:p>
        </w:tc>
        <w:tc>
          <w:tcPr>
            <w:tcW w:w="556" w:type="pct"/>
            <w:tcBorders>
              <w:top w:val="single" w:sz="4" w:space="0" w:color="auto"/>
              <w:left w:val="nil"/>
              <w:bottom w:val="single" w:sz="4" w:space="0" w:color="auto"/>
              <w:right w:val="single" w:sz="4" w:space="0" w:color="auto"/>
            </w:tcBorders>
            <w:noWrap/>
            <w:vAlign w:val="bottom"/>
          </w:tcPr>
          <w:p w14:paraId="4B0CA05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2,22</w:t>
            </w:r>
          </w:p>
        </w:tc>
        <w:tc>
          <w:tcPr>
            <w:tcW w:w="556" w:type="pct"/>
            <w:tcBorders>
              <w:top w:val="single" w:sz="4" w:space="0" w:color="auto"/>
              <w:left w:val="single" w:sz="4" w:space="0" w:color="auto"/>
              <w:bottom w:val="single" w:sz="4" w:space="0" w:color="auto"/>
              <w:right w:val="single" w:sz="4" w:space="0" w:color="auto"/>
            </w:tcBorders>
            <w:noWrap/>
            <w:vAlign w:val="bottom"/>
          </w:tcPr>
          <w:p w14:paraId="3E6FD8B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0,84</w:t>
            </w:r>
          </w:p>
        </w:tc>
        <w:tc>
          <w:tcPr>
            <w:tcW w:w="556" w:type="pct"/>
            <w:tcBorders>
              <w:top w:val="single" w:sz="4" w:space="0" w:color="auto"/>
              <w:left w:val="single" w:sz="4" w:space="0" w:color="auto"/>
              <w:bottom w:val="single" w:sz="4" w:space="0" w:color="auto"/>
              <w:right w:val="single" w:sz="4" w:space="0" w:color="auto"/>
            </w:tcBorders>
            <w:noWrap/>
            <w:vAlign w:val="bottom"/>
          </w:tcPr>
          <w:p w14:paraId="63DA87C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w:t>
            </w:r>
          </w:p>
        </w:tc>
        <w:tc>
          <w:tcPr>
            <w:tcW w:w="556" w:type="pct"/>
            <w:tcBorders>
              <w:top w:val="single" w:sz="4" w:space="0" w:color="auto"/>
              <w:left w:val="single" w:sz="4" w:space="0" w:color="auto"/>
              <w:bottom w:val="single" w:sz="4" w:space="0" w:color="auto"/>
              <w:right w:val="single" w:sz="4" w:space="0" w:color="auto"/>
            </w:tcBorders>
            <w:noWrap/>
            <w:vAlign w:val="bottom"/>
          </w:tcPr>
          <w:p w14:paraId="5198A5B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6819C93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1,25</w:t>
            </w:r>
          </w:p>
        </w:tc>
        <w:tc>
          <w:tcPr>
            <w:tcW w:w="556" w:type="pct"/>
            <w:tcBorders>
              <w:top w:val="single" w:sz="4" w:space="0" w:color="auto"/>
              <w:left w:val="single" w:sz="4" w:space="0" w:color="auto"/>
              <w:bottom w:val="single" w:sz="4" w:space="0" w:color="auto"/>
              <w:right w:val="single" w:sz="4" w:space="0" w:color="auto"/>
            </w:tcBorders>
            <w:noWrap/>
            <w:vAlign w:val="bottom"/>
          </w:tcPr>
          <w:p w14:paraId="404A747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1,77</w:t>
            </w:r>
          </w:p>
        </w:tc>
        <w:tc>
          <w:tcPr>
            <w:tcW w:w="556" w:type="pct"/>
            <w:tcBorders>
              <w:top w:val="single" w:sz="4" w:space="0" w:color="auto"/>
              <w:left w:val="single" w:sz="4" w:space="0" w:color="auto"/>
              <w:bottom w:val="single" w:sz="4" w:space="0" w:color="auto"/>
              <w:right w:val="single" w:sz="4" w:space="0" w:color="auto"/>
            </w:tcBorders>
            <w:noWrap/>
            <w:vAlign w:val="bottom"/>
          </w:tcPr>
          <w:p w14:paraId="0361E4E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2,96</w:t>
            </w:r>
          </w:p>
        </w:tc>
        <w:tc>
          <w:tcPr>
            <w:tcW w:w="552" w:type="pct"/>
            <w:tcBorders>
              <w:top w:val="single" w:sz="4" w:space="0" w:color="auto"/>
              <w:left w:val="single" w:sz="4" w:space="0" w:color="auto"/>
              <w:bottom w:val="single" w:sz="4" w:space="0" w:color="auto"/>
              <w:right w:val="single" w:sz="4" w:space="0" w:color="auto"/>
            </w:tcBorders>
            <w:noWrap/>
            <w:vAlign w:val="bottom"/>
          </w:tcPr>
          <w:p w14:paraId="5D96265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11,49</w:t>
            </w:r>
          </w:p>
        </w:tc>
      </w:tr>
      <w:tr w:rsidR="00945005" w14:paraId="36363666" w14:textId="77777777" w:rsidTr="00E201A8">
        <w:trPr>
          <w:trHeight w:val="315"/>
        </w:trPr>
        <w:tc>
          <w:tcPr>
            <w:tcW w:w="556" w:type="pct"/>
            <w:tcBorders>
              <w:top w:val="single" w:sz="4" w:space="0" w:color="auto"/>
              <w:left w:val="single" w:sz="4" w:space="0" w:color="auto"/>
              <w:bottom w:val="single" w:sz="4" w:space="0" w:color="auto"/>
              <w:right w:val="single" w:sz="4" w:space="0" w:color="auto"/>
            </w:tcBorders>
            <w:noWrap/>
            <w:vAlign w:val="bottom"/>
          </w:tcPr>
          <w:p w14:paraId="772F765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KZ-9</w:t>
            </w:r>
          </w:p>
        </w:tc>
        <w:tc>
          <w:tcPr>
            <w:tcW w:w="556" w:type="pct"/>
            <w:tcBorders>
              <w:top w:val="single" w:sz="4" w:space="0" w:color="auto"/>
              <w:left w:val="nil"/>
              <w:bottom w:val="single" w:sz="4" w:space="0" w:color="auto"/>
              <w:right w:val="single" w:sz="4" w:space="0" w:color="auto"/>
            </w:tcBorders>
            <w:noWrap/>
            <w:vAlign w:val="bottom"/>
          </w:tcPr>
          <w:p w14:paraId="72DC6C5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2,56</w:t>
            </w:r>
          </w:p>
        </w:tc>
        <w:tc>
          <w:tcPr>
            <w:tcW w:w="556" w:type="pct"/>
            <w:tcBorders>
              <w:top w:val="single" w:sz="4" w:space="0" w:color="auto"/>
              <w:left w:val="single" w:sz="4" w:space="0" w:color="auto"/>
              <w:bottom w:val="single" w:sz="4" w:space="0" w:color="auto"/>
              <w:right w:val="single" w:sz="4" w:space="0" w:color="auto"/>
            </w:tcBorders>
            <w:noWrap/>
            <w:vAlign w:val="bottom"/>
          </w:tcPr>
          <w:p w14:paraId="0D35BD1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1,72</w:t>
            </w:r>
          </w:p>
        </w:tc>
        <w:tc>
          <w:tcPr>
            <w:tcW w:w="556" w:type="pct"/>
            <w:tcBorders>
              <w:top w:val="single" w:sz="4" w:space="0" w:color="auto"/>
              <w:left w:val="single" w:sz="4" w:space="0" w:color="auto"/>
              <w:bottom w:val="single" w:sz="4" w:space="0" w:color="auto"/>
              <w:right w:val="single" w:sz="4" w:space="0" w:color="auto"/>
            </w:tcBorders>
            <w:noWrap/>
            <w:vAlign w:val="bottom"/>
          </w:tcPr>
          <w:p w14:paraId="61A41A0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2,02</w:t>
            </w:r>
          </w:p>
        </w:tc>
        <w:tc>
          <w:tcPr>
            <w:tcW w:w="556" w:type="pct"/>
            <w:tcBorders>
              <w:top w:val="single" w:sz="4" w:space="0" w:color="auto"/>
              <w:left w:val="single" w:sz="4" w:space="0" w:color="auto"/>
              <w:bottom w:val="single" w:sz="4" w:space="0" w:color="auto"/>
              <w:right w:val="single" w:sz="4" w:space="0" w:color="auto"/>
            </w:tcBorders>
            <w:noWrap/>
            <w:vAlign w:val="bottom"/>
          </w:tcPr>
          <w:p w14:paraId="6F88913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65377D5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4,35</w:t>
            </w:r>
          </w:p>
        </w:tc>
        <w:tc>
          <w:tcPr>
            <w:tcW w:w="556" w:type="pct"/>
            <w:tcBorders>
              <w:top w:val="single" w:sz="4" w:space="0" w:color="auto"/>
              <w:left w:val="single" w:sz="4" w:space="0" w:color="auto"/>
              <w:bottom w:val="single" w:sz="4" w:space="0" w:color="auto"/>
              <w:right w:val="single" w:sz="4" w:space="0" w:color="auto"/>
            </w:tcBorders>
            <w:noWrap/>
            <w:vAlign w:val="bottom"/>
          </w:tcPr>
          <w:p w14:paraId="1CD0396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2,13</w:t>
            </w:r>
          </w:p>
        </w:tc>
        <w:tc>
          <w:tcPr>
            <w:tcW w:w="556" w:type="pct"/>
            <w:tcBorders>
              <w:top w:val="single" w:sz="4" w:space="0" w:color="auto"/>
              <w:left w:val="single" w:sz="4" w:space="0" w:color="auto"/>
              <w:bottom w:val="single" w:sz="4" w:space="0" w:color="auto"/>
              <w:right w:val="single" w:sz="4" w:space="0" w:color="auto"/>
            </w:tcBorders>
            <w:noWrap/>
            <w:vAlign w:val="bottom"/>
          </w:tcPr>
          <w:p w14:paraId="7B3763E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11,59</w:t>
            </w:r>
          </w:p>
        </w:tc>
        <w:tc>
          <w:tcPr>
            <w:tcW w:w="552" w:type="pct"/>
            <w:tcBorders>
              <w:top w:val="single" w:sz="4" w:space="0" w:color="auto"/>
              <w:left w:val="single" w:sz="4" w:space="0" w:color="auto"/>
              <w:bottom w:val="single" w:sz="4" w:space="0" w:color="auto"/>
              <w:right w:val="single" w:sz="4" w:space="0" w:color="auto"/>
            </w:tcBorders>
            <w:noWrap/>
            <w:vAlign w:val="bottom"/>
          </w:tcPr>
          <w:p w14:paraId="1701AC2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25,97</w:t>
            </w:r>
          </w:p>
        </w:tc>
      </w:tr>
      <w:tr w:rsidR="00945005" w14:paraId="3ED13C9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8D1C5E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КВ-01</w:t>
            </w:r>
          </w:p>
        </w:tc>
        <w:tc>
          <w:tcPr>
            <w:tcW w:w="556" w:type="pct"/>
            <w:tcBorders>
              <w:top w:val="single" w:sz="4" w:space="0" w:color="auto"/>
              <w:left w:val="nil"/>
              <w:bottom w:val="single" w:sz="4" w:space="0" w:color="auto"/>
              <w:right w:val="single" w:sz="4" w:space="0" w:color="auto"/>
            </w:tcBorders>
            <w:noWrap/>
            <w:vAlign w:val="bottom"/>
          </w:tcPr>
          <w:p w14:paraId="02A27A3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2,68</w:t>
            </w:r>
          </w:p>
        </w:tc>
        <w:tc>
          <w:tcPr>
            <w:tcW w:w="556" w:type="pct"/>
            <w:tcBorders>
              <w:top w:val="single" w:sz="4" w:space="0" w:color="auto"/>
              <w:left w:val="single" w:sz="4" w:space="0" w:color="auto"/>
              <w:bottom w:val="single" w:sz="4" w:space="0" w:color="auto"/>
              <w:right w:val="single" w:sz="4" w:space="0" w:color="auto"/>
            </w:tcBorders>
            <w:noWrap/>
            <w:vAlign w:val="bottom"/>
          </w:tcPr>
          <w:p w14:paraId="2E36C85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06B0E5A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4B67616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0,94</w:t>
            </w:r>
          </w:p>
        </w:tc>
        <w:tc>
          <w:tcPr>
            <w:tcW w:w="556" w:type="pct"/>
            <w:tcBorders>
              <w:top w:val="single" w:sz="4" w:space="0" w:color="auto"/>
              <w:left w:val="single" w:sz="4" w:space="0" w:color="auto"/>
              <w:bottom w:val="single" w:sz="4" w:space="0" w:color="auto"/>
              <w:right w:val="single" w:sz="4" w:space="0" w:color="auto"/>
            </w:tcBorders>
            <w:noWrap/>
            <w:vAlign w:val="bottom"/>
          </w:tcPr>
          <w:p w14:paraId="580FB00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6CE1356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1,13</w:t>
            </w:r>
          </w:p>
        </w:tc>
        <w:tc>
          <w:tcPr>
            <w:tcW w:w="556" w:type="pct"/>
            <w:tcBorders>
              <w:top w:val="single" w:sz="4" w:space="0" w:color="auto"/>
              <w:left w:val="single" w:sz="4" w:space="0" w:color="auto"/>
              <w:bottom w:val="single" w:sz="4" w:space="0" w:color="auto"/>
              <w:right w:val="single" w:sz="4" w:space="0" w:color="auto"/>
            </w:tcBorders>
            <w:noWrap/>
            <w:vAlign w:val="bottom"/>
          </w:tcPr>
          <w:p w14:paraId="16CA1B4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2,70</w:t>
            </w:r>
          </w:p>
        </w:tc>
        <w:tc>
          <w:tcPr>
            <w:tcW w:w="552" w:type="pct"/>
            <w:tcBorders>
              <w:top w:val="single" w:sz="4" w:space="0" w:color="auto"/>
              <w:left w:val="single" w:sz="4" w:space="0" w:color="auto"/>
              <w:bottom w:val="single" w:sz="4" w:space="0" w:color="auto"/>
              <w:right w:val="single" w:sz="4" w:space="0" w:color="auto"/>
            </w:tcBorders>
            <w:noWrap/>
            <w:vAlign w:val="bottom"/>
          </w:tcPr>
          <w:p w14:paraId="6285B72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10,70</w:t>
            </w:r>
          </w:p>
        </w:tc>
      </w:tr>
      <w:tr w:rsidR="00945005" w14:paraId="731D9E0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C0F829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КВ-02</w:t>
            </w:r>
          </w:p>
        </w:tc>
        <w:tc>
          <w:tcPr>
            <w:tcW w:w="556" w:type="pct"/>
            <w:tcBorders>
              <w:top w:val="single" w:sz="4" w:space="0" w:color="auto"/>
              <w:left w:val="nil"/>
              <w:bottom w:val="single" w:sz="4" w:space="0" w:color="auto"/>
              <w:right w:val="single" w:sz="4" w:space="0" w:color="auto"/>
            </w:tcBorders>
            <w:noWrap/>
            <w:vAlign w:val="bottom"/>
          </w:tcPr>
          <w:p w14:paraId="7A11CB1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6" w:type="pct"/>
            <w:tcBorders>
              <w:top w:val="single" w:sz="4" w:space="0" w:color="auto"/>
              <w:left w:val="single" w:sz="4" w:space="0" w:color="auto"/>
              <w:bottom w:val="single" w:sz="4" w:space="0" w:color="auto"/>
              <w:right w:val="single" w:sz="4" w:space="0" w:color="auto"/>
            </w:tcBorders>
            <w:noWrap/>
            <w:vAlign w:val="bottom"/>
          </w:tcPr>
          <w:p w14:paraId="17A95BA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0,79</w:t>
            </w:r>
          </w:p>
        </w:tc>
        <w:tc>
          <w:tcPr>
            <w:tcW w:w="556" w:type="pct"/>
            <w:tcBorders>
              <w:top w:val="single" w:sz="4" w:space="0" w:color="auto"/>
              <w:left w:val="single" w:sz="4" w:space="0" w:color="auto"/>
              <w:bottom w:val="single" w:sz="4" w:space="0" w:color="auto"/>
              <w:right w:val="single" w:sz="4" w:space="0" w:color="auto"/>
            </w:tcBorders>
            <w:noWrap/>
            <w:vAlign w:val="bottom"/>
          </w:tcPr>
          <w:p w14:paraId="572E840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2E8B5F9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w:t>
            </w:r>
          </w:p>
        </w:tc>
        <w:tc>
          <w:tcPr>
            <w:tcW w:w="556" w:type="pct"/>
            <w:tcBorders>
              <w:top w:val="single" w:sz="4" w:space="0" w:color="auto"/>
              <w:left w:val="single" w:sz="4" w:space="0" w:color="auto"/>
              <w:bottom w:val="single" w:sz="4" w:space="0" w:color="auto"/>
              <w:right w:val="single" w:sz="4" w:space="0" w:color="auto"/>
            </w:tcBorders>
            <w:noWrap/>
            <w:vAlign w:val="bottom"/>
          </w:tcPr>
          <w:p w14:paraId="33DE673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556" w:type="pct"/>
            <w:tcBorders>
              <w:top w:val="single" w:sz="4" w:space="0" w:color="auto"/>
              <w:left w:val="single" w:sz="4" w:space="0" w:color="auto"/>
              <w:bottom w:val="single" w:sz="4" w:space="0" w:color="auto"/>
              <w:right w:val="single" w:sz="4" w:space="0" w:color="auto"/>
            </w:tcBorders>
            <w:noWrap/>
            <w:vAlign w:val="bottom"/>
          </w:tcPr>
          <w:p w14:paraId="762B6B0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7AB5932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2" w:type="pct"/>
            <w:tcBorders>
              <w:top w:val="single" w:sz="4" w:space="0" w:color="auto"/>
              <w:left w:val="single" w:sz="4" w:space="0" w:color="auto"/>
              <w:bottom w:val="single" w:sz="4" w:space="0" w:color="auto"/>
              <w:right w:val="single" w:sz="4" w:space="0" w:color="auto"/>
            </w:tcBorders>
            <w:noWrap/>
            <w:vAlign w:val="bottom"/>
          </w:tcPr>
          <w:p w14:paraId="22DC290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13,23</w:t>
            </w:r>
          </w:p>
        </w:tc>
      </w:tr>
      <w:tr w:rsidR="00945005" w14:paraId="3ECA5D5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244086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КВ-03</w:t>
            </w:r>
          </w:p>
        </w:tc>
        <w:tc>
          <w:tcPr>
            <w:tcW w:w="556" w:type="pct"/>
            <w:tcBorders>
              <w:top w:val="single" w:sz="4" w:space="0" w:color="auto"/>
              <w:left w:val="nil"/>
              <w:bottom w:val="single" w:sz="4" w:space="0" w:color="auto"/>
              <w:right w:val="single" w:sz="4" w:space="0" w:color="auto"/>
            </w:tcBorders>
            <w:noWrap/>
            <w:vAlign w:val="bottom"/>
          </w:tcPr>
          <w:p w14:paraId="1703F29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8,00</w:t>
            </w:r>
          </w:p>
        </w:tc>
        <w:tc>
          <w:tcPr>
            <w:tcW w:w="556" w:type="pct"/>
            <w:tcBorders>
              <w:top w:val="single" w:sz="4" w:space="0" w:color="auto"/>
              <w:left w:val="single" w:sz="4" w:space="0" w:color="auto"/>
              <w:bottom w:val="single" w:sz="4" w:space="0" w:color="auto"/>
              <w:right w:val="single" w:sz="4" w:space="0" w:color="auto"/>
            </w:tcBorders>
            <w:noWrap/>
            <w:vAlign w:val="bottom"/>
          </w:tcPr>
          <w:p w14:paraId="0D7DB4F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0,71</w:t>
            </w:r>
          </w:p>
        </w:tc>
        <w:tc>
          <w:tcPr>
            <w:tcW w:w="556" w:type="pct"/>
            <w:tcBorders>
              <w:top w:val="single" w:sz="4" w:space="0" w:color="auto"/>
              <w:left w:val="single" w:sz="4" w:space="0" w:color="auto"/>
              <w:bottom w:val="single" w:sz="4" w:space="0" w:color="auto"/>
              <w:right w:val="single" w:sz="4" w:space="0" w:color="auto"/>
            </w:tcBorders>
            <w:noWrap/>
            <w:vAlign w:val="bottom"/>
          </w:tcPr>
          <w:p w14:paraId="2A95219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2,50</w:t>
            </w:r>
          </w:p>
        </w:tc>
        <w:tc>
          <w:tcPr>
            <w:tcW w:w="556" w:type="pct"/>
            <w:tcBorders>
              <w:top w:val="single" w:sz="4" w:space="0" w:color="auto"/>
              <w:left w:val="single" w:sz="4" w:space="0" w:color="auto"/>
              <w:bottom w:val="single" w:sz="4" w:space="0" w:color="auto"/>
              <w:right w:val="single" w:sz="4" w:space="0" w:color="auto"/>
            </w:tcBorders>
            <w:noWrap/>
            <w:vAlign w:val="bottom"/>
          </w:tcPr>
          <w:p w14:paraId="36370D0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78FB979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66F351B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1F93063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2" w:type="pct"/>
            <w:tcBorders>
              <w:top w:val="single" w:sz="4" w:space="0" w:color="auto"/>
              <w:left w:val="single" w:sz="4" w:space="0" w:color="auto"/>
              <w:bottom w:val="single" w:sz="4" w:space="0" w:color="auto"/>
              <w:right w:val="single" w:sz="4" w:space="0" w:color="auto"/>
            </w:tcBorders>
            <w:noWrap/>
            <w:vAlign w:val="bottom"/>
          </w:tcPr>
          <w:p w14:paraId="6661536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19,71</w:t>
            </w:r>
          </w:p>
        </w:tc>
      </w:tr>
      <w:tr w:rsidR="00945005" w14:paraId="71B0B84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46B4C7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КВ-04</w:t>
            </w:r>
          </w:p>
        </w:tc>
        <w:tc>
          <w:tcPr>
            <w:tcW w:w="556" w:type="pct"/>
            <w:tcBorders>
              <w:top w:val="single" w:sz="4" w:space="0" w:color="auto"/>
              <w:left w:val="nil"/>
              <w:bottom w:val="single" w:sz="4" w:space="0" w:color="auto"/>
              <w:right w:val="single" w:sz="4" w:space="0" w:color="auto"/>
            </w:tcBorders>
            <w:noWrap/>
            <w:vAlign w:val="bottom"/>
          </w:tcPr>
          <w:p w14:paraId="536128C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4,12</w:t>
            </w:r>
          </w:p>
        </w:tc>
        <w:tc>
          <w:tcPr>
            <w:tcW w:w="556" w:type="pct"/>
            <w:tcBorders>
              <w:top w:val="single" w:sz="4" w:space="0" w:color="auto"/>
              <w:left w:val="single" w:sz="4" w:space="0" w:color="auto"/>
              <w:bottom w:val="single" w:sz="4" w:space="0" w:color="auto"/>
              <w:right w:val="single" w:sz="4" w:space="0" w:color="auto"/>
            </w:tcBorders>
            <w:noWrap/>
            <w:vAlign w:val="bottom"/>
          </w:tcPr>
          <w:p w14:paraId="51653E8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0,84</w:t>
            </w:r>
          </w:p>
        </w:tc>
        <w:tc>
          <w:tcPr>
            <w:tcW w:w="556" w:type="pct"/>
            <w:tcBorders>
              <w:top w:val="single" w:sz="4" w:space="0" w:color="auto"/>
              <w:left w:val="single" w:sz="4" w:space="0" w:color="auto"/>
              <w:bottom w:val="single" w:sz="4" w:space="0" w:color="auto"/>
              <w:right w:val="single" w:sz="4" w:space="0" w:color="auto"/>
            </w:tcBorders>
            <w:noWrap/>
            <w:vAlign w:val="bottom"/>
          </w:tcPr>
          <w:p w14:paraId="341C35F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394EAFF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1,02</w:t>
            </w:r>
          </w:p>
        </w:tc>
        <w:tc>
          <w:tcPr>
            <w:tcW w:w="556" w:type="pct"/>
            <w:tcBorders>
              <w:top w:val="single" w:sz="4" w:space="0" w:color="auto"/>
              <w:left w:val="single" w:sz="4" w:space="0" w:color="auto"/>
              <w:bottom w:val="single" w:sz="4" w:space="0" w:color="auto"/>
              <w:right w:val="single" w:sz="4" w:space="0" w:color="auto"/>
            </w:tcBorders>
            <w:noWrap/>
            <w:vAlign w:val="bottom"/>
          </w:tcPr>
          <w:p w14:paraId="1AC1D79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1978D0E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1,53</w:t>
            </w:r>
          </w:p>
        </w:tc>
        <w:tc>
          <w:tcPr>
            <w:tcW w:w="556" w:type="pct"/>
            <w:tcBorders>
              <w:top w:val="single" w:sz="4" w:space="0" w:color="auto"/>
              <w:left w:val="single" w:sz="4" w:space="0" w:color="auto"/>
              <w:bottom w:val="single" w:sz="4" w:space="0" w:color="auto"/>
              <w:right w:val="single" w:sz="4" w:space="0" w:color="auto"/>
            </w:tcBorders>
            <w:noWrap/>
            <w:vAlign w:val="bottom"/>
          </w:tcPr>
          <w:p w14:paraId="4AF2792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5,80</w:t>
            </w:r>
          </w:p>
        </w:tc>
        <w:tc>
          <w:tcPr>
            <w:tcW w:w="552" w:type="pct"/>
            <w:tcBorders>
              <w:top w:val="single" w:sz="4" w:space="0" w:color="auto"/>
              <w:left w:val="single" w:sz="4" w:space="0" w:color="auto"/>
              <w:bottom w:val="single" w:sz="4" w:space="0" w:color="auto"/>
              <w:right w:val="single" w:sz="4" w:space="0" w:color="auto"/>
            </w:tcBorders>
            <w:noWrap/>
            <w:vAlign w:val="bottom"/>
          </w:tcPr>
          <w:p w14:paraId="531F454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16,31</w:t>
            </w:r>
          </w:p>
        </w:tc>
      </w:tr>
      <w:tr w:rsidR="00945005" w14:paraId="09DA10B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399C08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КВ-05</w:t>
            </w:r>
          </w:p>
        </w:tc>
        <w:tc>
          <w:tcPr>
            <w:tcW w:w="556" w:type="pct"/>
            <w:tcBorders>
              <w:top w:val="single" w:sz="4" w:space="0" w:color="auto"/>
              <w:left w:val="nil"/>
              <w:bottom w:val="single" w:sz="4" w:space="0" w:color="auto"/>
              <w:right w:val="single" w:sz="4" w:space="0" w:color="auto"/>
            </w:tcBorders>
            <w:noWrap/>
            <w:vAlign w:val="bottom"/>
          </w:tcPr>
          <w:p w14:paraId="5C7BBAF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5,00</w:t>
            </w:r>
          </w:p>
        </w:tc>
        <w:tc>
          <w:tcPr>
            <w:tcW w:w="556" w:type="pct"/>
            <w:tcBorders>
              <w:top w:val="single" w:sz="4" w:space="0" w:color="auto"/>
              <w:left w:val="single" w:sz="4" w:space="0" w:color="auto"/>
              <w:bottom w:val="single" w:sz="4" w:space="0" w:color="auto"/>
              <w:right w:val="single" w:sz="4" w:space="0" w:color="auto"/>
            </w:tcBorders>
            <w:noWrap/>
            <w:vAlign w:val="bottom"/>
          </w:tcPr>
          <w:p w14:paraId="11C0208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0,78</w:t>
            </w:r>
          </w:p>
        </w:tc>
        <w:tc>
          <w:tcPr>
            <w:tcW w:w="556" w:type="pct"/>
            <w:tcBorders>
              <w:top w:val="single" w:sz="4" w:space="0" w:color="auto"/>
              <w:left w:val="single" w:sz="4" w:space="0" w:color="auto"/>
              <w:bottom w:val="single" w:sz="4" w:space="0" w:color="auto"/>
              <w:right w:val="single" w:sz="4" w:space="0" w:color="auto"/>
            </w:tcBorders>
            <w:noWrap/>
            <w:vAlign w:val="bottom"/>
          </w:tcPr>
          <w:p w14:paraId="12AC6E2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7C0A8DD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3BF0F38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25BB94A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1,85</w:t>
            </w:r>
          </w:p>
        </w:tc>
        <w:tc>
          <w:tcPr>
            <w:tcW w:w="556" w:type="pct"/>
            <w:tcBorders>
              <w:top w:val="single" w:sz="4" w:space="0" w:color="auto"/>
              <w:left w:val="single" w:sz="4" w:space="0" w:color="auto"/>
              <w:bottom w:val="single" w:sz="4" w:space="0" w:color="auto"/>
              <w:right w:val="single" w:sz="4" w:space="0" w:color="auto"/>
            </w:tcBorders>
            <w:noWrap/>
            <w:vAlign w:val="bottom"/>
          </w:tcPr>
          <w:p w14:paraId="28439CB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2" w:type="pct"/>
            <w:tcBorders>
              <w:top w:val="single" w:sz="4" w:space="0" w:color="auto"/>
              <w:left w:val="single" w:sz="4" w:space="0" w:color="auto"/>
              <w:bottom w:val="single" w:sz="4" w:space="0" w:color="auto"/>
              <w:right w:val="single" w:sz="4" w:space="0" w:color="auto"/>
            </w:tcBorders>
            <w:noWrap/>
            <w:vAlign w:val="bottom"/>
          </w:tcPr>
          <w:p w14:paraId="44E1147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16,48</w:t>
            </w:r>
          </w:p>
        </w:tc>
      </w:tr>
      <w:tr w:rsidR="00945005" w14:paraId="53E9BBA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DBFF1E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КВ-06</w:t>
            </w:r>
          </w:p>
        </w:tc>
        <w:tc>
          <w:tcPr>
            <w:tcW w:w="556" w:type="pct"/>
            <w:tcBorders>
              <w:top w:val="single" w:sz="4" w:space="0" w:color="auto"/>
              <w:left w:val="nil"/>
              <w:bottom w:val="single" w:sz="4" w:space="0" w:color="auto"/>
              <w:right w:val="single" w:sz="4" w:space="0" w:color="auto"/>
            </w:tcBorders>
            <w:noWrap/>
            <w:vAlign w:val="bottom"/>
          </w:tcPr>
          <w:p w14:paraId="17B0185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4,76</w:t>
            </w:r>
          </w:p>
        </w:tc>
        <w:tc>
          <w:tcPr>
            <w:tcW w:w="556" w:type="pct"/>
            <w:tcBorders>
              <w:top w:val="single" w:sz="4" w:space="0" w:color="auto"/>
              <w:left w:val="single" w:sz="4" w:space="0" w:color="auto"/>
              <w:bottom w:val="single" w:sz="4" w:space="0" w:color="auto"/>
              <w:right w:val="single" w:sz="4" w:space="0" w:color="auto"/>
            </w:tcBorders>
            <w:noWrap/>
            <w:vAlign w:val="bottom"/>
          </w:tcPr>
          <w:p w14:paraId="59A1966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0,79</w:t>
            </w:r>
          </w:p>
        </w:tc>
        <w:tc>
          <w:tcPr>
            <w:tcW w:w="556" w:type="pct"/>
            <w:tcBorders>
              <w:top w:val="single" w:sz="4" w:space="0" w:color="auto"/>
              <w:left w:val="single" w:sz="4" w:space="0" w:color="auto"/>
              <w:bottom w:val="single" w:sz="4" w:space="0" w:color="auto"/>
              <w:right w:val="single" w:sz="4" w:space="0" w:color="auto"/>
            </w:tcBorders>
            <w:noWrap/>
            <w:vAlign w:val="bottom"/>
          </w:tcPr>
          <w:p w14:paraId="271378A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3108A85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556" w:type="pct"/>
            <w:tcBorders>
              <w:top w:val="single" w:sz="4" w:space="0" w:color="auto"/>
              <w:left w:val="single" w:sz="4" w:space="0" w:color="auto"/>
              <w:bottom w:val="single" w:sz="4" w:space="0" w:color="auto"/>
              <w:right w:val="single" w:sz="4" w:space="0" w:color="auto"/>
            </w:tcBorders>
            <w:noWrap/>
            <w:vAlign w:val="bottom"/>
          </w:tcPr>
          <w:p w14:paraId="342DD26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5CED0B3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0CD3078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2" w:type="pct"/>
            <w:tcBorders>
              <w:top w:val="single" w:sz="4" w:space="0" w:color="auto"/>
              <w:left w:val="single" w:sz="4" w:space="0" w:color="auto"/>
              <w:bottom w:val="single" w:sz="4" w:space="0" w:color="auto"/>
              <w:right w:val="single" w:sz="4" w:space="0" w:color="auto"/>
            </w:tcBorders>
            <w:noWrap/>
            <w:vAlign w:val="bottom"/>
          </w:tcPr>
          <w:p w14:paraId="16D3BC4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15,21</w:t>
            </w:r>
          </w:p>
        </w:tc>
      </w:tr>
      <w:tr w:rsidR="00945005" w14:paraId="73D7132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8D14F7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КВ-07</w:t>
            </w:r>
          </w:p>
        </w:tc>
        <w:tc>
          <w:tcPr>
            <w:tcW w:w="556" w:type="pct"/>
            <w:tcBorders>
              <w:top w:val="single" w:sz="4" w:space="0" w:color="auto"/>
              <w:left w:val="nil"/>
              <w:bottom w:val="single" w:sz="4" w:space="0" w:color="auto"/>
              <w:right w:val="single" w:sz="4" w:space="0" w:color="auto"/>
            </w:tcBorders>
            <w:noWrap/>
            <w:vAlign w:val="bottom"/>
          </w:tcPr>
          <w:p w14:paraId="20E3230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4,48</w:t>
            </w:r>
          </w:p>
        </w:tc>
        <w:tc>
          <w:tcPr>
            <w:tcW w:w="556" w:type="pct"/>
            <w:tcBorders>
              <w:top w:val="single" w:sz="4" w:space="0" w:color="auto"/>
              <w:left w:val="single" w:sz="4" w:space="0" w:color="auto"/>
              <w:bottom w:val="single" w:sz="4" w:space="0" w:color="auto"/>
              <w:right w:val="single" w:sz="4" w:space="0" w:color="auto"/>
            </w:tcBorders>
            <w:noWrap/>
            <w:vAlign w:val="bottom"/>
          </w:tcPr>
          <w:p w14:paraId="44C2F13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05ABF37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30A7F01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556" w:type="pct"/>
            <w:tcBorders>
              <w:top w:val="single" w:sz="4" w:space="0" w:color="auto"/>
              <w:left w:val="single" w:sz="4" w:space="0" w:color="auto"/>
              <w:bottom w:val="single" w:sz="4" w:space="0" w:color="auto"/>
              <w:right w:val="single" w:sz="4" w:space="0" w:color="auto"/>
            </w:tcBorders>
            <w:noWrap/>
            <w:vAlign w:val="bottom"/>
          </w:tcPr>
          <w:p w14:paraId="35B1EC8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c>
          <w:tcPr>
            <w:tcW w:w="556" w:type="pct"/>
            <w:tcBorders>
              <w:top w:val="single" w:sz="4" w:space="0" w:color="auto"/>
              <w:left w:val="single" w:sz="4" w:space="0" w:color="auto"/>
              <w:bottom w:val="single" w:sz="4" w:space="0" w:color="auto"/>
              <w:right w:val="single" w:sz="4" w:space="0" w:color="auto"/>
            </w:tcBorders>
            <w:noWrap/>
            <w:vAlign w:val="bottom"/>
          </w:tcPr>
          <w:p w14:paraId="05CCF3C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2,13</w:t>
            </w:r>
          </w:p>
        </w:tc>
        <w:tc>
          <w:tcPr>
            <w:tcW w:w="556" w:type="pct"/>
            <w:tcBorders>
              <w:top w:val="single" w:sz="4" w:space="0" w:color="auto"/>
              <w:left w:val="single" w:sz="4" w:space="0" w:color="auto"/>
              <w:bottom w:val="single" w:sz="4" w:space="0" w:color="auto"/>
              <w:right w:val="single" w:sz="4" w:space="0" w:color="auto"/>
            </w:tcBorders>
            <w:noWrap/>
            <w:vAlign w:val="bottom"/>
          </w:tcPr>
          <w:p w14:paraId="22B009B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2" w:type="pct"/>
            <w:tcBorders>
              <w:top w:val="single" w:sz="4" w:space="0" w:color="auto"/>
              <w:left w:val="single" w:sz="4" w:space="0" w:color="auto"/>
              <w:bottom w:val="single" w:sz="4" w:space="0" w:color="auto"/>
              <w:right w:val="single" w:sz="4" w:space="0" w:color="auto"/>
            </w:tcBorders>
            <w:noWrap/>
            <w:vAlign w:val="bottom"/>
          </w:tcPr>
          <w:p w14:paraId="567223D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15,48</w:t>
            </w:r>
          </w:p>
        </w:tc>
      </w:tr>
      <w:tr w:rsidR="00945005" w14:paraId="0B5AF32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D06A3A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КВ-08</w:t>
            </w:r>
          </w:p>
        </w:tc>
        <w:tc>
          <w:tcPr>
            <w:tcW w:w="556" w:type="pct"/>
            <w:tcBorders>
              <w:top w:val="single" w:sz="4" w:space="0" w:color="auto"/>
              <w:left w:val="nil"/>
              <w:bottom w:val="single" w:sz="4" w:space="0" w:color="auto"/>
              <w:right w:val="single" w:sz="4" w:space="0" w:color="auto"/>
            </w:tcBorders>
            <w:noWrap/>
            <w:vAlign w:val="bottom"/>
          </w:tcPr>
          <w:p w14:paraId="22C0E11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4,42</w:t>
            </w:r>
          </w:p>
        </w:tc>
        <w:tc>
          <w:tcPr>
            <w:tcW w:w="556" w:type="pct"/>
            <w:tcBorders>
              <w:top w:val="single" w:sz="4" w:space="0" w:color="auto"/>
              <w:left w:val="single" w:sz="4" w:space="0" w:color="auto"/>
              <w:bottom w:val="single" w:sz="4" w:space="0" w:color="auto"/>
              <w:right w:val="single" w:sz="4" w:space="0" w:color="auto"/>
            </w:tcBorders>
            <w:noWrap/>
            <w:vAlign w:val="bottom"/>
          </w:tcPr>
          <w:p w14:paraId="5C88C5C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0,66</w:t>
            </w:r>
          </w:p>
        </w:tc>
        <w:tc>
          <w:tcPr>
            <w:tcW w:w="556" w:type="pct"/>
            <w:tcBorders>
              <w:top w:val="single" w:sz="4" w:space="0" w:color="auto"/>
              <w:left w:val="single" w:sz="4" w:space="0" w:color="auto"/>
              <w:bottom w:val="single" w:sz="4" w:space="0" w:color="auto"/>
              <w:right w:val="single" w:sz="4" w:space="0" w:color="auto"/>
            </w:tcBorders>
            <w:noWrap/>
            <w:vAlign w:val="bottom"/>
          </w:tcPr>
          <w:p w14:paraId="0618AF5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7C0ACDE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w:t>
            </w:r>
          </w:p>
        </w:tc>
        <w:tc>
          <w:tcPr>
            <w:tcW w:w="556" w:type="pct"/>
            <w:tcBorders>
              <w:top w:val="single" w:sz="4" w:space="0" w:color="auto"/>
              <w:left w:val="single" w:sz="4" w:space="0" w:color="auto"/>
              <w:bottom w:val="single" w:sz="4" w:space="0" w:color="auto"/>
              <w:right w:val="single" w:sz="4" w:space="0" w:color="auto"/>
            </w:tcBorders>
            <w:noWrap/>
            <w:vAlign w:val="bottom"/>
          </w:tcPr>
          <w:p w14:paraId="458B07F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01BC725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357BE3A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2" w:type="pct"/>
            <w:tcBorders>
              <w:top w:val="single" w:sz="4" w:space="0" w:color="auto"/>
              <w:left w:val="single" w:sz="4" w:space="0" w:color="auto"/>
              <w:bottom w:val="single" w:sz="4" w:space="0" w:color="auto"/>
              <w:right w:val="single" w:sz="4" w:space="0" w:color="auto"/>
            </w:tcBorders>
            <w:noWrap/>
            <w:vAlign w:val="bottom"/>
          </w:tcPr>
          <w:p w14:paraId="6CDA3CC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15,71</w:t>
            </w:r>
          </w:p>
        </w:tc>
      </w:tr>
      <w:tr w:rsidR="00945005" w14:paraId="1A2B875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B2F6DB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КВ-09</w:t>
            </w:r>
          </w:p>
        </w:tc>
        <w:tc>
          <w:tcPr>
            <w:tcW w:w="556" w:type="pct"/>
            <w:tcBorders>
              <w:top w:val="single" w:sz="4" w:space="0" w:color="auto"/>
              <w:left w:val="nil"/>
              <w:bottom w:val="single" w:sz="4" w:space="0" w:color="auto"/>
              <w:right w:val="single" w:sz="4" w:space="0" w:color="auto"/>
            </w:tcBorders>
            <w:noWrap/>
            <w:vAlign w:val="bottom"/>
          </w:tcPr>
          <w:p w14:paraId="259209E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4,66</w:t>
            </w:r>
          </w:p>
        </w:tc>
        <w:tc>
          <w:tcPr>
            <w:tcW w:w="556" w:type="pct"/>
            <w:tcBorders>
              <w:top w:val="single" w:sz="4" w:space="0" w:color="auto"/>
              <w:left w:val="single" w:sz="4" w:space="0" w:color="auto"/>
              <w:bottom w:val="single" w:sz="4" w:space="0" w:color="auto"/>
              <w:right w:val="single" w:sz="4" w:space="0" w:color="auto"/>
            </w:tcBorders>
            <w:noWrap/>
            <w:vAlign w:val="bottom"/>
          </w:tcPr>
          <w:p w14:paraId="6E92FB1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0,69</w:t>
            </w:r>
          </w:p>
        </w:tc>
        <w:tc>
          <w:tcPr>
            <w:tcW w:w="556" w:type="pct"/>
            <w:tcBorders>
              <w:top w:val="single" w:sz="4" w:space="0" w:color="auto"/>
              <w:left w:val="single" w:sz="4" w:space="0" w:color="auto"/>
              <w:bottom w:val="single" w:sz="4" w:space="0" w:color="auto"/>
              <w:right w:val="single" w:sz="4" w:space="0" w:color="auto"/>
            </w:tcBorders>
            <w:noWrap/>
            <w:vAlign w:val="bottom"/>
          </w:tcPr>
          <w:p w14:paraId="17B7C48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2,60</w:t>
            </w:r>
          </w:p>
        </w:tc>
        <w:tc>
          <w:tcPr>
            <w:tcW w:w="556" w:type="pct"/>
            <w:tcBorders>
              <w:top w:val="single" w:sz="4" w:space="0" w:color="auto"/>
              <w:left w:val="single" w:sz="4" w:space="0" w:color="auto"/>
              <w:bottom w:val="single" w:sz="4" w:space="0" w:color="auto"/>
              <w:right w:val="single" w:sz="4" w:space="0" w:color="auto"/>
            </w:tcBorders>
            <w:noWrap/>
            <w:vAlign w:val="bottom"/>
          </w:tcPr>
          <w:p w14:paraId="7FFC203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066D241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240E6A1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2,32</w:t>
            </w:r>
          </w:p>
        </w:tc>
        <w:tc>
          <w:tcPr>
            <w:tcW w:w="556" w:type="pct"/>
            <w:tcBorders>
              <w:top w:val="single" w:sz="4" w:space="0" w:color="auto"/>
              <w:left w:val="single" w:sz="4" w:space="0" w:color="auto"/>
              <w:bottom w:val="single" w:sz="4" w:space="0" w:color="auto"/>
              <w:right w:val="single" w:sz="4" w:space="0" w:color="auto"/>
            </w:tcBorders>
            <w:noWrap/>
            <w:vAlign w:val="bottom"/>
          </w:tcPr>
          <w:p w14:paraId="58089EC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7,10</w:t>
            </w:r>
          </w:p>
        </w:tc>
        <w:tc>
          <w:tcPr>
            <w:tcW w:w="552" w:type="pct"/>
            <w:tcBorders>
              <w:top w:val="single" w:sz="4" w:space="0" w:color="auto"/>
              <w:left w:val="single" w:sz="4" w:space="0" w:color="auto"/>
              <w:bottom w:val="single" w:sz="4" w:space="0" w:color="auto"/>
              <w:right w:val="single" w:sz="4" w:space="0" w:color="auto"/>
            </w:tcBorders>
            <w:noWrap/>
            <w:vAlign w:val="bottom"/>
          </w:tcPr>
          <w:p w14:paraId="5DBF97B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20,06</w:t>
            </w:r>
          </w:p>
        </w:tc>
      </w:tr>
      <w:tr w:rsidR="00945005" w14:paraId="35DE4FD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2F4023B"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КВ-10</w:t>
            </w:r>
          </w:p>
        </w:tc>
        <w:tc>
          <w:tcPr>
            <w:tcW w:w="556" w:type="pct"/>
            <w:tcBorders>
              <w:top w:val="single" w:sz="4" w:space="0" w:color="auto"/>
              <w:left w:val="nil"/>
              <w:bottom w:val="single" w:sz="4" w:space="0" w:color="auto"/>
              <w:right w:val="single" w:sz="4" w:space="0" w:color="auto"/>
            </w:tcBorders>
            <w:noWrap/>
            <w:vAlign w:val="bottom"/>
          </w:tcPr>
          <w:p w14:paraId="36063AF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5,00</w:t>
            </w:r>
          </w:p>
        </w:tc>
        <w:tc>
          <w:tcPr>
            <w:tcW w:w="556" w:type="pct"/>
            <w:tcBorders>
              <w:top w:val="single" w:sz="4" w:space="0" w:color="auto"/>
              <w:left w:val="single" w:sz="4" w:space="0" w:color="auto"/>
              <w:bottom w:val="single" w:sz="4" w:space="0" w:color="auto"/>
              <w:right w:val="single" w:sz="4" w:space="0" w:color="auto"/>
            </w:tcBorders>
            <w:noWrap/>
            <w:vAlign w:val="bottom"/>
          </w:tcPr>
          <w:p w14:paraId="2810218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0,62</w:t>
            </w:r>
          </w:p>
        </w:tc>
        <w:tc>
          <w:tcPr>
            <w:tcW w:w="556" w:type="pct"/>
            <w:tcBorders>
              <w:top w:val="single" w:sz="4" w:space="0" w:color="auto"/>
              <w:left w:val="single" w:sz="4" w:space="0" w:color="auto"/>
              <w:bottom w:val="single" w:sz="4" w:space="0" w:color="auto"/>
              <w:right w:val="single" w:sz="4" w:space="0" w:color="auto"/>
            </w:tcBorders>
            <w:noWrap/>
            <w:vAlign w:val="bottom"/>
          </w:tcPr>
          <w:p w14:paraId="0DE2A95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4B87F12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393C6BD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5E021A2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11B23E7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2" w:type="pct"/>
            <w:tcBorders>
              <w:top w:val="single" w:sz="4" w:space="0" w:color="auto"/>
              <w:left w:val="single" w:sz="4" w:space="0" w:color="auto"/>
              <w:bottom w:val="single" w:sz="4" w:space="0" w:color="auto"/>
              <w:right w:val="single" w:sz="4" w:space="0" w:color="auto"/>
            </w:tcBorders>
            <w:noWrap/>
            <w:vAlign w:val="bottom"/>
          </w:tcPr>
          <w:p w14:paraId="7E12E4B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16,05</w:t>
            </w:r>
          </w:p>
        </w:tc>
      </w:tr>
      <w:tr w:rsidR="00945005" w14:paraId="249430D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CAA173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КВ-11</w:t>
            </w:r>
          </w:p>
        </w:tc>
        <w:tc>
          <w:tcPr>
            <w:tcW w:w="556" w:type="pct"/>
            <w:tcBorders>
              <w:top w:val="single" w:sz="4" w:space="0" w:color="auto"/>
              <w:left w:val="nil"/>
              <w:bottom w:val="single" w:sz="4" w:space="0" w:color="auto"/>
              <w:right w:val="single" w:sz="4" w:space="0" w:color="auto"/>
            </w:tcBorders>
            <w:noWrap/>
            <w:vAlign w:val="bottom"/>
          </w:tcPr>
          <w:p w14:paraId="14497B9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3,86</w:t>
            </w:r>
          </w:p>
        </w:tc>
        <w:tc>
          <w:tcPr>
            <w:tcW w:w="556" w:type="pct"/>
            <w:tcBorders>
              <w:top w:val="single" w:sz="4" w:space="0" w:color="auto"/>
              <w:left w:val="single" w:sz="4" w:space="0" w:color="auto"/>
              <w:bottom w:val="single" w:sz="4" w:space="0" w:color="auto"/>
              <w:right w:val="single" w:sz="4" w:space="0" w:color="auto"/>
            </w:tcBorders>
            <w:noWrap/>
            <w:vAlign w:val="bottom"/>
          </w:tcPr>
          <w:p w14:paraId="621704D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c>
          <w:tcPr>
            <w:tcW w:w="556" w:type="pct"/>
            <w:tcBorders>
              <w:top w:val="single" w:sz="4" w:space="0" w:color="auto"/>
              <w:left w:val="single" w:sz="4" w:space="0" w:color="auto"/>
              <w:bottom w:val="single" w:sz="4" w:space="0" w:color="auto"/>
              <w:right w:val="single" w:sz="4" w:space="0" w:color="auto"/>
            </w:tcBorders>
            <w:noWrap/>
            <w:vAlign w:val="bottom"/>
          </w:tcPr>
          <w:p w14:paraId="282122F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1A47316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w:t>
            </w:r>
          </w:p>
        </w:tc>
        <w:tc>
          <w:tcPr>
            <w:tcW w:w="556" w:type="pct"/>
            <w:tcBorders>
              <w:top w:val="single" w:sz="4" w:space="0" w:color="auto"/>
              <w:left w:val="single" w:sz="4" w:space="0" w:color="auto"/>
              <w:bottom w:val="single" w:sz="4" w:space="0" w:color="auto"/>
              <w:right w:val="single" w:sz="4" w:space="0" w:color="auto"/>
            </w:tcBorders>
            <w:noWrap/>
            <w:vAlign w:val="bottom"/>
          </w:tcPr>
          <w:p w14:paraId="383FF85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0,75</w:t>
            </w:r>
          </w:p>
        </w:tc>
        <w:tc>
          <w:tcPr>
            <w:tcW w:w="556" w:type="pct"/>
            <w:tcBorders>
              <w:top w:val="single" w:sz="4" w:space="0" w:color="auto"/>
              <w:left w:val="single" w:sz="4" w:space="0" w:color="auto"/>
              <w:bottom w:val="single" w:sz="4" w:space="0" w:color="auto"/>
              <w:right w:val="single" w:sz="4" w:space="0" w:color="auto"/>
            </w:tcBorders>
            <w:noWrap/>
            <w:vAlign w:val="bottom"/>
          </w:tcPr>
          <w:p w14:paraId="09260D7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13DFB0D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2" w:type="pct"/>
            <w:tcBorders>
              <w:top w:val="single" w:sz="4" w:space="0" w:color="auto"/>
              <w:left w:val="single" w:sz="4" w:space="0" w:color="auto"/>
              <w:bottom w:val="single" w:sz="4" w:space="0" w:color="auto"/>
              <w:right w:val="single" w:sz="4" w:space="0" w:color="auto"/>
            </w:tcBorders>
            <w:noWrap/>
            <w:vAlign w:val="bottom"/>
          </w:tcPr>
          <w:p w14:paraId="078F6EA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14,57</w:t>
            </w:r>
          </w:p>
        </w:tc>
      </w:tr>
      <w:tr w:rsidR="00945005" w14:paraId="6002F3A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42288D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КВ-12</w:t>
            </w:r>
          </w:p>
        </w:tc>
        <w:tc>
          <w:tcPr>
            <w:tcW w:w="556" w:type="pct"/>
            <w:tcBorders>
              <w:top w:val="single" w:sz="4" w:space="0" w:color="auto"/>
              <w:left w:val="nil"/>
              <w:bottom w:val="single" w:sz="4" w:space="0" w:color="auto"/>
              <w:right w:val="single" w:sz="4" w:space="0" w:color="auto"/>
            </w:tcBorders>
            <w:noWrap/>
            <w:vAlign w:val="bottom"/>
          </w:tcPr>
          <w:p w14:paraId="1BE866B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4,50</w:t>
            </w:r>
          </w:p>
        </w:tc>
        <w:tc>
          <w:tcPr>
            <w:tcW w:w="556" w:type="pct"/>
            <w:tcBorders>
              <w:top w:val="single" w:sz="4" w:space="0" w:color="auto"/>
              <w:left w:val="single" w:sz="4" w:space="0" w:color="auto"/>
              <w:bottom w:val="single" w:sz="4" w:space="0" w:color="auto"/>
              <w:right w:val="single" w:sz="4" w:space="0" w:color="auto"/>
            </w:tcBorders>
            <w:noWrap/>
            <w:vAlign w:val="bottom"/>
          </w:tcPr>
          <w:p w14:paraId="3DB84BD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0,82</w:t>
            </w:r>
          </w:p>
        </w:tc>
        <w:tc>
          <w:tcPr>
            <w:tcW w:w="556" w:type="pct"/>
            <w:tcBorders>
              <w:top w:val="single" w:sz="4" w:space="0" w:color="auto"/>
              <w:left w:val="single" w:sz="4" w:space="0" w:color="auto"/>
              <w:bottom w:val="single" w:sz="4" w:space="0" w:color="auto"/>
              <w:right w:val="single" w:sz="4" w:space="0" w:color="auto"/>
            </w:tcBorders>
            <w:noWrap/>
            <w:vAlign w:val="bottom"/>
          </w:tcPr>
          <w:p w14:paraId="6241A7F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0BD6293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556" w:type="pct"/>
            <w:tcBorders>
              <w:top w:val="single" w:sz="4" w:space="0" w:color="auto"/>
              <w:left w:val="single" w:sz="4" w:space="0" w:color="auto"/>
              <w:bottom w:val="single" w:sz="4" w:space="0" w:color="auto"/>
              <w:right w:val="single" w:sz="4" w:space="0" w:color="auto"/>
            </w:tcBorders>
            <w:noWrap/>
            <w:vAlign w:val="bottom"/>
          </w:tcPr>
          <w:p w14:paraId="31F8057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0,70</w:t>
            </w:r>
          </w:p>
        </w:tc>
        <w:tc>
          <w:tcPr>
            <w:tcW w:w="556" w:type="pct"/>
            <w:tcBorders>
              <w:top w:val="single" w:sz="4" w:space="0" w:color="auto"/>
              <w:left w:val="single" w:sz="4" w:space="0" w:color="auto"/>
              <w:bottom w:val="single" w:sz="4" w:space="0" w:color="auto"/>
              <w:right w:val="single" w:sz="4" w:space="0" w:color="auto"/>
            </w:tcBorders>
            <w:noWrap/>
            <w:vAlign w:val="bottom"/>
          </w:tcPr>
          <w:p w14:paraId="12F5671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6B80A92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2" w:type="pct"/>
            <w:tcBorders>
              <w:top w:val="single" w:sz="4" w:space="0" w:color="auto"/>
              <w:left w:val="single" w:sz="4" w:space="0" w:color="auto"/>
              <w:bottom w:val="single" w:sz="4" w:space="0" w:color="auto"/>
              <w:right w:val="single" w:sz="4" w:space="0" w:color="auto"/>
            </w:tcBorders>
            <w:noWrap/>
            <w:vAlign w:val="bottom"/>
          </w:tcPr>
          <w:p w14:paraId="41E7430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14,78</w:t>
            </w:r>
          </w:p>
        </w:tc>
      </w:tr>
      <w:tr w:rsidR="00945005" w14:paraId="6A31CD10"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C4A298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КВ-13</w:t>
            </w:r>
          </w:p>
        </w:tc>
        <w:tc>
          <w:tcPr>
            <w:tcW w:w="556" w:type="pct"/>
            <w:tcBorders>
              <w:top w:val="single" w:sz="4" w:space="0" w:color="auto"/>
              <w:left w:val="nil"/>
              <w:bottom w:val="single" w:sz="4" w:space="0" w:color="auto"/>
              <w:right w:val="single" w:sz="4" w:space="0" w:color="auto"/>
            </w:tcBorders>
            <w:noWrap/>
            <w:vAlign w:val="bottom"/>
          </w:tcPr>
          <w:p w14:paraId="7428146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3,76</w:t>
            </w:r>
          </w:p>
        </w:tc>
        <w:tc>
          <w:tcPr>
            <w:tcW w:w="556" w:type="pct"/>
            <w:tcBorders>
              <w:top w:val="single" w:sz="4" w:space="0" w:color="auto"/>
              <w:left w:val="single" w:sz="4" w:space="0" w:color="auto"/>
              <w:bottom w:val="single" w:sz="4" w:space="0" w:color="auto"/>
              <w:right w:val="single" w:sz="4" w:space="0" w:color="auto"/>
            </w:tcBorders>
            <w:noWrap/>
            <w:vAlign w:val="bottom"/>
          </w:tcPr>
          <w:p w14:paraId="40A3B71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63B2E68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6143DE8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556" w:type="pct"/>
            <w:tcBorders>
              <w:top w:val="single" w:sz="4" w:space="0" w:color="auto"/>
              <w:left w:val="single" w:sz="4" w:space="0" w:color="auto"/>
              <w:bottom w:val="single" w:sz="4" w:space="0" w:color="auto"/>
              <w:right w:val="single" w:sz="4" w:space="0" w:color="auto"/>
            </w:tcBorders>
            <w:noWrap/>
            <w:vAlign w:val="bottom"/>
          </w:tcPr>
          <w:p w14:paraId="03BDC8E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22D1EFA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1,88</w:t>
            </w:r>
          </w:p>
        </w:tc>
        <w:tc>
          <w:tcPr>
            <w:tcW w:w="556" w:type="pct"/>
            <w:tcBorders>
              <w:top w:val="single" w:sz="4" w:space="0" w:color="auto"/>
              <w:left w:val="single" w:sz="4" w:space="0" w:color="auto"/>
              <w:bottom w:val="single" w:sz="4" w:space="0" w:color="auto"/>
              <w:right w:val="single" w:sz="4" w:space="0" w:color="auto"/>
            </w:tcBorders>
            <w:noWrap/>
            <w:vAlign w:val="bottom"/>
          </w:tcPr>
          <w:p w14:paraId="6AE4E04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3,10</w:t>
            </w:r>
          </w:p>
        </w:tc>
        <w:tc>
          <w:tcPr>
            <w:tcW w:w="552" w:type="pct"/>
            <w:tcBorders>
              <w:top w:val="single" w:sz="4" w:space="0" w:color="auto"/>
              <w:left w:val="single" w:sz="4" w:space="0" w:color="auto"/>
              <w:bottom w:val="single" w:sz="4" w:space="0" w:color="auto"/>
              <w:right w:val="single" w:sz="4" w:space="0" w:color="auto"/>
            </w:tcBorders>
            <w:noWrap/>
            <w:vAlign w:val="bottom"/>
          </w:tcPr>
          <w:p w14:paraId="697C8CC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13,12</w:t>
            </w:r>
          </w:p>
        </w:tc>
      </w:tr>
      <w:tr w:rsidR="00945005" w14:paraId="71E4446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394DB0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КВ-14</w:t>
            </w:r>
          </w:p>
        </w:tc>
        <w:tc>
          <w:tcPr>
            <w:tcW w:w="556" w:type="pct"/>
            <w:tcBorders>
              <w:top w:val="single" w:sz="4" w:space="0" w:color="auto"/>
              <w:left w:val="nil"/>
              <w:bottom w:val="single" w:sz="4" w:space="0" w:color="auto"/>
              <w:right w:val="single" w:sz="4" w:space="0" w:color="auto"/>
            </w:tcBorders>
            <w:noWrap/>
            <w:vAlign w:val="bottom"/>
          </w:tcPr>
          <w:p w14:paraId="50A414F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4,78</w:t>
            </w:r>
          </w:p>
        </w:tc>
        <w:tc>
          <w:tcPr>
            <w:tcW w:w="556" w:type="pct"/>
            <w:tcBorders>
              <w:top w:val="single" w:sz="4" w:space="0" w:color="auto"/>
              <w:left w:val="single" w:sz="4" w:space="0" w:color="auto"/>
              <w:bottom w:val="single" w:sz="4" w:space="0" w:color="auto"/>
              <w:right w:val="single" w:sz="4" w:space="0" w:color="auto"/>
            </w:tcBorders>
            <w:noWrap/>
            <w:vAlign w:val="bottom"/>
          </w:tcPr>
          <w:p w14:paraId="41C5AEC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57D01BE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65CC666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6D8181A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1C58477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01B9E7D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3,90</w:t>
            </w:r>
          </w:p>
        </w:tc>
        <w:tc>
          <w:tcPr>
            <w:tcW w:w="552" w:type="pct"/>
            <w:tcBorders>
              <w:top w:val="single" w:sz="4" w:space="0" w:color="auto"/>
              <w:left w:val="single" w:sz="4" w:space="0" w:color="auto"/>
              <w:bottom w:val="single" w:sz="4" w:space="0" w:color="auto"/>
              <w:right w:val="single" w:sz="4" w:space="0" w:color="auto"/>
            </w:tcBorders>
            <w:noWrap/>
            <w:vAlign w:val="bottom"/>
          </w:tcPr>
          <w:p w14:paraId="53FED2A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15,28</w:t>
            </w:r>
          </w:p>
        </w:tc>
      </w:tr>
      <w:tr w:rsidR="00945005" w14:paraId="5B9FCD46"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D22392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КВ-15</w:t>
            </w:r>
          </w:p>
        </w:tc>
        <w:tc>
          <w:tcPr>
            <w:tcW w:w="556" w:type="pct"/>
            <w:tcBorders>
              <w:top w:val="single" w:sz="4" w:space="0" w:color="auto"/>
              <w:left w:val="nil"/>
              <w:bottom w:val="single" w:sz="4" w:space="0" w:color="auto"/>
              <w:right w:val="single" w:sz="4" w:space="0" w:color="auto"/>
            </w:tcBorders>
            <w:noWrap/>
            <w:vAlign w:val="bottom"/>
          </w:tcPr>
          <w:p w14:paraId="04F77D7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5,00</w:t>
            </w:r>
          </w:p>
        </w:tc>
        <w:tc>
          <w:tcPr>
            <w:tcW w:w="556" w:type="pct"/>
            <w:tcBorders>
              <w:top w:val="single" w:sz="4" w:space="0" w:color="auto"/>
              <w:left w:val="single" w:sz="4" w:space="0" w:color="auto"/>
              <w:bottom w:val="single" w:sz="4" w:space="0" w:color="auto"/>
              <w:right w:val="single" w:sz="4" w:space="0" w:color="auto"/>
            </w:tcBorders>
            <w:noWrap/>
            <w:vAlign w:val="bottom"/>
          </w:tcPr>
          <w:p w14:paraId="2595E29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0,98</w:t>
            </w:r>
          </w:p>
        </w:tc>
        <w:tc>
          <w:tcPr>
            <w:tcW w:w="556" w:type="pct"/>
            <w:tcBorders>
              <w:top w:val="single" w:sz="4" w:space="0" w:color="auto"/>
              <w:left w:val="single" w:sz="4" w:space="0" w:color="auto"/>
              <w:bottom w:val="single" w:sz="4" w:space="0" w:color="auto"/>
              <w:right w:val="single" w:sz="4" w:space="0" w:color="auto"/>
            </w:tcBorders>
            <w:noWrap/>
            <w:vAlign w:val="bottom"/>
          </w:tcPr>
          <w:p w14:paraId="0222FEA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138FCB7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1,44</w:t>
            </w:r>
          </w:p>
        </w:tc>
        <w:tc>
          <w:tcPr>
            <w:tcW w:w="556" w:type="pct"/>
            <w:tcBorders>
              <w:top w:val="single" w:sz="4" w:space="0" w:color="auto"/>
              <w:left w:val="single" w:sz="4" w:space="0" w:color="auto"/>
              <w:bottom w:val="single" w:sz="4" w:space="0" w:color="auto"/>
              <w:right w:val="single" w:sz="4" w:space="0" w:color="auto"/>
            </w:tcBorders>
            <w:noWrap/>
            <w:vAlign w:val="bottom"/>
          </w:tcPr>
          <w:p w14:paraId="0E7D980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556" w:type="pct"/>
            <w:tcBorders>
              <w:top w:val="single" w:sz="4" w:space="0" w:color="auto"/>
              <w:left w:val="single" w:sz="4" w:space="0" w:color="auto"/>
              <w:bottom w:val="single" w:sz="4" w:space="0" w:color="auto"/>
              <w:right w:val="single" w:sz="4" w:space="0" w:color="auto"/>
            </w:tcBorders>
            <w:noWrap/>
            <w:vAlign w:val="bottom"/>
          </w:tcPr>
          <w:p w14:paraId="033E48C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077B5E1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4,10</w:t>
            </w:r>
          </w:p>
        </w:tc>
        <w:tc>
          <w:tcPr>
            <w:tcW w:w="552" w:type="pct"/>
            <w:tcBorders>
              <w:top w:val="single" w:sz="4" w:space="0" w:color="auto"/>
              <w:left w:val="single" w:sz="4" w:space="0" w:color="auto"/>
              <w:bottom w:val="single" w:sz="4" w:space="0" w:color="auto"/>
              <w:right w:val="single" w:sz="4" w:space="0" w:color="auto"/>
            </w:tcBorders>
            <w:noWrap/>
            <w:vAlign w:val="bottom"/>
          </w:tcPr>
          <w:p w14:paraId="22D4DFF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15,76</w:t>
            </w:r>
          </w:p>
        </w:tc>
      </w:tr>
      <w:tr w:rsidR="00945005" w14:paraId="20521D9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C92D1E2"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КВ-16</w:t>
            </w:r>
          </w:p>
        </w:tc>
        <w:tc>
          <w:tcPr>
            <w:tcW w:w="556" w:type="pct"/>
            <w:tcBorders>
              <w:top w:val="single" w:sz="4" w:space="0" w:color="auto"/>
              <w:left w:val="nil"/>
              <w:bottom w:val="single" w:sz="4" w:space="0" w:color="auto"/>
              <w:right w:val="single" w:sz="4" w:space="0" w:color="auto"/>
            </w:tcBorders>
            <w:noWrap/>
            <w:vAlign w:val="bottom"/>
          </w:tcPr>
          <w:p w14:paraId="478A85F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3,16</w:t>
            </w:r>
          </w:p>
        </w:tc>
        <w:tc>
          <w:tcPr>
            <w:tcW w:w="556" w:type="pct"/>
            <w:tcBorders>
              <w:top w:val="single" w:sz="4" w:space="0" w:color="auto"/>
              <w:left w:val="single" w:sz="4" w:space="0" w:color="auto"/>
              <w:bottom w:val="single" w:sz="4" w:space="0" w:color="auto"/>
              <w:right w:val="single" w:sz="4" w:space="0" w:color="auto"/>
            </w:tcBorders>
            <w:noWrap/>
            <w:vAlign w:val="bottom"/>
          </w:tcPr>
          <w:p w14:paraId="284358A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0,89</w:t>
            </w:r>
          </w:p>
        </w:tc>
        <w:tc>
          <w:tcPr>
            <w:tcW w:w="556" w:type="pct"/>
            <w:tcBorders>
              <w:top w:val="single" w:sz="4" w:space="0" w:color="auto"/>
              <w:left w:val="single" w:sz="4" w:space="0" w:color="auto"/>
              <w:bottom w:val="single" w:sz="4" w:space="0" w:color="auto"/>
              <w:right w:val="single" w:sz="4" w:space="0" w:color="auto"/>
            </w:tcBorders>
            <w:noWrap/>
            <w:vAlign w:val="bottom"/>
          </w:tcPr>
          <w:p w14:paraId="3AAC264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7944589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1,38</w:t>
            </w:r>
          </w:p>
        </w:tc>
        <w:tc>
          <w:tcPr>
            <w:tcW w:w="556" w:type="pct"/>
            <w:tcBorders>
              <w:top w:val="single" w:sz="4" w:space="0" w:color="auto"/>
              <w:left w:val="single" w:sz="4" w:space="0" w:color="auto"/>
              <w:bottom w:val="single" w:sz="4" w:space="0" w:color="auto"/>
              <w:right w:val="single" w:sz="4" w:space="0" w:color="auto"/>
            </w:tcBorders>
            <w:noWrap/>
            <w:vAlign w:val="bottom"/>
          </w:tcPr>
          <w:p w14:paraId="4E067B0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0,65</w:t>
            </w:r>
          </w:p>
        </w:tc>
        <w:tc>
          <w:tcPr>
            <w:tcW w:w="556" w:type="pct"/>
            <w:tcBorders>
              <w:top w:val="single" w:sz="4" w:space="0" w:color="auto"/>
              <w:left w:val="single" w:sz="4" w:space="0" w:color="auto"/>
              <w:bottom w:val="single" w:sz="4" w:space="0" w:color="auto"/>
              <w:right w:val="single" w:sz="4" w:space="0" w:color="auto"/>
            </w:tcBorders>
            <w:noWrap/>
            <w:vAlign w:val="bottom"/>
          </w:tcPr>
          <w:p w14:paraId="69ABB3C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1,53</w:t>
            </w:r>
          </w:p>
        </w:tc>
        <w:tc>
          <w:tcPr>
            <w:tcW w:w="556" w:type="pct"/>
            <w:tcBorders>
              <w:top w:val="single" w:sz="4" w:space="0" w:color="auto"/>
              <w:left w:val="single" w:sz="4" w:space="0" w:color="auto"/>
              <w:bottom w:val="single" w:sz="4" w:space="0" w:color="auto"/>
              <w:right w:val="single" w:sz="4" w:space="0" w:color="auto"/>
            </w:tcBorders>
            <w:noWrap/>
            <w:vAlign w:val="bottom"/>
          </w:tcPr>
          <w:p w14:paraId="7B1BF3F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3,90</w:t>
            </w:r>
          </w:p>
        </w:tc>
        <w:tc>
          <w:tcPr>
            <w:tcW w:w="552" w:type="pct"/>
            <w:tcBorders>
              <w:top w:val="single" w:sz="4" w:space="0" w:color="auto"/>
              <w:left w:val="single" w:sz="4" w:space="0" w:color="auto"/>
              <w:bottom w:val="single" w:sz="4" w:space="0" w:color="auto"/>
              <w:right w:val="single" w:sz="4" w:space="0" w:color="auto"/>
            </w:tcBorders>
            <w:noWrap/>
            <w:vAlign w:val="bottom"/>
          </w:tcPr>
          <w:p w14:paraId="7A6C1AE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13,21</w:t>
            </w:r>
          </w:p>
        </w:tc>
      </w:tr>
      <w:tr w:rsidR="00945005" w14:paraId="0300CD02"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944F5F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КВ-17</w:t>
            </w:r>
          </w:p>
        </w:tc>
        <w:tc>
          <w:tcPr>
            <w:tcW w:w="556" w:type="pct"/>
            <w:tcBorders>
              <w:top w:val="single" w:sz="4" w:space="0" w:color="auto"/>
              <w:left w:val="nil"/>
              <w:bottom w:val="single" w:sz="4" w:space="0" w:color="auto"/>
              <w:right w:val="single" w:sz="4" w:space="0" w:color="auto"/>
            </w:tcBorders>
            <w:noWrap/>
            <w:vAlign w:val="bottom"/>
          </w:tcPr>
          <w:p w14:paraId="359C66E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4,22</w:t>
            </w:r>
          </w:p>
        </w:tc>
        <w:tc>
          <w:tcPr>
            <w:tcW w:w="556" w:type="pct"/>
            <w:tcBorders>
              <w:top w:val="single" w:sz="4" w:space="0" w:color="auto"/>
              <w:left w:val="single" w:sz="4" w:space="0" w:color="auto"/>
              <w:bottom w:val="single" w:sz="4" w:space="0" w:color="auto"/>
              <w:right w:val="single" w:sz="4" w:space="0" w:color="auto"/>
            </w:tcBorders>
            <w:noWrap/>
            <w:vAlign w:val="bottom"/>
          </w:tcPr>
          <w:p w14:paraId="4C24C73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556" w:type="pct"/>
            <w:tcBorders>
              <w:top w:val="single" w:sz="4" w:space="0" w:color="auto"/>
              <w:left w:val="single" w:sz="4" w:space="0" w:color="auto"/>
              <w:bottom w:val="single" w:sz="4" w:space="0" w:color="auto"/>
              <w:right w:val="single" w:sz="4" w:space="0" w:color="auto"/>
            </w:tcBorders>
            <w:noWrap/>
            <w:vAlign w:val="bottom"/>
          </w:tcPr>
          <w:p w14:paraId="39FC841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276550A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w:t>
            </w:r>
          </w:p>
        </w:tc>
        <w:tc>
          <w:tcPr>
            <w:tcW w:w="556" w:type="pct"/>
            <w:tcBorders>
              <w:top w:val="single" w:sz="4" w:space="0" w:color="auto"/>
              <w:left w:val="single" w:sz="4" w:space="0" w:color="auto"/>
              <w:bottom w:val="single" w:sz="4" w:space="0" w:color="auto"/>
              <w:right w:val="single" w:sz="4" w:space="0" w:color="auto"/>
            </w:tcBorders>
            <w:noWrap/>
            <w:vAlign w:val="bottom"/>
          </w:tcPr>
          <w:p w14:paraId="74D3399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6655D89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w:t>
            </w:r>
          </w:p>
        </w:tc>
        <w:tc>
          <w:tcPr>
            <w:tcW w:w="556" w:type="pct"/>
            <w:tcBorders>
              <w:top w:val="single" w:sz="4" w:space="0" w:color="auto"/>
              <w:left w:val="single" w:sz="4" w:space="0" w:color="auto"/>
              <w:bottom w:val="single" w:sz="4" w:space="0" w:color="auto"/>
              <w:right w:val="single" w:sz="4" w:space="0" w:color="auto"/>
            </w:tcBorders>
            <w:noWrap/>
            <w:vAlign w:val="bottom"/>
          </w:tcPr>
          <w:p w14:paraId="0662ADE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2" w:type="pct"/>
            <w:tcBorders>
              <w:top w:val="single" w:sz="4" w:space="0" w:color="auto"/>
              <w:left w:val="single" w:sz="4" w:space="0" w:color="auto"/>
              <w:bottom w:val="single" w:sz="4" w:space="0" w:color="auto"/>
              <w:right w:val="single" w:sz="4" w:space="0" w:color="auto"/>
            </w:tcBorders>
            <w:noWrap/>
            <w:vAlign w:val="bottom"/>
          </w:tcPr>
          <w:p w14:paraId="12B69F0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15,66</w:t>
            </w:r>
          </w:p>
        </w:tc>
      </w:tr>
      <w:tr w:rsidR="00945005" w14:paraId="50329F2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0C56EF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КВ-18</w:t>
            </w:r>
          </w:p>
        </w:tc>
        <w:tc>
          <w:tcPr>
            <w:tcW w:w="556" w:type="pct"/>
            <w:tcBorders>
              <w:top w:val="single" w:sz="4" w:space="0" w:color="auto"/>
              <w:left w:val="nil"/>
              <w:bottom w:val="single" w:sz="4" w:space="0" w:color="auto"/>
              <w:right w:val="single" w:sz="4" w:space="0" w:color="auto"/>
            </w:tcBorders>
            <w:noWrap/>
            <w:vAlign w:val="bottom"/>
          </w:tcPr>
          <w:p w14:paraId="413DC34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3,86</w:t>
            </w:r>
          </w:p>
        </w:tc>
        <w:tc>
          <w:tcPr>
            <w:tcW w:w="556" w:type="pct"/>
            <w:tcBorders>
              <w:top w:val="single" w:sz="4" w:space="0" w:color="auto"/>
              <w:left w:val="single" w:sz="4" w:space="0" w:color="auto"/>
              <w:bottom w:val="single" w:sz="4" w:space="0" w:color="auto"/>
              <w:right w:val="single" w:sz="4" w:space="0" w:color="auto"/>
            </w:tcBorders>
            <w:noWrap/>
            <w:vAlign w:val="bottom"/>
          </w:tcPr>
          <w:p w14:paraId="797986A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1,31</w:t>
            </w:r>
          </w:p>
        </w:tc>
        <w:tc>
          <w:tcPr>
            <w:tcW w:w="556" w:type="pct"/>
            <w:tcBorders>
              <w:top w:val="single" w:sz="4" w:space="0" w:color="auto"/>
              <w:left w:val="single" w:sz="4" w:space="0" w:color="auto"/>
              <w:bottom w:val="single" w:sz="4" w:space="0" w:color="auto"/>
              <w:right w:val="single" w:sz="4" w:space="0" w:color="auto"/>
            </w:tcBorders>
            <w:noWrap/>
            <w:vAlign w:val="bottom"/>
          </w:tcPr>
          <w:p w14:paraId="4630C62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582DE90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1,14</w:t>
            </w:r>
          </w:p>
        </w:tc>
        <w:tc>
          <w:tcPr>
            <w:tcW w:w="556" w:type="pct"/>
            <w:tcBorders>
              <w:top w:val="single" w:sz="4" w:space="0" w:color="auto"/>
              <w:left w:val="single" w:sz="4" w:space="0" w:color="auto"/>
              <w:bottom w:val="single" w:sz="4" w:space="0" w:color="auto"/>
              <w:right w:val="single" w:sz="4" w:space="0" w:color="auto"/>
            </w:tcBorders>
            <w:noWrap/>
            <w:vAlign w:val="bottom"/>
          </w:tcPr>
          <w:p w14:paraId="7451BA3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7E618F7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1,47</w:t>
            </w:r>
          </w:p>
        </w:tc>
        <w:tc>
          <w:tcPr>
            <w:tcW w:w="556" w:type="pct"/>
            <w:tcBorders>
              <w:top w:val="single" w:sz="4" w:space="0" w:color="auto"/>
              <w:left w:val="single" w:sz="4" w:space="0" w:color="auto"/>
              <w:bottom w:val="single" w:sz="4" w:space="0" w:color="auto"/>
              <w:right w:val="single" w:sz="4" w:space="0" w:color="auto"/>
            </w:tcBorders>
            <w:noWrap/>
            <w:vAlign w:val="bottom"/>
          </w:tcPr>
          <w:p w14:paraId="7FC8DC8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2" w:type="pct"/>
            <w:tcBorders>
              <w:top w:val="single" w:sz="4" w:space="0" w:color="auto"/>
              <w:left w:val="single" w:sz="4" w:space="0" w:color="auto"/>
              <w:bottom w:val="single" w:sz="4" w:space="0" w:color="auto"/>
              <w:right w:val="single" w:sz="4" w:space="0" w:color="auto"/>
            </w:tcBorders>
            <w:noWrap/>
            <w:vAlign w:val="bottom"/>
          </w:tcPr>
          <w:p w14:paraId="57C2333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15,48</w:t>
            </w:r>
          </w:p>
        </w:tc>
      </w:tr>
      <w:tr w:rsidR="00945005" w14:paraId="33E55BE3"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110E93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КВ-19</w:t>
            </w:r>
          </w:p>
        </w:tc>
        <w:tc>
          <w:tcPr>
            <w:tcW w:w="556" w:type="pct"/>
            <w:tcBorders>
              <w:top w:val="single" w:sz="4" w:space="0" w:color="auto"/>
              <w:left w:val="nil"/>
              <w:bottom w:val="single" w:sz="4" w:space="0" w:color="auto"/>
              <w:right w:val="single" w:sz="4" w:space="0" w:color="auto"/>
            </w:tcBorders>
            <w:noWrap/>
            <w:vAlign w:val="bottom"/>
          </w:tcPr>
          <w:p w14:paraId="40CFF6D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6" w:type="pct"/>
            <w:tcBorders>
              <w:top w:val="single" w:sz="4" w:space="0" w:color="auto"/>
              <w:left w:val="single" w:sz="4" w:space="0" w:color="auto"/>
              <w:bottom w:val="single" w:sz="4" w:space="0" w:color="auto"/>
              <w:right w:val="single" w:sz="4" w:space="0" w:color="auto"/>
            </w:tcBorders>
            <w:noWrap/>
            <w:vAlign w:val="bottom"/>
          </w:tcPr>
          <w:p w14:paraId="053C71D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7AE8FF2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3,30</w:t>
            </w:r>
          </w:p>
        </w:tc>
        <w:tc>
          <w:tcPr>
            <w:tcW w:w="556" w:type="pct"/>
            <w:tcBorders>
              <w:top w:val="single" w:sz="4" w:space="0" w:color="auto"/>
              <w:left w:val="single" w:sz="4" w:space="0" w:color="auto"/>
              <w:bottom w:val="single" w:sz="4" w:space="0" w:color="auto"/>
              <w:right w:val="single" w:sz="4" w:space="0" w:color="auto"/>
            </w:tcBorders>
            <w:noWrap/>
            <w:vAlign w:val="bottom"/>
          </w:tcPr>
          <w:p w14:paraId="579078A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2,52</w:t>
            </w:r>
          </w:p>
        </w:tc>
        <w:tc>
          <w:tcPr>
            <w:tcW w:w="556" w:type="pct"/>
            <w:tcBorders>
              <w:top w:val="single" w:sz="4" w:space="0" w:color="auto"/>
              <w:left w:val="single" w:sz="4" w:space="0" w:color="auto"/>
              <w:bottom w:val="single" w:sz="4" w:space="0" w:color="auto"/>
              <w:right w:val="single" w:sz="4" w:space="0" w:color="auto"/>
            </w:tcBorders>
            <w:noWrap/>
            <w:vAlign w:val="bottom"/>
          </w:tcPr>
          <w:p w14:paraId="5C711BB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7A42450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1,37</w:t>
            </w:r>
          </w:p>
        </w:tc>
        <w:tc>
          <w:tcPr>
            <w:tcW w:w="556" w:type="pct"/>
            <w:tcBorders>
              <w:top w:val="single" w:sz="4" w:space="0" w:color="auto"/>
              <w:left w:val="single" w:sz="4" w:space="0" w:color="auto"/>
              <w:bottom w:val="single" w:sz="4" w:space="0" w:color="auto"/>
              <w:right w:val="single" w:sz="4" w:space="0" w:color="auto"/>
            </w:tcBorders>
            <w:noWrap/>
            <w:vAlign w:val="bottom"/>
          </w:tcPr>
          <w:p w14:paraId="5B5E104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5,10</w:t>
            </w:r>
          </w:p>
        </w:tc>
        <w:tc>
          <w:tcPr>
            <w:tcW w:w="552" w:type="pct"/>
            <w:tcBorders>
              <w:top w:val="single" w:sz="4" w:space="0" w:color="auto"/>
              <w:left w:val="single" w:sz="4" w:space="0" w:color="auto"/>
              <w:bottom w:val="single" w:sz="4" w:space="0" w:color="auto"/>
              <w:right w:val="single" w:sz="4" w:space="0" w:color="auto"/>
            </w:tcBorders>
            <w:noWrap/>
            <w:vAlign w:val="bottom"/>
          </w:tcPr>
          <w:p w14:paraId="42A44B3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19,48</w:t>
            </w:r>
          </w:p>
        </w:tc>
      </w:tr>
      <w:tr w:rsidR="00945005" w14:paraId="31E1B30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102D914"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КВ-20</w:t>
            </w:r>
          </w:p>
        </w:tc>
        <w:tc>
          <w:tcPr>
            <w:tcW w:w="556" w:type="pct"/>
            <w:tcBorders>
              <w:top w:val="single" w:sz="4" w:space="0" w:color="auto"/>
              <w:left w:val="nil"/>
              <w:bottom w:val="single" w:sz="4" w:space="0" w:color="auto"/>
              <w:right w:val="single" w:sz="4" w:space="0" w:color="auto"/>
            </w:tcBorders>
            <w:noWrap/>
            <w:vAlign w:val="bottom"/>
          </w:tcPr>
          <w:p w14:paraId="654E7DE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3,18</w:t>
            </w:r>
          </w:p>
        </w:tc>
        <w:tc>
          <w:tcPr>
            <w:tcW w:w="556" w:type="pct"/>
            <w:tcBorders>
              <w:top w:val="single" w:sz="4" w:space="0" w:color="auto"/>
              <w:left w:val="single" w:sz="4" w:space="0" w:color="auto"/>
              <w:bottom w:val="single" w:sz="4" w:space="0" w:color="auto"/>
              <w:right w:val="single" w:sz="4" w:space="0" w:color="auto"/>
            </w:tcBorders>
            <w:noWrap/>
            <w:vAlign w:val="bottom"/>
          </w:tcPr>
          <w:p w14:paraId="0F41C6A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1,09</w:t>
            </w:r>
          </w:p>
        </w:tc>
        <w:tc>
          <w:tcPr>
            <w:tcW w:w="556" w:type="pct"/>
            <w:tcBorders>
              <w:top w:val="single" w:sz="4" w:space="0" w:color="auto"/>
              <w:left w:val="single" w:sz="4" w:space="0" w:color="auto"/>
              <w:bottom w:val="single" w:sz="4" w:space="0" w:color="auto"/>
              <w:right w:val="single" w:sz="4" w:space="0" w:color="auto"/>
            </w:tcBorders>
            <w:noWrap/>
            <w:vAlign w:val="bottom"/>
          </w:tcPr>
          <w:p w14:paraId="696E42D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460713F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w:t>
            </w:r>
          </w:p>
        </w:tc>
        <w:tc>
          <w:tcPr>
            <w:tcW w:w="556" w:type="pct"/>
            <w:tcBorders>
              <w:top w:val="single" w:sz="4" w:space="0" w:color="auto"/>
              <w:left w:val="single" w:sz="4" w:space="0" w:color="auto"/>
              <w:bottom w:val="single" w:sz="4" w:space="0" w:color="auto"/>
              <w:right w:val="single" w:sz="4" w:space="0" w:color="auto"/>
            </w:tcBorders>
            <w:noWrap/>
            <w:vAlign w:val="bottom"/>
          </w:tcPr>
          <w:p w14:paraId="1895A6C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1,05</w:t>
            </w:r>
          </w:p>
        </w:tc>
        <w:tc>
          <w:tcPr>
            <w:tcW w:w="556" w:type="pct"/>
            <w:tcBorders>
              <w:top w:val="single" w:sz="4" w:space="0" w:color="auto"/>
              <w:left w:val="single" w:sz="4" w:space="0" w:color="auto"/>
              <w:bottom w:val="single" w:sz="4" w:space="0" w:color="auto"/>
              <w:right w:val="single" w:sz="4" w:space="0" w:color="auto"/>
            </w:tcBorders>
            <w:noWrap/>
            <w:vAlign w:val="bottom"/>
          </w:tcPr>
          <w:p w14:paraId="402ADA2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47010D0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4,40</w:t>
            </w:r>
          </w:p>
        </w:tc>
        <w:tc>
          <w:tcPr>
            <w:tcW w:w="552" w:type="pct"/>
            <w:tcBorders>
              <w:top w:val="single" w:sz="4" w:space="0" w:color="auto"/>
              <w:left w:val="single" w:sz="4" w:space="0" w:color="auto"/>
              <w:bottom w:val="single" w:sz="4" w:space="0" w:color="auto"/>
              <w:right w:val="single" w:sz="4" w:space="0" w:color="auto"/>
            </w:tcBorders>
            <w:noWrap/>
            <w:vAlign w:val="bottom"/>
          </w:tcPr>
          <w:p w14:paraId="0E5D71C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14,16</w:t>
            </w:r>
          </w:p>
        </w:tc>
      </w:tr>
      <w:tr w:rsidR="00945005" w14:paraId="1EEE504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A9E236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КВ-21</w:t>
            </w:r>
          </w:p>
        </w:tc>
        <w:tc>
          <w:tcPr>
            <w:tcW w:w="556" w:type="pct"/>
            <w:tcBorders>
              <w:top w:val="single" w:sz="4" w:space="0" w:color="auto"/>
              <w:left w:val="nil"/>
              <w:bottom w:val="single" w:sz="4" w:space="0" w:color="auto"/>
              <w:right w:val="single" w:sz="4" w:space="0" w:color="auto"/>
            </w:tcBorders>
            <w:noWrap/>
            <w:vAlign w:val="bottom"/>
          </w:tcPr>
          <w:p w14:paraId="5FC11D0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3,54</w:t>
            </w:r>
          </w:p>
        </w:tc>
        <w:tc>
          <w:tcPr>
            <w:tcW w:w="556" w:type="pct"/>
            <w:tcBorders>
              <w:top w:val="single" w:sz="4" w:space="0" w:color="auto"/>
              <w:left w:val="single" w:sz="4" w:space="0" w:color="auto"/>
              <w:bottom w:val="single" w:sz="4" w:space="0" w:color="auto"/>
              <w:right w:val="single" w:sz="4" w:space="0" w:color="auto"/>
            </w:tcBorders>
            <w:noWrap/>
            <w:vAlign w:val="bottom"/>
          </w:tcPr>
          <w:p w14:paraId="0E8383F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1,56</w:t>
            </w:r>
          </w:p>
        </w:tc>
        <w:tc>
          <w:tcPr>
            <w:tcW w:w="556" w:type="pct"/>
            <w:tcBorders>
              <w:top w:val="single" w:sz="4" w:space="0" w:color="auto"/>
              <w:left w:val="single" w:sz="4" w:space="0" w:color="auto"/>
              <w:bottom w:val="single" w:sz="4" w:space="0" w:color="auto"/>
              <w:right w:val="single" w:sz="4" w:space="0" w:color="auto"/>
            </w:tcBorders>
            <w:noWrap/>
            <w:vAlign w:val="bottom"/>
          </w:tcPr>
          <w:p w14:paraId="666B50B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3E041AC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1,64</w:t>
            </w:r>
          </w:p>
        </w:tc>
        <w:tc>
          <w:tcPr>
            <w:tcW w:w="556" w:type="pct"/>
            <w:tcBorders>
              <w:top w:val="single" w:sz="4" w:space="0" w:color="auto"/>
              <w:left w:val="single" w:sz="4" w:space="0" w:color="auto"/>
              <w:bottom w:val="single" w:sz="4" w:space="0" w:color="auto"/>
              <w:right w:val="single" w:sz="4" w:space="0" w:color="auto"/>
            </w:tcBorders>
            <w:noWrap/>
            <w:vAlign w:val="bottom"/>
          </w:tcPr>
          <w:p w14:paraId="3E83204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477A062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2F4BEA0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4,60</w:t>
            </w:r>
          </w:p>
        </w:tc>
        <w:tc>
          <w:tcPr>
            <w:tcW w:w="552" w:type="pct"/>
            <w:tcBorders>
              <w:top w:val="single" w:sz="4" w:space="0" w:color="auto"/>
              <w:left w:val="single" w:sz="4" w:space="0" w:color="auto"/>
              <w:bottom w:val="single" w:sz="4" w:space="0" w:color="auto"/>
              <w:right w:val="single" w:sz="4" w:space="0" w:color="auto"/>
            </w:tcBorders>
            <w:noWrap/>
            <w:vAlign w:val="bottom"/>
          </w:tcPr>
          <w:p w14:paraId="0E5CF34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16,73</w:t>
            </w:r>
          </w:p>
        </w:tc>
      </w:tr>
      <w:tr w:rsidR="00945005" w14:paraId="39DECAB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78B5B7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КВ-22</w:t>
            </w:r>
          </w:p>
        </w:tc>
        <w:tc>
          <w:tcPr>
            <w:tcW w:w="556" w:type="pct"/>
            <w:tcBorders>
              <w:top w:val="single" w:sz="4" w:space="0" w:color="auto"/>
              <w:left w:val="nil"/>
              <w:bottom w:val="single" w:sz="4" w:space="0" w:color="auto"/>
              <w:right w:val="single" w:sz="4" w:space="0" w:color="auto"/>
            </w:tcBorders>
            <w:noWrap/>
            <w:vAlign w:val="bottom"/>
          </w:tcPr>
          <w:p w14:paraId="78408E4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6" w:type="pct"/>
            <w:tcBorders>
              <w:top w:val="single" w:sz="4" w:space="0" w:color="auto"/>
              <w:left w:val="single" w:sz="4" w:space="0" w:color="auto"/>
              <w:bottom w:val="single" w:sz="4" w:space="0" w:color="auto"/>
              <w:right w:val="single" w:sz="4" w:space="0" w:color="auto"/>
            </w:tcBorders>
            <w:noWrap/>
            <w:vAlign w:val="bottom"/>
          </w:tcPr>
          <w:p w14:paraId="5F9E9CB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0,69</w:t>
            </w:r>
          </w:p>
        </w:tc>
        <w:tc>
          <w:tcPr>
            <w:tcW w:w="556" w:type="pct"/>
            <w:tcBorders>
              <w:top w:val="single" w:sz="4" w:space="0" w:color="auto"/>
              <w:left w:val="single" w:sz="4" w:space="0" w:color="auto"/>
              <w:bottom w:val="single" w:sz="4" w:space="0" w:color="auto"/>
              <w:right w:val="single" w:sz="4" w:space="0" w:color="auto"/>
            </w:tcBorders>
            <w:noWrap/>
            <w:vAlign w:val="bottom"/>
          </w:tcPr>
          <w:p w14:paraId="62EF2CC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6" w:type="pct"/>
            <w:tcBorders>
              <w:top w:val="single" w:sz="4" w:space="0" w:color="auto"/>
              <w:left w:val="single" w:sz="4" w:space="0" w:color="auto"/>
              <w:bottom w:val="single" w:sz="4" w:space="0" w:color="auto"/>
              <w:right w:val="single" w:sz="4" w:space="0" w:color="auto"/>
            </w:tcBorders>
            <w:noWrap/>
            <w:vAlign w:val="bottom"/>
          </w:tcPr>
          <w:p w14:paraId="0C95209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500FFBF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1042655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2,88</w:t>
            </w:r>
          </w:p>
        </w:tc>
        <w:tc>
          <w:tcPr>
            <w:tcW w:w="556" w:type="pct"/>
            <w:tcBorders>
              <w:top w:val="single" w:sz="4" w:space="0" w:color="auto"/>
              <w:left w:val="single" w:sz="4" w:space="0" w:color="auto"/>
              <w:bottom w:val="single" w:sz="4" w:space="0" w:color="auto"/>
              <w:right w:val="single" w:sz="4" w:space="0" w:color="auto"/>
            </w:tcBorders>
            <w:noWrap/>
            <w:vAlign w:val="bottom"/>
          </w:tcPr>
          <w:p w14:paraId="5E37557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4,60</w:t>
            </w:r>
          </w:p>
        </w:tc>
        <w:tc>
          <w:tcPr>
            <w:tcW w:w="552" w:type="pct"/>
            <w:tcBorders>
              <w:top w:val="single" w:sz="4" w:space="0" w:color="auto"/>
              <w:left w:val="single" w:sz="4" w:space="0" w:color="auto"/>
              <w:bottom w:val="single" w:sz="4" w:space="0" w:color="auto"/>
              <w:right w:val="single" w:sz="4" w:space="0" w:color="auto"/>
            </w:tcBorders>
            <w:noWrap/>
            <w:vAlign w:val="bottom"/>
          </w:tcPr>
          <w:p w14:paraId="0BD65DF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18,29</w:t>
            </w:r>
          </w:p>
        </w:tc>
      </w:tr>
      <w:tr w:rsidR="00945005" w14:paraId="62AD31B3"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3143C2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КВ-23</w:t>
            </w:r>
          </w:p>
        </w:tc>
        <w:tc>
          <w:tcPr>
            <w:tcW w:w="556" w:type="pct"/>
            <w:tcBorders>
              <w:top w:val="single" w:sz="4" w:space="0" w:color="auto"/>
              <w:left w:val="nil"/>
              <w:bottom w:val="single" w:sz="4" w:space="0" w:color="auto"/>
              <w:right w:val="single" w:sz="4" w:space="0" w:color="auto"/>
            </w:tcBorders>
            <w:noWrap/>
            <w:vAlign w:val="bottom"/>
          </w:tcPr>
          <w:p w14:paraId="2A54844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3,90</w:t>
            </w:r>
          </w:p>
        </w:tc>
        <w:tc>
          <w:tcPr>
            <w:tcW w:w="556" w:type="pct"/>
            <w:tcBorders>
              <w:top w:val="single" w:sz="4" w:space="0" w:color="auto"/>
              <w:left w:val="single" w:sz="4" w:space="0" w:color="auto"/>
              <w:bottom w:val="single" w:sz="4" w:space="0" w:color="auto"/>
              <w:right w:val="single" w:sz="4" w:space="0" w:color="auto"/>
            </w:tcBorders>
            <w:noWrap/>
            <w:vAlign w:val="bottom"/>
          </w:tcPr>
          <w:p w14:paraId="0764598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1,23</w:t>
            </w:r>
          </w:p>
        </w:tc>
        <w:tc>
          <w:tcPr>
            <w:tcW w:w="556" w:type="pct"/>
            <w:tcBorders>
              <w:top w:val="single" w:sz="4" w:space="0" w:color="auto"/>
              <w:left w:val="single" w:sz="4" w:space="0" w:color="auto"/>
              <w:bottom w:val="single" w:sz="4" w:space="0" w:color="auto"/>
              <w:right w:val="single" w:sz="4" w:space="0" w:color="auto"/>
            </w:tcBorders>
            <w:noWrap/>
            <w:vAlign w:val="bottom"/>
          </w:tcPr>
          <w:p w14:paraId="2FCBB54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34F592A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4C08A75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0308090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664E036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4,50</w:t>
            </w:r>
          </w:p>
        </w:tc>
        <w:tc>
          <w:tcPr>
            <w:tcW w:w="552" w:type="pct"/>
            <w:tcBorders>
              <w:top w:val="single" w:sz="4" w:space="0" w:color="auto"/>
              <w:left w:val="single" w:sz="4" w:space="0" w:color="auto"/>
              <w:bottom w:val="single" w:sz="4" w:space="0" w:color="auto"/>
              <w:right w:val="single" w:sz="4" w:space="0" w:color="auto"/>
            </w:tcBorders>
            <w:noWrap/>
            <w:vAlign w:val="bottom"/>
          </w:tcPr>
          <w:p w14:paraId="59E5DF1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15,02</w:t>
            </w:r>
          </w:p>
        </w:tc>
      </w:tr>
      <w:tr w:rsidR="00945005" w14:paraId="16251D48"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9589BE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КВ-24</w:t>
            </w:r>
          </w:p>
        </w:tc>
        <w:tc>
          <w:tcPr>
            <w:tcW w:w="556" w:type="pct"/>
            <w:tcBorders>
              <w:top w:val="single" w:sz="4" w:space="0" w:color="auto"/>
              <w:left w:val="nil"/>
              <w:bottom w:val="single" w:sz="4" w:space="0" w:color="auto"/>
              <w:right w:val="single" w:sz="4" w:space="0" w:color="auto"/>
            </w:tcBorders>
            <w:noWrap/>
            <w:vAlign w:val="bottom"/>
          </w:tcPr>
          <w:p w14:paraId="4761109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6" w:type="pct"/>
            <w:tcBorders>
              <w:top w:val="single" w:sz="4" w:space="0" w:color="auto"/>
              <w:left w:val="single" w:sz="4" w:space="0" w:color="auto"/>
              <w:bottom w:val="single" w:sz="4" w:space="0" w:color="auto"/>
              <w:right w:val="single" w:sz="4" w:space="0" w:color="auto"/>
            </w:tcBorders>
            <w:noWrap/>
            <w:vAlign w:val="bottom"/>
          </w:tcPr>
          <w:p w14:paraId="71C6EC8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2,55</w:t>
            </w:r>
          </w:p>
        </w:tc>
        <w:tc>
          <w:tcPr>
            <w:tcW w:w="556" w:type="pct"/>
            <w:tcBorders>
              <w:top w:val="single" w:sz="4" w:space="0" w:color="auto"/>
              <w:left w:val="single" w:sz="4" w:space="0" w:color="auto"/>
              <w:bottom w:val="single" w:sz="4" w:space="0" w:color="auto"/>
              <w:right w:val="single" w:sz="4" w:space="0" w:color="auto"/>
            </w:tcBorders>
            <w:noWrap/>
            <w:vAlign w:val="bottom"/>
          </w:tcPr>
          <w:p w14:paraId="776D48F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3696107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0,84</w:t>
            </w:r>
          </w:p>
        </w:tc>
        <w:tc>
          <w:tcPr>
            <w:tcW w:w="556" w:type="pct"/>
            <w:tcBorders>
              <w:top w:val="single" w:sz="4" w:space="0" w:color="auto"/>
              <w:left w:val="single" w:sz="4" w:space="0" w:color="auto"/>
              <w:bottom w:val="single" w:sz="4" w:space="0" w:color="auto"/>
              <w:right w:val="single" w:sz="4" w:space="0" w:color="auto"/>
            </w:tcBorders>
            <w:noWrap/>
            <w:vAlign w:val="bottom"/>
          </w:tcPr>
          <w:p w14:paraId="3602772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0,70</w:t>
            </w:r>
          </w:p>
        </w:tc>
        <w:tc>
          <w:tcPr>
            <w:tcW w:w="556" w:type="pct"/>
            <w:tcBorders>
              <w:top w:val="single" w:sz="4" w:space="0" w:color="auto"/>
              <w:left w:val="single" w:sz="4" w:space="0" w:color="auto"/>
              <w:bottom w:val="single" w:sz="4" w:space="0" w:color="auto"/>
              <w:right w:val="single" w:sz="4" w:space="0" w:color="auto"/>
            </w:tcBorders>
            <w:noWrap/>
            <w:vAlign w:val="bottom"/>
          </w:tcPr>
          <w:p w14:paraId="17A0F4E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14E0C39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5,60</w:t>
            </w:r>
          </w:p>
        </w:tc>
        <w:tc>
          <w:tcPr>
            <w:tcW w:w="552" w:type="pct"/>
            <w:tcBorders>
              <w:top w:val="single" w:sz="4" w:space="0" w:color="auto"/>
              <w:left w:val="single" w:sz="4" w:space="0" w:color="auto"/>
              <w:bottom w:val="single" w:sz="4" w:space="0" w:color="auto"/>
              <w:right w:val="single" w:sz="4" w:space="0" w:color="auto"/>
            </w:tcBorders>
            <w:noWrap/>
            <w:vAlign w:val="bottom"/>
          </w:tcPr>
          <w:p w14:paraId="0DBC917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15,99</w:t>
            </w:r>
          </w:p>
        </w:tc>
      </w:tr>
      <w:tr w:rsidR="00945005" w14:paraId="1088832B"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8E11C9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КВ-25</w:t>
            </w:r>
          </w:p>
        </w:tc>
        <w:tc>
          <w:tcPr>
            <w:tcW w:w="556" w:type="pct"/>
            <w:tcBorders>
              <w:top w:val="single" w:sz="4" w:space="0" w:color="auto"/>
              <w:left w:val="nil"/>
              <w:bottom w:val="single" w:sz="4" w:space="0" w:color="auto"/>
              <w:right w:val="single" w:sz="4" w:space="0" w:color="auto"/>
            </w:tcBorders>
            <w:noWrap/>
            <w:vAlign w:val="bottom"/>
          </w:tcPr>
          <w:p w14:paraId="5F1280A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4,60</w:t>
            </w:r>
          </w:p>
        </w:tc>
        <w:tc>
          <w:tcPr>
            <w:tcW w:w="556" w:type="pct"/>
            <w:tcBorders>
              <w:top w:val="single" w:sz="4" w:space="0" w:color="auto"/>
              <w:left w:val="single" w:sz="4" w:space="0" w:color="auto"/>
              <w:bottom w:val="single" w:sz="4" w:space="0" w:color="auto"/>
              <w:right w:val="single" w:sz="4" w:space="0" w:color="auto"/>
            </w:tcBorders>
            <w:noWrap/>
            <w:vAlign w:val="bottom"/>
          </w:tcPr>
          <w:p w14:paraId="63DD8E0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0,90</w:t>
            </w:r>
          </w:p>
        </w:tc>
        <w:tc>
          <w:tcPr>
            <w:tcW w:w="556" w:type="pct"/>
            <w:tcBorders>
              <w:top w:val="single" w:sz="4" w:space="0" w:color="auto"/>
              <w:left w:val="single" w:sz="4" w:space="0" w:color="auto"/>
              <w:bottom w:val="single" w:sz="4" w:space="0" w:color="auto"/>
              <w:right w:val="single" w:sz="4" w:space="0" w:color="auto"/>
            </w:tcBorders>
            <w:noWrap/>
            <w:vAlign w:val="bottom"/>
          </w:tcPr>
          <w:p w14:paraId="459EB82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2,20</w:t>
            </w:r>
          </w:p>
        </w:tc>
        <w:tc>
          <w:tcPr>
            <w:tcW w:w="556" w:type="pct"/>
            <w:tcBorders>
              <w:top w:val="single" w:sz="4" w:space="0" w:color="auto"/>
              <w:left w:val="single" w:sz="4" w:space="0" w:color="auto"/>
              <w:bottom w:val="single" w:sz="4" w:space="0" w:color="auto"/>
              <w:right w:val="single" w:sz="4" w:space="0" w:color="auto"/>
            </w:tcBorders>
            <w:noWrap/>
            <w:vAlign w:val="bottom"/>
          </w:tcPr>
          <w:p w14:paraId="750C661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77B4A49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681A3B6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1,97</w:t>
            </w:r>
          </w:p>
        </w:tc>
        <w:tc>
          <w:tcPr>
            <w:tcW w:w="556" w:type="pct"/>
            <w:tcBorders>
              <w:top w:val="single" w:sz="4" w:space="0" w:color="auto"/>
              <w:left w:val="single" w:sz="4" w:space="0" w:color="auto"/>
              <w:bottom w:val="single" w:sz="4" w:space="0" w:color="auto"/>
              <w:right w:val="single" w:sz="4" w:space="0" w:color="auto"/>
            </w:tcBorders>
            <w:noWrap/>
            <w:vAlign w:val="bottom"/>
          </w:tcPr>
          <w:p w14:paraId="5165811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2" w:type="pct"/>
            <w:tcBorders>
              <w:top w:val="single" w:sz="4" w:space="0" w:color="auto"/>
              <w:left w:val="single" w:sz="4" w:space="0" w:color="auto"/>
              <w:bottom w:val="single" w:sz="4" w:space="0" w:color="auto"/>
              <w:right w:val="single" w:sz="4" w:space="0" w:color="auto"/>
            </w:tcBorders>
            <w:noWrap/>
            <w:vAlign w:val="bottom"/>
          </w:tcPr>
          <w:p w14:paraId="3E16ECD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16,05</w:t>
            </w:r>
          </w:p>
        </w:tc>
      </w:tr>
      <w:tr w:rsidR="00945005" w14:paraId="73BF7CF6"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01CCFA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КВ-26</w:t>
            </w:r>
          </w:p>
        </w:tc>
        <w:tc>
          <w:tcPr>
            <w:tcW w:w="556" w:type="pct"/>
            <w:tcBorders>
              <w:top w:val="single" w:sz="4" w:space="0" w:color="auto"/>
              <w:left w:val="nil"/>
              <w:bottom w:val="single" w:sz="4" w:space="0" w:color="auto"/>
              <w:right w:val="single" w:sz="4" w:space="0" w:color="auto"/>
            </w:tcBorders>
            <w:noWrap/>
            <w:vAlign w:val="bottom"/>
          </w:tcPr>
          <w:p w14:paraId="4C571B0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3,70</w:t>
            </w:r>
          </w:p>
        </w:tc>
        <w:tc>
          <w:tcPr>
            <w:tcW w:w="556" w:type="pct"/>
            <w:tcBorders>
              <w:top w:val="single" w:sz="4" w:space="0" w:color="auto"/>
              <w:left w:val="single" w:sz="4" w:space="0" w:color="auto"/>
              <w:bottom w:val="single" w:sz="4" w:space="0" w:color="auto"/>
              <w:right w:val="single" w:sz="4" w:space="0" w:color="auto"/>
            </w:tcBorders>
            <w:noWrap/>
            <w:vAlign w:val="bottom"/>
          </w:tcPr>
          <w:p w14:paraId="44B3A6F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0,91</w:t>
            </w:r>
          </w:p>
        </w:tc>
        <w:tc>
          <w:tcPr>
            <w:tcW w:w="556" w:type="pct"/>
            <w:tcBorders>
              <w:top w:val="single" w:sz="4" w:space="0" w:color="auto"/>
              <w:left w:val="single" w:sz="4" w:space="0" w:color="auto"/>
              <w:bottom w:val="single" w:sz="4" w:space="0" w:color="auto"/>
              <w:right w:val="single" w:sz="4" w:space="0" w:color="auto"/>
            </w:tcBorders>
            <w:noWrap/>
            <w:vAlign w:val="bottom"/>
          </w:tcPr>
          <w:p w14:paraId="3B19350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5113816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7458AAB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0,70</w:t>
            </w:r>
          </w:p>
        </w:tc>
        <w:tc>
          <w:tcPr>
            <w:tcW w:w="556" w:type="pct"/>
            <w:tcBorders>
              <w:top w:val="single" w:sz="4" w:space="0" w:color="auto"/>
              <w:left w:val="single" w:sz="4" w:space="0" w:color="auto"/>
              <w:bottom w:val="single" w:sz="4" w:space="0" w:color="auto"/>
              <w:right w:val="single" w:sz="4" w:space="0" w:color="auto"/>
            </w:tcBorders>
            <w:noWrap/>
            <w:vAlign w:val="bottom"/>
          </w:tcPr>
          <w:p w14:paraId="089A9F0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w:t>
            </w:r>
          </w:p>
        </w:tc>
        <w:tc>
          <w:tcPr>
            <w:tcW w:w="556" w:type="pct"/>
            <w:tcBorders>
              <w:top w:val="single" w:sz="4" w:space="0" w:color="auto"/>
              <w:left w:val="single" w:sz="4" w:space="0" w:color="auto"/>
              <w:bottom w:val="single" w:sz="4" w:space="0" w:color="auto"/>
              <w:right w:val="single" w:sz="4" w:space="0" w:color="auto"/>
            </w:tcBorders>
            <w:noWrap/>
            <w:vAlign w:val="bottom"/>
          </w:tcPr>
          <w:p w14:paraId="2ED29F6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3,30</w:t>
            </w:r>
          </w:p>
        </w:tc>
        <w:tc>
          <w:tcPr>
            <w:tcW w:w="552" w:type="pct"/>
            <w:tcBorders>
              <w:top w:val="single" w:sz="4" w:space="0" w:color="auto"/>
              <w:left w:val="single" w:sz="4" w:space="0" w:color="auto"/>
              <w:bottom w:val="single" w:sz="4" w:space="0" w:color="auto"/>
              <w:right w:val="single" w:sz="4" w:space="0" w:color="auto"/>
            </w:tcBorders>
            <w:noWrap/>
            <w:vAlign w:val="bottom"/>
          </w:tcPr>
          <w:p w14:paraId="6139716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13,33</w:t>
            </w:r>
          </w:p>
        </w:tc>
      </w:tr>
      <w:tr w:rsidR="00945005" w14:paraId="7A5C088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429EAB2"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КВ-27</w:t>
            </w:r>
          </w:p>
        </w:tc>
        <w:tc>
          <w:tcPr>
            <w:tcW w:w="556" w:type="pct"/>
            <w:tcBorders>
              <w:top w:val="single" w:sz="4" w:space="0" w:color="auto"/>
              <w:left w:val="nil"/>
              <w:bottom w:val="single" w:sz="4" w:space="0" w:color="auto"/>
              <w:right w:val="single" w:sz="4" w:space="0" w:color="auto"/>
            </w:tcBorders>
            <w:noWrap/>
            <w:vAlign w:val="bottom"/>
          </w:tcPr>
          <w:p w14:paraId="271D75C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2,92</w:t>
            </w:r>
          </w:p>
        </w:tc>
        <w:tc>
          <w:tcPr>
            <w:tcW w:w="556" w:type="pct"/>
            <w:tcBorders>
              <w:top w:val="single" w:sz="4" w:space="0" w:color="auto"/>
              <w:left w:val="single" w:sz="4" w:space="0" w:color="auto"/>
              <w:bottom w:val="single" w:sz="4" w:space="0" w:color="auto"/>
              <w:right w:val="single" w:sz="4" w:space="0" w:color="auto"/>
            </w:tcBorders>
            <w:noWrap/>
            <w:vAlign w:val="bottom"/>
          </w:tcPr>
          <w:p w14:paraId="303BEED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06478E7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1,30</w:t>
            </w:r>
          </w:p>
        </w:tc>
        <w:tc>
          <w:tcPr>
            <w:tcW w:w="556" w:type="pct"/>
            <w:tcBorders>
              <w:top w:val="single" w:sz="4" w:space="0" w:color="auto"/>
              <w:left w:val="single" w:sz="4" w:space="0" w:color="auto"/>
              <w:bottom w:val="single" w:sz="4" w:space="0" w:color="auto"/>
              <w:right w:val="single" w:sz="4" w:space="0" w:color="auto"/>
            </w:tcBorders>
            <w:noWrap/>
            <w:vAlign w:val="bottom"/>
          </w:tcPr>
          <w:p w14:paraId="02325B6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1,26</w:t>
            </w:r>
          </w:p>
        </w:tc>
        <w:tc>
          <w:tcPr>
            <w:tcW w:w="556" w:type="pct"/>
            <w:tcBorders>
              <w:top w:val="single" w:sz="4" w:space="0" w:color="auto"/>
              <w:left w:val="single" w:sz="4" w:space="0" w:color="auto"/>
              <w:bottom w:val="single" w:sz="4" w:space="0" w:color="auto"/>
              <w:right w:val="single" w:sz="4" w:space="0" w:color="auto"/>
            </w:tcBorders>
            <w:noWrap/>
            <w:vAlign w:val="bottom"/>
          </w:tcPr>
          <w:p w14:paraId="60EA54C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18C2B9D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1,78</w:t>
            </w:r>
          </w:p>
        </w:tc>
        <w:tc>
          <w:tcPr>
            <w:tcW w:w="556" w:type="pct"/>
            <w:tcBorders>
              <w:top w:val="single" w:sz="4" w:space="0" w:color="auto"/>
              <w:left w:val="single" w:sz="4" w:space="0" w:color="auto"/>
              <w:bottom w:val="single" w:sz="4" w:space="0" w:color="auto"/>
              <w:right w:val="single" w:sz="4" w:space="0" w:color="auto"/>
            </w:tcBorders>
            <w:noWrap/>
            <w:vAlign w:val="bottom"/>
          </w:tcPr>
          <w:p w14:paraId="015F9D3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4,40</w:t>
            </w:r>
          </w:p>
        </w:tc>
        <w:tc>
          <w:tcPr>
            <w:tcW w:w="552" w:type="pct"/>
            <w:tcBorders>
              <w:top w:val="single" w:sz="4" w:space="0" w:color="auto"/>
              <w:left w:val="single" w:sz="4" w:space="0" w:color="auto"/>
              <w:bottom w:val="single" w:sz="4" w:space="0" w:color="auto"/>
              <w:right w:val="single" w:sz="4" w:space="0" w:color="auto"/>
            </w:tcBorders>
            <w:noWrap/>
            <w:vAlign w:val="bottom"/>
          </w:tcPr>
          <w:p w14:paraId="4C1FC88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13,56</w:t>
            </w:r>
          </w:p>
        </w:tc>
      </w:tr>
      <w:tr w:rsidR="00945005" w14:paraId="22BD806F"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37C01E87"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КВ-28</w:t>
            </w:r>
          </w:p>
        </w:tc>
        <w:tc>
          <w:tcPr>
            <w:tcW w:w="556" w:type="pct"/>
            <w:tcBorders>
              <w:top w:val="single" w:sz="4" w:space="0" w:color="auto"/>
              <w:left w:val="nil"/>
              <w:bottom w:val="single" w:sz="4" w:space="0" w:color="auto"/>
              <w:right w:val="single" w:sz="4" w:space="0" w:color="auto"/>
            </w:tcBorders>
            <w:noWrap/>
            <w:vAlign w:val="bottom"/>
          </w:tcPr>
          <w:p w14:paraId="605FE1B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3,52</w:t>
            </w:r>
          </w:p>
        </w:tc>
        <w:tc>
          <w:tcPr>
            <w:tcW w:w="556" w:type="pct"/>
            <w:tcBorders>
              <w:top w:val="single" w:sz="4" w:space="0" w:color="auto"/>
              <w:left w:val="single" w:sz="4" w:space="0" w:color="auto"/>
              <w:bottom w:val="single" w:sz="4" w:space="0" w:color="auto"/>
              <w:right w:val="single" w:sz="4" w:space="0" w:color="auto"/>
            </w:tcBorders>
            <w:noWrap/>
            <w:vAlign w:val="bottom"/>
          </w:tcPr>
          <w:p w14:paraId="5962AD3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556" w:type="pct"/>
            <w:tcBorders>
              <w:top w:val="single" w:sz="4" w:space="0" w:color="auto"/>
              <w:left w:val="single" w:sz="4" w:space="0" w:color="auto"/>
              <w:bottom w:val="single" w:sz="4" w:space="0" w:color="auto"/>
              <w:right w:val="single" w:sz="4" w:space="0" w:color="auto"/>
            </w:tcBorders>
            <w:noWrap/>
            <w:vAlign w:val="bottom"/>
          </w:tcPr>
          <w:p w14:paraId="399C670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402A6DE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1,22</w:t>
            </w:r>
          </w:p>
        </w:tc>
        <w:tc>
          <w:tcPr>
            <w:tcW w:w="556" w:type="pct"/>
            <w:tcBorders>
              <w:top w:val="single" w:sz="4" w:space="0" w:color="auto"/>
              <w:left w:val="single" w:sz="4" w:space="0" w:color="auto"/>
              <w:bottom w:val="single" w:sz="4" w:space="0" w:color="auto"/>
              <w:right w:val="single" w:sz="4" w:space="0" w:color="auto"/>
            </w:tcBorders>
            <w:noWrap/>
            <w:vAlign w:val="bottom"/>
          </w:tcPr>
          <w:p w14:paraId="36C6633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73D95FA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1,83</w:t>
            </w:r>
          </w:p>
        </w:tc>
        <w:tc>
          <w:tcPr>
            <w:tcW w:w="556" w:type="pct"/>
            <w:tcBorders>
              <w:top w:val="single" w:sz="4" w:space="0" w:color="auto"/>
              <w:left w:val="single" w:sz="4" w:space="0" w:color="auto"/>
              <w:bottom w:val="single" w:sz="4" w:space="0" w:color="auto"/>
              <w:right w:val="single" w:sz="4" w:space="0" w:color="auto"/>
            </w:tcBorders>
            <w:noWrap/>
            <w:vAlign w:val="bottom"/>
          </w:tcPr>
          <w:p w14:paraId="7537F46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4,50</w:t>
            </w:r>
          </w:p>
        </w:tc>
        <w:tc>
          <w:tcPr>
            <w:tcW w:w="552" w:type="pct"/>
            <w:tcBorders>
              <w:top w:val="single" w:sz="4" w:space="0" w:color="auto"/>
              <w:left w:val="single" w:sz="4" w:space="0" w:color="auto"/>
              <w:bottom w:val="single" w:sz="4" w:space="0" w:color="auto"/>
              <w:right w:val="single" w:sz="4" w:space="0" w:color="auto"/>
            </w:tcBorders>
            <w:noWrap/>
            <w:vAlign w:val="bottom"/>
          </w:tcPr>
          <w:p w14:paraId="7EA889D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14,80</w:t>
            </w:r>
          </w:p>
        </w:tc>
      </w:tr>
      <w:tr w:rsidR="00945005" w14:paraId="2856B0C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5AF4EF2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КВ-29</w:t>
            </w:r>
          </w:p>
        </w:tc>
        <w:tc>
          <w:tcPr>
            <w:tcW w:w="556" w:type="pct"/>
            <w:tcBorders>
              <w:top w:val="single" w:sz="4" w:space="0" w:color="auto"/>
              <w:left w:val="nil"/>
              <w:bottom w:val="single" w:sz="4" w:space="0" w:color="auto"/>
              <w:right w:val="single" w:sz="4" w:space="0" w:color="auto"/>
            </w:tcBorders>
            <w:noWrap/>
            <w:vAlign w:val="bottom"/>
          </w:tcPr>
          <w:p w14:paraId="01867F7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3,60</w:t>
            </w:r>
          </w:p>
        </w:tc>
        <w:tc>
          <w:tcPr>
            <w:tcW w:w="556" w:type="pct"/>
            <w:tcBorders>
              <w:top w:val="single" w:sz="4" w:space="0" w:color="auto"/>
              <w:left w:val="single" w:sz="4" w:space="0" w:color="auto"/>
              <w:bottom w:val="single" w:sz="4" w:space="0" w:color="auto"/>
              <w:right w:val="single" w:sz="4" w:space="0" w:color="auto"/>
            </w:tcBorders>
            <w:noWrap/>
            <w:vAlign w:val="bottom"/>
          </w:tcPr>
          <w:p w14:paraId="1FD392E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12B6752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1,40</w:t>
            </w:r>
          </w:p>
        </w:tc>
        <w:tc>
          <w:tcPr>
            <w:tcW w:w="556" w:type="pct"/>
            <w:tcBorders>
              <w:top w:val="single" w:sz="4" w:space="0" w:color="auto"/>
              <w:left w:val="single" w:sz="4" w:space="0" w:color="auto"/>
              <w:bottom w:val="single" w:sz="4" w:space="0" w:color="auto"/>
              <w:right w:val="single" w:sz="4" w:space="0" w:color="auto"/>
            </w:tcBorders>
            <w:noWrap/>
            <w:vAlign w:val="bottom"/>
          </w:tcPr>
          <w:p w14:paraId="7CB8BC4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1,38</w:t>
            </w:r>
          </w:p>
        </w:tc>
        <w:tc>
          <w:tcPr>
            <w:tcW w:w="556" w:type="pct"/>
            <w:tcBorders>
              <w:top w:val="single" w:sz="4" w:space="0" w:color="auto"/>
              <w:left w:val="single" w:sz="4" w:space="0" w:color="auto"/>
              <w:bottom w:val="single" w:sz="4" w:space="0" w:color="auto"/>
              <w:right w:val="single" w:sz="4" w:space="0" w:color="auto"/>
            </w:tcBorders>
            <w:noWrap/>
            <w:vAlign w:val="bottom"/>
          </w:tcPr>
          <w:p w14:paraId="561C025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0B91ABB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1,35</w:t>
            </w:r>
          </w:p>
        </w:tc>
        <w:tc>
          <w:tcPr>
            <w:tcW w:w="556" w:type="pct"/>
            <w:tcBorders>
              <w:top w:val="single" w:sz="4" w:space="0" w:color="auto"/>
              <w:left w:val="single" w:sz="4" w:space="0" w:color="auto"/>
              <w:bottom w:val="single" w:sz="4" w:space="0" w:color="auto"/>
              <w:right w:val="single" w:sz="4" w:space="0" w:color="auto"/>
            </w:tcBorders>
            <w:noWrap/>
            <w:vAlign w:val="bottom"/>
          </w:tcPr>
          <w:p w14:paraId="6E75D14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5,30</w:t>
            </w:r>
          </w:p>
        </w:tc>
        <w:tc>
          <w:tcPr>
            <w:tcW w:w="552" w:type="pct"/>
            <w:tcBorders>
              <w:top w:val="single" w:sz="4" w:space="0" w:color="auto"/>
              <w:left w:val="single" w:sz="4" w:space="0" w:color="auto"/>
              <w:bottom w:val="single" w:sz="4" w:space="0" w:color="auto"/>
              <w:right w:val="single" w:sz="4" w:space="0" w:color="auto"/>
            </w:tcBorders>
            <w:noWrap/>
            <w:vAlign w:val="bottom"/>
          </w:tcPr>
          <w:p w14:paraId="38EAF21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15,61</w:t>
            </w:r>
          </w:p>
        </w:tc>
      </w:tr>
      <w:tr w:rsidR="00945005" w14:paraId="2D45C96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0C89A4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КВ-30</w:t>
            </w:r>
          </w:p>
        </w:tc>
        <w:tc>
          <w:tcPr>
            <w:tcW w:w="556" w:type="pct"/>
            <w:tcBorders>
              <w:top w:val="single" w:sz="4" w:space="0" w:color="auto"/>
              <w:left w:val="nil"/>
              <w:bottom w:val="single" w:sz="4" w:space="0" w:color="auto"/>
              <w:right w:val="single" w:sz="4" w:space="0" w:color="auto"/>
            </w:tcBorders>
            <w:noWrap/>
            <w:vAlign w:val="bottom"/>
          </w:tcPr>
          <w:p w14:paraId="4AD2B94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6,00</w:t>
            </w:r>
          </w:p>
        </w:tc>
        <w:tc>
          <w:tcPr>
            <w:tcW w:w="556" w:type="pct"/>
            <w:tcBorders>
              <w:top w:val="single" w:sz="4" w:space="0" w:color="auto"/>
              <w:left w:val="single" w:sz="4" w:space="0" w:color="auto"/>
              <w:bottom w:val="single" w:sz="4" w:space="0" w:color="auto"/>
              <w:right w:val="single" w:sz="4" w:space="0" w:color="auto"/>
            </w:tcBorders>
            <w:noWrap/>
            <w:vAlign w:val="bottom"/>
          </w:tcPr>
          <w:p w14:paraId="1119E64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0,76</w:t>
            </w:r>
          </w:p>
        </w:tc>
        <w:tc>
          <w:tcPr>
            <w:tcW w:w="556" w:type="pct"/>
            <w:tcBorders>
              <w:top w:val="single" w:sz="4" w:space="0" w:color="auto"/>
              <w:left w:val="single" w:sz="4" w:space="0" w:color="auto"/>
              <w:bottom w:val="single" w:sz="4" w:space="0" w:color="auto"/>
              <w:right w:val="single" w:sz="4" w:space="0" w:color="auto"/>
            </w:tcBorders>
            <w:noWrap/>
            <w:vAlign w:val="bottom"/>
          </w:tcPr>
          <w:p w14:paraId="29A5033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3,50</w:t>
            </w:r>
          </w:p>
        </w:tc>
        <w:tc>
          <w:tcPr>
            <w:tcW w:w="556" w:type="pct"/>
            <w:tcBorders>
              <w:top w:val="single" w:sz="4" w:space="0" w:color="auto"/>
              <w:left w:val="single" w:sz="4" w:space="0" w:color="auto"/>
              <w:bottom w:val="single" w:sz="4" w:space="0" w:color="auto"/>
              <w:right w:val="single" w:sz="4" w:space="0" w:color="auto"/>
            </w:tcBorders>
            <w:noWrap/>
            <w:vAlign w:val="bottom"/>
          </w:tcPr>
          <w:p w14:paraId="3A786C3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w:t>
            </w:r>
          </w:p>
        </w:tc>
        <w:tc>
          <w:tcPr>
            <w:tcW w:w="556" w:type="pct"/>
            <w:tcBorders>
              <w:top w:val="single" w:sz="4" w:space="0" w:color="auto"/>
              <w:left w:val="single" w:sz="4" w:space="0" w:color="auto"/>
              <w:bottom w:val="single" w:sz="4" w:space="0" w:color="auto"/>
              <w:right w:val="single" w:sz="4" w:space="0" w:color="auto"/>
            </w:tcBorders>
            <w:noWrap/>
            <w:vAlign w:val="bottom"/>
          </w:tcPr>
          <w:p w14:paraId="38DCEFD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0,95</w:t>
            </w:r>
          </w:p>
        </w:tc>
        <w:tc>
          <w:tcPr>
            <w:tcW w:w="556" w:type="pct"/>
            <w:tcBorders>
              <w:top w:val="single" w:sz="4" w:space="0" w:color="auto"/>
              <w:left w:val="single" w:sz="4" w:space="0" w:color="auto"/>
              <w:bottom w:val="single" w:sz="4" w:space="0" w:color="auto"/>
              <w:right w:val="single" w:sz="4" w:space="0" w:color="auto"/>
            </w:tcBorders>
            <w:noWrap/>
            <w:vAlign w:val="bottom"/>
          </w:tcPr>
          <w:p w14:paraId="0EE923B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3,13</w:t>
            </w:r>
          </w:p>
        </w:tc>
        <w:tc>
          <w:tcPr>
            <w:tcW w:w="556" w:type="pct"/>
            <w:tcBorders>
              <w:top w:val="single" w:sz="4" w:space="0" w:color="auto"/>
              <w:left w:val="single" w:sz="4" w:space="0" w:color="auto"/>
              <w:bottom w:val="single" w:sz="4" w:space="0" w:color="auto"/>
              <w:right w:val="single" w:sz="4" w:space="0" w:color="auto"/>
            </w:tcBorders>
            <w:noWrap/>
            <w:vAlign w:val="bottom"/>
          </w:tcPr>
          <w:p w14:paraId="210B971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5,60</w:t>
            </w:r>
          </w:p>
        </w:tc>
        <w:tc>
          <w:tcPr>
            <w:tcW w:w="552" w:type="pct"/>
            <w:tcBorders>
              <w:top w:val="single" w:sz="4" w:space="0" w:color="auto"/>
              <w:left w:val="single" w:sz="4" w:space="0" w:color="auto"/>
              <w:bottom w:val="single" w:sz="4" w:space="0" w:color="auto"/>
              <w:right w:val="single" w:sz="4" w:space="0" w:color="auto"/>
            </w:tcBorders>
            <w:noWrap/>
            <w:vAlign w:val="bottom"/>
          </w:tcPr>
          <w:p w14:paraId="54B134D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21,62</w:t>
            </w:r>
          </w:p>
        </w:tc>
      </w:tr>
      <w:tr w:rsidR="00945005" w14:paraId="7BFA4EB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694BE9A0"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КВ-31</w:t>
            </w:r>
          </w:p>
        </w:tc>
        <w:tc>
          <w:tcPr>
            <w:tcW w:w="556" w:type="pct"/>
            <w:tcBorders>
              <w:top w:val="single" w:sz="4" w:space="0" w:color="auto"/>
              <w:left w:val="nil"/>
              <w:bottom w:val="single" w:sz="4" w:space="0" w:color="auto"/>
              <w:right w:val="single" w:sz="4" w:space="0" w:color="auto"/>
            </w:tcBorders>
            <w:noWrap/>
            <w:vAlign w:val="bottom"/>
          </w:tcPr>
          <w:p w14:paraId="204E995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025D358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556" w:type="pct"/>
            <w:tcBorders>
              <w:top w:val="single" w:sz="4" w:space="0" w:color="auto"/>
              <w:left w:val="single" w:sz="4" w:space="0" w:color="auto"/>
              <w:bottom w:val="single" w:sz="4" w:space="0" w:color="auto"/>
              <w:right w:val="single" w:sz="4" w:space="0" w:color="auto"/>
            </w:tcBorders>
            <w:noWrap/>
            <w:vAlign w:val="bottom"/>
          </w:tcPr>
          <w:p w14:paraId="4CDB929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1E92E80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556" w:type="pct"/>
            <w:tcBorders>
              <w:top w:val="single" w:sz="4" w:space="0" w:color="auto"/>
              <w:left w:val="single" w:sz="4" w:space="0" w:color="auto"/>
              <w:bottom w:val="single" w:sz="4" w:space="0" w:color="auto"/>
              <w:right w:val="single" w:sz="4" w:space="0" w:color="auto"/>
            </w:tcBorders>
            <w:noWrap/>
            <w:vAlign w:val="bottom"/>
          </w:tcPr>
          <w:p w14:paraId="04DBF7C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05BCB58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1,73</w:t>
            </w:r>
          </w:p>
        </w:tc>
        <w:tc>
          <w:tcPr>
            <w:tcW w:w="556" w:type="pct"/>
            <w:tcBorders>
              <w:top w:val="single" w:sz="4" w:space="0" w:color="auto"/>
              <w:left w:val="single" w:sz="4" w:space="0" w:color="auto"/>
              <w:bottom w:val="single" w:sz="4" w:space="0" w:color="auto"/>
              <w:right w:val="single" w:sz="4" w:space="0" w:color="auto"/>
            </w:tcBorders>
            <w:noWrap/>
            <w:vAlign w:val="bottom"/>
          </w:tcPr>
          <w:p w14:paraId="338DC78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4,40</w:t>
            </w:r>
          </w:p>
        </w:tc>
        <w:tc>
          <w:tcPr>
            <w:tcW w:w="552" w:type="pct"/>
            <w:tcBorders>
              <w:top w:val="single" w:sz="4" w:space="0" w:color="auto"/>
              <w:left w:val="single" w:sz="4" w:space="0" w:color="auto"/>
              <w:bottom w:val="single" w:sz="4" w:space="0" w:color="auto"/>
              <w:right w:val="single" w:sz="4" w:space="0" w:color="auto"/>
            </w:tcBorders>
            <w:noWrap/>
            <w:vAlign w:val="bottom"/>
          </w:tcPr>
          <w:p w14:paraId="612C4FB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15,55</w:t>
            </w:r>
          </w:p>
        </w:tc>
      </w:tr>
      <w:tr w:rsidR="00945005" w14:paraId="04929E4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CAA56EF"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КВ-32</w:t>
            </w:r>
          </w:p>
        </w:tc>
        <w:tc>
          <w:tcPr>
            <w:tcW w:w="556" w:type="pct"/>
            <w:tcBorders>
              <w:top w:val="single" w:sz="4" w:space="0" w:color="auto"/>
              <w:left w:val="nil"/>
              <w:bottom w:val="single" w:sz="4" w:space="0" w:color="auto"/>
              <w:right w:val="single" w:sz="4" w:space="0" w:color="auto"/>
            </w:tcBorders>
            <w:noWrap/>
            <w:vAlign w:val="bottom"/>
          </w:tcPr>
          <w:p w14:paraId="3DD5FF4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6,90</w:t>
            </w:r>
          </w:p>
        </w:tc>
        <w:tc>
          <w:tcPr>
            <w:tcW w:w="556" w:type="pct"/>
            <w:tcBorders>
              <w:top w:val="single" w:sz="4" w:space="0" w:color="auto"/>
              <w:left w:val="single" w:sz="4" w:space="0" w:color="auto"/>
              <w:bottom w:val="single" w:sz="4" w:space="0" w:color="auto"/>
              <w:right w:val="single" w:sz="4" w:space="0" w:color="auto"/>
            </w:tcBorders>
            <w:noWrap/>
            <w:vAlign w:val="bottom"/>
          </w:tcPr>
          <w:p w14:paraId="55AFAC5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1,16</w:t>
            </w:r>
          </w:p>
        </w:tc>
        <w:tc>
          <w:tcPr>
            <w:tcW w:w="556" w:type="pct"/>
            <w:tcBorders>
              <w:top w:val="single" w:sz="4" w:space="0" w:color="auto"/>
              <w:left w:val="single" w:sz="4" w:space="0" w:color="auto"/>
              <w:bottom w:val="single" w:sz="4" w:space="0" w:color="auto"/>
              <w:right w:val="single" w:sz="4" w:space="0" w:color="auto"/>
            </w:tcBorders>
            <w:noWrap/>
            <w:vAlign w:val="bottom"/>
          </w:tcPr>
          <w:p w14:paraId="4F74A75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4944342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56" w:type="pct"/>
            <w:tcBorders>
              <w:top w:val="single" w:sz="4" w:space="0" w:color="auto"/>
              <w:left w:val="single" w:sz="4" w:space="0" w:color="auto"/>
              <w:bottom w:val="single" w:sz="4" w:space="0" w:color="auto"/>
              <w:right w:val="single" w:sz="4" w:space="0" w:color="auto"/>
            </w:tcBorders>
            <w:noWrap/>
            <w:vAlign w:val="bottom"/>
          </w:tcPr>
          <w:p w14:paraId="5891B8E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2,25</w:t>
            </w:r>
          </w:p>
        </w:tc>
        <w:tc>
          <w:tcPr>
            <w:tcW w:w="556" w:type="pct"/>
            <w:tcBorders>
              <w:top w:val="single" w:sz="4" w:space="0" w:color="auto"/>
              <w:left w:val="single" w:sz="4" w:space="0" w:color="auto"/>
              <w:bottom w:val="single" w:sz="4" w:space="0" w:color="auto"/>
              <w:right w:val="single" w:sz="4" w:space="0" w:color="auto"/>
            </w:tcBorders>
            <w:noWrap/>
            <w:vAlign w:val="bottom"/>
          </w:tcPr>
          <w:p w14:paraId="6970202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0D8D8F7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4,70</w:t>
            </w:r>
          </w:p>
        </w:tc>
        <w:tc>
          <w:tcPr>
            <w:tcW w:w="552" w:type="pct"/>
            <w:tcBorders>
              <w:top w:val="single" w:sz="4" w:space="0" w:color="auto"/>
              <w:left w:val="single" w:sz="4" w:space="0" w:color="auto"/>
              <w:bottom w:val="single" w:sz="4" w:space="0" w:color="auto"/>
              <w:right w:val="single" w:sz="4" w:space="0" w:color="auto"/>
            </w:tcBorders>
            <w:noWrap/>
            <w:vAlign w:val="bottom"/>
          </w:tcPr>
          <w:p w14:paraId="0AC6B82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19,85</w:t>
            </w:r>
          </w:p>
        </w:tc>
      </w:tr>
      <w:tr w:rsidR="00945005" w14:paraId="6173B5C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7CF174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КВ-33</w:t>
            </w:r>
          </w:p>
        </w:tc>
        <w:tc>
          <w:tcPr>
            <w:tcW w:w="556" w:type="pct"/>
            <w:tcBorders>
              <w:top w:val="single" w:sz="4" w:space="0" w:color="auto"/>
              <w:left w:val="nil"/>
              <w:bottom w:val="single" w:sz="4" w:space="0" w:color="auto"/>
              <w:right w:val="single" w:sz="4" w:space="0" w:color="auto"/>
            </w:tcBorders>
            <w:noWrap/>
            <w:vAlign w:val="bottom"/>
          </w:tcPr>
          <w:p w14:paraId="2EBC166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3,38</w:t>
            </w:r>
          </w:p>
        </w:tc>
        <w:tc>
          <w:tcPr>
            <w:tcW w:w="556" w:type="pct"/>
            <w:tcBorders>
              <w:top w:val="single" w:sz="4" w:space="0" w:color="auto"/>
              <w:left w:val="single" w:sz="4" w:space="0" w:color="auto"/>
              <w:bottom w:val="single" w:sz="4" w:space="0" w:color="auto"/>
              <w:right w:val="single" w:sz="4" w:space="0" w:color="auto"/>
            </w:tcBorders>
            <w:noWrap/>
            <w:vAlign w:val="bottom"/>
          </w:tcPr>
          <w:p w14:paraId="00B4DFB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w:t>
            </w:r>
          </w:p>
        </w:tc>
        <w:tc>
          <w:tcPr>
            <w:tcW w:w="556" w:type="pct"/>
            <w:tcBorders>
              <w:top w:val="single" w:sz="4" w:space="0" w:color="auto"/>
              <w:left w:val="single" w:sz="4" w:space="0" w:color="auto"/>
              <w:bottom w:val="single" w:sz="4" w:space="0" w:color="auto"/>
              <w:right w:val="single" w:sz="4" w:space="0" w:color="auto"/>
            </w:tcBorders>
            <w:noWrap/>
            <w:vAlign w:val="bottom"/>
          </w:tcPr>
          <w:p w14:paraId="35F8197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09F5F93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w:t>
            </w:r>
          </w:p>
        </w:tc>
        <w:tc>
          <w:tcPr>
            <w:tcW w:w="556" w:type="pct"/>
            <w:tcBorders>
              <w:top w:val="single" w:sz="4" w:space="0" w:color="auto"/>
              <w:left w:val="single" w:sz="4" w:space="0" w:color="auto"/>
              <w:bottom w:val="single" w:sz="4" w:space="0" w:color="auto"/>
              <w:right w:val="single" w:sz="4" w:space="0" w:color="auto"/>
            </w:tcBorders>
            <w:noWrap/>
            <w:vAlign w:val="bottom"/>
          </w:tcPr>
          <w:p w14:paraId="3C65C7F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27B5D9B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1,32</w:t>
            </w:r>
          </w:p>
        </w:tc>
        <w:tc>
          <w:tcPr>
            <w:tcW w:w="556" w:type="pct"/>
            <w:tcBorders>
              <w:top w:val="single" w:sz="4" w:space="0" w:color="auto"/>
              <w:left w:val="single" w:sz="4" w:space="0" w:color="auto"/>
              <w:bottom w:val="single" w:sz="4" w:space="0" w:color="auto"/>
              <w:right w:val="single" w:sz="4" w:space="0" w:color="auto"/>
            </w:tcBorders>
            <w:noWrap/>
            <w:vAlign w:val="bottom"/>
          </w:tcPr>
          <w:p w14:paraId="066D88F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4,80</w:t>
            </w:r>
          </w:p>
        </w:tc>
        <w:tc>
          <w:tcPr>
            <w:tcW w:w="552" w:type="pct"/>
            <w:tcBorders>
              <w:top w:val="single" w:sz="4" w:space="0" w:color="auto"/>
              <w:left w:val="single" w:sz="4" w:space="0" w:color="auto"/>
              <w:bottom w:val="single" w:sz="4" w:space="0" w:color="auto"/>
              <w:right w:val="single" w:sz="4" w:space="0" w:color="auto"/>
            </w:tcBorders>
            <w:noWrap/>
            <w:vAlign w:val="bottom"/>
          </w:tcPr>
          <w:p w14:paraId="332D070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15,26</w:t>
            </w:r>
          </w:p>
        </w:tc>
      </w:tr>
      <w:tr w:rsidR="00945005" w14:paraId="0633AA89"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F11F833"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КВ-34</w:t>
            </w:r>
          </w:p>
        </w:tc>
        <w:tc>
          <w:tcPr>
            <w:tcW w:w="556" w:type="pct"/>
            <w:tcBorders>
              <w:top w:val="single" w:sz="4" w:space="0" w:color="auto"/>
              <w:left w:val="nil"/>
              <w:bottom w:val="single" w:sz="4" w:space="0" w:color="auto"/>
              <w:right w:val="single" w:sz="4" w:space="0" w:color="auto"/>
            </w:tcBorders>
            <w:noWrap/>
            <w:vAlign w:val="bottom"/>
          </w:tcPr>
          <w:p w14:paraId="5F6B92F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3,98</w:t>
            </w:r>
          </w:p>
        </w:tc>
        <w:tc>
          <w:tcPr>
            <w:tcW w:w="556" w:type="pct"/>
            <w:tcBorders>
              <w:top w:val="single" w:sz="4" w:space="0" w:color="auto"/>
              <w:left w:val="single" w:sz="4" w:space="0" w:color="auto"/>
              <w:bottom w:val="single" w:sz="4" w:space="0" w:color="auto"/>
              <w:right w:val="single" w:sz="4" w:space="0" w:color="auto"/>
            </w:tcBorders>
            <w:noWrap/>
            <w:vAlign w:val="bottom"/>
          </w:tcPr>
          <w:p w14:paraId="3CF30BA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0,91</w:t>
            </w:r>
          </w:p>
        </w:tc>
        <w:tc>
          <w:tcPr>
            <w:tcW w:w="556" w:type="pct"/>
            <w:tcBorders>
              <w:top w:val="single" w:sz="4" w:space="0" w:color="auto"/>
              <w:left w:val="single" w:sz="4" w:space="0" w:color="auto"/>
              <w:bottom w:val="single" w:sz="4" w:space="0" w:color="auto"/>
              <w:right w:val="single" w:sz="4" w:space="0" w:color="auto"/>
            </w:tcBorders>
            <w:noWrap/>
            <w:vAlign w:val="bottom"/>
          </w:tcPr>
          <w:p w14:paraId="5312659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03D0825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556" w:type="pct"/>
            <w:tcBorders>
              <w:top w:val="single" w:sz="4" w:space="0" w:color="auto"/>
              <w:left w:val="single" w:sz="4" w:space="0" w:color="auto"/>
              <w:bottom w:val="single" w:sz="4" w:space="0" w:color="auto"/>
              <w:right w:val="single" w:sz="4" w:space="0" w:color="auto"/>
            </w:tcBorders>
            <w:noWrap/>
            <w:vAlign w:val="bottom"/>
          </w:tcPr>
          <w:p w14:paraId="712407D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0,60</w:t>
            </w:r>
          </w:p>
        </w:tc>
        <w:tc>
          <w:tcPr>
            <w:tcW w:w="556" w:type="pct"/>
            <w:tcBorders>
              <w:top w:val="single" w:sz="4" w:space="0" w:color="auto"/>
              <w:left w:val="single" w:sz="4" w:space="0" w:color="auto"/>
              <w:bottom w:val="single" w:sz="4" w:space="0" w:color="auto"/>
              <w:right w:val="single" w:sz="4" w:space="0" w:color="auto"/>
            </w:tcBorders>
            <w:noWrap/>
            <w:vAlign w:val="bottom"/>
          </w:tcPr>
          <w:p w14:paraId="0E4D6F3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2,27</w:t>
            </w:r>
          </w:p>
        </w:tc>
        <w:tc>
          <w:tcPr>
            <w:tcW w:w="556" w:type="pct"/>
            <w:tcBorders>
              <w:top w:val="single" w:sz="4" w:space="0" w:color="auto"/>
              <w:left w:val="single" w:sz="4" w:space="0" w:color="auto"/>
              <w:bottom w:val="single" w:sz="4" w:space="0" w:color="auto"/>
              <w:right w:val="single" w:sz="4" w:space="0" w:color="auto"/>
            </w:tcBorders>
            <w:noWrap/>
            <w:vAlign w:val="bottom"/>
          </w:tcPr>
          <w:p w14:paraId="4BB1508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4,70</w:t>
            </w:r>
          </w:p>
        </w:tc>
        <w:tc>
          <w:tcPr>
            <w:tcW w:w="552" w:type="pct"/>
            <w:tcBorders>
              <w:top w:val="single" w:sz="4" w:space="0" w:color="auto"/>
              <w:left w:val="single" w:sz="4" w:space="0" w:color="auto"/>
              <w:bottom w:val="single" w:sz="4" w:space="0" w:color="auto"/>
              <w:right w:val="single" w:sz="4" w:space="0" w:color="auto"/>
            </w:tcBorders>
            <w:noWrap/>
            <w:vAlign w:val="bottom"/>
          </w:tcPr>
          <w:p w14:paraId="6C6BFF7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15,84</w:t>
            </w:r>
          </w:p>
        </w:tc>
      </w:tr>
      <w:tr w:rsidR="00945005" w14:paraId="6A0E6CF6"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721EF76"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КВ-35</w:t>
            </w:r>
          </w:p>
        </w:tc>
        <w:tc>
          <w:tcPr>
            <w:tcW w:w="556" w:type="pct"/>
            <w:tcBorders>
              <w:top w:val="single" w:sz="4" w:space="0" w:color="auto"/>
              <w:left w:val="nil"/>
              <w:bottom w:val="single" w:sz="4" w:space="0" w:color="auto"/>
              <w:right w:val="single" w:sz="4" w:space="0" w:color="auto"/>
            </w:tcBorders>
            <w:noWrap/>
            <w:vAlign w:val="bottom"/>
          </w:tcPr>
          <w:p w14:paraId="3BEC435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3,80</w:t>
            </w:r>
          </w:p>
        </w:tc>
        <w:tc>
          <w:tcPr>
            <w:tcW w:w="556" w:type="pct"/>
            <w:tcBorders>
              <w:top w:val="single" w:sz="4" w:space="0" w:color="auto"/>
              <w:left w:val="single" w:sz="4" w:space="0" w:color="auto"/>
              <w:bottom w:val="single" w:sz="4" w:space="0" w:color="auto"/>
              <w:right w:val="single" w:sz="4" w:space="0" w:color="auto"/>
            </w:tcBorders>
            <w:noWrap/>
            <w:vAlign w:val="bottom"/>
          </w:tcPr>
          <w:p w14:paraId="71E0CA7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1,06</w:t>
            </w:r>
          </w:p>
        </w:tc>
        <w:tc>
          <w:tcPr>
            <w:tcW w:w="556" w:type="pct"/>
            <w:tcBorders>
              <w:top w:val="single" w:sz="4" w:space="0" w:color="auto"/>
              <w:left w:val="single" w:sz="4" w:space="0" w:color="auto"/>
              <w:bottom w:val="single" w:sz="4" w:space="0" w:color="auto"/>
              <w:right w:val="single" w:sz="4" w:space="0" w:color="auto"/>
            </w:tcBorders>
            <w:noWrap/>
            <w:vAlign w:val="bottom"/>
          </w:tcPr>
          <w:p w14:paraId="57C3C08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0BBD9C3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041F958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4AB8D6F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1,68</w:t>
            </w:r>
          </w:p>
        </w:tc>
        <w:tc>
          <w:tcPr>
            <w:tcW w:w="556" w:type="pct"/>
            <w:tcBorders>
              <w:top w:val="single" w:sz="4" w:space="0" w:color="auto"/>
              <w:left w:val="single" w:sz="4" w:space="0" w:color="auto"/>
              <w:bottom w:val="single" w:sz="4" w:space="0" w:color="auto"/>
              <w:right w:val="single" w:sz="4" w:space="0" w:color="auto"/>
            </w:tcBorders>
            <w:noWrap/>
            <w:vAlign w:val="bottom"/>
          </w:tcPr>
          <w:p w14:paraId="301C1AB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3,40</w:t>
            </w:r>
          </w:p>
        </w:tc>
        <w:tc>
          <w:tcPr>
            <w:tcW w:w="552" w:type="pct"/>
            <w:tcBorders>
              <w:top w:val="single" w:sz="4" w:space="0" w:color="auto"/>
              <w:left w:val="single" w:sz="4" w:space="0" w:color="auto"/>
              <w:bottom w:val="single" w:sz="4" w:space="0" w:color="auto"/>
              <w:right w:val="single" w:sz="4" w:space="0" w:color="auto"/>
            </w:tcBorders>
            <w:noWrap/>
            <w:vAlign w:val="bottom"/>
          </w:tcPr>
          <w:p w14:paraId="413A063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13,35</w:t>
            </w:r>
          </w:p>
        </w:tc>
      </w:tr>
      <w:tr w:rsidR="00945005" w14:paraId="331DC72A"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676FD8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КВ-36</w:t>
            </w:r>
          </w:p>
        </w:tc>
        <w:tc>
          <w:tcPr>
            <w:tcW w:w="556" w:type="pct"/>
            <w:tcBorders>
              <w:top w:val="single" w:sz="4" w:space="0" w:color="auto"/>
              <w:left w:val="nil"/>
              <w:bottom w:val="single" w:sz="4" w:space="0" w:color="auto"/>
              <w:right w:val="single" w:sz="4" w:space="0" w:color="auto"/>
            </w:tcBorders>
            <w:noWrap/>
            <w:vAlign w:val="bottom"/>
          </w:tcPr>
          <w:p w14:paraId="5DE9B81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2,80</w:t>
            </w:r>
          </w:p>
        </w:tc>
        <w:tc>
          <w:tcPr>
            <w:tcW w:w="556" w:type="pct"/>
            <w:tcBorders>
              <w:top w:val="single" w:sz="4" w:space="0" w:color="auto"/>
              <w:left w:val="single" w:sz="4" w:space="0" w:color="auto"/>
              <w:bottom w:val="single" w:sz="4" w:space="0" w:color="auto"/>
              <w:right w:val="single" w:sz="4" w:space="0" w:color="auto"/>
            </w:tcBorders>
            <w:noWrap/>
            <w:vAlign w:val="bottom"/>
          </w:tcPr>
          <w:p w14:paraId="6A47B76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w:t>
            </w:r>
          </w:p>
        </w:tc>
        <w:tc>
          <w:tcPr>
            <w:tcW w:w="556" w:type="pct"/>
            <w:tcBorders>
              <w:top w:val="single" w:sz="4" w:space="0" w:color="auto"/>
              <w:left w:val="single" w:sz="4" w:space="0" w:color="auto"/>
              <w:bottom w:val="single" w:sz="4" w:space="0" w:color="auto"/>
              <w:right w:val="single" w:sz="4" w:space="0" w:color="auto"/>
            </w:tcBorders>
            <w:noWrap/>
            <w:vAlign w:val="bottom"/>
          </w:tcPr>
          <w:p w14:paraId="5C539F9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1,80</w:t>
            </w:r>
          </w:p>
        </w:tc>
        <w:tc>
          <w:tcPr>
            <w:tcW w:w="556" w:type="pct"/>
            <w:tcBorders>
              <w:top w:val="single" w:sz="4" w:space="0" w:color="auto"/>
              <w:left w:val="single" w:sz="4" w:space="0" w:color="auto"/>
              <w:bottom w:val="single" w:sz="4" w:space="0" w:color="auto"/>
              <w:right w:val="single" w:sz="4" w:space="0" w:color="auto"/>
            </w:tcBorders>
            <w:noWrap/>
            <w:vAlign w:val="bottom"/>
          </w:tcPr>
          <w:p w14:paraId="0F1F48E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1,16</w:t>
            </w:r>
          </w:p>
        </w:tc>
        <w:tc>
          <w:tcPr>
            <w:tcW w:w="556" w:type="pct"/>
            <w:tcBorders>
              <w:top w:val="single" w:sz="4" w:space="0" w:color="auto"/>
              <w:left w:val="single" w:sz="4" w:space="0" w:color="auto"/>
              <w:bottom w:val="single" w:sz="4" w:space="0" w:color="auto"/>
              <w:right w:val="single" w:sz="4" w:space="0" w:color="auto"/>
            </w:tcBorders>
            <w:noWrap/>
            <w:vAlign w:val="bottom"/>
          </w:tcPr>
          <w:p w14:paraId="3E3C1A2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0,80</w:t>
            </w:r>
          </w:p>
        </w:tc>
        <w:tc>
          <w:tcPr>
            <w:tcW w:w="556" w:type="pct"/>
            <w:tcBorders>
              <w:top w:val="single" w:sz="4" w:space="0" w:color="auto"/>
              <w:left w:val="single" w:sz="4" w:space="0" w:color="auto"/>
              <w:bottom w:val="single" w:sz="4" w:space="0" w:color="auto"/>
              <w:right w:val="single" w:sz="4" w:space="0" w:color="auto"/>
            </w:tcBorders>
            <w:noWrap/>
            <w:vAlign w:val="bottom"/>
          </w:tcPr>
          <w:p w14:paraId="22C46DB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64B2B32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4,40</w:t>
            </w:r>
          </w:p>
        </w:tc>
        <w:tc>
          <w:tcPr>
            <w:tcW w:w="552" w:type="pct"/>
            <w:tcBorders>
              <w:top w:val="single" w:sz="4" w:space="0" w:color="auto"/>
              <w:left w:val="single" w:sz="4" w:space="0" w:color="auto"/>
              <w:bottom w:val="single" w:sz="4" w:space="0" w:color="auto"/>
              <w:right w:val="single" w:sz="4" w:space="0" w:color="auto"/>
            </w:tcBorders>
            <w:noWrap/>
            <w:vAlign w:val="bottom"/>
          </w:tcPr>
          <w:p w14:paraId="368F50D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14,15</w:t>
            </w:r>
          </w:p>
        </w:tc>
      </w:tr>
      <w:tr w:rsidR="00945005" w14:paraId="340AF987"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86E556D"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КВ-37</w:t>
            </w:r>
          </w:p>
        </w:tc>
        <w:tc>
          <w:tcPr>
            <w:tcW w:w="556" w:type="pct"/>
            <w:tcBorders>
              <w:top w:val="single" w:sz="4" w:space="0" w:color="auto"/>
              <w:left w:val="nil"/>
              <w:bottom w:val="single" w:sz="4" w:space="0" w:color="auto"/>
              <w:right w:val="single" w:sz="4" w:space="0" w:color="auto"/>
            </w:tcBorders>
            <w:noWrap/>
            <w:vAlign w:val="bottom"/>
          </w:tcPr>
          <w:p w14:paraId="5BCFEEC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2,10</w:t>
            </w:r>
          </w:p>
        </w:tc>
        <w:tc>
          <w:tcPr>
            <w:tcW w:w="556" w:type="pct"/>
            <w:tcBorders>
              <w:top w:val="single" w:sz="4" w:space="0" w:color="auto"/>
              <w:left w:val="single" w:sz="4" w:space="0" w:color="auto"/>
              <w:bottom w:val="single" w:sz="4" w:space="0" w:color="auto"/>
              <w:right w:val="single" w:sz="4" w:space="0" w:color="auto"/>
            </w:tcBorders>
            <w:noWrap/>
            <w:vAlign w:val="bottom"/>
          </w:tcPr>
          <w:p w14:paraId="5308C46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0,87</w:t>
            </w:r>
          </w:p>
        </w:tc>
        <w:tc>
          <w:tcPr>
            <w:tcW w:w="556" w:type="pct"/>
            <w:tcBorders>
              <w:top w:val="single" w:sz="4" w:space="0" w:color="auto"/>
              <w:left w:val="single" w:sz="4" w:space="0" w:color="auto"/>
              <w:bottom w:val="single" w:sz="4" w:space="0" w:color="auto"/>
              <w:right w:val="single" w:sz="4" w:space="0" w:color="auto"/>
            </w:tcBorders>
            <w:noWrap/>
            <w:vAlign w:val="bottom"/>
          </w:tcPr>
          <w:p w14:paraId="12646BE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318C62B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1,18</w:t>
            </w:r>
          </w:p>
        </w:tc>
        <w:tc>
          <w:tcPr>
            <w:tcW w:w="556" w:type="pct"/>
            <w:tcBorders>
              <w:top w:val="single" w:sz="4" w:space="0" w:color="auto"/>
              <w:left w:val="single" w:sz="4" w:space="0" w:color="auto"/>
              <w:bottom w:val="single" w:sz="4" w:space="0" w:color="auto"/>
              <w:right w:val="single" w:sz="4" w:space="0" w:color="auto"/>
            </w:tcBorders>
            <w:noWrap/>
            <w:vAlign w:val="bottom"/>
          </w:tcPr>
          <w:p w14:paraId="71B50D7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1,00</w:t>
            </w:r>
          </w:p>
        </w:tc>
        <w:tc>
          <w:tcPr>
            <w:tcW w:w="556" w:type="pct"/>
            <w:tcBorders>
              <w:top w:val="single" w:sz="4" w:space="0" w:color="auto"/>
              <w:left w:val="single" w:sz="4" w:space="0" w:color="auto"/>
              <w:bottom w:val="single" w:sz="4" w:space="0" w:color="auto"/>
              <w:right w:val="single" w:sz="4" w:space="0" w:color="auto"/>
            </w:tcBorders>
            <w:noWrap/>
            <w:vAlign w:val="bottom"/>
          </w:tcPr>
          <w:p w14:paraId="49D213B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2,08</w:t>
            </w:r>
          </w:p>
        </w:tc>
        <w:tc>
          <w:tcPr>
            <w:tcW w:w="556" w:type="pct"/>
            <w:tcBorders>
              <w:top w:val="single" w:sz="4" w:space="0" w:color="auto"/>
              <w:left w:val="single" w:sz="4" w:space="0" w:color="auto"/>
              <w:bottom w:val="single" w:sz="4" w:space="0" w:color="auto"/>
              <w:right w:val="single" w:sz="4" w:space="0" w:color="auto"/>
            </w:tcBorders>
            <w:noWrap/>
            <w:vAlign w:val="bottom"/>
          </w:tcPr>
          <w:p w14:paraId="1B4A9DE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2" w:type="pct"/>
            <w:tcBorders>
              <w:top w:val="single" w:sz="4" w:space="0" w:color="auto"/>
              <w:left w:val="single" w:sz="4" w:space="0" w:color="auto"/>
              <w:bottom w:val="single" w:sz="4" w:space="0" w:color="auto"/>
              <w:right w:val="single" w:sz="4" w:space="0" w:color="auto"/>
            </w:tcBorders>
            <w:noWrap/>
            <w:vAlign w:val="bottom"/>
          </w:tcPr>
          <w:p w14:paraId="1898ABF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13,43</w:t>
            </w:r>
          </w:p>
        </w:tc>
      </w:tr>
      <w:tr w:rsidR="00945005" w14:paraId="79503D73"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24138A1C"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КВ-38</w:t>
            </w:r>
          </w:p>
        </w:tc>
        <w:tc>
          <w:tcPr>
            <w:tcW w:w="556" w:type="pct"/>
            <w:tcBorders>
              <w:top w:val="single" w:sz="4" w:space="0" w:color="auto"/>
              <w:left w:val="nil"/>
              <w:bottom w:val="single" w:sz="4" w:space="0" w:color="auto"/>
              <w:right w:val="single" w:sz="4" w:space="0" w:color="auto"/>
            </w:tcBorders>
            <w:noWrap/>
            <w:vAlign w:val="bottom"/>
          </w:tcPr>
          <w:p w14:paraId="1CA6146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4,00</w:t>
            </w:r>
          </w:p>
        </w:tc>
        <w:tc>
          <w:tcPr>
            <w:tcW w:w="556" w:type="pct"/>
            <w:tcBorders>
              <w:top w:val="single" w:sz="4" w:space="0" w:color="auto"/>
              <w:left w:val="single" w:sz="4" w:space="0" w:color="auto"/>
              <w:bottom w:val="single" w:sz="4" w:space="0" w:color="auto"/>
              <w:right w:val="single" w:sz="4" w:space="0" w:color="auto"/>
            </w:tcBorders>
            <w:noWrap/>
            <w:vAlign w:val="bottom"/>
          </w:tcPr>
          <w:p w14:paraId="2A68E6F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556" w:type="pct"/>
            <w:tcBorders>
              <w:top w:val="single" w:sz="4" w:space="0" w:color="auto"/>
              <w:left w:val="single" w:sz="4" w:space="0" w:color="auto"/>
              <w:bottom w:val="single" w:sz="4" w:space="0" w:color="auto"/>
              <w:right w:val="single" w:sz="4" w:space="0" w:color="auto"/>
            </w:tcBorders>
            <w:noWrap/>
            <w:vAlign w:val="bottom"/>
          </w:tcPr>
          <w:p w14:paraId="15726DA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3,00</w:t>
            </w:r>
          </w:p>
        </w:tc>
        <w:tc>
          <w:tcPr>
            <w:tcW w:w="556" w:type="pct"/>
            <w:tcBorders>
              <w:top w:val="single" w:sz="4" w:space="0" w:color="auto"/>
              <w:left w:val="single" w:sz="4" w:space="0" w:color="auto"/>
              <w:bottom w:val="single" w:sz="4" w:space="0" w:color="auto"/>
              <w:right w:val="single" w:sz="4" w:space="0" w:color="auto"/>
            </w:tcBorders>
            <w:noWrap/>
            <w:vAlign w:val="bottom"/>
          </w:tcPr>
          <w:p w14:paraId="61E4545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1,78</w:t>
            </w:r>
          </w:p>
        </w:tc>
        <w:tc>
          <w:tcPr>
            <w:tcW w:w="556" w:type="pct"/>
            <w:tcBorders>
              <w:top w:val="single" w:sz="4" w:space="0" w:color="auto"/>
              <w:left w:val="single" w:sz="4" w:space="0" w:color="auto"/>
              <w:bottom w:val="single" w:sz="4" w:space="0" w:color="auto"/>
              <w:right w:val="single" w:sz="4" w:space="0" w:color="auto"/>
            </w:tcBorders>
            <w:noWrap/>
            <w:vAlign w:val="bottom"/>
          </w:tcPr>
          <w:p w14:paraId="0F835BF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3D6B5FC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2,45</w:t>
            </w:r>
          </w:p>
        </w:tc>
        <w:tc>
          <w:tcPr>
            <w:tcW w:w="556" w:type="pct"/>
            <w:tcBorders>
              <w:top w:val="single" w:sz="4" w:space="0" w:color="auto"/>
              <w:left w:val="single" w:sz="4" w:space="0" w:color="auto"/>
              <w:bottom w:val="single" w:sz="4" w:space="0" w:color="auto"/>
              <w:right w:val="single" w:sz="4" w:space="0" w:color="auto"/>
            </w:tcBorders>
            <w:noWrap/>
            <w:vAlign w:val="bottom"/>
          </w:tcPr>
          <w:p w14:paraId="5B4641B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5,70</w:t>
            </w:r>
          </w:p>
        </w:tc>
        <w:tc>
          <w:tcPr>
            <w:tcW w:w="552" w:type="pct"/>
            <w:tcBorders>
              <w:top w:val="single" w:sz="4" w:space="0" w:color="auto"/>
              <w:left w:val="single" w:sz="4" w:space="0" w:color="auto"/>
              <w:bottom w:val="single" w:sz="4" w:space="0" w:color="auto"/>
              <w:right w:val="single" w:sz="4" w:space="0" w:color="auto"/>
            </w:tcBorders>
            <w:noWrap/>
            <w:vAlign w:val="bottom"/>
          </w:tcPr>
          <w:p w14:paraId="3153DCF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18,93</w:t>
            </w:r>
          </w:p>
        </w:tc>
      </w:tr>
      <w:tr w:rsidR="00945005" w14:paraId="01B7643D"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1652698E"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КВ-39</w:t>
            </w:r>
          </w:p>
        </w:tc>
        <w:tc>
          <w:tcPr>
            <w:tcW w:w="556" w:type="pct"/>
            <w:tcBorders>
              <w:top w:val="single" w:sz="4" w:space="0" w:color="auto"/>
              <w:left w:val="nil"/>
              <w:bottom w:val="single" w:sz="4" w:space="0" w:color="auto"/>
              <w:right w:val="single" w:sz="4" w:space="0" w:color="auto"/>
            </w:tcBorders>
            <w:noWrap/>
            <w:vAlign w:val="bottom"/>
          </w:tcPr>
          <w:p w14:paraId="72A81AF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5,86</w:t>
            </w:r>
          </w:p>
        </w:tc>
        <w:tc>
          <w:tcPr>
            <w:tcW w:w="556" w:type="pct"/>
            <w:tcBorders>
              <w:top w:val="single" w:sz="4" w:space="0" w:color="auto"/>
              <w:left w:val="single" w:sz="4" w:space="0" w:color="auto"/>
              <w:bottom w:val="single" w:sz="4" w:space="0" w:color="auto"/>
              <w:right w:val="single" w:sz="4" w:space="0" w:color="auto"/>
            </w:tcBorders>
            <w:noWrap/>
            <w:vAlign w:val="bottom"/>
          </w:tcPr>
          <w:p w14:paraId="361F604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2,02</w:t>
            </w:r>
          </w:p>
        </w:tc>
        <w:tc>
          <w:tcPr>
            <w:tcW w:w="556" w:type="pct"/>
            <w:tcBorders>
              <w:top w:val="single" w:sz="4" w:space="0" w:color="auto"/>
              <w:left w:val="single" w:sz="4" w:space="0" w:color="auto"/>
              <w:bottom w:val="single" w:sz="4" w:space="0" w:color="auto"/>
              <w:right w:val="single" w:sz="4" w:space="0" w:color="auto"/>
            </w:tcBorders>
            <w:noWrap/>
            <w:vAlign w:val="bottom"/>
          </w:tcPr>
          <w:p w14:paraId="6CBD68D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1,20</w:t>
            </w:r>
          </w:p>
        </w:tc>
        <w:tc>
          <w:tcPr>
            <w:tcW w:w="556" w:type="pct"/>
            <w:tcBorders>
              <w:top w:val="single" w:sz="4" w:space="0" w:color="auto"/>
              <w:left w:val="single" w:sz="4" w:space="0" w:color="auto"/>
              <w:bottom w:val="single" w:sz="4" w:space="0" w:color="auto"/>
              <w:right w:val="single" w:sz="4" w:space="0" w:color="auto"/>
            </w:tcBorders>
            <w:noWrap/>
            <w:vAlign w:val="bottom"/>
          </w:tcPr>
          <w:p w14:paraId="396D0E2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c>
          <w:tcPr>
            <w:tcW w:w="556" w:type="pct"/>
            <w:tcBorders>
              <w:top w:val="single" w:sz="4" w:space="0" w:color="auto"/>
              <w:left w:val="single" w:sz="4" w:space="0" w:color="auto"/>
              <w:bottom w:val="single" w:sz="4" w:space="0" w:color="auto"/>
              <w:right w:val="single" w:sz="4" w:space="0" w:color="auto"/>
            </w:tcBorders>
            <w:noWrap/>
            <w:vAlign w:val="bottom"/>
          </w:tcPr>
          <w:p w14:paraId="27C3B6A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c>
          <w:tcPr>
            <w:tcW w:w="556" w:type="pct"/>
            <w:tcBorders>
              <w:top w:val="single" w:sz="4" w:space="0" w:color="auto"/>
              <w:left w:val="single" w:sz="4" w:space="0" w:color="auto"/>
              <w:bottom w:val="single" w:sz="4" w:space="0" w:color="auto"/>
              <w:right w:val="single" w:sz="4" w:space="0" w:color="auto"/>
            </w:tcBorders>
            <w:noWrap/>
            <w:vAlign w:val="bottom"/>
          </w:tcPr>
          <w:p w14:paraId="1A439E2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0,93</w:t>
            </w:r>
          </w:p>
        </w:tc>
        <w:tc>
          <w:tcPr>
            <w:tcW w:w="556" w:type="pct"/>
            <w:tcBorders>
              <w:top w:val="single" w:sz="4" w:space="0" w:color="auto"/>
              <w:left w:val="single" w:sz="4" w:space="0" w:color="auto"/>
              <w:bottom w:val="single" w:sz="4" w:space="0" w:color="auto"/>
              <w:right w:val="single" w:sz="4" w:space="0" w:color="auto"/>
            </w:tcBorders>
            <w:noWrap/>
            <w:vAlign w:val="bottom"/>
          </w:tcPr>
          <w:p w14:paraId="2F181F4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6,30</w:t>
            </w:r>
          </w:p>
        </w:tc>
        <w:tc>
          <w:tcPr>
            <w:tcW w:w="552" w:type="pct"/>
            <w:tcBorders>
              <w:top w:val="single" w:sz="4" w:space="0" w:color="auto"/>
              <w:left w:val="single" w:sz="4" w:space="0" w:color="auto"/>
              <w:bottom w:val="single" w:sz="4" w:space="0" w:color="auto"/>
              <w:right w:val="single" w:sz="4" w:space="0" w:color="auto"/>
            </w:tcBorders>
            <w:noWrap/>
            <w:vAlign w:val="bottom"/>
          </w:tcPr>
          <w:p w14:paraId="4B75CFF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18,49</w:t>
            </w:r>
          </w:p>
        </w:tc>
      </w:tr>
      <w:tr w:rsidR="00945005" w14:paraId="3E4BCBE1"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38D2C28"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КВ-40</w:t>
            </w:r>
          </w:p>
        </w:tc>
        <w:tc>
          <w:tcPr>
            <w:tcW w:w="556" w:type="pct"/>
            <w:tcBorders>
              <w:top w:val="single" w:sz="4" w:space="0" w:color="auto"/>
              <w:left w:val="nil"/>
              <w:bottom w:val="single" w:sz="4" w:space="0" w:color="auto"/>
              <w:right w:val="single" w:sz="4" w:space="0" w:color="auto"/>
            </w:tcBorders>
            <w:noWrap/>
            <w:vAlign w:val="bottom"/>
          </w:tcPr>
          <w:p w14:paraId="09E3FCF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5,56</w:t>
            </w:r>
          </w:p>
        </w:tc>
        <w:tc>
          <w:tcPr>
            <w:tcW w:w="556" w:type="pct"/>
            <w:tcBorders>
              <w:top w:val="single" w:sz="4" w:space="0" w:color="auto"/>
              <w:left w:val="single" w:sz="4" w:space="0" w:color="auto"/>
              <w:bottom w:val="single" w:sz="4" w:space="0" w:color="auto"/>
              <w:right w:val="single" w:sz="4" w:space="0" w:color="auto"/>
            </w:tcBorders>
            <w:noWrap/>
            <w:vAlign w:val="bottom"/>
          </w:tcPr>
          <w:p w14:paraId="0A6D231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1,36</w:t>
            </w:r>
          </w:p>
        </w:tc>
        <w:tc>
          <w:tcPr>
            <w:tcW w:w="556" w:type="pct"/>
            <w:tcBorders>
              <w:top w:val="single" w:sz="4" w:space="0" w:color="auto"/>
              <w:left w:val="single" w:sz="4" w:space="0" w:color="auto"/>
              <w:bottom w:val="single" w:sz="4" w:space="0" w:color="auto"/>
              <w:right w:val="single" w:sz="4" w:space="0" w:color="auto"/>
            </w:tcBorders>
            <w:noWrap/>
            <w:vAlign w:val="bottom"/>
          </w:tcPr>
          <w:p w14:paraId="17E8178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w:t>
            </w:r>
          </w:p>
        </w:tc>
        <w:tc>
          <w:tcPr>
            <w:tcW w:w="556" w:type="pct"/>
            <w:tcBorders>
              <w:top w:val="single" w:sz="4" w:space="0" w:color="auto"/>
              <w:left w:val="single" w:sz="4" w:space="0" w:color="auto"/>
              <w:bottom w:val="single" w:sz="4" w:space="0" w:color="auto"/>
              <w:right w:val="single" w:sz="4" w:space="0" w:color="auto"/>
            </w:tcBorders>
            <w:noWrap/>
            <w:vAlign w:val="bottom"/>
          </w:tcPr>
          <w:p w14:paraId="3DDA63C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7E33117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1,85</w:t>
            </w:r>
          </w:p>
        </w:tc>
        <w:tc>
          <w:tcPr>
            <w:tcW w:w="556" w:type="pct"/>
            <w:tcBorders>
              <w:top w:val="single" w:sz="4" w:space="0" w:color="auto"/>
              <w:left w:val="single" w:sz="4" w:space="0" w:color="auto"/>
              <w:bottom w:val="single" w:sz="4" w:space="0" w:color="auto"/>
              <w:right w:val="single" w:sz="4" w:space="0" w:color="auto"/>
            </w:tcBorders>
            <w:noWrap/>
            <w:vAlign w:val="bottom"/>
          </w:tcPr>
          <w:p w14:paraId="0833428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56" w:type="pct"/>
            <w:tcBorders>
              <w:top w:val="single" w:sz="4" w:space="0" w:color="auto"/>
              <w:left w:val="single" w:sz="4" w:space="0" w:color="auto"/>
              <w:bottom w:val="single" w:sz="4" w:space="0" w:color="auto"/>
              <w:right w:val="single" w:sz="4" w:space="0" w:color="auto"/>
            </w:tcBorders>
            <w:noWrap/>
            <w:vAlign w:val="bottom"/>
          </w:tcPr>
          <w:p w14:paraId="318C059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6,60</w:t>
            </w:r>
          </w:p>
        </w:tc>
        <w:tc>
          <w:tcPr>
            <w:tcW w:w="552" w:type="pct"/>
            <w:tcBorders>
              <w:top w:val="single" w:sz="4" w:space="0" w:color="auto"/>
              <w:left w:val="single" w:sz="4" w:space="0" w:color="auto"/>
              <w:bottom w:val="single" w:sz="4" w:space="0" w:color="auto"/>
              <w:right w:val="single" w:sz="4" w:space="0" w:color="auto"/>
            </w:tcBorders>
            <w:noWrap/>
            <w:vAlign w:val="bottom"/>
          </w:tcPr>
          <w:p w14:paraId="63BF55C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20,49</w:t>
            </w:r>
          </w:p>
        </w:tc>
      </w:tr>
      <w:tr w:rsidR="00945005" w14:paraId="79AF28D4"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7CD93CDE"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КВ-41</w:t>
            </w:r>
          </w:p>
        </w:tc>
        <w:tc>
          <w:tcPr>
            <w:tcW w:w="556" w:type="pct"/>
            <w:tcBorders>
              <w:top w:val="single" w:sz="4" w:space="0" w:color="auto"/>
              <w:left w:val="nil"/>
              <w:bottom w:val="single" w:sz="4" w:space="0" w:color="auto"/>
              <w:right w:val="single" w:sz="4" w:space="0" w:color="auto"/>
            </w:tcBorders>
            <w:noWrap/>
            <w:vAlign w:val="bottom"/>
          </w:tcPr>
          <w:p w14:paraId="3501117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5,12</w:t>
            </w:r>
          </w:p>
        </w:tc>
        <w:tc>
          <w:tcPr>
            <w:tcW w:w="556" w:type="pct"/>
            <w:tcBorders>
              <w:top w:val="single" w:sz="4" w:space="0" w:color="auto"/>
              <w:left w:val="single" w:sz="4" w:space="0" w:color="auto"/>
              <w:bottom w:val="single" w:sz="4" w:space="0" w:color="auto"/>
              <w:right w:val="single" w:sz="4" w:space="0" w:color="auto"/>
            </w:tcBorders>
            <w:noWrap/>
            <w:vAlign w:val="bottom"/>
          </w:tcPr>
          <w:p w14:paraId="05074BE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1,09</w:t>
            </w:r>
          </w:p>
        </w:tc>
        <w:tc>
          <w:tcPr>
            <w:tcW w:w="556" w:type="pct"/>
            <w:tcBorders>
              <w:top w:val="single" w:sz="4" w:space="0" w:color="auto"/>
              <w:left w:val="single" w:sz="4" w:space="0" w:color="auto"/>
              <w:bottom w:val="single" w:sz="4" w:space="0" w:color="auto"/>
              <w:right w:val="single" w:sz="4" w:space="0" w:color="auto"/>
            </w:tcBorders>
            <w:noWrap/>
            <w:vAlign w:val="bottom"/>
          </w:tcPr>
          <w:p w14:paraId="03F7E90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3,30</w:t>
            </w:r>
          </w:p>
        </w:tc>
        <w:tc>
          <w:tcPr>
            <w:tcW w:w="556" w:type="pct"/>
            <w:tcBorders>
              <w:top w:val="single" w:sz="4" w:space="0" w:color="auto"/>
              <w:left w:val="single" w:sz="4" w:space="0" w:color="auto"/>
              <w:bottom w:val="single" w:sz="4" w:space="0" w:color="auto"/>
              <w:right w:val="single" w:sz="4" w:space="0" w:color="auto"/>
            </w:tcBorders>
            <w:noWrap/>
            <w:vAlign w:val="bottom"/>
          </w:tcPr>
          <w:p w14:paraId="58B3CB5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w:t>
            </w:r>
          </w:p>
        </w:tc>
        <w:tc>
          <w:tcPr>
            <w:tcW w:w="556" w:type="pct"/>
            <w:tcBorders>
              <w:top w:val="single" w:sz="4" w:space="0" w:color="auto"/>
              <w:left w:val="single" w:sz="4" w:space="0" w:color="auto"/>
              <w:bottom w:val="single" w:sz="4" w:space="0" w:color="auto"/>
              <w:right w:val="single" w:sz="4" w:space="0" w:color="auto"/>
            </w:tcBorders>
            <w:noWrap/>
            <w:vAlign w:val="bottom"/>
          </w:tcPr>
          <w:p w14:paraId="048DD1D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1,55</w:t>
            </w:r>
          </w:p>
        </w:tc>
        <w:tc>
          <w:tcPr>
            <w:tcW w:w="556" w:type="pct"/>
            <w:tcBorders>
              <w:top w:val="single" w:sz="4" w:space="0" w:color="auto"/>
              <w:left w:val="single" w:sz="4" w:space="0" w:color="auto"/>
              <w:bottom w:val="single" w:sz="4" w:space="0" w:color="auto"/>
              <w:right w:val="single" w:sz="4" w:space="0" w:color="auto"/>
            </w:tcBorders>
            <w:noWrap/>
            <w:vAlign w:val="bottom"/>
          </w:tcPr>
          <w:p w14:paraId="4FB7957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2,25</w:t>
            </w:r>
          </w:p>
        </w:tc>
        <w:tc>
          <w:tcPr>
            <w:tcW w:w="556" w:type="pct"/>
            <w:tcBorders>
              <w:top w:val="single" w:sz="4" w:space="0" w:color="auto"/>
              <w:left w:val="single" w:sz="4" w:space="0" w:color="auto"/>
              <w:bottom w:val="single" w:sz="4" w:space="0" w:color="auto"/>
              <w:right w:val="single" w:sz="4" w:space="0" w:color="auto"/>
            </w:tcBorders>
            <w:noWrap/>
            <w:vAlign w:val="bottom"/>
          </w:tcPr>
          <w:p w14:paraId="50ED11A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3,80</w:t>
            </w:r>
          </w:p>
        </w:tc>
        <w:tc>
          <w:tcPr>
            <w:tcW w:w="552" w:type="pct"/>
            <w:tcBorders>
              <w:top w:val="single" w:sz="4" w:space="0" w:color="auto"/>
              <w:left w:val="single" w:sz="4" w:space="0" w:color="auto"/>
              <w:bottom w:val="single" w:sz="4" w:space="0" w:color="auto"/>
              <w:right w:val="single" w:sz="4" w:space="0" w:color="auto"/>
            </w:tcBorders>
            <w:noWrap/>
            <w:vAlign w:val="bottom"/>
          </w:tcPr>
          <w:p w14:paraId="31CBFCD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18,93</w:t>
            </w:r>
          </w:p>
        </w:tc>
      </w:tr>
      <w:tr w:rsidR="00945005" w14:paraId="0024424C"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4FBE48B9"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КВ-42</w:t>
            </w:r>
          </w:p>
        </w:tc>
        <w:tc>
          <w:tcPr>
            <w:tcW w:w="556" w:type="pct"/>
            <w:tcBorders>
              <w:top w:val="single" w:sz="4" w:space="0" w:color="auto"/>
              <w:left w:val="nil"/>
              <w:bottom w:val="single" w:sz="4" w:space="0" w:color="auto"/>
              <w:right w:val="single" w:sz="4" w:space="0" w:color="auto"/>
            </w:tcBorders>
            <w:noWrap/>
            <w:vAlign w:val="bottom"/>
          </w:tcPr>
          <w:p w14:paraId="51F8B6D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4,02</w:t>
            </w:r>
          </w:p>
        </w:tc>
        <w:tc>
          <w:tcPr>
            <w:tcW w:w="556" w:type="pct"/>
            <w:tcBorders>
              <w:top w:val="single" w:sz="4" w:space="0" w:color="auto"/>
              <w:left w:val="single" w:sz="4" w:space="0" w:color="auto"/>
              <w:bottom w:val="single" w:sz="4" w:space="0" w:color="auto"/>
              <w:right w:val="single" w:sz="4" w:space="0" w:color="auto"/>
            </w:tcBorders>
            <w:noWrap/>
            <w:vAlign w:val="bottom"/>
          </w:tcPr>
          <w:p w14:paraId="4D8B9446"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1,26</w:t>
            </w:r>
          </w:p>
        </w:tc>
        <w:tc>
          <w:tcPr>
            <w:tcW w:w="556" w:type="pct"/>
            <w:tcBorders>
              <w:top w:val="single" w:sz="4" w:space="0" w:color="auto"/>
              <w:left w:val="single" w:sz="4" w:space="0" w:color="auto"/>
              <w:bottom w:val="single" w:sz="4" w:space="0" w:color="auto"/>
              <w:right w:val="single" w:sz="4" w:space="0" w:color="auto"/>
            </w:tcBorders>
            <w:noWrap/>
            <w:vAlign w:val="bottom"/>
          </w:tcPr>
          <w:p w14:paraId="7EC41B6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1,90</w:t>
            </w:r>
          </w:p>
        </w:tc>
        <w:tc>
          <w:tcPr>
            <w:tcW w:w="556" w:type="pct"/>
            <w:tcBorders>
              <w:top w:val="single" w:sz="4" w:space="0" w:color="auto"/>
              <w:left w:val="single" w:sz="4" w:space="0" w:color="auto"/>
              <w:bottom w:val="single" w:sz="4" w:space="0" w:color="auto"/>
              <w:right w:val="single" w:sz="4" w:space="0" w:color="auto"/>
            </w:tcBorders>
            <w:noWrap/>
            <w:vAlign w:val="bottom"/>
          </w:tcPr>
          <w:p w14:paraId="445CB77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1,38</w:t>
            </w:r>
          </w:p>
        </w:tc>
        <w:tc>
          <w:tcPr>
            <w:tcW w:w="556" w:type="pct"/>
            <w:tcBorders>
              <w:top w:val="single" w:sz="4" w:space="0" w:color="auto"/>
              <w:left w:val="single" w:sz="4" w:space="0" w:color="auto"/>
              <w:bottom w:val="single" w:sz="4" w:space="0" w:color="auto"/>
              <w:right w:val="single" w:sz="4" w:space="0" w:color="auto"/>
            </w:tcBorders>
            <w:noWrap/>
            <w:vAlign w:val="bottom"/>
          </w:tcPr>
          <w:p w14:paraId="33F7BAD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1,95</w:t>
            </w:r>
          </w:p>
        </w:tc>
        <w:tc>
          <w:tcPr>
            <w:tcW w:w="556" w:type="pct"/>
            <w:tcBorders>
              <w:top w:val="single" w:sz="4" w:space="0" w:color="auto"/>
              <w:left w:val="single" w:sz="4" w:space="0" w:color="auto"/>
              <w:bottom w:val="single" w:sz="4" w:space="0" w:color="auto"/>
              <w:right w:val="single" w:sz="4" w:space="0" w:color="auto"/>
            </w:tcBorders>
            <w:noWrap/>
            <w:vAlign w:val="bottom"/>
          </w:tcPr>
          <w:p w14:paraId="41C74C5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1,50</w:t>
            </w:r>
          </w:p>
        </w:tc>
        <w:tc>
          <w:tcPr>
            <w:tcW w:w="556" w:type="pct"/>
            <w:tcBorders>
              <w:top w:val="single" w:sz="4" w:space="0" w:color="auto"/>
              <w:left w:val="single" w:sz="4" w:space="0" w:color="auto"/>
              <w:bottom w:val="single" w:sz="4" w:space="0" w:color="auto"/>
              <w:right w:val="single" w:sz="4" w:space="0" w:color="auto"/>
            </w:tcBorders>
            <w:noWrap/>
            <w:vAlign w:val="bottom"/>
          </w:tcPr>
          <w:p w14:paraId="15C903C5"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4,70</w:t>
            </w:r>
          </w:p>
        </w:tc>
        <w:tc>
          <w:tcPr>
            <w:tcW w:w="552" w:type="pct"/>
            <w:tcBorders>
              <w:top w:val="single" w:sz="4" w:space="0" w:color="auto"/>
              <w:left w:val="single" w:sz="4" w:space="0" w:color="auto"/>
              <w:bottom w:val="single" w:sz="4" w:space="0" w:color="auto"/>
              <w:right w:val="single" w:sz="4" w:space="0" w:color="auto"/>
            </w:tcBorders>
            <w:noWrap/>
            <w:vAlign w:val="bottom"/>
          </w:tcPr>
          <w:p w14:paraId="5BA265B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16,71</w:t>
            </w:r>
          </w:p>
        </w:tc>
      </w:tr>
      <w:tr w:rsidR="00945005" w14:paraId="4A9D07CC"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A100EEA"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КВ-43</w:t>
            </w:r>
          </w:p>
        </w:tc>
        <w:tc>
          <w:tcPr>
            <w:tcW w:w="556" w:type="pct"/>
            <w:tcBorders>
              <w:top w:val="single" w:sz="4" w:space="0" w:color="auto"/>
              <w:left w:val="nil"/>
              <w:bottom w:val="single" w:sz="4" w:space="0" w:color="auto"/>
              <w:right w:val="single" w:sz="4" w:space="0" w:color="auto"/>
            </w:tcBorders>
            <w:noWrap/>
            <w:vAlign w:val="bottom"/>
          </w:tcPr>
          <w:p w14:paraId="2518EE6B"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4,20</w:t>
            </w:r>
          </w:p>
        </w:tc>
        <w:tc>
          <w:tcPr>
            <w:tcW w:w="556" w:type="pct"/>
            <w:tcBorders>
              <w:top w:val="single" w:sz="4" w:space="0" w:color="auto"/>
              <w:left w:val="single" w:sz="4" w:space="0" w:color="auto"/>
              <w:bottom w:val="single" w:sz="4" w:space="0" w:color="auto"/>
              <w:right w:val="single" w:sz="4" w:space="0" w:color="auto"/>
            </w:tcBorders>
            <w:noWrap/>
            <w:vAlign w:val="bottom"/>
          </w:tcPr>
          <w:p w14:paraId="487F44B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1,16</w:t>
            </w:r>
          </w:p>
        </w:tc>
        <w:tc>
          <w:tcPr>
            <w:tcW w:w="556" w:type="pct"/>
            <w:tcBorders>
              <w:top w:val="single" w:sz="4" w:space="0" w:color="auto"/>
              <w:left w:val="single" w:sz="4" w:space="0" w:color="auto"/>
              <w:bottom w:val="single" w:sz="4" w:space="0" w:color="auto"/>
              <w:right w:val="single" w:sz="4" w:space="0" w:color="auto"/>
            </w:tcBorders>
            <w:noWrap/>
            <w:vAlign w:val="bottom"/>
          </w:tcPr>
          <w:p w14:paraId="557B3658"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2,60</w:t>
            </w:r>
          </w:p>
        </w:tc>
        <w:tc>
          <w:tcPr>
            <w:tcW w:w="556" w:type="pct"/>
            <w:tcBorders>
              <w:top w:val="single" w:sz="4" w:space="0" w:color="auto"/>
              <w:left w:val="single" w:sz="4" w:space="0" w:color="auto"/>
              <w:bottom w:val="single" w:sz="4" w:space="0" w:color="auto"/>
              <w:right w:val="single" w:sz="4" w:space="0" w:color="auto"/>
            </w:tcBorders>
            <w:noWrap/>
            <w:vAlign w:val="bottom"/>
          </w:tcPr>
          <w:p w14:paraId="72E0AFBF"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1,26</w:t>
            </w:r>
          </w:p>
        </w:tc>
        <w:tc>
          <w:tcPr>
            <w:tcW w:w="556" w:type="pct"/>
            <w:tcBorders>
              <w:top w:val="single" w:sz="4" w:space="0" w:color="auto"/>
              <w:left w:val="single" w:sz="4" w:space="0" w:color="auto"/>
              <w:bottom w:val="single" w:sz="4" w:space="0" w:color="auto"/>
              <w:right w:val="single" w:sz="4" w:space="0" w:color="auto"/>
            </w:tcBorders>
            <w:noWrap/>
            <w:vAlign w:val="bottom"/>
          </w:tcPr>
          <w:p w14:paraId="30C3342A"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4BB4F9D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1,72</w:t>
            </w:r>
          </w:p>
        </w:tc>
        <w:tc>
          <w:tcPr>
            <w:tcW w:w="556" w:type="pct"/>
            <w:tcBorders>
              <w:top w:val="single" w:sz="4" w:space="0" w:color="auto"/>
              <w:left w:val="single" w:sz="4" w:space="0" w:color="auto"/>
              <w:bottom w:val="single" w:sz="4" w:space="0" w:color="auto"/>
              <w:right w:val="single" w:sz="4" w:space="0" w:color="auto"/>
            </w:tcBorders>
            <w:noWrap/>
            <w:vAlign w:val="bottom"/>
          </w:tcPr>
          <w:p w14:paraId="78E0702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8,30</w:t>
            </w:r>
          </w:p>
        </w:tc>
        <w:tc>
          <w:tcPr>
            <w:tcW w:w="552" w:type="pct"/>
            <w:tcBorders>
              <w:top w:val="single" w:sz="4" w:space="0" w:color="auto"/>
              <w:left w:val="single" w:sz="4" w:space="0" w:color="auto"/>
              <w:bottom w:val="single" w:sz="4" w:space="0" w:color="auto"/>
              <w:right w:val="single" w:sz="4" w:space="0" w:color="auto"/>
            </w:tcBorders>
            <w:noWrap/>
            <w:vAlign w:val="bottom"/>
          </w:tcPr>
          <w:p w14:paraId="553AC4C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20,09</w:t>
            </w:r>
          </w:p>
        </w:tc>
      </w:tr>
      <w:tr w:rsidR="00945005" w14:paraId="0BFC7105" w14:textId="77777777" w:rsidTr="00E201A8">
        <w:trPr>
          <w:trHeight w:val="300"/>
        </w:trPr>
        <w:tc>
          <w:tcPr>
            <w:tcW w:w="556" w:type="pct"/>
            <w:tcBorders>
              <w:top w:val="single" w:sz="4" w:space="0" w:color="auto"/>
              <w:left w:val="single" w:sz="4" w:space="0" w:color="auto"/>
              <w:bottom w:val="single" w:sz="4" w:space="0" w:color="auto"/>
              <w:right w:val="single" w:sz="4" w:space="0" w:color="auto"/>
            </w:tcBorders>
            <w:noWrap/>
            <w:vAlign w:val="bottom"/>
          </w:tcPr>
          <w:p w14:paraId="05410BB5"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КВ-44</w:t>
            </w:r>
          </w:p>
        </w:tc>
        <w:tc>
          <w:tcPr>
            <w:tcW w:w="556" w:type="pct"/>
            <w:tcBorders>
              <w:top w:val="single" w:sz="4" w:space="0" w:color="auto"/>
              <w:left w:val="nil"/>
              <w:bottom w:val="single" w:sz="4" w:space="0" w:color="auto"/>
              <w:right w:val="single" w:sz="4" w:space="0" w:color="auto"/>
            </w:tcBorders>
            <w:noWrap/>
            <w:vAlign w:val="bottom"/>
          </w:tcPr>
          <w:p w14:paraId="2B6AD621"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3,42</w:t>
            </w:r>
          </w:p>
        </w:tc>
        <w:tc>
          <w:tcPr>
            <w:tcW w:w="556" w:type="pct"/>
            <w:tcBorders>
              <w:top w:val="single" w:sz="4" w:space="0" w:color="auto"/>
              <w:left w:val="single" w:sz="4" w:space="0" w:color="auto"/>
              <w:bottom w:val="single" w:sz="4" w:space="0" w:color="auto"/>
              <w:right w:val="single" w:sz="4" w:space="0" w:color="auto"/>
            </w:tcBorders>
            <w:noWrap/>
            <w:vAlign w:val="bottom"/>
          </w:tcPr>
          <w:p w14:paraId="3CA56C6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1,69</w:t>
            </w:r>
          </w:p>
        </w:tc>
        <w:tc>
          <w:tcPr>
            <w:tcW w:w="556" w:type="pct"/>
            <w:tcBorders>
              <w:top w:val="single" w:sz="4" w:space="0" w:color="auto"/>
              <w:left w:val="single" w:sz="4" w:space="0" w:color="auto"/>
              <w:bottom w:val="single" w:sz="4" w:space="0" w:color="auto"/>
              <w:right w:val="single" w:sz="4" w:space="0" w:color="auto"/>
            </w:tcBorders>
            <w:noWrap/>
            <w:vAlign w:val="bottom"/>
          </w:tcPr>
          <w:p w14:paraId="313BAE8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1,60</w:t>
            </w:r>
          </w:p>
        </w:tc>
        <w:tc>
          <w:tcPr>
            <w:tcW w:w="556" w:type="pct"/>
            <w:tcBorders>
              <w:top w:val="single" w:sz="4" w:space="0" w:color="auto"/>
              <w:left w:val="single" w:sz="4" w:space="0" w:color="auto"/>
              <w:bottom w:val="single" w:sz="4" w:space="0" w:color="auto"/>
              <w:right w:val="single" w:sz="4" w:space="0" w:color="auto"/>
            </w:tcBorders>
            <w:noWrap/>
            <w:vAlign w:val="bottom"/>
          </w:tcPr>
          <w:p w14:paraId="59A2B94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556" w:type="pct"/>
            <w:tcBorders>
              <w:top w:val="single" w:sz="4" w:space="0" w:color="auto"/>
              <w:left w:val="single" w:sz="4" w:space="0" w:color="auto"/>
              <w:bottom w:val="single" w:sz="4" w:space="0" w:color="auto"/>
              <w:right w:val="single" w:sz="4" w:space="0" w:color="auto"/>
            </w:tcBorders>
            <w:noWrap/>
            <w:vAlign w:val="bottom"/>
          </w:tcPr>
          <w:p w14:paraId="52AB6D0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158380C3"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556" w:type="pct"/>
            <w:tcBorders>
              <w:top w:val="single" w:sz="4" w:space="0" w:color="auto"/>
              <w:left w:val="single" w:sz="4" w:space="0" w:color="auto"/>
              <w:bottom w:val="single" w:sz="4" w:space="0" w:color="auto"/>
              <w:right w:val="single" w:sz="4" w:space="0" w:color="auto"/>
            </w:tcBorders>
            <w:noWrap/>
            <w:vAlign w:val="bottom"/>
          </w:tcPr>
          <w:p w14:paraId="70EF8809"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4,70</w:t>
            </w:r>
          </w:p>
        </w:tc>
        <w:tc>
          <w:tcPr>
            <w:tcW w:w="552" w:type="pct"/>
            <w:tcBorders>
              <w:top w:val="single" w:sz="4" w:space="0" w:color="auto"/>
              <w:left w:val="single" w:sz="4" w:space="0" w:color="auto"/>
              <w:bottom w:val="single" w:sz="4" w:space="0" w:color="auto"/>
              <w:right w:val="single" w:sz="4" w:space="0" w:color="auto"/>
            </w:tcBorders>
            <w:noWrap/>
            <w:vAlign w:val="bottom"/>
          </w:tcPr>
          <w:p w14:paraId="3042C140"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14,87</w:t>
            </w:r>
          </w:p>
        </w:tc>
      </w:tr>
      <w:tr w:rsidR="00945005" w14:paraId="389F052E" w14:textId="77777777" w:rsidTr="00E201A8">
        <w:trPr>
          <w:trHeight w:val="315"/>
        </w:trPr>
        <w:tc>
          <w:tcPr>
            <w:tcW w:w="556" w:type="pct"/>
            <w:tcBorders>
              <w:top w:val="single" w:sz="4" w:space="0" w:color="auto"/>
              <w:left w:val="single" w:sz="4" w:space="0" w:color="auto"/>
              <w:bottom w:val="single" w:sz="4" w:space="0" w:color="auto"/>
              <w:right w:val="single" w:sz="4" w:space="0" w:color="auto"/>
            </w:tcBorders>
            <w:noWrap/>
            <w:vAlign w:val="bottom"/>
          </w:tcPr>
          <w:p w14:paraId="6E888C34" w14:textId="77777777" w:rsidR="00945005" w:rsidRDefault="00945005" w:rsidP="00E201A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КВ-45</w:t>
            </w:r>
          </w:p>
        </w:tc>
        <w:tc>
          <w:tcPr>
            <w:tcW w:w="556" w:type="pct"/>
            <w:tcBorders>
              <w:top w:val="single" w:sz="4" w:space="0" w:color="auto"/>
              <w:left w:val="nil"/>
              <w:bottom w:val="single" w:sz="4" w:space="0" w:color="auto"/>
              <w:right w:val="single" w:sz="4" w:space="0" w:color="auto"/>
            </w:tcBorders>
            <w:noWrap/>
            <w:vAlign w:val="bottom"/>
          </w:tcPr>
          <w:p w14:paraId="07779A5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2,78</w:t>
            </w:r>
          </w:p>
        </w:tc>
        <w:tc>
          <w:tcPr>
            <w:tcW w:w="556" w:type="pct"/>
            <w:tcBorders>
              <w:top w:val="single" w:sz="4" w:space="0" w:color="auto"/>
              <w:left w:val="single" w:sz="4" w:space="0" w:color="auto"/>
              <w:bottom w:val="single" w:sz="4" w:space="0" w:color="auto"/>
              <w:right w:val="single" w:sz="4" w:space="0" w:color="auto"/>
            </w:tcBorders>
            <w:noWrap/>
            <w:vAlign w:val="bottom"/>
          </w:tcPr>
          <w:p w14:paraId="12696B74"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2,30</w:t>
            </w:r>
          </w:p>
        </w:tc>
        <w:tc>
          <w:tcPr>
            <w:tcW w:w="556" w:type="pct"/>
            <w:tcBorders>
              <w:top w:val="single" w:sz="4" w:space="0" w:color="auto"/>
              <w:left w:val="single" w:sz="4" w:space="0" w:color="auto"/>
              <w:bottom w:val="single" w:sz="4" w:space="0" w:color="auto"/>
              <w:right w:val="single" w:sz="4" w:space="0" w:color="auto"/>
            </w:tcBorders>
            <w:noWrap/>
            <w:vAlign w:val="bottom"/>
          </w:tcPr>
          <w:p w14:paraId="714C052C"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1,70</w:t>
            </w:r>
          </w:p>
        </w:tc>
        <w:tc>
          <w:tcPr>
            <w:tcW w:w="556" w:type="pct"/>
            <w:tcBorders>
              <w:top w:val="single" w:sz="4" w:space="0" w:color="auto"/>
              <w:left w:val="single" w:sz="4" w:space="0" w:color="auto"/>
              <w:bottom w:val="single" w:sz="4" w:space="0" w:color="auto"/>
              <w:right w:val="single" w:sz="4" w:space="0" w:color="auto"/>
            </w:tcBorders>
            <w:noWrap/>
            <w:vAlign w:val="bottom"/>
          </w:tcPr>
          <w:p w14:paraId="0C6F667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1,12</w:t>
            </w:r>
          </w:p>
        </w:tc>
        <w:tc>
          <w:tcPr>
            <w:tcW w:w="556" w:type="pct"/>
            <w:tcBorders>
              <w:top w:val="single" w:sz="4" w:space="0" w:color="auto"/>
              <w:left w:val="single" w:sz="4" w:space="0" w:color="auto"/>
              <w:bottom w:val="single" w:sz="4" w:space="0" w:color="auto"/>
              <w:right w:val="single" w:sz="4" w:space="0" w:color="auto"/>
            </w:tcBorders>
            <w:noWrap/>
            <w:vAlign w:val="bottom"/>
          </w:tcPr>
          <w:p w14:paraId="28BBACD7"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0,85</w:t>
            </w:r>
          </w:p>
        </w:tc>
        <w:tc>
          <w:tcPr>
            <w:tcW w:w="556" w:type="pct"/>
            <w:tcBorders>
              <w:top w:val="single" w:sz="4" w:space="0" w:color="auto"/>
              <w:left w:val="single" w:sz="4" w:space="0" w:color="auto"/>
              <w:bottom w:val="single" w:sz="4" w:space="0" w:color="auto"/>
              <w:right w:val="single" w:sz="4" w:space="0" w:color="auto"/>
            </w:tcBorders>
            <w:noWrap/>
            <w:vAlign w:val="bottom"/>
          </w:tcPr>
          <w:p w14:paraId="42E28F5E"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c>
          <w:tcPr>
            <w:tcW w:w="556" w:type="pct"/>
            <w:tcBorders>
              <w:top w:val="single" w:sz="4" w:space="0" w:color="auto"/>
              <w:left w:val="single" w:sz="4" w:space="0" w:color="auto"/>
              <w:bottom w:val="single" w:sz="4" w:space="0" w:color="auto"/>
              <w:right w:val="single" w:sz="4" w:space="0" w:color="auto"/>
            </w:tcBorders>
            <w:noWrap/>
            <w:vAlign w:val="bottom"/>
          </w:tcPr>
          <w:p w14:paraId="08A2EC22"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7,30</w:t>
            </w:r>
          </w:p>
        </w:tc>
        <w:tc>
          <w:tcPr>
            <w:tcW w:w="552" w:type="pct"/>
            <w:tcBorders>
              <w:top w:val="single" w:sz="4" w:space="0" w:color="auto"/>
              <w:left w:val="single" w:sz="4" w:space="0" w:color="auto"/>
              <w:bottom w:val="single" w:sz="4" w:space="0" w:color="auto"/>
              <w:right w:val="single" w:sz="4" w:space="0" w:color="auto"/>
            </w:tcBorders>
            <w:noWrap/>
            <w:vAlign w:val="bottom"/>
          </w:tcPr>
          <w:p w14:paraId="6D4985CD" w14:textId="77777777" w:rsidR="00945005" w:rsidRDefault="00945005" w:rsidP="00E201A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17,13</w:t>
            </w:r>
          </w:p>
        </w:tc>
      </w:tr>
    </w:tbl>
    <w:p w14:paraId="47968B5B" w14:textId="77777777" w:rsidR="00945005" w:rsidRDefault="00945005" w:rsidP="00945005">
      <w:pPr>
        <w:spacing w:after="0" w:line="240" w:lineRule="auto"/>
        <w:jc w:val="both"/>
        <w:rPr>
          <w:rFonts w:ascii="Times New Roman" w:eastAsia="Calibri" w:hAnsi="Times New Roman" w:cs="Times New Roman"/>
          <w:sz w:val="28"/>
          <w:szCs w:val="28"/>
        </w:rPr>
      </w:pPr>
    </w:p>
    <w:p w14:paraId="756CED22" w14:textId="77777777" w:rsidR="00945005" w:rsidRDefault="00945005" w:rsidP="00945005">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7EB68D66" w14:textId="3C5B7598" w:rsidR="009B538A" w:rsidRPr="009B538A" w:rsidRDefault="00945005" w:rsidP="009B538A">
      <w:pPr>
        <w:pStyle w:val="1"/>
        <w:spacing w:before="0" w:after="240"/>
        <w:jc w:val="center"/>
        <w:rPr>
          <w:rFonts w:ascii="Times New Roman" w:eastAsia="Calibri" w:hAnsi="Times New Roman" w:cs="Times New Roman"/>
          <w:b/>
          <w:bCs/>
          <w:color w:val="000000" w:themeColor="text1"/>
          <w:sz w:val="28"/>
          <w:szCs w:val="28"/>
          <w:lang w:val="en-US"/>
        </w:rPr>
      </w:pPr>
      <w:bookmarkStart w:id="60" w:name="_Toc183417782"/>
      <w:bookmarkStart w:id="61" w:name="_Toc211894349"/>
      <w:r w:rsidRPr="00945005">
        <w:rPr>
          <w:rFonts w:ascii="Times New Roman" w:eastAsia="Calibri" w:hAnsi="Times New Roman" w:cs="Times New Roman"/>
          <w:b/>
          <w:bCs/>
          <w:color w:val="000000" w:themeColor="text1"/>
          <w:sz w:val="28"/>
          <w:szCs w:val="28"/>
        </w:rPr>
        <w:lastRenderedPageBreak/>
        <w:t>ПРИЛОЖЕНИЕ Г</w:t>
      </w:r>
      <w:bookmarkEnd w:id="60"/>
    </w:p>
    <w:p w14:paraId="10C9A614" w14:textId="2527B0CE" w:rsidR="00945005" w:rsidRPr="009B538A" w:rsidRDefault="00945005" w:rsidP="009B538A">
      <w:pPr>
        <w:pStyle w:val="1"/>
        <w:spacing w:before="0"/>
        <w:jc w:val="center"/>
        <w:rPr>
          <w:rFonts w:ascii="Times New Roman" w:eastAsia="Calibri" w:hAnsi="Times New Roman" w:cs="Times New Roman"/>
          <w:b/>
          <w:bCs/>
          <w:color w:val="000000" w:themeColor="text1"/>
          <w:sz w:val="28"/>
          <w:szCs w:val="28"/>
        </w:rPr>
      </w:pPr>
      <w:r w:rsidRPr="009B538A">
        <w:rPr>
          <w:rFonts w:ascii="Times New Roman" w:hAnsi="Times New Roman" w:cs="Times New Roman"/>
          <w:color w:val="000000" w:themeColor="text1"/>
          <w:sz w:val="28"/>
          <w:szCs w:val="28"/>
        </w:rPr>
        <w:t>Акт внедрения результатов диссертационной работы</w:t>
      </w:r>
      <w:bookmarkEnd w:id="61"/>
    </w:p>
    <w:p w14:paraId="401D6AA1" w14:textId="6F10DC89" w:rsidR="002F3A6B" w:rsidRPr="00945005" w:rsidRDefault="00945005" w:rsidP="0094500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BEB0D8B" wp14:editId="0D90B6CF">
            <wp:extent cx="6120130" cy="86512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Акт внедрения.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sectPr w:rsidR="002F3A6B" w:rsidRPr="0094500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C01E24" w14:textId="77777777" w:rsidR="00853C26" w:rsidRDefault="00853C26">
      <w:pPr>
        <w:spacing w:line="240" w:lineRule="auto"/>
      </w:pPr>
      <w:r>
        <w:separator/>
      </w:r>
    </w:p>
  </w:endnote>
  <w:endnote w:type="continuationSeparator" w:id="0">
    <w:p w14:paraId="7F673B0B" w14:textId="77777777" w:rsidR="00853C26" w:rsidRDefault="00853C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TimesNewRoman">
    <w:altName w:val="Segoe Print"/>
    <w:panose1 w:val="00000000000000000000"/>
    <w:charset w:val="CC"/>
    <w:family w:val="auto"/>
    <w:notTrueType/>
    <w:pitch w:val="default"/>
    <w:sig w:usb0="00000201" w:usb1="08070000" w:usb2="00000010" w:usb3="00000000" w:csb0="00020004" w:csb1="00000000"/>
  </w:font>
  <w:font w:name="Times-Roman">
    <w:altName w:val="Times New Roman"/>
    <w:panose1 w:val="00000000000000000000"/>
    <w:charset w:val="00"/>
    <w:family w:val="auto"/>
    <w:notTrueType/>
    <w:pitch w:val="default"/>
    <w:sig w:usb0="00000003" w:usb1="00000000" w:usb2="00000000" w:usb3="00000000" w:csb0="00000001" w:csb1="00000000"/>
  </w:font>
  <w:font w:name="HelveticaNeueLT W1G 35 Th">
    <w:altName w:val="Segoe Print"/>
    <w:panose1 w:val="00000000000000000000"/>
    <w:charset w:val="CC"/>
    <w:family w:val="swiss"/>
    <w:notTrueType/>
    <w:pitch w:val="default"/>
    <w:sig w:usb0="00000201" w:usb1="00000000" w:usb2="00000000" w:usb3="00000000" w:csb0="00000004"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DengXian">
    <w:altName w:val="等线"/>
    <w:panose1 w:val="02010600030101010101"/>
    <w:charset w:val="86"/>
    <w:family w:val="auto"/>
    <w:pitch w:val="variable"/>
    <w:sig w:usb0="A00002BF" w:usb1="38CF7CFA" w:usb2="00000016" w:usb3="00000000" w:csb0="0004000F" w:csb1="00000000"/>
  </w:font>
  <w:font w:name="??">
    <w:altName w:val="Malgun Gothic"/>
    <w:panose1 w:val="00000000000000000000"/>
    <w:charset w:val="81"/>
    <w:family w:val="roman"/>
    <w:notTrueType/>
    <w:pitch w:val="variable"/>
    <w:sig w:usb0="00000003" w:usb1="09060000" w:usb2="00000010" w:usb3="00000000" w:csb0="00080001" w:csb1="00000000"/>
  </w:font>
  <w:font w:name="TimesNewRomanPSMT">
    <w:altName w:val="Times New Roman"/>
    <w:panose1 w:val="00000000000000000000"/>
    <w:charset w:val="00"/>
    <w:family w:val="roman"/>
    <w:notTrueType/>
    <w:pitch w:val="default"/>
  </w:font>
  <w:font w:name="Cambria Math">
    <w:panose1 w:val="00000000000000000000"/>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4236440"/>
    </w:sdtPr>
    <w:sdtEndPr>
      <w:rPr>
        <w:rFonts w:ascii="Times New Roman" w:hAnsi="Times New Roman" w:cs="Times New Roman"/>
        <w:sz w:val="28"/>
        <w:szCs w:val="28"/>
      </w:rPr>
    </w:sdtEndPr>
    <w:sdtContent>
      <w:p w14:paraId="5C56BF75" w14:textId="069B3232" w:rsidR="00E201A8" w:rsidRDefault="00E201A8" w:rsidP="004B2B47">
        <w:pPr>
          <w:pStyle w:val="ac"/>
          <w:jc w:val="center"/>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PAGE   \* MERGEFORMAT</w:instrText>
        </w:r>
        <w:r>
          <w:rPr>
            <w:rFonts w:ascii="Times New Roman" w:hAnsi="Times New Roman" w:cs="Times New Roman"/>
            <w:sz w:val="28"/>
            <w:szCs w:val="28"/>
          </w:rPr>
          <w:fldChar w:fldCharType="separate"/>
        </w:r>
        <w:r w:rsidR="00796F13">
          <w:rPr>
            <w:rFonts w:ascii="Times New Roman" w:hAnsi="Times New Roman" w:cs="Times New Roman"/>
            <w:noProof/>
            <w:sz w:val="28"/>
            <w:szCs w:val="28"/>
          </w:rPr>
          <w:t>94</w:t>
        </w:r>
        <w:r>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802605" w14:textId="77777777" w:rsidR="00853C26" w:rsidRDefault="00853C26">
      <w:pPr>
        <w:spacing w:after="0"/>
      </w:pPr>
      <w:r>
        <w:separator/>
      </w:r>
    </w:p>
  </w:footnote>
  <w:footnote w:type="continuationSeparator" w:id="0">
    <w:p w14:paraId="1ED53F1E" w14:textId="77777777" w:rsidR="00853C26" w:rsidRDefault="00853C26">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E974A6"/>
    <w:multiLevelType w:val="multilevel"/>
    <w:tmpl w:val="13E974A6"/>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 w15:restartNumberingAfterBreak="0">
    <w:nsid w:val="1A4219CA"/>
    <w:multiLevelType w:val="multilevel"/>
    <w:tmpl w:val="1A4219CA"/>
    <w:lvl w:ilvl="0">
      <w:start w:val="1"/>
      <w:numFmt w:val="bullet"/>
      <w:suff w:val="space"/>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 w15:restartNumberingAfterBreak="0">
    <w:nsid w:val="233E3825"/>
    <w:multiLevelType w:val="multilevel"/>
    <w:tmpl w:val="50BA7426"/>
    <w:lvl w:ilvl="0">
      <w:start w:val="2"/>
      <w:numFmt w:val="decimal"/>
      <w:lvlText w:val="%1"/>
      <w:lvlJc w:val="left"/>
      <w:pPr>
        <w:ind w:left="375" w:hanging="375"/>
      </w:pPr>
      <w:rPr>
        <w:rFonts w:hint="default"/>
      </w:rPr>
    </w:lvl>
    <w:lvl w:ilvl="1">
      <w:start w:val="1"/>
      <w:numFmt w:val="decimal"/>
      <w:lvlText w:val="3.%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5E049E9"/>
    <w:multiLevelType w:val="multilevel"/>
    <w:tmpl w:val="E5244456"/>
    <w:lvl w:ilvl="0">
      <w:start w:val="1"/>
      <w:numFmt w:val="decimal"/>
      <w:lvlText w:val="1.%1."/>
      <w:lvlJc w:val="left"/>
      <w:pPr>
        <w:ind w:left="360" w:hanging="360"/>
      </w:pPr>
      <w:rPr>
        <w:rFonts w:hint="default"/>
        <w:b/>
      </w:rPr>
    </w:lvl>
    <w:lvl w:ilvl="1">
      <w:start w:val="1"/>
      <w:numFmt w:val="decimal"/>
      <w:lvlText w:val="2.%2."/>
      <w:lvlJc w:val="left"/>
      <w:pPr>
        <w:ind w:left="792" w:hanging="432"/>
      </w:pPr>
      <w:rPr>
        <w:rFonts w:hint="default"/>
      </w:rPr>
    </w:lvl>
    <w:lvl w:ilvl="2">
      <w:start w:val="1"/>
      <w:numFmt w:val="decimal"/>
      <w:lvlText w:val="1.4.%3"/>
      <w:lvlJc w:val="left"/>
      <w:pPr>
        <w:ind w:left="1224" w:hanging="504"/>
      </w:pPr>
      <w:rPr>
        <w:rFonts w:hint="default"/>
        <w:b w:val="0"/>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8601AE6"/>
    <w:multiLevelType w:val="multilevel"/>
    <w:tmpl w:val="97948C56"/>
    <w:styleLink w:val="CurrentList2"/>
    <w:lvl w:ilvl="0">
      <w:start w:val="1"/>
      <w:numFmt w:val="decimal"/>
      <w:lvlText w:val="1.%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 w15:restartNumberingAfterBreak="0">
    <w:nsid w:val="28A57B16"/>
    <w:multiLevelType w:val="multilevel"/>
    <w:tmpl w:val="44886552"/>
    <w:lvl w:ilvl="0">
      <w:start w:val="1"/>
      <w:numFmt w:val="decimal"/>
      <w:lvlText w:val="2.%1."/>
      <w:lvlJc w:val="left"/>
      <w:pPr>
        <w:ind w:left="360" w:hanging="360"/>
      </w:pPr>
      <w:rPr>
        <w:rFonts w:hint="default"/>
        <w:b/>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CB43AD6"/>
    <w:multiLevelType w:val="multilevel"/>
    <w:tmpl w:val="BECAD8CA"/>
    <w:lvl w:ilvl="0">
      <w:start w:val="1"/>
      <w:numFmt w:val="decimal"/>
      <w:lvlText w:val="2.%1"/>
      <w:lvlJc w:val="left"/>
      <w:pPr>
        <w:ind w:left="360" w:hanging="360"/>
      </w:pPr>
      <w:rPr>
        <w:rFonts w:hint="default"/>
        <w:b/>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30501A32"/>
    <w:multiLevelType w:val="multilevel"/>
    <w:tmpl w:val="125A586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8" w15:restartNumberingAfterBreak="0">
    <w:nsid w:val="32360277"/>
    <w:multiLevelType w:val="multilevel"/>
    <w:tmpl w:val="32360277"/>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9" w15:restartNumberingAfterBreak="0">
    <w:nsid w:val="3DC85643"/>
    <w:multiLevelType w:val="multilevel"/>
    <w:tmpl w:val="116EFBDA"/>
    <w:lvl w:ilvl="0">
      <w:start w:val="1"/>
      <w:numFmt w:val="decimal"/>
      <w:lvlText w:val="1.%1"/>
      <w:lvlJc w:val="left"/>
      <w:pPr>
        <w:ind w:left="360" w:hanging="360"/>
      </w:pPr>
      <w:rPr>
        <w:rFonts w:hint="default"/>
        <w:b/>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10C3A18"/>
    <w:multiLevelType w:val="multilevel"/>
    <w:tmpl w:val="44886552"/>
    <w:styleLink w:val="CurrentList1"/>
    <w:lvl w:ilvl="0">
      <w:start w:val="1"/>
      <w:numFmt w:val="decimal"/>
      <w:lvlText w:val="2.%1."/>
      <w:lvlJc w:val="left"/>
      <w:pPr>
        <w:ind w:left="360" w:hanging="360"/>
      </w:pPr>
      <w:rPr>
        <w:rFonts w:hint="default"/>
        <w:b/>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2D23076"/>
    <w:multiLevelType w:val="hybridMultilevel"/>
    <w:tmpl w:val="9E0EF950"/>
    <w:lvl w:ilvl="0" w:tplc="E3A26E34">
      <w:start w:val="1"/>
      <w:numFmt w:val="decimal"/>
      <w:lvlText w:val="4.%1"/>
      <w:lvlJc w:val="left"/>
      <w:pPr>
        <w:ind w:left="720"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 w15:restartNumberingAfterBreak="0">
    <w:nsid w:val="478205A2"/>
    <w:multiLevelType w:val="multilevel"/>
    <w:tmpl w:val="478205A2"/>
    <w:lvl w:ilvl="0">
      <w:start w:val="1"/>
      <w:numFmt w:val="bullet"/>
      <w:suff w:val="space"/>
      <w:lvlText w:val=""/>
      <w:lvlJc w:val="left"/>
      <w:pPr>
        <w:ind w:left="1854"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3" w15:restartNumberingAfterBreak="0">
    <w:nsid w:val="502A1EEE"/>
    <w:multiLevelType w:val="multilevel"/>
    <w:tmpl w:val="CB82DCBA"/>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4" w15:restartNumberingAfterBreak="0">
    <w:nsid w:val="55D10D8C"/>
    <w:multiLevelType w:val="multilevel"/>
    <w:tmpl w:val="55D10D8C"/>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5" w15:restartNumberingAfterBreak="0">
    <w:nsid w:val="56CE749C"/>
    <w:multiLevelType w:val="multilevel"/>
    <w:tmpl w:val="96605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C9A4CE9"/>
    <w:multiLevelType w:val="multilevel"/>
    <w:tmpl w:val="5C9A4CE9"/>
    <w:lvl w:ilvl="0">
      <w:start w:val="2"/>
      <w:numFmt w:val="decimal"/>
      <w:suff w:val="space"/>
      <w:lvlText w:val="%1)"/>
      <w:lvlJc w:val="left"/>
      <w:pPr>
        <w:ind w:left="1440"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7" w15:restartNumberingAfterBreak="0">
    <w:nsid w:val="5CB565E5"/>
    <w:multiLevelType w:val="multilevel"/>
    <w:tmpl w:val="5CB565E5"/>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8" w15:restartNumberingAfterBreak="0">
    <w:nsid w:val="5E703B11"/>
    <w:multiLevelType w:val="hybridMultilevel"/>
    <w:tmpl w:val="DC38E1E2"/>
    <w:lvl w:ilvl="0" w:tplc="75D6F5C2">
      <w:start w:val="1"/>
      <w:numFmt w:val="decimal"/>
      <w:suff w:val="space"/>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9" w15:restartNumberingAfterBreak="0">
    <w:nsid w:val="6AF61E36"/>
    <w:multiLevelType w:val="multilevel"/>
    <w:tmpl w:val="6AF61E36"/>
    <w:lvl w:ilvl="0">
      <w:start w:val="1"/>
      <w:numFmt w:val="decimal"/>
      <w:suff w:val="space"/>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0" w15:restartNumberingAfterBreak="0">
    <w:nsid w:val="6B2B17D0"/>
    <w:multiLevelType w:val="multilevel"/>
    <w:tmpl w:val="6B2B17D0"/>
    <w:lvl w:ilvl="0">
      <w:start w:val="1"/>
      <w:numFmt w:val="bullet"/>
      <w:suff w:val="space"/>
      <w:lvlText w:val=""/>
      <w:lvlJc w:val="left"/>
      <w:pPr>
        <w:ind w:left="1353" w:hanging="360"/>
      </w:pPr>
      <w:rPr>
        <w:rFonts w:ascii="Symbol" w:hAnsi="Symbol" w:hint="default"/>
      </w:rPr>
    </w:lvl>
    <w:lvl w:ilvl="1">
      <w:start w:val="1"/>
      <w:numFmt w:val="bullet"/>
      <w:lvlText w:val="o"/>
      <w:lvlJc w:val="left"/>
      <w:pPr>
        <w:ind w:left="1506" w:hanging="360"/>
      </w:pPr>
      <w:rPr>
        <w:rFonts w:ascii="Courier New" w:hAnsi="Courier New" w:cs="Courier New" w:hint="default"/>
      </w:rPr>
    </w:lvl>
    <w:lvl w:ilvl="2">
      <w:start w:val="1"/>
      <w:numFmt w:val="bullet"/>
      <w:lvlText w:val=""/>
      <w:lvlJc w:val="left"/>
      <w:pPr>
        <w:ind w:left="2226" w:hanging="360"/>
      </w:pPr>
      <w:rPr>
        <w:rFonts w:ascii="Wingdings" w:hAnsi="Wingdings" w:hint="default"/>
      </w:rPr>
    </w:lvl>
    <w:lvl w:ilvl="3">
      <w:start w:val="1"/>
      <w:numFmt w:val="bullet"/>
      <w:lvlText w:val=""/>
      <w:lvlJc w:val="left"/>
      <w:pPr>
        <w:ind w:left="2946" w:hanging="360"/>
      </w:pPr>
      <w:rPr>
        <w:rFonts w:ascii="Symbol" w:hAnsi="Symbol" w:hint="default"/>
      </w:rPr>
    </w:lvl>
    <w:lvl w:ilvl="4">
      <w:start w:val="1"/>
      <w:numFmt w:val="bullet"/>
      <w:lvlText w:val="o"/>
      <w:lvlJc w:val="left"/>
      <w:pPr>
        <w:ind w:left="3666" w:hanging="360"/>
      </w:pPr>
      <w:rPr>
        <w:rFonts w:ascii="Courier New" w:hAnsi="Courier New" w:cs="Courier New" w:hint="default"/>
      </w:rPr>
    </w:lvl>
    <w:lvl w:ilvl="5">
      <w:start w:val="1"/>
      <w:numFmt w:val="bullet"/>
      <w:lvlText w:val=""/>
      <w:lvlJc w:val="left"/>
      <w:pPr>
        <w:ind w:left="4386" w:hanging="360"/>
      </w:pPr>
      <w:rPr>
        <w:rFonts w:ascii="Wingdings" w:hAnsi="Wingdings" w:hint="default"/>
      </w:rPr>
    </w:lvl>
    <w:lvl w:ilvl="6">
      <w:start w:val="1"/>
      <w:numFmt w:val="bullet"/>
      <w:lvlText w:val=""/>
      <w:lvlJc w:val="left"/>
      <w:pPr>
        <w:ind w:left="5106" w:hanging="360"/>
      </w:pPr>
      <w:rPr>
        <w:rFonts w:ascii="Symbol" w:hAnsi="Symbol" w:hint="default"/>
      </w:rPr>
    </w:lvl>
    <w:lvl w:ilvl="7">
      <w:start w:val="1"/>
      <w:numFmt w:val="bullet"/>
      <w:lvlText w:val="o"/>
      <w:lvlJc w:val="left"/>
      <w:pPr>
        <w:ind w:left="5826" w:hanging="360"/>
      </w:pPr>
      <w:rPr>
        <w:rFonts w:ascii="Courier New" w:hAnsi="Courier New" w:cs="Courier New" w:hint="default"/>
      </w:rPr>
    </w:lvl>
    <w:lvl w:ilvl="8">
      <w:start w:val="1"/>
      <w:numFmt w:val="bullet"/>
      <w:lvlText w:val=""/>
      <w:lvlJc w:val="left"/>
      <w:pPr>
        <w:ind w:left="6546" w:hanging="360"/>
      </w:pPr>
      <w:rPr>
        <w:rFonts w:ascii="Wingdings" w:hAnsi="Wingdings" w:hint="default"/>
      </w:rPr>
    </w:lvl>
  </w:abstractNum>
  <w:abstractNum w:abstractNumId="21" w15:restartNumberingAfterBreak="0">
    <w:nsid w:val="736110D2"/>
    <w:multiLevelType w:val="hybridMultilevel"/>
    <w:tmpl w:val="104208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6CA7749"/>
    <w:multiLevelType w:val="hybridMultilevel"/>
    <w:tmpl w:val="76F06894"/>
    <w:lvl w:ilvl="0" w:tplc="040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772E6DD5"/>
    <w:multiLevelType w:val="multilevel"/>
    <w:tmpl w:val="D5363224"/>
    <w:lvl w:ilvl="0">
      <w:start w:val="2"/>
      <w:numFmt w:val="decimal"/>
      <w:lvlText w:val="%1"/>
      <w:lvlJc w:val="left"/>
      <w:pPr>
        <w:ind w:left="375" w:hanging="375"/>
      </w:pPr>
      <w:rPr>
        <w:rFonts w:hint="default"/>
      </w:rPr>
    </w:lvl>
    <w:lvl w:ilvl="1">
      <w:start w:val="1"/>
      <w:numFmt w:val="decimal"/>
      <w:lvlText w:val="3.%2"/>
      <w:lvlJc w:val="left"/>
      <w:pPr>
        <w:ind w:left="375" w:hanging="375"/>
      </w:pPr>
      <w:rPr>
        <w:rFonts w:hint="default"/>
      </w:rPr>
    </w:lvl>
    <w:lvl w:ilvl="2">
      <w:start w:val="1"/>
      <w:numFmt w:val="decimal"/>
      <w:lvlText w:val="3.%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9662217"/>
    <w:multiLevelType w:val="multilevel"/>
    <w:tmpl w:val="842E7D82"/>
    <w:styleLink w:val="CurrentList3"/>
    <w:lvl w:ilvl="0">
      <w:start w:val="2"/>
      <w:numFmt w:val="decimal"/>
      <w:lvlText w:val="%1"/>
      <w:lvlJc w:val="left"/>
      <w:pPr>
        <w:ind w:left="375" w:hanging="375"/>
      </w:pPr>
      <w:rPr>
        <w:rFonts w:hint="default"/>
      </w:rPr>
    </w:lvl>
    <w:lvl w:ilvl="1">
      <w:start w:val="1"/>
      <w:numFmt w:val="decimal"/>
      <w:lvlText w:val="3.%2."/>
      <w:lvlJc w:val="left"/>
      <w:pPr>
        <w:ind w:left="375" w:hanging="375"/>
      </w:pPr>
      <w:rPr>
        <w:rFonts w:hint="default"/>
      </w:rPr>
    </w:lvl>
    <w:lvl w:ilvl="2">
      <w:start w:val="1"/>
      <w:numFmt w:val="decimal"/>
      <w:lvlText w:val="3.%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9FB5306"/>
    <w:multiLevelType w:val="multilevel"/>
    <w:tmpl w:val="21120244"/>
    <w:lvl w:ilvl="0">
      <w:start w:val="1"/>
      <w:numFmt w:val="decimal"/>
      <w:lvlText w:val="%1"/>
      <w:lvlJc w:val="left"/>
      <w:pPr>
        <w:ind w:left="600" w:hanging="600"/>
      </w:pPr>
      <w:rPr>
        <w:rFonts w:hint="default"/>
      </w:rPr>
    </w:lvl>
    <w:lvl w:ilvl="1">
      <w:start w:val="8"/>
      <w:numFmt w:val="decimal"/>
      <w:lvlText w:val="%1.%2"/>
      <w:lvlJc w:val="left"/>
      <w:pPr>
        <w:ind w:left="1212" w:hanging="600"/>
      </w:pPr>
      <w:rPr>
        <w:rFonts w:hint="default"/>
      </w:rPr>
    </w:lvl>
    <w:lvl w:ilvl="2">
      <w:start w:val="1"/>
      <w:numFmt w:val="decimal"/>
      <w:lvlText w:val="%1.5.%3"/>
      <w:lvlJc w:val="left"/>
      <w:pPr>
        <w:ind w:left="1713" w:hanging="720"/>
      </w:pPr>
      <w:rPr>
        <w:rFonts w:hint="default"/>
      </w:rPr>
    </w:lvl>
    <w:lvl w:ilvl="3">
      <w:start w:val="1"/>
      <w:numFmt w:val="decimal"/>
      <w:lvlText w:val="%1.%2.%3.%4"/>
      <w:lvlJc w:val="left"/>
      <w:pPr>
        <w:ind w:left="2916" w:hanging="1080"/>
      </w:pPr>
      <w:rPr>
        <w:rFonts w:hint="default"/>
      </w:rPr>
    </w:lvl>
    <w:lvl w:ilvl="4">
      <w:start w:val="1"/>
      <w:numFmt w:val="decimal"/>
      <w:lvlText w:val="%1.%2.%3.%4.%5"/>
      <w:lvlJc w:val="left"/>
      <w:pPr>
        <w:ind w:left="3528" w:hanging="1080"/>
      </w:pPr>
      <w:rPr>
        <w:rFonts w:hint="default"/>
      </w:rPr>
    </w:lvl>
    <w:lvl w:ilvl="5">
      <w:start w:val="1"/>
      <w:numFmt w:val="decimal"/>
      <w:lvlText w:val="%1.%2.%3.%4.%5.%6"/>
      <w:lvlJc w:val="left"/>
      <w:pPr>
        <w:ind w:left="4500" w:hanging="1440"/>
      </w:pPr>
      <w:rPr>
        <w:rFonts w:hint="default"/>
      </w:rPr>
    </w:lvl>
    <w:lvl w:ilvl="6">
      <w:start w:val="1"/>
      <w:numFmt w:val="decimal"/>
      <w:lvlText w:val="%1.%2.%3.%4.%5.%6.%7"/>
      <w:lvlJc w:val="left"/>
      <w:pPr>
        <w:ind w:left="5112" w:hanging="1440"/>
      </w:pPr>
      <w:rPr>
        <w:rFonts w:hint="default"/>
      </w:rPr>
    </w:lvl>
    <w:lvl w:ilvl="7">
      <w:start w:val="1"/>
      <w:numFmt w:val="decimal"/>
      <w:lvlText w:val="%1.%2.%3.%4.%5.%6.%7.%8"/>
      <w:lvlJc w:val="left"/>
      <w:pPr>
        <w:ind w:left="6084" w:hanging="1800"/>
      </w:pPr>
      <w:rPr>
        <w:rFonts w:hint="default"/>
      </w:rPr>
    </w:lvl>
    <w:lvl w:ilvl="8">
      <w:start w:val="1"/>
      <w:numFmt w:val="decimal"/>
      <w:lvlText w:val="%1.%2.%3.%4.%5.%6.%7.%8.%9"/>
      <w:lvlJc w:val="left"/>
      <w:pPr>
        <w:ind w:left="7056" w:hanging="2160"/>
      </w:pPr>
      <w:rPr>
        <w:rFonts w:hint="default"/>
      </w:rPr>
    </w:lvl>
  </w:abstractNum>
  <w:abstractNum w:abstractNumId="26" w15:restartNumberingAfterBreak="0">
    <w:nsid w:val="7CF22F4E"/>
    <w:multiLevelType w:val="multilevel"/>
    <w:tmpl w:val="3E22042E"/>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abstractNumId w:val="14"/>
  </w:num>
  <w:num w:numId="2">
    <w:abstractNumId w:val="19"/>
  </w:num>
  <w:num w:numId="3">
    <w:abstractNumId w:val="1"/>
  </w:num>
  <w:num w:numId="4">
    <w:abstractNumId w:val="26"/>
  </w:num>
  <w:num w:numId="5">
    <w:abstractNumId w:val="9"/>
  </w:num>
  <w:num w:numId="6">
    <w:abstractNumId w:val="25"/>
  </w:num>
  <w:num w:numId="7">
    <w:abstractNumId w:val="7"/>
  </w:num>
  <w:num w:numId="8">
    <w:abstractNumId w:val="12"/>
  </w:num>
  <w:num w:numId="9">
    <w:abstractNumId w:val="23"/>
  </w:num>
  <w:num w:numId="10">
    <w:abstractNumId w:val="0"/>
  </w:num>
  <w:num w:numId="11">
    <w:abstractNumId w:val="16"/>
  </w:num>
  <w:num w:numId="12">
    <w:abstractNumId w:val="13"/>
  </w:num>
  <w:num w:numId="13">
    <w:abstractNumId w:val="17"/>
  </w:num>
  <w:num w:numId="14">
    <w:abstractNumId w:val="8"/>
  </w:num>
  <w:num w:numId="15">
    <w:abstractNumId w:val="20"/>
  </w:num>
  <w:num w:numId="16">
    <w:abstractNumId w:val="3"/>
  </w:num>
  <w:num w:numId="17">
    <w:abstractNumId w:val="6"/>
  </w:num>
  <w:num w:numId="18">
    <w:abstractNumId w:val="2"/>
  </w:num>
  <w:num w:numId="19">
    <w:abstractNumId w:val="5"/>
  </w:num>
  <w:num w:numId="20">
    <w:abstractNumId w:val="21"/>
  </w:num>
  <w:num w:numId="21">
    <w:abstractNumId w:val="22"/>
  </w:num>
  <w:num w:numId="22">
    <w:abstractNumId w:val="10"/>
  </w:num>
  <w:num w:numId="23">
    <w:abstractNumId w:val="11"/>
  </w:num>
  <w:num w:numId="24">
    <w:abstractNumId w:val="4"/>
  </w:num>
  <w:num w:numId="25">
    <w:abstractNumId w:val="24"/>
  </w:num>
  <w:num w:numId="26">
    <w:abstractNumId w:val="18"/>
  </w:num>
  <w:num w:numId="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2B01"/>
    <w:rsid w:val="000009E9"/>
    <w:rsid w:val="00000D0E"/>
    <w:rsid w:val="00002BDF"/>
    <w:rsid w:val="00002F36"/>
    <w:rsid w:val="00003026"/>
    <w:rsid w:val="000032BE"/>
    <w:rsid w:val="000045AB"/>
    <w:rsid w:val="00004CD9"/>
    <w:rsid w:val="00006A98"/>
    <w:rsid w:val="00007F92"/>
    <w:rsid w:val="00010128"/>
    <w:rsid w:val="00010284"/>
    <w:rsid w:val="00010CDE"/>
    <w:rsid w:val="000115E6"/>
    <w:rsid w:val="00012137"/>
    <w:rsid w:val="00012456"/>
    <w:rsid w:val="00013715"/>
    <w:rsid w:val="00013A28"/>
    <w:rsid w:val="00013B7A"/>
    <w:rsid w:val="000140D3"/>
    <w:rsid w:val="00015139"/>
    <w:rsid w:val="0001545C"/>
    <w:rsid w:val="000155C0"/>
    <w:rsid w:val="00015BEF"/>
    <w:rsid w:val="00016E32"/>
    <w:rsid w:val="00020483"/>
    <w:rsid w:val="00020E8A"/>
    <w:rsid w:val="000214C9"/>
    <w:rsid w:val="00021568"/>
    <w:rsid w:val="00021B4B"/>
    <w:rsid w:val="00021F54"/>
    <w:rsid w:val="00023268"/>
    <w:rsid w:val="00023972"/>
    <w:rsid w:val="00023B70"/>
    <w:rsid w:val="0002434B"/>
    <w:rsid w:val="000248D2"/>
    <w:rsid w:val="000256A6"/>
    <w:rsid w:val="000257B5"/>
    <w:rsid w:val="00025845"/>
    <w:rsid w:val="00025C54"/>
    <w:rsid w:val="00026BA3"/>
    <w:rsid w:val="00026FA9"/>
    <w:rsid w:val="0002704F"/>
    <w:rsid w:val="0002740B"/>
    <w:rsid w:val="000309AF"/>
    <w:rsid w:val="00031018"/>
    <w:rsid w:val="000313DE"/>
    <w:rsid w:val="00031715"/>
    <w:rsid w:val="000318C4"/>
    <w:rsid w:val="000325A8"/>
    <w:rsid w:val="00032D3A"/>
    <w:rsid w:val="00032F01"/>
    <w:rsid w:val="000331E9"/>
    <w:rsid w:val="00035DA4"/>
    <w:rsid w:val="00035EBB"/>
    <w:rsid w:val="0003705B"/>
    <w:rsid w:val="0003729B"/>
    <w:rsid w:val="0004114B"/>
    <w:rsid w:val="000419CE"/>
    <w:rsid w:val="00041C3B"/>
    <w:rsid w:val="000426D8"/>
    <w:rsid w:val="00042A5F"/>
    <w:rsid w:val="00042C03"/>
    <w:rsid w:val="000431F0"/>
    <w:rsid w:val="0004363D"/>
    <w:rsid w:val="00043CA9"/>
    <w:rsid w:val="00044C05"/>
    <w:rsid w:val="000458AB"/>
    <w:rsid w:val="00045D49"/>
    <w:rsid w:val="000461FC"/>
    <w:rsid w:val="000471C8"/>
    <w:rsid w:val="00047926"/>
    <w:rsid w:val="00051678"/>
    <w:rsid w:val="00051807"/>
    <w:rsid w:val="00051CFF"/>
    <w:rsid w:val="00052454"/>
    <w:rsid w:val="0005524D"/>
    <w:rsid w:val="00055D23"/>
    <w:rsid w:val="00056B8F"/>
    <w:rsid w:val="00056CF1"/>
    <w:rsid w:val="00056E5E"/>
    <w:rsid w:val="000610A4"/>
    <w:rsid w:val="000616D0"/>
    <w:rsid w:val="0006178E"/>
    <w:rsid w:val="00061833"/>
    <w:rsid w:val="000621E7"/>
    <w:rsid w:val="00062A7B"/>
    <w:rsid w:val="00062F51"/>
    <w:rsid w:val="00063C23"/>
    <w:rsid w:val="00063F6B"/>
    <w:rsid w:val="000641C5"/>
    <w:rsid w:val="00064A57"/>
    <w:rsid w:val="00064E3C"/>
    <w:rsid w:val="00064F92"/>
    <w:rsid w:val="00066F9E"/>
    <w:rsid w:val="000671D0"/>
    <w:rsid w:val="00067B4B"/>
    <w:rsid w:val="0007022A"/>
    <w:rsid w:val="000735F5"/>
    <w:rsid w:val="000736AE"/>
    <w:rsid w:val="0007388A"/>
    <w:rsid w:val="00074109"/>
    <w:rsid w:val="000762C9"/>
    <w:rsid w:val="000764C0"/>
    <w:rsid w:val="000765BB"/>
    <w:rsid w:val="00077410"/>
    <w:rsid w:val="0007746B"/>
    <w:rsid w:val="00077B35"/>
    <w:rsid w:val="00080755"/>
    <w:rsid w:val="000808D0"/>
    <w:rsid w:val="0008169D"/>
    <w:rsid w:val="000818F7"/>
    <w:rsid w:val="0008286B"/>
    <w:rsid w:val="00082DC8"/>
    <w:rsid w:val="0008320E"/>
    <w:rsid w:val="00083FC0"/>
    <w:rsid w:val="000846A6"/>
    <w:rsid w:val="000850BF"/>
    <w:rsid w:val="00090364"/>
    <w:rsid w:val="00090649"/>
    <w:rsid w:val="00090706"/>
    <w:rsid w:val="00091C1C"/>
    <w:rsid w:val="0009206F"/>
    <w:rsid w:val="000923F7"/>
    <w:rsid w:val="00092B83"/>
    <w:rsid w:val="000933E2"/>
    <w:rsid w:val="000936C8"/>
    <w:rsid w:val="00093F5D"/>
    <w:rsid w:val="00094435"/>
    <w:rsid w:val="00095309"/>
    <w:rsid w:val="00095382"/>
    <w:rsid w:val="00095CB4"/>
    <w:rsid w:val="00095E30"/>
    <w:rsid w:val="000960A7"/>
    <w:rsid w:val="00096987"/>
    <w:rsid w:val="000977E6"/>
    <w:rsid w:val="000A059F"/>
    <w:rsid w:val="000A101A"/>
    <w:rsid w:val="000A1E98"/>
    <w:rsid w:val="000A33D1"/>
    <w:rsid w:val="000A3C83"/>
    <w:rsid w:val="000A4BD4"/>
    <w:rsid w:val="000A5518"/>
    <w:rsid w:val="000A6D7C"/>
    <w:rsid w:val="000A719D"/>
    <w:rsid w:val="000A790C"/>
    <w:rsid w:val="000B0037"/>
    <w:rsid w:val="000B01D8"/>
    <w:rsid w:val="000B0C41"/>
    <w:rsid w:val="000B0E32"/>
    <w:rsid w:val="000B0EC3"/>
    <w:rsid w:val="000B0F6F"/>
    <w:rsid w:val="000B1017"/>
    <w:rsid w:val="000B1ACD"/>
    <w:rsid w:val="000B1ECA"/>
    <w:rsid w:val="000B2ED6"/>
    <w:rsid w:val="000B37A5"/>
    <w:rsid w:val="000B4040"/>
    <w:rsid w:val="000B41E2"/>
    <w:rsid w:val="000B4C39"/>
    <w:rsid w:val="000B4D9E"/>
    <w:rsid w:val="000B5161"/>
    <w:rsid w:val="000B5630"/>
    <w:rsid w:val="000B6719"/>
    <w:rsid w:val="000B7BB5"/>
    <w:rsid w:val="000B7CAF"/>
    <w:rsid w:val="000B7DDB"/>
    <w:rsid w:val="000B7E1F"/>
    <w:rsid w:val="000C0A2A"/>
    <w:rsid w:val="000C0EF0"/>
    <w:rsid w:val="000C1273"/>
    <w:rsid w:val="000C16CB"/>
    <w:rsid w:val="000C2D6C"/>
    <w:rsid w:val="000C3452"/>
    <w:rsid w:val="000C3DEE"/>
    <w:rsid w:val="000C4342"/>
    <w:rsid w:val="000C479D"/>
    <w:rsid w:val="000C48CC"/>
    <w:rsid w:val="000C640D"/>
    <w:rsid w:val="000C65CC"/>
    <w:rsid w:val="000C6959"/>
    <w:rsid w:val="000C777B"/>
    <w:rsid w:val="000D0D61"/>
    <w:rsid w:val="000D0EB3"/>
    <w:rsid w:val="000D1623"/>
    <w:rsid w:val="000D1F84"/>
    <w:rsid w:val="000D2664"/>
    <w:rsid w:val="000D2A75"/>
    <w:rsid w:val="000D37D1"/>
    <w:rsid w:val="000D3EE7"/>
    <w:rsid w:val="000D4614"/>
    <w:rsid w:val="000D4DB3"/>
    <w:rsid w:val="000D59D4"/>
    <w:rsid w:val="000D5AE3"/>
    <w:rsid w:val="000D6D59"/>
    <w:rsid w:val="000D72D4"/>
    <w:rsid w:val="000D7C15"/>
    <w:rsid w:val="000E01A7"/>
    <w:rsid w:val="000E02BE"/>
    <w:rsid w:val="000E0F74"/>
    <w:rsid w:val="000E14CF"/>
    <w:rsid w:val="000E1B00"/>
    <w:rsid w:val="000E2744"/>
    <w:rsid w:val="000E2DF4"/>
    <w:rsid w:val="000E2E36"/>
    <w:rsid w:val="000E3709"/>
    <w:rsid w:val="000E3865"/>
    <w:rsid w:val="000E4882"/>
    <w:rsid w:val="000E4A7D"/>
    <w:rsid w:val="000E4A8A"/>
    <w:rsid w:val="000E527D"/>
    <w:rsid w:val="000E576F"/>
    <w:rsid w:val="000E57F6"/>
    <w:rsid w:val="000E7632"/>
    <w:rsid w:val="000E7B14"/>
    <w:rsid w:val="000F1082"/>
    <w:rsid w:val="000F12D6"/>
    <w:rsid w:val="000F15F3"/>
    <w:rsid w:val="000F196D"/>
    <w:rsid w:val="000F1A5A"/>
    <w:rsid w:val="000F20E9"/>
    <w:rsid w:val="000F21B4"/>
    <w:rsid w:val="000F25AA"/>
    <w:rsid w:val="000F26B4"/>
    <w:rsid w:val="000F280A"/>
    <w:rsid w:val="000F3928"/>
    <w:rsid w:val="000F3980"/>
    <w:rsid w:val="000F3DBB"/>
    <w:rsid w:val="000F48C2"/>
    <w:rsid w:val="000F4CBF"/>
    <w:rsid w:val="000F4CCD"/>
    <w:rsid w:val="000F503C"/>
    <w:rsid w:val="000F5430"/>
    <w:rsid w:val="000F5A25"/>
    <w:rsid w:val="000F5DC1"/>
    <w:rsid w:val="000F6749"/>
    <w:rsid w:val="000F6AEF"/>
    <w:rsid w:val="000F6EDA"/>
    <w:rsid w:val="000F754D"/>
    <w:rsid w:val="000F78BB"/>
    <w:rsid w:val="001000B4"/>
    <w:rsid w:val="0010046C"/>
    <w:rsid w:val="00100769"/>
    <w:rsid w:val="00100AA7"/>
    <w:rsid w:val="00101B74"/>
    <w:rsid w:val="00102B42"/>
    <w:rsid w:val="0010399B"/>
    <w:rsid w:val="0010441C"/>
    <w:rsid w:val="00105F1E"/>
    <w:rsid w:val="00106B04"/>
    <w:rsid w:val="001076F2"/>
    <w:rsid w:val="00110489"/>
    <w:rsid w:val="001109A6"/>
    <w:rsid w:val="00111308"/>
    <w:rsid w:val="001118E6"/>
    <w:rsid w:val="0011255C"/>
    <w:rsid w:val="00112951"/>
    <w:rsid w:val="00112E51"/>
    <w:rsid w:val="00114AC0"/>
    <w:rsid w:val="00115E31"/>
    <w:rsid w:val="0011647F"/>
    <w:rsid w:val="00116645"/>
    <w:rsid w:val="001179A6"/>
    <w:rsid w:val="00120192"/>
    <w:rsid w:val="00120305"/>
    <w:rsid w:val="001221B2"/>
    <w:rsid w:val="00122F67"/>
    <w:rsid w:val="0012372D"/>
    <w:rsid w:val="0012416F"/>
    <w:rsid w:val="001255F4"/>
    <w:rsid w:val="00126278"/>
    <w:rsid w:val="00126579"/>
    <w:rsid w:val="001266DB"/>
    <w:rsid w:val="001274D6"/>
    <w:rsid w:val="00127586"/>
    <w:rsid w:val="001276EF"/>
    <w:rsid w:val="00127BAD"/>
    <w:rsid w:val="00130114"/>
    <w:rsid w:val="001312D9"/>
    <w:rsid w:val="001316EC"/>
    <w:rsid w:val="0013189A"/>
    <w:rsid w:val="0013335B"/>
    <w:rsid w:val="0013338C"/>
    <w:rsid w:val="00133687"/>
    <w:rsid w:val="0013480C"/>
    <w:rsid w:val="001348D9"/>
    <w:rsid w:val="00135170"/>
    <w:rsid w:val="00135514"/>
    <w:rsid w:val="00136338"/>
    <w:rsid w:val="001363C0"/>
    <w:rsid w:val="00136BA3"/>
    <w:rsid w:val="00136E43"/>
    <w:rsid w:val="00136F36"/>
    <w:rsid w:val="001374A6"/>
    <w:rsid w:val="001379CD"/>
    <w:rsid w:val="00137F61"/>
    <w:rsid w:val="00140308"/>
    <w:rsid w:val="00140711"/>
    <w:rsid w:val="00141E42"/>
    <w:rsid w:val="0014302A"/>
    <w:rsid w:val="00143DB3"/>
    <w:rsid w:val="00144D7B"/>
    <w:rsid w:val="00144E3F"/>
    <w:rsid w:val="00145E23"/>
    <w:rsid w:val="00145E5B"/>
    <w:rsid w:val="00145F39"/>
    <w:rsid w:val="001465EB"/>
    <w:rsid w:val="00146C49"/>
    <w:rsid w:val="00146DA2"/>
    <w:rsid w:val="00147885"/>
    <w:rsid w:val="00150168"/>
    <w:rsid w:val="00150AE6"/>
    <w:rsid w:val="00150EFB"/>
    <w:rsid w:val="00151580"/>
    <w:rsid w:val="001519D9"/>
    <w:rsid w:val="0015326B"/>
    <w:rsid w:val="0015363F"/>
    <w:rsid w:val="00153D4D"/>
    <w:rsid w:val="001547C7"/>
    <w:rsid w:val="00155E53"/>
    <w:rsid w:val="00156334"/>
    <w:rsid w:val="001563FA"/>
    <w:rsid w:val="00156444"/>
    <w:rsid w:val="00156D7C"/>
    <w:rsid w:val="00156F79"/>
    <w:rsid w:val="001572ED"/>
    <w:rsid w:val="00157383"/>
    <w:rsid w:val="001578D4"/>
    <w:rsid w:val="0015790F"/>
    <w:rsid w:val="00160A87"/>
    <w:rsid w:val="00161CA0"/>
    <w:rsid w:val="00161DE9"/>
    <w:rsid w:val="00162794"/>
    <w:rsid w:val="00162950"/>
    <w:rsid w:val="00163076"/>
    <w:rsid w:val="00163DCA"/>
    <w:rsid w:val="00164038"/>
    <w:rsid w:val="00164BAF"/>
    <w:rsid w:val="001662FB"/>
    <w:rsid w:val="00167B81"/>
    <w:rsid w:val="00170E63"/>
    <w:rsid w:val="00171294"/>
    <w:rsid w:val="00171463"/>
    <w:rsid w:val="00171B6B"/>
    <w:rsid w:val="00171CF6"/>
    <w:rsid w:val="001743A3"/>
    <w:rsid w:val="00174B16"/>
    <w:rsid w:val="00176655"/>
    <w:rsid w:val="00176C34"/>
    <w:rsid w:val="00176D2F"/>
    <w:rsid w:val="001771EB"/>
    <w:rsid w:val="00177352"/>
    <w:rsid w:val="001800B4"/>
    <w:rsid w:val="00180BD4"/>
    <w:rsid w:val="00181360"/>
    <w:rsid w:val="00181979"/>
    <w:rsid w:val="00181A0B"/>
    <w:rsid w:val="00181CA4"/>
    <w:rsid w:val="001821D6"/>
    <w:rsid w:val="001824BE"/>
    <w:rsid w:val="001827FF"/>
    <w:rsid w:val="001842FA"/>
    <w:rsid w:val="001844CF"/>
    <w:rsid w:val="001868A6"/>
    <w:rsid w:val="0018718B"/>
    <w:rsid w:val="0018793B"/>
    <w:rsid w:val="00191718"/>
    <w:rsid w:val="00191829"/>
    <w:rsid w:val="001918C5"/>
    <w:rsid w:val="00192483"/>
    <w:rsid w:val="00192886"/>
    <w:rsid w:val="00193563"/>
    <w:rsid w:val="001938F8"/>
    <w:rsid w:val="00193CF8"/>
    <w:rsid w:val="00193FF2"/>
    <w:rsid w:val="001940D6"/>
    <w:rsid w:val="001949C4"/>
    <w:rsid w:val="001978D5"/>
    <w:rsid w:val="00197953"/>
    <w:rsid w:val="001A2D66"/>
    <w:rsid w:val="001A3858"/>
    <w:rsid w:val="001A3929"/>
    <w:rsid w:val="001A3A33"/>
    <w:rsid w:val="001A427C"/>
    <w:rsid w:val="001A42E0"/>
    <w:rsid w:val="001A5AD5"/>
    <w:rsid w:val="001A5B4B"/>
    <w:rsid w:val="001A6745"/>
    <w:rsid w:val="001A7DBB"/>
    <w:rsid w:val="001A7EDA"/>
    <w:rsid w:val="001B33F5"/>
    <w:rsid w:val="001B3769"/>
    <w:rsid w:val="001B38CA"/>
    <w:rsid w:val="001B4014"/>
    <w:rsid w:val="001B519C"/>
    <w:rsid w:val="001B5B60"/>
    <w:rsid w:val="001B6790"/>
    <w:rsid w:val="001B73EC"/>
    <w:rsid w:val="001B7D2D"/>
    <w:rsid w:val="001C0B2D"/>
    <w:rsid w:val="001C1E64"/>
    <w:rsid w:val="001C2096"/>
    <w:rsid w:val="001C2D14"/>
    <w:rsid w:val="001C36E1"/>
    <w:rsid w:val="001C36E2"/>
    <w:rsid w:val="001C44B0"/>
    <w:rsid w:val="001C4D57"/>
    <w:rsid w:val="001C52FD"/>
    <w:rsid w:val="001C5A51"/>
    <w:rsid w:val="001C5B01"/>
    <w:rsid w:val="001C5CEA"/>
    <w:rsid w:val="001C5EDD"/>
    <w:rsid w:val="001C67CA"/>
    <w:rsid w:val="001C6A78"/>
    <w:rsid w:val="001C6D1A"/>
    <w:rsid w:val="001C6F21"/>
    <w:rsid w:val="001C78DD"/>
    <w:rsid w:val="001C7AD6"/>
    <w:rsid w:val="001C7C1D"/>
    <w:rsid w:val="001C7E27"/>
    <w:rsid w:val="001D07A7"/>
    <w:rsid w:val="001D1544"/>
    <w:rsid w:val="001D17FA"/>
    <w:rsid w:val="001D272D"/>
    <w:rsid w:val="001D3470"/>
    <w:rsid w:val="001D3785"/>
    <w:rsid w:val="001D3CA3"/>
    <w:rsid w:val="001D436D"/>
    <w:rsid w:val="001D5E50"/>
    <w:rsid w:val="001D64F1"/>
    <w:rsid w:val="001D6772"/>
    <w:rsid w:val="001D72B9"/>
    <w:rsid w:val="001D7FEE"/>
    <w:rsid w:val="001E09C8"/>
    <w:rsid w:val="001E0E45"/>
    <w:rsid w:val="001E14E5"/>
    <w:rsid w:val="001E15A2"/>
    <w:rsid w:val="001E28E1"/>
    <w:rsid w:val="001E384F"/>
    <w:rsid w:val="001E389E"/>
    <w:rsid w:val="001E3B68"/>
    <w:rsid w:val="001E3DB6"/>
    <w:rsid w:val="001E4475"/>
    <w:rsid w:val="001E47FF"/>
    <w:rsid w:val="001E4970"/>
    <w:rsid w:val="001E5295"/>
    <w:rsid w:val="001E65B9"/>
    <w:rsid w:val="001E6C68"/>
    <w:rsid w:val="001E7906"/>
    <w:rsid w:val="001F1206"/>
    <w:rsid w:val="001F23E4"/>
    <w:rsid w:val="001F2BAC"/>
    <w:rsid w:val="001F2FE7"/>
    <w:rsid w:val="001F3CA5"/>
    <w:rsid w:val="001F46AD"/>
    <w:rsid w:val="001F672D"/>
    <w:rsid w:val="001F685E"/>
    <w:rsid w:val="001F69F9"/>
    <w:rsid w:val="001F71A0"/>
    <w:rsid w:val="001F7D53"/>
    <w:rsid w:val="001F7E4F"/>
    <w:rsid w:val="00200070"/>
    <w:rsid w:val="00200F14"/>
    <w:rsid w:val="00201F15"/>
    <w:rsid w:val="002024A2"/>
    <w:rsid w:val="002028CD"/>
    <w:rsid w:val="00202A71"/>
    <w:rsid w:val="00203311"/>
    <w:rsid w:val="00203565"/>
    <w:rsid w:val="00203D47"/>
    <w:rsid w:val="002042EE"/>
    <w:rsid w:val="00205464"/>
    <w:rsid w:val="002058EF"/>
    <w:rsid w:val="00205B3A"/>
    <w:rsid w:val="0020675A"/>
    <w:rsid w:val="00206A53"/>
    <w:rsid w:val="00206B50"/>
    <w:rsid w:val="002075E3"/>
    <w:rsid w:val="00210AA8"/>
    <w:rsid w:val="00210B11"/>
    <w:rsid w:val="00210B34"/>
    <w:rsid w:val="00210BD9"/>
    <w:rsid w:val="00210C60"/>
    <w:rsid w:val="00210E31"/>
    <w:rsid w:val="00211613"/>
    <w:rsid w:val="00211F68"/>
    <w:rsid w:val="002121D3"/>
    <w:rsid w:val="00212539"/>
    <w:rsid w:val="00212712"/>
    <w:rsid w:val="00212F4E"/>
    <w:rsid w:val="0021310C"/>
    <w:rsid w:val="00213335"/>
    <w:rsid w:val="00213991"/>
    <w:rsid w:val="00213D0F"/>
    <w:rsid w:val="002141B4"/>
    <w:rsid w:val="00214741"/>
    <w:rsid w:val="00215385"/>
    <w:rsid w:val="00215686"/>
    <w:rsid w:val="00216500"/>
    <w:rsid w:val="00216D6F"/>
    <w:rsid w:val="00217665"/>
    <w:rsid w:val="00217786"/>
    <w:rsid w:val="002178E9"/>
    <w:rsid w:val="00220720"/>
    <w:rsid w:val="0022095B"/>
    <w:rsid w:val="00221469"/>
    <w:rsid w:val="002216A4"/>
    <w:rsid w:val="00221757"/>
    <w:rsid w:val="002220A7"/>
    <w:rsid w:val="00222C21"/>
    <w:rsid w:val="00223166"/>
    <w:rsid w:val="0022324D"/>
    <w:rsid w:val="00224F34"/>
    <w:rsid w:val="002263E3"/>
    <w:rsid w:val="002265C6"/>
    <w:rsid w:val="002268EF"/>
    <w:rsid w:val="00226922"/>
    <w:rsid w:val="00226B23"/>
    <w:rsid w:val="002301AB"/>
    <w:rsid w:val="0023095F"/>
    <w:rsid w:val="00230C60"/>
    <w:rsid w:val="002310F4"/>
    <w:rsid w:val="00231567"/>
    <w:rsid w:val="00231B5A"/>
    <w:rsid w:val="00231B85"/>
    <w:rsid w:val="00232A2B"/>
    <w:rsid w:val="00233216"/>
    <w:rsid w:val="00233911"/>
    <w:rsid w:val="002339E2"/>
    <w:rsid w:val="00233E00"/>
    <w:rsid w:val="00233EF2"/>
    <w:rsid w:val="002340C7"/>
    <w:rsid w:val="00234CB3"/>
    <w:rsid w:val="00235C1B"/>
    <w:rsid w:val="002361FF"/>
    <w:rsid w:val="00236479"/>
    <w:rsid w:val="00236EBB"/>
    <w:rsid w:val="00237452"/>
    <w:rsid w:val="002378E6"/>
    <w:rsid w:val="00237AF7"/>
    <w:rsid w:val="00237CD3"/>
    <w:rsid w:val="002402A7"/>
    <w:rsid w:val="00240835"/>
    <w:rsid w:val="00240CD0"/>
    <w:rsid w:val="0024111A"/>
    <w:rsid w:val="0024126A"/>
    <w:rsid w:val="00241ECE"/>
    <w:rsid w:val="00241FC8"/>
    <w:rsid w:val="00242AAA"/>
    <w:rsid w:val="00242FC6"/>
    <w:rsid w:val="0024355F"/>
    <w:rsid w:val="0024386B"/>
    <w:rsid w:val="00244126"/>
    <w:rsid w:val="00244AFF"/>
    <w:rsid w:val="00244BE5"/>
    <w:rsid w:val="00244FE1"/>
    <w:rsid w:val="002460B6"/>
    <w:rsid w:val="002466D2"/>
    <w:rsid w:val="00246C92"/>
    <w:rsid w:val="00246E41"/>
    <w:rsid w:val="002473EF"/>
    <w:rsid w:val="00247AFB"/>
    <w:rsid w:val="002510D4"/>
    <w:rsid w:val="00251292"/>
    <w:rsid w:val="00251417"/>
    <w:rsid w:val="00252241"/>
    <w:rsid w:val="0025296E"/>
    <w:rsid w:val="00252A69"/>
    <w:rsid w:val="00252C57"/>
    <w:rsid w:val="002537A0"/>
    <w:rsid w:val="00255EDC"/>
    <w:rsid w:val="00256635"/>
    <w:rsid w:val="00257496"/>
    <w:rsid w:val="002600B0"/>
    <w:rsid w:val="00261492"/>
    <w:rsid w:val="002615CE"/>
    <w:rsid w:val="00262612"/>
    <w:rsid w:val="002626BD"/>
    <w:rsid w:val="00262C11"/>
    <w:rsid w:val="00264368"/>
    <w:rsid w:val="00264599"/>
    <w:rsid w:val="00264E05"/>
    <w:rsid w:val="0026535C"/>
    <w:rsid w:val="00265B86"/>
    <w:rsid w:val="00265D03"/>
    <w:rsid w:val="00266AAC"/>
    <w:rsid w:val="00266B34"/>
    <w:rsid w:val="0026746E"/>
    <w:rsid w:val="0026758A"/>
    <w:rsid w:val="00267CB4"/>
    <w:rsid w:val="00267D95"/>
    <w:rsid w:val="00270336"/>
    <w:rsid w:val="00270616"/>
    <w:rsid w:val="0027222B"/>
    <w:rsid w:val="00272352"/>
    <w:rsid w:val="002727E1"/>
    <w:rsid w:val="002730C8"/>
    <w:rsid w:val="00273454"/>
    <w:rsid w:val="0027405F"/>
    <w:rsid w:val="00274DDE"/>
    <w:rsid w:val="002754D1"/>
    <w:rsid w:val="002756FC"/>
    <w:rsid w:val="002764C4"/>
    <w:rsid w:val="002766FD"/>
    <w:rsid w:val="00277928"/>
    <w:rsid w:val="00280436"/>
    <w:rsid w:val="00280D39"/>
    <w:rsid w:val="00280EF5"/>
    <w:rsid w:val="00280F23"/>
    <w:rsid w:val="0028141C"/>
    <w:rsid w:val="00281444"/>
    <w:rsid w:val="0028232C"/>
    <w:rsid w:val="002825AF"/>
    <w:rsid w:val="002836BC"/>
    <w:rsid w:val="00283756"/>
    <w:rsid w:val="00283FFB"/>
    <w:rsid w:val="0028501A"/>
    <w:rsid w:val="002853ED"/>
    <w:rsid w:val="0028546E"/>
    <w:rsid w:val="0028557D"/>
    <w:rsid w:val="00285866"/>
    <w:rsid w:val="00285DDB"/>
    <w:rsid w:val="0028626E"/>
    <w:rsid w:val="002862C7"/>
    <w:rsid w:val="00286611"/>
    <w:rsid w:val="00287226"/>
    <w:rsid w:val="002877E0"/>
    <w:rsid w:val="00290F85"/>
    <w:rsid w:val="0029100E"/>
    <w:rsid w:val="00291688"/>
    <w:rsid w:val="002916D6"/>
    <w:rsid w:val="0029205E"/>
    <w:rsid w:val="002937B2"/>
    <w:rsid w:val="0029465A"/>
    <w:rsid w:val="00294924"/>
    <w:rsid w:val="00294A6F"/>
    <w:rsid w:val="00294DB5"/>
    <w:rsid w:val="00294FC8"/>
    <w:rsid w:val="00297320"/>
    <w:rsid w:val="00297B80"/>
    <w:rsid w:val="00297E0E"/>
    <w:rsid w:val="002A0603"/>
    <w:rsid w:val="002A0645"/>
    <w:rsid w:val="002A30FA"/>
    <w:rsid w:val="002A3CA1"/>
    <w:rsid w:val="002A4FAC"/>
    <w:rsid w:val="002A571D"/>
    <w:rsid w:val="002A6D20"/>
    <w:rsid w:val="002A766D"/>
    <w:rsid w:val="002A7C01"/>
    <w:rsid w:val="002A7F29"/>
    <w:rsid w:val="002B0A26"/>
    <w:rsid w:val="002B1600"/>
    <w:rsid w:val="002B1780"/>
    <w:rsid w:val="002B2C5A"/>
    <w:rsid w:val="002B394A"/>
    <w:rsid w:val="002B42B3"/>
    <w:rsid w:val="002B42F3"/>
    <w:rsid w:val="002B5F9C"/>
    <w:rsid w:val="002B770B"/>
    <w:rsid w:val="002B7F71"/>
    <w:rsid w:val="002C098D"/>
    <w:rsid w:val="002C09D4"/>
    <w:rsid w:val="002C1135"/>
    <w:rsid w:val="002C13CA"/>
    <w:rsid w:val="002C149E"/>
    <w:rsid w:val="002C23B5"/>
    <w:rsid w:val="002C2E52"/>
    <w:rsid w:val="002C4EEE"/>
    <w:rsid w:val="002C7A81"/>
    <w:rsid w:val="002D03CB"/>
    <w:rsid w:val="002D0B41"/>
    <w:rsid w:val="002D13D6"/>
    <w:rsid w:val="002D1931"/>
    <w:rsid w:val="002D238E"/>
    <w:rsid w:val="002D3005"/>
    <w:rsid w:val="002D33FC"/>
    <w:rsid w:val="002D4E64"/>
    <w:rsid w:val="002D5847"/>
    <w:rsid w:val="002D6D37"/>
    <w:rsid w:val="002D7DD7"/>
    <w:rsid w:val="002E01F8"/>
    <w:rsid w:val="002E038C"/>
    <w:rsid w:val="002E0402"/>
    <w:rsid w:val="002E115B"/>
    <w:rsid w:val="002E1C8C"/>
    <w:rsid w:val="002E3C28"/>
    <w:rsid w:val="002E44CA"/>
    <w:rsid w:val="002E4EA4"/>
    <w:rsid w:val="002E615B"/>
    <w:rsid w:val="002E6474"/>
    <w:rsid w:val="002E675D"/>
    <w:rsid w:val="002F04F4"/>
    <w:rsid w:val="002F09BC"/>
    <w:rsid w:val="002F0D48"/>
    <w:rsid w:val="002F18EA"/>
    <w:rsid w:val="002F2AAA"/>
    <w:rsid w:val="002F2AF5"/>
    <w:rsid w:val="002F308D"/>
    <w:rsid w:val="002F3822"/>
    <w:rsid w:val="002F3A6B"/>
    <w:rsid w:val="002F3D52"/>
    <w:rsid w:val="002F5138"/>
    <w:rsid w:val="002F5B50"/>
    <w:rsid w:val="002F63E8"/>
    <w:rsid w:val="002F64FD"/>
    <w:rsid w:val="002F654C"/>
    <w:rsid w:val="002F675B"/>
    <w:rsid w:val="002F6AC7"/>
    <w:rsid w:val="0030043D"/>
    <w:rsid w:val="003018E4"/>
    <w:rsid w:val="00301940"/>
    <w:rsid w:val="00301B09"/>
    <w:rsid w:val="0030217C"/>
    <w:rsid w:val="003022B0"/>
    <w:rsid w:val="00302F63"/>
    <w:rsid w:val="00303736"/>
    <w:rsid w:val="003039D4"/>
    <w:rsid w:val="003045DC"/>
    <w:rsid w:val="003047E4"/>
    <w:rsid w:val="003048BB"/>
    <w:rsid w:val="0030490F"/>
    <w:rsid w:val="003049F2"/>
    <w:rsid w:val="00304D84"/>
    <w:rsid w:val="00305772"/>
    <w:rsid w:val="003065D8"/>
    <w:rsid w:val="0030741D"/>
    <w:rsid w:val="0030749D"/>
    <w:rsid w:val="00310092"/>
    <w:rsid w:val="00310A84"/>
    <w:rsid w:val="003110B6"/>
    <w:rsid w:val="0031134F"/>
    <w:rsid w:val="00311CCD"/>
    <w:rsid w:val="00312914"/>
    <w:rsid w:val="0031298E"/>
    <w:rsid w:val="00312C44"/>
    <w:rsid w:val="00313319"/>
    <w:rsid w:val="00315328"/>
    <w:rsid w:val="003156FD"/>
    <w:rsid w:val="0031570D"/>
    <w:rsid w:val="00315868"/>
    <w:rsid w:val="003158AF"/>
    <w:rsid w:val="003163C2"/>
    <w:rsid w:val="0031751B"/>
    <w:rsid w:val="003177C8"/>
    <w:rsid w:val="00317B56"/>
    <w:rsid w:val="00320956"/>
    <w:rsid w:val="00321568"/>
    <w:rsid w:val="003219CB"/>
    <w:rsid w:val="00321FE4"/>
    <w:rsid w:val="0032213E"/>
    <w:rsid w:val="003234E2"/>
    <w:rsid w:val="003239CD"/>
    <w:rsid w:val="00323B2C"/>
    <w:rsid w:val="00324BFC"/>
    <w:rsid w:val="00325330"/>
    <w:rsid w:val="00325F0B"/>
    <w:rsid w:val="00325F85"/>
    <w:rsid w:val="00326DA9"/>
    <w:rsid w:val="00326FEE"/>
    <w:rsid w:val="003277AD"/>
    <w:rsid w:val="003309BC"/>
    <w:rsid w:val="00331AB4"/>
    <w:rsid w:val="003325A8"/>
    <w:rsid w:val="003327A1"/>
    <w:rsid w:val="00332DB8"/>
    <w:rsid w:val="003338A8"/>
    <w:rsid w:val="00334761"/>
    <w:rsid w:val="0033487C"/>
    <w:rsid w:val="00335B9D"/>
    <w:rsid w:val="003372C3"/>
    <w:rsid w:val="00337A38"/>
    <w:rsid w:val="00340282"/>
    <w:rsid w:val="00340682"/>
    <w:rsid w:val="00340ADA"/>
    <w:rsid w:val="0034172F"/>
    <w:rsid w:val="00341C2D"/>
    <w:rsid w:val="00342042"/>
    <w:rsid w:val="00342623"/>
    <w:rsid w:val="003426DF"/>
    <w:rsid w:val="00342DD3"/>
    <w:rsid w:val="00342DEA"/>
    <w:rsid w:val="0034355C"/>
    <w:rsid w:val="003446C6"/>
    <w:rsid w:val="00344873"/>
    <w:rsid w:val="00345377"/>
    <w:rsid w:val="0034695C"/>
    <w:rsid w:val="0034781D"/>
    <w:rsid w:val="003502E1"/>
    <w:rsid w:val="0035032C"/>
    <w:rsid w:val="003503BF"/>
    <w:rsid w:val="00352842"/>
    <w:rsid w:val="00352B61"/>
    <w:rsid w:val="00352FCE"/>
    <w:rsid w:val="00353478"/>
    <w:rsid w:val="003541DF"/>
    <w:rsid w:val="00354341"/>
    <w:rsid w:val="00354C5A"/>
    <w:rsid w:val="00354C9E"/>
    <w:rsid w:val="00356456"/>
    <w:rsid w:val="00356616"/>
    <w:rsid w:val="0035682F"/>
    <w:rsid w:val="00360085"/>
    <w:rsid w:val="00360121"/>
    <w:rsid w:val="0036026C"/>
    <w:rsid w:val="00361CB6"/>
    <w:rsid w:val="003622D6"/>
    <w:rsid w:val="003625EE"/>
    <w:rsid w:val="00362EAB"/>
    <w:rsid w:val="00363885"/>
    <w:rsid w:val="00364641"/>
    <w:rsid w:val="00364DC8"/>
    <w:rsid w:val="00364F49"/>
    <w:rsid w:val="00364F51"/>
    <w:rsid w:val="0036576F"/>
    <w:rsid w:val="0036600D"/>
    <w:rsid w:val="00366750"/>
    <w:rsid w:val="003667B6"/>
    <w:rsid w:val="00366FCE"/>
    <w:rsid w:val="00367963"/>
    <w:rsid w:val="00367C1F"/>
    <w:rsid w:val="00367D58"/>
    <w:rsid w:val="00371E11"/>
    <w:rsid w:val="0037250C"/>
    <w:rsid w:val="00372FB8"/>
    <w:rsid w:val="00373C16"/>
    <w:rsid w:val="003746E1"/>
    <w:rsid w:val="00374B45"/>
    <w:rsid w:val="003751ED"/>
    <w:rsid w:val="00375513"/>
    <w:rsid w:val="00376228"/>
    <w:rsid w:val="003768B3"/>
    <w:rsid w:val="00376DF5"/>
    <w:rsid w:val="00377777"/>
    <w:rsid w:val="00377BBF"/>
    <w:rsid w:val="0038020C"/>
    <w:rsid w:val="0038034E"/>
    <w:rsid w:val="00380C37"/>
    <w:rsid w:val="0038225D"/>
    <w:rsid w:val="003826DC"/>
    <w:rsid w:val="003828F6"/>
    <w:rsid w:val="00382994"/>
    <w:rsid w:val="003829A7"/>
    <w:rsid w:val="003829C3"/>
    <w:rsid w:val="00383537"/>
    <w:rsid w:val="00384179"/>
    <w:rsid w:val="00385639"/>
    <w:rsid w:val="003857B0"/>
    <w:rsid w:val="0038609D"/>
    <w:rsid w:val="003877BE"/>
    <w:rsid w:val="00387813"/>
    <w:rsid w:val="0039078B"/>
    <w:rsid w:val="00390B26"/>
    <w:rsid w:val="00391331"/>
    <w:rsid w:val="00391E8E"/>
    <w:rsid w:val="00392347"/>
    <w:rsid w:val="00393221"/>
    <w:rsid w:val="00393544"/>
    <w:rsid w:val="00393B0D"/>
    <w:rsid w:val="003941E7"/>
    <w:rsid w:val="00394386"/>
    <w:rsid w:val="00394435"/>
    <w:rsid w:val="00394BE5"/>
    <w:rsid w:val="00394E50"/>
    <w:rsid w:val="00394F13"/>
    <w:rsid w:val="00395014"/>
    <w:rsid w:val="00395742"/>
    <w:rsid w:val="00396313"/>
    <w:rsid w:val="003A09FE"/>
    <w:rsid w:val="003A0C5F"/>
    <w:rsid w:val="003A12F4"/>
    <w:rsid w:val="003A138A"/>
    <w:rsid w:val="003A18D4"/>
    <w:rsid w:val="003A2125"/>
    <w:rsid w:val="003A24AB"/>
    <w:rsid w:val="003A4C9E"/>
    <w:rsid w:val="003A56B9"/>
    <w:rsid w:val="003A57D5"/>
    <w:rsid w:val="003A6198"/>
    <w:rsid w:val="003A6833"/>
    <w:rsid w:val="003A711F"/>
    <w:rsid w:val="003A7D35"/>
    <w:rsid w:val="003A7F84"/>
    <w:rsid w:val="003B0137"/>
    <w:rsid w:val="003B0599"/>
    <w:rsid w:val="003B0AD9"/>
    <w:rsid w:val="003B0F62"/>
    <w:rsid w:val="003B2576"/>
    <w:rsid w:val="003B2C64"/>
    <w:rsid w:val="003B3C14"/>
    <w:rsid w:val="003B4A26"/>
    <w:rsid w:val="003B5002"/>
    <w:rsid w:val="003B5308"/>
    <w:rsid w:val="003B53B6"/>
    <w:rsid w:val="003B5408"/>
    <w:rsid w:val="003B5662"/>
    <w:rsid w:val="003B59BE"/>
    <w:rsid w:val="003B5BDA"/>
    <w:rsid w:val="003B6137"/>
    <w:rsid w:val="003B7D29"/>
    <w:rsid w:val="003B7DB4"/>
    <w:rsid w:val="003C0196"/>
    <w:rsid w:val="003C0785"/>
    <w:rsid w:val="003C1429"/>
    <w:rsid w:val="003C1D2B"/>
    <w:rsid w:val="003C21E4"/>
    <w:rsid w:val="003C2BA3"/>
    <w:rsid w:val="003C2E78"/>
    <w:rsid w:val="003C3009"/>
    <w:rsid w:val="003C3BE9"/>
    <w:rsid w:val="003C4BA6"/>
    <w:rsid w:val="003C51CE"/>
    <w:rsid w:val="003C5A41"/>
    <w:rsid w:val="003C5EEA"/>
    <w:rsid w:val="003C6509"/>
    <w:rsid w:val="003D0096"/>
    <w:rsid w:val="003D0466"/>
    <w:rsid w:val="003D0AFB"/>
    <w:rsid w:val="003D1A2E"/>
    <w:rsid w:val="003D1C4D"/>
    <w:rsid w:val="003D21B7"/>
    <w:rsid w:val="003D2960"/>
    <w:rsid w:val="003D2DBC"/>
    <w:rsid w:val="003D3F3C"/>
    <w:rsid w:val="003D4086"/>
    <w:rsid w:val="003D44B5"/>
    <w:rsid w:val="003D4A24"/>
    <w:rsid w:val="003D7E4A"/>
    <w:rsid w:val="003E0587"/>
    <w:rsid w:val="003E06A9"/>
    <w:rsid w:val="003E0946"/>
    <w:rsid w:val="003E0C00"/>
    <w:rsid w:val="003E11C3"/>
    <w:rsid w:val="003E1CC3"/>
    <w:rsid w:val="003E3606"/>
    <w:rsid w:val="003E378E"/>
    <w:rsid w:val="003E37AA"/>
    <w:rsid w:val="003E3F39"/>
    <w:rsid w:val="003E439B"/>
    <w:rsid w:val="003E458B"/>
    <w:rsid w:val="003E47AE"/>
    <w:rsid w:val="003E4C29"/>
    <w:rsid w:val="003E4F9F"/>
    <w:rsid w:val="003E50AB"/>
    <w:rsid w:val="003E53C5"/>
    <w:rsid w:val="003E53D1"/>
    <w:rsid w:val="003E63AB"/>
    <w:rsid w:val="003E6928"/>
    <w:rsid w:val="003E6D59"/>
    <w:rsid w:val="003E75E0"/>
    <w:rsid w:val="003E769B"/>
    <w:rsid w:val="003E77D2"/>
    <w:rsid w:val="003F1B3C"/>
    <w:rsid w:val="003F2091"/>
    <w:rsid w:val="003F252B"/>
    <w:rsid w:val="003F42A1"/>
    <w:rsid w:val="003F461E"/>
    <w:rsid w:val="003F60D2"/>
    <w:rsid w:val="003F6BC3"/>
    <w:rsid w:val="003F6D10"/>
    <w:rsid w:val="003F6F6B"/>
    <w:rsid w:val="003F72BF"/>
    <w:rsid w:val="003F7B9B"/>
    <w:rsid w:val="003F7C79"/>
    <w:rsid w:val="003F7CFD"/>
    <w:rsid w:val="00400058"/>
    <w:rsid w:val="0040105E"/>
    <w:rsid w:val="0040157A"/>
    <w:rsid w:val="00401935"/>
    <w:rsid w:val="0040195B"/>
    <w:rsid w:val="00401C5B"/>
    <w:rsid w:val="0040203D"/>
    <w:rsid w:val="004023BD"/>
    <w:rsid w:val="00402A7C"/>
    <w:rsid w:val="004030C1"/>
    <w:rsid w:val="00403333"/>
    <w:rsid w:val="00403B1A"/>
    <w:rsid w:val="00403C60"/>
    <w:rsid w:val="0040512A"/>
    <w:rsid w:val="00405369"/>
    <w:rsid w:val="00405E01"/>
    <w:rsid w:val="00406AD2"/>
    <w:rsid w:val="00406CAD"/>
    <w:rsid w:val="00406FA1"/>
    <w:rsid w:val="00407209"/>
    <w:rsid w:val="004107DF"/>
    <w:rsid w:val="004110BD"/>
    <w:rsid w:val="00411749"/>
    <w:rsid w:val="00412115"/>
    <w:rsid w:val="004130EE"/>
    <w:rsid w:val="00414136"/>
    <w:rsid w:val="00414F8D"/>
    <w:rsid w:val="004158C6"/>
    <w:rsid w:val="00415B6E"/>
    <w:rsid w:val="00415C4F"/>
    <w:rsid w:val="00416134"/>
    <w:rsid w:val="0041659A"/>
    <w:rsid w:val="0041692C"/>
    <w:rsid w:val="00416CBA"/>
    <w:rsid w:val="00417874"/>
    <w:rsid w:val="004200A9"/>
    <w:rsid w:val="00421220"/>
    <w:rsid w:val="00421467"/>
    <w:rsid w:val="00421F79"/>
    <w:rsid w:val="00422255"/>
    <w:rsid w:val="00422FD1"/>
    <w:rsid w:val="0042309B"/>
    <w:rsid w:val="00423572"/>
    <w:rsid w:val="00424518"/>
    <w:rsid w:val="00424776"/>
    <w:rsid w:val="00424FC7"/>
    <w:rsid w:val="00425366"/>
    <w:rsid w:val="0042559C"/>
    <w:rsid w:val="004258BB"/>
    <w:rsid w:val="0042613D"/>
    <w:rsid w:val="004264B4"/>
    <w:rsid w:val="004264D4"/>
    <w:rsid w:val="00427B7E"/>
    <w:rsid w:val="00427E42"/>
    <w:rsid w:val="0043008B"/>
    <w:rsid w:val="00430B0F"/>
    <w:rsid w:val="00431178"/>
    <w:rsid w:val="004316AF"/>
    <w:rsid w:val="00431C2D"/>
    <w:rsid w:val="004323D8"/>
    <w:rsid w:val="00432854"/>
    <w:rsid w:val="00433272"/>
    <w:rsid w:val="00434A8A"/>
    <w:rsid w:val="004352CB"/>
    <w:rsid w:val="004400C2"/>
    <w:rsid w:val="0044046E"/>
    <w:rsid w:val="004409F6"/>
    <w:rsid w:val="00440F57"/>
    <w:rsid w:val="0044103E"/>
    <w:rsid w:val="004412CE"/>
    <w:rsid w:val="00441EF4"/>
    <w:rsid w:val="004429A7"/>
    <w:rsid w:val="00442A3F"/>
    <w:rsid w:val="00442F26"/>
    <w:rsid w:val="00442F61"/>
    <w:rsid w:val="004432FD"/>
    <w:rsid w:val="00443CCB"/>
    <w:rsid w:val="004447F1"/>
    <w:rsid w:val="004451F2"/>
    <w:rsid w:val="004453BE"/>
    <w:rsid w:val="00445520"/>
    <w:rsid w:val="0044553F"/>
    <w:rsid w:val="0044671F"/>
    <w:rsid w:val="0044796F"/>
    <w:rsid w:val="004479A7"/>
    <w:rsid w:val="00450159"/>
    <w:rsid w:val="004511DD"/>
    <w:rsid w:val="004516B6"/>
    <w:rsid w:val="004518BF"/>
    <w:rsid w:val="004523D9"/>
    <w:rsid w:val="00452FB8"/>
    <w:rsid w:val="0045431C"/>
    <w:rsid w:val="00454F8D"/>
    <w:rsid w:val="0045583A"/>
    <w:rsid w:val="00456E11"/>
    <w:rsid w:val="0045711E"/>
    <w:rsid w:val="00457B98"/>
    <w:rsid w:val="00457C6F"/>
    <w:rsid w:val="00457F1E"/>
    <w:rsid w:val="004604E3"/>
    <w:rsid w:val="00460810"/>
    <w:rsid w:val="00460AA5"/>
    <w:rsid w:val="0046185F"/>
    <w:rsid w:val="00462DB1"/>
    <w:rsid w:val="00463199"/>
    <w:rsid w:val="00463BE2"/>
    <w:rsid w:val="0046548C"/>
    <w:rsid w:val="004655E5"/>
    <w:rsid w:val="00465F8D"/>
    <w:rsid w:val="0046609C"/>
    <w:rsid w:val="00466DEF"/>
    <w:rsid w:val="00466FCC"/>
    <w:rsid w:val="0046706A"/>
    <w:rsid w:val="004676AC"/>
    <w:rsid w:val="00467815"/>
    <w:rsid w:val="004678D9"/>
    <w:rsid w:val="00470202"/>
    <w:rsid w:val="00470694"/>
    <w:rsid w:val="004709F1"/>
    <w:rsid w:val="0047170C"/>
    <w:rsid w:val="00471E89"/>
    <w:rsid w:val="0047261D"/>
    <w:rsid w:val="00472F95"/>
    <w:rsid w:val="0047436A"/>
    <w:rsid w:val="00474A51"/>
    <w:rsid w:val="00475160"/>
    <w:rsid w:val="00475811"/>
    <w:rsid w:val="00476DD5"/>
    <w:rsid w:val="0048052E"/>
    <w:rsid w:val="00480581"/>
    <w:rsid w:val="00480B84"/>
    <w:rsid w:val="004814B3"/>
    <w:rsid w:val="004818FF"/>
    <w:rsid w:val="00481F47"/>
    <w:rsid w:val="00482F2E"/>
    <w:rsid w:val="0048468F"/>
    <w:rsid w:val="004850FD"/>
    <w:rsid w:val="00485177"/>
    <w:rsid w:val="004852D7"/>
    <w:rsid w:val="0048537D"/>
    <w:rsid w:val="0048693F"/>
    <w:rsid w:val="00486B6C"/>
    <w:rsid w:val="00487680"/>
    <w:rsid w:val="00487BAF"/>
    <w:rsid w:val="00487F4A"/>
    <w:rsid w:val="004904A6"/>
    <w:rsid w:val="0049080D"/>
    <w:rsid w:val="00490B57"/>
    <w:rsid w:val="004913E8"/>
    <w:rsid w:val="0049362E"/>
    <w:rsid w:val="004940B9"/>
    <w:rsid w:val="00494630"/>
    <w:rsid w:val="00494901"/>
    <w:rsid w:val="004952F6"/>
    <w:rsid w:val="00495BC2"/>
    <w:rsid w:val="00496150"/>
    <w:rsid w:val="00496235"/>
    <w:rsid w:val="004963BA"/>
    <w:rsid w:val="004970C6"/>
    <w:rsid w:val="00497872"/>
    <w:rsid w:val="00497DE6"/>
    <w:rsid w:val="004A0C8D"/>
    <w:rsid w:val="004A2979"/>
    <w:rsid w:val="004A3BF1"/>
    <w:rsid w:val="004A4C92"/>
    <w:rsid w:val="004A6341"/>
    <w:rsid w:val="004A7B87"/>
    <w:rsid w:val="004B02DA"/>
    <w:rsid w:val="004B05E6"/>
    <w:rsid w:val="004B1220"/>
    <w:rsid w:val="004B15B8"/>
    <w:rsid w:val="004B21A4"/>
    <w:rsid w:val="004B2B47"/>
    <w:rsid w:val="004B3387"/>
    <w:rsid w:val="004B4912"/>
    <w:rsid w:val="004B53A7"/>
    <w:rsid w:val="004B5526"/>
    <w:rsid w:val="004B63CE"/>
    <w:rsid w:val="004B6848"/>
    <w:rsid w:val="004B70BE"/>
    <w:rsid w:val="004B75DA"/>
    <w:rsid w:val="004B7A44"/>
    <w:rsid w:val="004B7DCC"/>
    <w:rsid w:val="004C1C7C"/>
    <w:rsid w:val="004C22C6"/>
    <w:rsid w:val="004C52EC"/>
    <w:rsid w:val="004C67FC"/>
    <w:rsid w:val="004C6AAB"/>
    <w:rsid w:val="004C705A"/>
    <w:rsid w:val="004D06CA"/>
    <w:rsid w:val="004D0FF0"/>
    <w:rsid w:val="004D1912"/>
    <w:rsid w:val="004D21CF"/>
    <w:rsid w:val="004D23DE"/>
    <w:rsid w:val="004D28B2"/>
    <w:rsid w:val="004D3248"/>
    <w:rsid w:val="004D3899"/>
    <w:rsid w:val="004D426B"/>
    <w:rsid w:val="004D4C90"/>
    <w:rsid w:val="004D66C1"/>
    <w:rsid w:val="004D67C9"/>
    <w:rsid w:val="004D7565"/>
    <w:rsid w:val="004E063A"/>
    <w:rsid w:val="004E0646"/>
    <w:rsid w:val="004E1743"/>
    <w:rsid w:val="004E2917"/>
    <w:rsid w:val="004E2E9D"/>
    <w:rsid w:val="004E3329"/>
    <w:rsid w:val="004E37B6"/>
    <w:rsid w:val="004E3DD2"/>
    <w:rsid w:val="004E4982"/>
    <w:rsid w:val="004E4B8B"/>
    <w:rsid w:val="004E50B5"/>
    <w:rsid w:val="004E5222"/>
    <w:rsid w:val="004E527A"/>
    <w:rsid w:val="004E556D"/>
    <w:rsid w:val="004E5C9E"/>
    <w:rsid w:val="004E6B4D"/>
    <w:rsid w:val="004E753B"/>
    <w:rsid w:val="004E7C5C"/>
    <w:rsid w:val="004F0421"/>
    <w:rsid w:val="004F152E"/>
    <w:rsid w:val="004F166B"/>
    <w:rsid w:val="004F2A27"/>
    <w:rsid w:val="004F3C1A"/>
    <w:rsid w:val="004F4F20"/>
    <w:rsid w:val="004F513E"/>
    <w:rsid w:val="004F5375"/>
    <w:rsid w:val="004F59BB"/>
    <w:rsid w:val="004F626E"/>
    <w:rsid w:val="004F6B72"/>
    <w:rsid w:val="004F74B9"/>
    <w:rsid w:val="004F7FDE"/>
    <w:rsid w:val="00500A5D"/>
    <w:rsid w:val="005011E0"/>
    <w:rsid w:val="00501483"/>
    <w:rsid w:val="00501539"/>
    <w:rsid w:val="00501688"/>
    <w:rsid w:val="0050179F"/>
    <w:rsid w:val="005023EE"/>
    <w:rsid w:val="005025D9"/>
    <w:rsid w:val="0050270E"/>
    <w:rsid w:val="005034E3"/>
    <w:rsid w:val="00503C27"/>
    <w:rsid w:val="00503CDC"/>
    <w:rsid w:val="00504442"/>
    <w:rsid w:val="00504D90"/>
    <w:rsid w:val="00505831"/>
    <w:rsid w:val="00506F24"/>
    <w:rsid w:val="005076EA"/>
    <w:rsid w:val="00510123"/>
    <w:rsid w:val="005102B1"/>
    <w:rsid w:val="005102BA"/>
    <w:rsid w:val="00511408"/>
    <w:rsid w:val="00511E6C"/>
    <w:rsid w:val="0051295D"/>
    <w:rsid w:val="00512C35"/>
    <w:rsid w:val="00513740"/>
    <w:rsid w:val="005141B3"/>
    <w:rsid w:val="00514C00"/>
    <w:rsid w:val="0051569D"/>
    <w:rsid w:val="005160B2"/>
    <w:rsid w:val="00516260"/>
    <w:rsid w:val="00517045"/>
    <w:rsid w:val="00517183"/>
    <w:rsid w:val="00517AFD"/>
    <w:rsid w:val="00517D9F"/>
    <w:rsid w:val="0052132E"/>
    <w:rsid w:val="00521746"/>
    <w:rsid w:val="00521E85"/>
    <w:rsid w:val="00524694"/>
    <w:rsid w:val="00524E4D"/>
    <w:rsid w:val="0052593D"/>
    <w:rsid w:val="00526036"/>
    <w:rsid w:val="0052675F"/>
    <w:rsid w:val="00527D70"/>
    <w:rsid w:val="00527E8C"/>
    <w:rsid w:val="0053006D"/>
    <w:rsid w:val="0053094B"/>
    <w:rsid w:val="00530B6B"/>
    <w:rsid w:val="00530BCB"/>
    <w:rsid w:val="00530C72"/>
    <w:rsid w:val="005312DA"/>
    <w:rsid w:val="00531ADE"/>
    <w:rsid w:val="00531FB3"/>
    <w:rsid w:val="005322E1"/>
    <w:rsid w:val="00532B0E"/>
    <w:rsid w:val="00532B5E"/>
    <w:rsid w:val="00532F1D"/>
    <w:rsid w:val="00533293"/>
    <w:rsid w:val="0053329C"/>
    <w:rsid w:val="00533431"/>
    <w:rsid w:val="00533ED7"/>
    <w:rsid w:val="0053440C"/>
    <w:rsid w:val="00534DA5"/>
    <w:rsid w:val="005366BF"/>
    <w:rsid w:val="0053672C"/>
    <w:rsid w:val="005368C2"/>
    <w:rsid w:val="00536B6A"/>
    <w:rsid w:val="00536F86"/>
    <w:rsid w:val="0053745C"/>
    <w:rsid w:val="00537FB7"/>
    <w:rsid w:val="0054001B"/>
    <w:rsid w:val="00540B1C"/>
    <w:rsid w:val="00541729"/>
    <w:rsid w:val="0054189D"/>
    <w:rsid w:val="00542200"/>
    <w:rsid w:val="00542BC1"/>
    <w:rsid w:val="00543C9A"/>
    <w:rsid w:val="00543E82"/>
    <w:rsid w:val="00543FBB"/>
    <w:rsid w:val="00545354"/>
    <w:rsid w:val="005464E9"/>
    <w:rsid w:val="00547AC1"/>
    <w:rsid w:val="00547DCA"/>
    <w:rsid w:val="00547EDD"/>
    <w:rsid w:val="005500C5"/>
    <w:rsid w:val="005506E3"/>
    <w:rsid w:val="00552CC3"/>
    <w:rsid w:val="005535BF"/>
    <w:rsid w:val="00554027"/>
    <w:rsid w:val="005540BE"/>
    <w:rsid w:val="005547CE"/>
    <w:rsid w:val="005552E9"/>
    <w:rsid w:val="00556426"/>
    <w:rsid w:val="00556F22"/>
    <w:rsid w:val="00557B7A"/>
    <w:rsid w:val="005600C4"/>
    <w:rsid w:val="00560CAC"/>
    <w:rsid w:val="005611E1"/>
    <w:rsid w:val="0056243F"/>
    <w:rsid w:val="005624C4"/>
    <w:rsid w:val="00562915"/>
    <w:rsid w:val="00562987"/>
    <w:rsid w:val="00562EFA"/>
    <w:rsid w:val="005631CA"/>
    <w:rsid w:val="00563256"/>
    <w:rsid w:val="005637C5"/>
    <w:rsid w:val="00564163"/>
    <w:rsid w:val="005641E4"/>
    <w:rsid w:val="00565FB9"/>
    <w:rsid w:val="00566188"/>
    <w:rsid w:val="00566248"/>
    <w:rsid w:val="00567F01"/>
    <w:rsid w:val="005706BE"/>
    <w:rsid w:val="005706F2"/>
    <w:rsid w:val="005716BB"/>
    <w:rsid w:val="005735B2"/>
    <w:rsid w:val="005737ED"/>
    <w:rsid w:val="0057451E"/>
    <w:rsid w:val="0057557D"/>
    <w:rsid w:val="00575B5F"/>
    <w:rsid w:val="00575C4B"/>
    <w:rsid w:val="00577A87"/>
    <w:rsid w:val="005807D8"/>
    <w:rsid w:val="00581190"/>
    <w:rsid w:val="00581580"/>
    <w:rsid w:val="00581D2D"/>
    <w:rsid w:val="00581E04"/>
    <w:rsid w:val="00581E6D"/>
    <w:rsid w:val="0058203C"/>
    <w:rsid w:val="005829F1"/>
    <w:rsid w:val="00582F36"/>
    <w:rsid w:val="00582FDA"/>
    <w:rsid w:val="00583464"/>
    <w:rsid w:val="00583764"/>
    <w:rsid w:val="00584559"/>
    <w:rsid w:val="005845A1"/>
    <w:rsid w:val="00584CE4"/>
    <w:rsid w:val="00586392"/>
    <w:rsid w:val="00586412"/>
    <w:rsid w:val="005866D7"/>
    <w:rsid w:val="005870CE"/>
    <w:rsid w:val="00587578"/>
    <w:rsid w:val="0058783B"/>
    <w:rsid w:val="00590856"/>
    <w:rsid w:val="00590FF8"/>
    <w:rsid w:val="00591064"/>
    <w:rsid w:val="00591444"/>
    <w:rsid w:val="00591F79"/>
    <w:rsid w:val="005926BF"/>
    <w:rsid w:val="0059339B"/>
    <w:rsid w:val="005947E8"/>
    <w:rsid w:val="00594CFA"/>
    <w:rsid w:val="00594D7A"/>
    <w:rsid w:val="005961E1"/>
    <w:rsid w:val="00597C20"/>
    <w:rsid w:val="00597E91"/>
    <w:rsid w:val="00597F09"/>
    <w:rsid w:val="00597F64"/>
    <w:rsid w:val="005A11AE"/>
    <w:rsid w:val="005A2455"/>
    <w:rsid w:val="005A2ACC"/>
    <w:rsid w:val="005A3B0B"/>
    <w:rsid w:val="005A464C"/>
    <w:rsid w:val="005A4847"/>
    <w:rsid w:val="005A4F95"/>
    <w:rsid w:val="005A569B"/>
    <w:rsid w:val="005A7324"/>
    <w:rsid w:val="005B054F"/>
    <w:rsid w:val="005B07D6"/>
    <w:rsid w:val="005B21FF"/>
    <w:rsid w:val="005B38A8"/>
    <w:rsid w:val="005B44FB"/>
    <w:rsid w:val="005B47B0"/>
    <w:rsid w:val="005B49CB"/>
    <w:rsid w:val="005B52F5"/>
    <w:rsid w:val="005B6A9B"/>
    <w:rsid w:val="005B6FB2"/>
    <w:rsid w:val="005B763F"/>
    <w:rsid w:val="005C0587"/>
    <w:rsid w:val="005C0FC8"/>
    <w:rsid w:val="005C1CD9"/>
    <w:rsid w:val="005C26C6"/>
    <w:rsid w:val="005C2837"/>
    <w:rsid w:val="005C2E06"/>
    <w:rsid w:val="005C58A9"/>
    <w:rsid w:val="005C5DA4"/>
    <w:rsid w:val="005C687E"/>
    <w:rsid w:val="005C7EAC"/>
    <w:rsid w:val="005D0C81"/>
    <w:rsid w:val="005D0E76"/>
    <w:rsid w:val="005D15A8"/>
    <w:rsid w:val="005D2290"/>
    <w:rsid w:val="005D29E4"/>
    <w:rsid w:val="005D2B4C"/>
    <w:rsid w:val="005D3E1E"/>
    <w:rsid w:val="005D426D"/>
    <w:rsid w:val="005D49C4"/>
    <w:rsid w:val="005D4DAA"/>
    <w:rsid w:val="005D72ED"/>
    <w:rsid w:val="005D7838"/>
    <w:rsid w:val="005D79B5"/>
    <w:rsid w:val="005D7ACF"/>
    <w:rsid w:val="005E0E35"/>
    <w:rsid w:val="005E1273"/>
    <w:rsid w:val="005E1378"/>
    <w:rsid w:val="005E1726"/>
    <w:rsid w:val="005E1C87"/>
    <w:rsid w:val="005E1E4E"/>
    <w:rsid w:val="005E2D48"/>
    <w:rsid w:val="005E2E55"/>
    <w:rsid w:val="005E43E7"/>
    <w:rsid w:val="005E4779"/>
    <w:rsid w:val="005E49F3"/>
    <w:rsid w:val="005E4D28"/>
    <w:rsid w:val="005E5310"/>
    <w:rsid w:val="005E592B"/>
    <w:rsid w:val="005E6438"/>
    <w:rsid w:val="005E7D21"/>
    <w:rsid w:val="005E7E3E"/>
    <w:rsid w:val="005F0B95"/>
    <w:rsid w:val="005F1095"/>
    <w:rsid w:val="005F151E"/>
    <w:rsid w:val="005F197A"/>
    <w:rsid w:val="005F1C01"/>
    <w:rsid w:val="005F2332"/>
    <w:rsid w:val="005F24DA"/>
    <w:rsid w:val="005F2742"/>
    <w:rsid w:val="005F323A"/>
    <w:rsid w:val="005F36B7"/>
    <w:rsid w:val="005F3845"/>
    <w:rsid w:val="005F4396"/>
    <w:rsid w:val="005F4BD7"/>
    <w:rsid w:val="005F4E41"/>
    <w:rsid w:val="005F5E50"/>
    <w:rsid w:val="005F6375"/>
    <w:rsid w:val="005F6BE0"/>
    <w:rsid w:val="005F6F60"/>
    <w:rsid w:val="005F6F9A"/>
    <w:rsid w:val="005F7CE3"/>
    <w:rsid w:val="005F7E57"/>
    <w:rsid w:val="00602317"/>
    <w:rsid w:val="00602852"/>
    <w:rsid w:val="00602F0A"/>
    <w:rsid w:val="00602F33"/>
    <w:rsid w:val="00603088"/>
    <w:rsid w:val="006033EC"/>
    <w:rsid w:val="006038C8"/>
    <w:rsid w:val="006039C5"/>
    <w:rsid w:val="00604901"/>
    <w:rsid w:val="00604A13"/>
    <w:rsid w:val="0060735C"/>
    <w:rsid w:val="00607780"/>
    <w:rsid w:val="00607A6C"/>
    <w:rsid w:val="00610007"/>
    <w:rsid w:val="006102DD"/>
    <w:rsid w:val="006105D9"/>
    <w:rsid w:val="00611171"/>
    <w:rsid w:val="006140A0"/>
    <w:rsid w:val="006142D4"/>
    <w:rsid w:val="0061436E"/>
    <w:rsid w:val="00614BAD"/>
    <w:rsid w:val="00614D9E"/>
    <w:rsid w:val="00615CCE"/>
    <w:rsid w:val="00616559"/>
    <w:rsid w:val="00616E80"/>
    <w:rsid w:val="006177AC"/>
    <w:rsid w:val="00620029"/>
    <w:rsid w:val="00620A14"/>
    <w:rsid w:val="00620BB9"/>
    <w:rsid w:val="00621EC9"/>
    <w:rsid w:val="006221CC"/>
    <w:rsid w:val="00622E55"/>
    <w:rsid w:val="006247C5"/>
    <w:rsid w:val="006248E8"/>
    <w:rsid w:val="006259D6"/>
    <w:rsid w:val="00625BE0"/>
    <w:rsid w:val="00625CBB"/>
    <w:rsid w:val="0062690A"/>
    <w:rsid w:val="006271F1"/>
    <w:rsid w:val="006307A3"/>
    <w:rsid w:val="00631748"/>
    <w:rsid w:val="006329C6"/>
    <w:rsid w:val="006344D1"/>
    <w:rsid w:val="006346BD"/>
    <w:rsid w:val="00634794"/>
    <w:rsid w:val="00636008"/>
    <w:rsid w:val="00636B07"/>
    <w:rsid w:val="00636E96"/>
    <w:rsid w:val="00636F79"/>
    <w:rsid w:val="006370DF"/>
    <w:rsid w:val="0064010A"/>
    <w:rsid w:val="0064101E"/>
    <w:rsid w:val="0064200B"/>
    <w:rsid w:val="00642371"/>
    <w:rsid w:val="0064291A"/>
    <w:rsid w:val="00642B6D"/>
    <w:rsid w:val="00642EBF"/>
    <w:rsid w:val="00643002"/>
    <w:rsid w:val="0064397B"/>
    <w:rsid w:val="00643FC6"/>
    <w:rsid w:val="00644490"/>
    <w:rsid w:val="006444B6"/>
    <w:rsid w:val="00644743"/>
    <w:rsid w:val="00645DEA"/>
    <w:rsid w:val="0064606B"/>
    <w:rsid w:val="0064726C"/>
    <w:rsid w:val="006500F6"/>
    <w:rsid w:val="006502AB"/>
    <w:rsid w:val="00650DFD"/>
    <w:rsid w:val="006513B2"/>
    <w:rsid w:val="00651560"/>
    <w:rsid w:val="00651E6F"/>
    <w:rsid w:val="00652438"/>
    <w:rsid w:val="0065266A"/>
    <w:rsid w:val="00653A6F"/>
    <w:rsid w:val="00653C0D"/>
    <w:rsid w:val="00654ED4"/>
    <w:rsid w:val="006559E9"/>
    <w:rsid w:val="00655E8D"/>
    <w:rsid w:val="00655F21"/>
    <w:rsid w:val="00657594"/>
    <w:rsid w:val="00657848"/>
    <w:rsid w:val="00657F3B"/>
    <w:rsid w:val="00660822"/>
    <w:rsid w:val="00660E91"/>
    <w:rsid w:val="006625A4"/>
    <w:rsid w:val="00663079"/>
    <w:rsid w:val="00663344"/>
    <w:rsid w:val="006647CE"/>
    <w:rsid w:val="00664BF0"/>
    <w:rsid w:val="00665496"/>
    <w:rsid w:val="006664BF"/>
    <w:rsid w:val="00666905"/>
    <w:rsid w:val="00666D99"/>
    <w:rsid w:val="006670AF"/>
    <w:rsid w:val="00667B48"/>
    <w:rsid w:val="00667E0F"/>
    <w:rsid w:val="00670C93"/>
    <w:rsid w:val="0067171A"/>
    <w:rsid w:val="006717B5"/>
    <w:rsid w:val="006718BA"/>
    <w:rsid w:val="00671CE8"/>
    <w:rsid w:val="00671DBB"/>
    <w:rsid w:val="0067216E"/>
    <w:rsid w:val="0067348E"/>
    <w:rsid w:val="00673831"/>
    <w:rsid w:val="00673F34"/>
    <w:rsid w:val="0067574C"/>
    <w:rsid w:val="00675FA5"/>
    <w:rsid w:val="0067704F"/>
    <w:rsid w:val="006770AD"/>
    <w:rsid w:val="006779E9"/>
    <w:rsid w:val="0068026D"/>
    <w:rsid w:val="00680CEE"/>
    <w:rsid w:val="006811FC"/>
    <w:rsid w:val="0068134E"/>
    <w:rsid w:val="0068178D"/>
    <w:rsid w:val="00681A5E"/>
    <w:rsid w:val="00682906"/>
    <w:rsid w:val="00682C2A"/>
    <w:rsid w:val="006831F3"/>
    <w:rsid w:val="00684929"/>
    <w:rsid w:val="00685BD3"/>
    <w:rsid w:val="00685D56"/>
    <w:rsid w:val="0068610A"/>
    <w:rsid w:val="00686BF9"/>
    <w:rsid w:val="00690EA3"/>
    <w:rsid w:val="00691647"/>
    <w:rsid w:val="00691F55"/>
    <w:rsid w:val="006928FD"/>
    <w:rsid w:val="00692F1C"/>
    <w:rsid w:val="00693E43"/>
    <w:rsid w:val="00694F1B"/>
    <w:rsid w:val="00695CE9"/>
    <w:rsid w:val="0069662A"/>
    <w:rsid w:val="0069681F"/>
    <w:rsid w:val="006968F8"/>
    <w:rsid w:val="00696A45"/>
    <w:rsid w:val="00696F37"/>
    <w:rsid w:val="006975DB"/>
    <w:rsid w:val="006977C2"/>
    <w:rsid w:val="00697B86"/>
    <w:rsid w:val="006A0C72"/>
    <w:rsid w:val="006A0E7A"/>
    <w:rsid w:val="006A1264"/>
    <w:rsid w:val="006A1A03"/>
    <w:rsid w:val="006A4235"/>
    <w:rsid w:val="006A4F0A"/>
    <w:rsid w:val="006A7CF0"/>
    <w:rsid w:val="006B0F92"/>
    <w:rsid w:val="006B15AA"/>
    <w:rsid w:val="006B1912"/>
    <w:rsid w:val="006B1C36"/>
    <w:rsid w:val="006B2AE0"/>
    <w:rsid w:val="006B3D72"/>
    <w:rsid w:val="006B417E"/>
    <w:rsid w:val="006B47AE"/>
    <w:rsid w:val="006B4F7F"/>
    <w:rsid w:val="006B4FFA"/>
    <w:rsid w:val="006B5797"/>
    <w:rsid w:val="006B5975"/>
    <w:rsid w:val="006B7916"/>
    <w:rsid w:val="006B7921"/>
    <w:rsid w:val="006C04C1"/>
    <w:rsid w:val="006C1273"/>
    <w:rsid w:val="006C1F00"/>
    <w:rsid w:val="006C2474"/>
    <w:rsid w:val="006C2CF7"/>
    <w:rsid w:val="006C5810"/>
    <w:rsid w:val="006C742B"/>
    <w:rsid w:val="006C7F8A"/>
    <w:rsid w:val="006D014E"/>
    <w:rsid w:val="006D0A23"/>
    <w:rsid w:val="006D0BB4"/>
    <w:rsid w:val="006D0E87"/>
    <w:rsid w:val="006D1264"/>
    <w:rsid w:val="006D13AC"/>
    <w:rsid w:val="006D15A5"/>
    <w:rsid w:val="006D294E"/>
    <w:rsid w:val="006D4443"/>
    <w:rsid w:val="006D49B8"/>
    <w:rsid w:val="006D4E46"/>
    <w:rsid w:val="006D4E72"/>
    <w:rsid w:val="006D4E86"/>
    <w:rsid w:val="006D51F3"/>
    <w:rsid w:val="006D59A8"/>
    <w:rsid w:val="006D64AE"/>
    <w:rsid w:val="006D710E"/>
    <w:rsid w:val="006E0AA2"/>
    <w:rsid w:val="006E0D0B"/>
    <w:rsid w:val="006E1165"/>
    <w:rsid w:val="006E14AB"/>
    <w:rsid w:val="006E28EB"/>
    <w:rsid w:val="006E2ADC"/>
    <w:rsid w:val="006E41B9"/>
    <w:rsid w:val="006E427B"/>
    <w:rsid w:val="006E476A"/>
    <w:rsid w:val="006E50B5"/>
    <w:rsid w:val="006E535E"/>
    <w:rsid w:val="006E5CE4"/>
    <w:rsid w:val="006E6226"/>
    <w:rsid w:val="006E6249"/>
    <w:rsid w:val="006E6285"/>
    <w:rsid w:val="006E6F3E"/>
    <w:rsid w:val="006F008B"/>
    <w:rsid w:val="006F0251"/>
    <w:rsid w:val="006F1172"/>
    <w:rsid w:val="006F1339"/>
    <w:rsid w:val="006F1D96"/>
    <w:rsid w:val="006F2826"/>
    <w:rsid w:val="006F2E98"/>
    <w:rsid w:val="006F397E"/>
    <w:rsid w:val="006F423F"/>
    <w:rsid w:val="006F43DE"/>
    <w:rsid w:val="006F4418"/>
    <w:rsid w:val="006F47DD"/>
    <w:rsid w:val="006F50F7"/>
    <w:rsid w:val="006F603B"/>
    <w:rsid w:val="006F69ED"/>
    <w:rsid w:val="0070029C"/>
    <w:rsid w:val="00700B16"/>
    <w:rsid w:val="00701727"/>
    <w:rsid w:val="00701EF5"/>
    <w:rsid w:val="00702399"/>
    <w:rsid w:val="007029D4"/>
    <w:rsid w:val="00704BE8"/>
    <w:rsid w:val="0070620D"/>
    <w:rsid w:val="00706748"/>
    <w:rsid w:val="007069C1"/>
    <w:rsid w:val="0070712A"/>
    <w:rsid w:val="00707351"/>
    <w:rsid w:val="007076A4"/>
    <w:rsid w:val="007102F3"/>
    <w:rsid w:val="00710431"/>
    <w:rsid w:val="00710675"/>
    <w:rsid w:val="00710FA0"/>
    <w:rsid w:val="007110DE"/>
    <w:rsid w:val="00712E8A"/>
    <w:rsid w:val="0071351B"/>
    <w:rsid w:val="007135CA"/>
    <w:rsid w:val="00713765"/>
    <w:rsid w:val="007137C8"/>
    <w:rsid w:val="00713B55"/>
    <w:rsid w:val="00714C57"/>
    <w:rsid w:val="007162A3"/>
    <w:rsid w:val="00716CD2"/>
    <w:rsid w:val="00716FA2"/>
    <w:rsid w:val="00720625"/>
    <w:rsid w:val="00720A8D"/>
    <w:rsid w:val="00720B6E"/>
    <w:rsid w:val="00720C22"/>
    <w:rsid w:val="007218CD"/>
    <w:rsid w:val="00721A78"/>
    <w:rsid w:val="007220B9"/>
    <w:rsid w:val="0072214A"/>
    <w:rsid w:val="00722718"/>
    <w:rsid w:val="007240E1"/>
    <w:rsid w:val="00725289"/>
    <w:rsid w:val="00725D3C"/>
    <w:rsid w:val="00726BBB"/>
    <w:rsid w:val="007275BC"/>
    <w:rsid w:val="00727B98"/>
    <w:rsid w:val="00727C1D"/>
    <w:rsid w:val="00730384"/>
    <w:rsid w:val="00730E1F"/>
    <w:rsid w:val="00730F71"/>
    <w:rsid w:val="007314E0"/>
    <w:rsid w:val="00731D6F"/>
    <w:rsid w:val="00731E1E"/>
    <w:rsid w:val="00732D67"/>
    <w:rsid w:val="007335A2"/>
    <w:rsid w:val="00734EF2"/>
    <w:rsid w:val="0073785B"/>
    <w:rsid w:val="00737967"/>
    <w:rsid w:val="007401D4"/>
    <w:rsid w:val="00741EB3"/>
    <w:rsid w:val="00742382"/>
    <w:rsid w:val="007423DB"/>
    <w:rsid w:val="007426F3"/>
    <w:rsid w:val="00742C9F"/>
    <w:rsid w:val="007435AE"/>
    <w:rsid w:val="00744964"/>
    <w:rsid w:val="00745A10"/>
    <w:rsid w:val="00745DDF"/>
    <w:rsid w:val="007460B4"/>
    <w:rsid w:val="00746EF4"/>
    <w:rsid w:val="0074774E"/>
    <w:rsid w:val="00747A9A"/>
    <w:rsid w:val="0075065F"/>
    <w:rsid w:val="00750B3A"/>
    <w:rsid w:val="00751C10"/>
    <w:rsid w:val="00751C16"/>
    <w:rsid w:val="00751C3E"/>
    <w:rsid w:val="00752010"/>
    <w:rsid w:val="00752548"/>
    <w:rsid w:val="00752B6A"/>
    <w:rsid w:val="00753269"/>
    <w:rsid w:val="00753C4F"/>
    <w:rsid w:val="00753EEE"/>
    <w:rsid w:val="00754017"/>
    <w:rsid w:val="0075464C"/>
    <w:rsid w:val="00754E82"/>
    <w:rsid w:val="007555DB"/>
    <w:rsid w:val="007558F5"/>
    <w:rsid w:val="00755B49"/>
    <w:rsid w:val="00756938"/>
    <w:rsid w:val="00756B96"/>
    <w:rsid w:val="00756DA8"/>
    <w:rsid w:val="007577F9"/>
    <w:rsid w:val="00757C75"/>
    <w:rsid w:val="007610C3"/>
    <w:rsid w:val="007615AA"/>
    <w:rsid w:val="00761BCE"/>
    <w:rsid w:val="00761D85"/>
    <w:rsid w:val="00762A4D"/>
    <w:rsid w:val="007635C8"/>
    <w:rsid w:val="00763E79"/>
    <w:rsid w:val="00764152"/>
    <w:rsid w:val="00764960"/>
    <w:rsid w:val="0076497D"/>
    <w:rsid w:val="00766186"/>
    <w:rsid w:val="007665FC"/>
    <w:rsid w:val="00767004"/>
    <w:rsid w:val="007670A7"/>
    <w:rsid w:val="00767501"/>
    <w:rsid w:val="00767528"/>
    <w:rsid w:val="007706A2"/>
    <w:rsid w:val="00770F8F"/>
    <w:rsid w:val="00771B82"/>
    <w:rsid w:val="00771F4C"/>
    <w:rsid w:val="00772122"/>
    <w:rsid w:val="007721F0"/>
    <w:rsid w:val="00773489"/>
    <w:rsid w:val="0077369A"/>
    <w:rsid w:val="007737D9"/>
    <w:rsid w:val="00774626"/>
    <w:rsid w:val="00774BE2"/>
    <w:rsid w:val="00774F82"/>
    <w:rsid w:val="00775C89"/>
    <w:rsid w:val="00776A0D"/>
    <w:rsid w:val="007777CB"/>
    <w:rsid w:val="00777C9B"/>
    <w:rsid w:val="00781035"/>
    <w:rsid w:val="0078131E"/>
    <w:rsid w:val="00782079"/>
    <w:rsid w:val="00782426"/>
    <w:rsid w:val="00782D66"/>
    <w:rsid w:val="00782DD2"/>
    <w:rsid w:val="00783008"/>
    <w:rsid w:val="00783465"/>
    <w:rsid w:val="00784201"/>
    <w:rsid w:val="00785FED"/>
    <w:rsid w:val="0078647A"/>
    <w:rsid w:val="00787023"/>
    <w:rsid w:val="00787CE7"/>
    <w:rsid w:val="00787E2C"/>
    <w:rsid w:val="007909EC"/>
    <w:rsid w:val="007917DD"/>
    <w:rsid w:val="0079344F"/>
    <w:rsid w:val="0079435A"/>
    <w:rsid w:val="0079450F"/>
    <w:rsid w:val="0079501A"/>
    <w:rsid w:val="007952E7"/>
    <w:rsid w:val="00795341"/>
    <w:rsid w:val="007953D9"/>
    <w:rsid w:val="007954B3"/>
    <w:rsid w:val="00795EB1"/>
    <w:rsid w:val="00796071"/>
    <w:rsid w:val="00796F13"/>
    <w:rsid w:val="007A001D"/>
    <w:rsid w:val="007A021E"/>
    <w:rsid w:val="007A0767"/>
    <w:rsid w:val="007A0935"/>
    <w:rsid w:val="007A1895"/>
    <w:rsid w:val="007A2B02"/>
    <w:rsid w:val="007A355E"/>
    <w:rsid w:val="007A3BDF"/>
    <w:rsid w:val="007A3C43"/>
    <w:rsid w:val="007A3F82"/>
    <w:rsid w:val="007A479B"/>
    <w:rsid w:val="007A58ED"/>
    <w:rsid w:val="007A6491"/>
    <w:rsid w:val="007A730E"/>
    <w:rsid w:val="007A79C6"/>
    <w:rsid w:val="007A7D3C"/>
    <w:rsid w:val="007B0124"/>
    <w:rsid w:val="007B1F2B"/>
    <w:rsid w:val="007B2312"/>
    <w:rsid w:val="007B232B"/>
    <w:rsid w:val="007B259C"/>
    <w:rsid w:val="007B2F0C"/>
    <w:rsid w:val="007B31DF"/>
    <w:rsid w:val="007B3550"/>
    <w:rsid w:val="007B3987"/>
    <w:rsid w:val="007B43B1"/>
    <w:rsid w:val="007B43C0"/>
    <w:rsid w:val="007B455B"/>
    <w:rsid w:val="007B4A81"/>
    <w:rsid w:val="007B4B6F"/>
    <w:rsid w:val="007B53FA"/>
    <w:rsid w:val="007B5A8B"/>
    <w:rsid w:val="007B5ED0"/>
    <w:rsid w:val="007B6568"/>
    <w:rsid w:val="007B72B2"/>
    <w:rsid w:val="007B7E8F"/>
    <w:rsid w:val="007C06B2"/>
    <w:rsid w:val="007C3253"/>
    <w:rsid w:val="007C38E6"/>
    <w:rsid w:val="007C4189"/>
    <w:rsid w:val="007C44E3"/>
    <w:rsid w:val="007C6373"/>
    <w:rsid w:val="007C657F"/>
    <w:rsid w:val="007C662E"/>
    <w:rsid w:val="007C7716"/>
    <w:rsid w:val="007C78E7"/>
    <w:rsid w:val="007C7B13"/>
    <w:rsid w:val="007D0161"/>
    <w:rsid w:val="007D0CC8"/>
    <w:rsid w:val="007D0F55"/>
    <w:rsid w:val="007D1087"/>
    <w:rsid w:val="007D13AA"/>
    <w:rsid w:val="007D154C"/>
    <w:rsid w:val="007D1991"/>
    <w:rsid w:val="007D1F68"/>
    <w:rsid w:val="007D3095"/>
    <w:rsid w:val="007D52C4"/>
    <w:rsid w:val="007D5B34"/>
    <w:rsid w:val="007D6345"/>
    <w:rsid w:val="007D6C57"/>
    <w:rsid w:val="007D6C68"/>
    <w:rsid w:val="007D7C55"/>
    <w:rsid w:val="007D7EAC"/>
    <w:rsid w:val="007E0213"/>
    <w:rsid w:val="007E0933"/>
    <w:rsid w:val="007E0F5B"/>
    <w:rsid w:val="007E1285"/>
    <w:rsid w:val="007E152B"/>
    <w:rsid w:val="007E1985"/>
    <w:rsid w:val="007E36B0"/>
    <w:rsid w:val="007E378A"/>
    <w:rsid w:val="007E4087"/>
    <w:rsid w:val="007E4BB4"/>
    <w:rsid w:val="007E506F"/>
    <w:rsid w:val="007E5F68"/>
    <w:rsid w:val="007E63B2"/>
    <w:rsid w:val="007E7699"/>
    <w:rsid w:val="007F02D5"/>
    <w:rsid w:val="007F0E06"/>
    <w:rsid w:val="007F127E"/>
    <w:rsid w:val="007F60A2"/>
    <w:rsid w:val="007F639D"/>
    <w:rsid w:val="007F6A27"/>
    <w:rsid w:val="007F6D38"/>
    <w:rsid w:val="007F74FF"/>
    <w:rsid w:val="00800526"/>
    <w:rsid w:val="00800B08"/>
    <w:rsid w:val="00800D6C"/>
    <w:rsid w:val="008013B9"/>
    <w:rsid w:val="00801DF6"/>
    <w:rsid w:val="00802871"/>
    <w:rsid w:val="00802877"/>
    <w:rsid w:val="0080288A"/>
    <w:rsid w:val="00802A0B"/>
    <w:rsid w:val="0080343B"/>
    <w:rsid w:val="008035BD"/>
    <w:rsid w:val="008035E1"/>
    <w:rsid w:val="00804245"/>
    <w:rsid w:val="00804F0F"/>
    <w:rsid w:val="00805881"/>
    <w:rsid w:val="0080591E"/>
    <w:rsid w:val="00805D14"/>
    <w:rsid w:val="00805DF4"/>
    <w:rsid w:val="00805EC0"/>
    <w:rsid w:val="00806FB2"/>
    <w:rsid w:val="008078A0"/>
    <w:rsid w:val="00807C6B"/>
    <w:rsid w:val="00810D9A"/>
    <w:rsid w:val="008114CA"/>
    <w:rsid w:val="0081375D"/>
    <w:rsid w:val="00813B51"/>
    <w:rsid w:val="00813D60"/>
    <w:rsid w:val="00814078"/>
    <w:rsid w:val="008142F4"/>
    <w:rsid w:val="00814916"/>
    <w:rsid w:val="00814E73"/>
    <w:rsid w:val="008150F2"/>
    <w:rsid w:val="008152B5"/>
    <w:rsid w:val="00815453"/>
    <w:rsid w:val="00816090"/>
    <w:rsid w:val="00816AC9"/>
    <w:rsid w:val="0081765B"/>
    <w:rsid w:val="00817D5C"/>
    <w:rsid w:val="00820F49"/>
    <w:rsid w:val="0082116A"/>
    <w:rsid w:val="0082184E"/>
    <w:rsid w:val="00821AB9"/>
    <w:rsid w:val="00823322"/>
    <w:rsid w:val="008234A3"/>
    <w:rsid w:val="0082389F"/>
    <w:rsid w:val="00823B96"/>
    <w:rsid w:val="0082551F"/>
    <w:rsid w:val="00826A31"/>
    <w:rsid w:val="00826B91"/>
    <w:rsid w:val="00827B66"/>
    <w:rsid w:val="00827E68"/>
    <w:rsid w:val="008313B1"/>
    <w:rsid w:val="0083140F"/>
    <w:rsid w:val="00831C14"/>
    <w:rsid w:val="00831D3D"/>
    <w:rsid w:val="00832C2A"/>
    <w:rsid w:val="008338E2"/>
    <w:rsid w:val="008342C0"/>
    <w:rsid w:val="00834562"/>
    <w:rsid w:val="00834EB2"/>
    <w:rsid w:val="00834EF0"/>
    <w:rsid w:val="00834F17"/>
    <w:rsid w:val="008352CB"/>
    <w:rsid w:val="00835495"/>
    <w:rsid w:val="008357C9"/>
    <w:rsid w:val="00836D5F"/>
    <w:rsid w:val="00837409"/>
    <w:rsid w:val="0083786E"/>
    <w:rsid w:val="00837E6B"/>
    <w:rsid w:val="008402CC"/>
    <w:rsid w:val="00840AEF"/>
    <w:rsid w:val="008416F1"/>
    <w:rsid w:val="00841FF9"/>
    <w:rsid w:val="00842A25"/>
    <w:rsid w:val="00842CC1"/>
    <w:rsid w:val="0084378C"/>
    <w:rsid w:val="00843E47"/>
    <w:rsid w:val="0084472E"/>
    <w:rsid w:val="00844846"/>
    <w:rsid w:val="00844BD9"/>
    <w:rsid w:val="0084536B"/>
    <w:rsid w:val="00845928"/>
    <w:rsid w:val="008470E8"/>
    <w:rsid w:val="00847C04"/>
    <w:rsid w:val="00847F5A"/>
    <w:rsid w:val="00850399"/>
    <w:rsid w:val="00850A39"/>
    <w:rsid w:val="0085168F"/>
    <w:rsid w:val="008519A5"/>
    <w:rsid w:val="008521BE"/>
    <w:rsid w:val="00853C26"/>
    <w:rsid w:val="00854521"/>
    <w:rsid w:val="008551BD"/>
    <w:rsid w:val="00855311"/>
    <w:rsid w:val="00855BE2"/>
    <w:rsid w:val="00855D1B"/>
    <w:rsid w:val="00855D42"/>
    <w:rsid w:val="0085665E"/>
    <w:rsid w:val="00857087"/>
    <w:rsid w:val="00857AF1"/>
    <w:rsid w:val="00861D79"/>
    <w:rsid w:val="00861DE6"/>
    <w:rsid w:val="00862026"/>
    <w:rsid w:val="0086210F"/>
    <w:rsid w:val="00862DC6"/>
    <w:rsid w:val="008630AC"/>
    <w:rsid w:val="00863BF7"/>
    <w:rsid w:val="00864164"/>
    <w:rsid w:val="00864291"/>
    <w:rsid w:val="008643A9"/>
    <w:rsid w:val="0086496C"/>
    <w:rsid w:val="00864E8B"/>
    <w:rsid w:val="0086574C"/>
    <w:rsid w:val="008659E8"/>
    <w:rsid w:val="00866DA2"/>
    <w:rsid w:val="0086790D"/>
    <w:rsid w:val="00870380"/>
    <w:rsid w:val="00870412"/>
    <w:rsid w:val="008704EC"/>
    <w:rsid w:val="00870B2D"/>
    <w:rsid w:val="00871260"/>
    <w:rsid w:val="008712EA"/>
    <w:rsid w:val="008715F4"/>
    <w:rsid w:val="00871B08"/>
    <w:rsid w:val="008721DE"/>
    <w:rsid w:val="0087298A"/>
    <w:rsid w:val="00872C39"/>
    <w:rsid w:val="00872FAB"/>
    <w:rsid w:val="008734A5"/>
    <w:rsid w:val="00873D4A"/>
    <w:rsid w:val="00874D86"/>
    <w:rsid w:val="0087504B"/>
    <w:rsid w:val="0087507E"/>
    <w:rsid w:val="008757A2"/>
    <w:rsid w:val="00875843"/>
    <w:rsid w:val="00875E6A"/>
    <w:rsid w:val="00876CEA"/>
    <w:rsid w:val="00876E81"/>
    <w:rsid w:val="00876FB0"/>
    <w:rsid w:val="008774BA"/>
    <w:rsid w:val="00880229"/>
    <w:rsid w:val="0088078F"/>
    <w:rsid w:val="00880942"/>
    <w:rsid w:val="00880A94"/>
    <w:rsid w:val="00880D47"/>
    <w:rsid w:val="0088121C"/>
    <w:rsid w:val="00882444"/>
    <w:rsid w:val="0088339C"/>
    <w:rsid w:val="008833A6"/>
    <w:rsid w:val="00883D88"/>
    <w:rsid w:val="0088435D"/>
    <w:rsid w:val="00886B83"/>
    <w:rsid w:val="00886D28"/>
    <w:rsid w:val="008877FE"/>
    <w:rsid w:val="00887A27"/>
    <w:rsid w:val="00890FBC"/>
    <w:rsid w:val="008910D9"/>
    <w:rsid w:val="00891E44"/>
    <w:rsid w:val="00891FE3"/>
    <w:rsid w:val="00892270"/>
    <w:rsid w:val="00892506"/>
    <w:rsid w:val="00893432"/>
    <w:rsid w:val="00894B5B"/>
    <w:rsid w:val="00894FF9"/>
    <w:rsid w:val="008955E9"/>
    <w:rsid w:val="00895F7A"/>
    <w:rsid w:val="008966CE"/>
    <w:rsid w:val="00896F45"/>
    <w:rsid w:val="00897696"/>
    <w:rsid w:val="0089783C"/>
    <w:rsid w:val="008A0448"/>
    <w:rsid w:val="008A068A"/>
    <w:rsid w:val="008A2913"/>
    <w:rsid w:val="008A2928"/>
    <w:rsid w:val="008A2BAF"/>
    <w:rsid w:val="008A4D52"/>
    <w:rsid w:val="008A5263"/>
    <w:rsid w:val="008A57AB"/>
    <w:rsid w:val="008A5A06"/>
    <w:rsid w:val="008A5ACD"/>
    <w:rsid w:val="008A64B7"/>
    <w:rsid w:val="008A67A1"/>
    <w:rsid w:val="008A6E74"/>
    <w:rsid w:val="008A707E"/>
    <w:rsid w:val="008B1300"/>
    <w:rsid w:val="008B1F90"/>
    <w:rsid w:val="008B2C57"/>
    <w:rsid w:val="008B3F60"/>
    <w:rsid w:val="008B4595"/>
    <w:rsid w:val="008B4B43"/>
    <w:rsid w:val="008B4B47"/>
    <w:rsid w:val="008B622B"/>
    <w:rsid w:val="008B74AF"/>
    <w:rsid w:val="008C0A18"/>
    <w:rsid w:val="008C0C47"/>
    <w:rsid w:val="008C1019"/>
    <w:rsid w:val="008C127F"/>
    <w:rsid w:val="008C15F0"/>
    <w:rsid w:val="008C2957"/>
    <w:rsid w:val="008C29F5"/>
    <w:rsid w:val="008C2BAF"/>
    <w:rsid w:val="008C2C68"/>
    <w:rsid w:val="008C317C"/>
    <w:rsid w:val="008C3895"/>
    <w:rsid w:val="008C38FA"/>
    <w:rsid w:val="008C4B1A"/>
    <w:rsid w:val="008C628B"/>
    <w:rsid w:val="008C63CF"/>
    <w:rsid w:val="008D029C"/>
    <w:rsid w:val="008D08A7"/>
    <w:rsid w:val="008D1B55"/>
    <w:rsid w:val="008D32A6"/>
    <w:rsid w:val="008D334E"/>
    <w:rsid w:val="008D3CB7"/>
    <w:rsid w:val="008D5E2D"/>
    <w:rsid w:val="008D5F5D"/>
    <w:rsid w:val="008D6985"/>
    <w:rsid w:val="008D6FF6"/>
    <w:rsid w:val="008D7047"/>
    <w:rsid w:val="008D714B"/>
    <w:rsid w:val="008D7DA6"/>
    <w:rsid w:val="008E0157"/>
    <w:rsid w:val="008E04D0"/>
    <w:rsid w:val="008E0F65"/>
    <w:rsid w:val="008E20AA"/>
    <w:rsid w:val="008E25F9"/>
    <w:rsid w:val="008E2931"/>
    <w:rsid w:val="008E3B3F"/>
    <w:rsid w:val="008E518E"/>
    <w:rsid w:val="008E57B5"/>
    <w:rsid w:val="008E628D"/>
    <w:rsid w:val="008E65E7"/>
    <w:rsid w:val="008E7D3D"/>
    <w:rsid w:val="008E7DB2"/>
    <w:rsid w:val="008F0087"/>
    <w:rsid w:val="008F13DF"/>
    <w:rsid w:val="008F14F8"/>
    <w:rsid w:val="008F29D9"/>
    <w:rsid w:val="008F4546"/>
    <w:rsid w:val="008F459E"/>
    <w:rsid w:val="008F4911"/>
    <w:rsid w:val="008F523B"/>
    <w:rsid w:val="008F612E"/>
    <w:rsid w:val="008F616B"/>
    <w:rsid w:val="008F6606"/>
    <w:rsid w:val="008F6D52"/>
    <w:rsid w:val="008F6EA0"/>
    <w:rsid w:val="008F70E0"/>
    <w:rsid w:val="008F7BE1"/>
    <w:rsid w:val="0090034D"/>
    <w:rsid w:val="0090147F"/>
    <w:rsid w:val="0090178C"/>
    <w:rsid w:val="00901844"/>
    <w:rsid w:val="00902074"/>
    <w:rsid w:val="0090207B"/>
    <w:rsid w:val="0090211C"/>
    <w:rsid w:val="00902979"/>
    <w:rsid w:val="00902E90"/>
    <w:rsid w:val="00902EB1"/>
    <w:rsid w:val="009036B9"/>
    <w:rsid w:val="00904E16"/>
    <w:rsid w:val="00905C17"/>
    <w:rsid w:val="00906107"/>
    <w:rsid w:val="009065BA"/>
    <w:rsid w:val="00907712"/>
    <w:rsid w:val="0090777E"/>
    <w:rsid w:val="009103FD"/>
    <w:rsid w:val="00910A1B"/>
    <w:rsid w:val="00910E8B"/>
    <w:rsid w:val="009117D2"/>
    <w:rsid w:val="00911D1F"/>
    <w:rsid w:val="009123BB"/>
    <w:rsid w:val="00912A74"/>
    <w:rsid w:val="00912B08"/>
    <w:rsid w:val="00912D54"/>
    <w:rsid w:val="00912EAD"/>
    <w:rsid w:val="00913767"/>
    <w:rsid w:val="00913CD0"/>
    <w:rsid w:val="00913D78"/>
    <w:rsid w:val="009141A4"/>
    <w:rsid w:val="009152C7"/>
    <w:rsid w:val="009161D4"/>
    <w:rsid w:val="0091631D"/>
    <w:rsid w:val="00916E48"/>
    <w:rsid w:val="00917303"/>
    <w:rsid w:val="0091732A"/>
    <w:rsid w:val="009173AD"/>
    <w:rsid w:val="009200B1"/>
    <w:rsid w:val="0092156C"/>
    <w:rsid w:val="0092238E"/>
    <w:rsid w:val="009224B4"/>
    <w:rsid w:val="009224C4"/>
    <w:rsid w:val="00922E5E"/>
    <w:rsid w:val="00922F73"/>
    <w:rsid w:val="009233AA"/>
    <w:rsid w:val="009239F2"/>
    <w:rsid w:val="00924264"/>
    <w:rsid w:val="009242FE"/>
    <w:rsid w:val="00925F58"/>
    <w:rsid w:val="009262F5"/>
    <w:rsid w:val="00926B28"/>
    <w:rsid w:val="00926D08"/>
    <w:rsid w:val="00926E5F"/>
    <w:rsid w:val="009301A3"/>
    <w:rsid w:val="0093024C"/>
    <w:rsid w:val="00930D01"/>
    <w:rsid w:val="00931242"/>
    <w:rsid w:val="009316C3"/>
    <w:rsid w:val="00932E9F"/>
    <w:rsid w:val="00933478"/>
    <w:rsid w:val="00933558"/>
    <w:rsid w:val="009336A8"/>
    <w:rsid w:val="00935350"/>
    <w:rsid w:val="00935365"/>
    <w:rsid w:val="00935BC7"/>
    <w:rsid w:val="00935DA2"/>
    <w:rsid w:val="0093704D"/>
    <w:rsid w:val="009370E6"/>
    <w:rsid w:val="0093794D"/>
    <w:rsid w:val="00937D2B"/>
    <w:rsid w:val="009402E0"/>
    <w:rsid w:val="009410B9"/>
    <w:rsid w:val="00941334"/>
    <w:rsid w:val="00941C9F"/>
    <w:rsid w:val="00945005"/>
    <w:rsid w:val="00945746"/>
    <w:rsid w:val="0094580F"/>
    <w:rsid w:val="009458F6"/>
    <w:rsid w:val="00946190"/>
    <w:rsid w:val="00946292"/>
    <w:rsid w:val="0095058B"/>
    <w:rsid w:val="00950B70"/>
    <w:rsid w:val="00950DC9"/>
    <w:rsid w:val="0095127C"/>
    <w:rsid w:val="00951C64"/>
    <w:rsid w:val="00952934"/>
    <w:rsid w:val="009532EA"/>
    <w:rsid w:val="00953755"/>
    <w:rsid w:val="009549D5"/>
    <w:rsid w:val="00955337"/>
    <w:rsid w:val="009556BF"/>
    <w:rsid w:val="00955749"/>
    <w:rsid w:val="00955CC1"/>
    <w:rsid w:val="00955E3B"/>
    <w:rsid w:val="00956B6B"/>
    <w:rsid w:val="009575F5"/>
    <w:rsid w:val="00957BAE"/>
    <w:rsid w:val="009600EA"/>
    <w:rsid w:val="009607B7"/>
    <w:rsid w:val="00960D76"/>
    <w:rsid w:val="00962B7E"/>
    <w:rsid w:val="00962D13"/>
    <w:rsid w:val="0096350F"/>
    <w:rsid w:val="00963D46"/>
    <w:rsid w:val="0096434F"/>
    <w:rsid w:val="00965965"/>
    <w:rsid w:val="00965F4E"/>
    <w:rsid w:val="00966C41"/>
    <w:rsid w:val="00966F3F"/>
    <w:rsid w:val="0096716C"/>
    <w:rsid w:val="0096725E"/>
    <w:rsid w:val="009673E2"/>
    <w:rsid w:val="00970D29"/>
    <w:rsid w:val="00970EA5"/>
    <w:rsid w:val="00971623"/>
    <w:rsid w:val="0097220D"/>
    <w:rsid w:val="009728A3"/>
    <w:rsid w:val="00973867"/>
    <w:rsid w:val="00974017"/>
    <w:rsid w:val="009742C0"/>
    <w:rsid w:val="00974FAA"/>
    <w:rsid w:val="00975C90"/>
    <w:rsid w:val="00975E7B"/>
    <w:rsid w:val="00976118"/>
    <w:rsid w:val="0097615E"/>
    <w:rsid w:val="009762BD"/>
    <w:rsid w:val="00976322"/>
    <w:rsid w:val="00976531"/>
    <w:rsid w:val="00976E54"/>
    <w:rsid w:val="009771CB"/>
    <w:rsid w:val="00977870"/>
    <w:rsid w:val="00977D23"/>
    <w:rsid w:val="00980824"/>
    <w:rsid w:val="00980F89"/>
    <w:rsid w:val="00982AC2"/>
    <w:rsid w:val="00982E07"/>
    <w:rsid w:val="00984842"/>
    <w:rsid w:val="00984886"/>
    <w:rsid w:val="00984E7F"/>
    <w:rsid w:val="0098525B"/>
    <w:rsid w:val="00986240"/>
    <w:rsid w:val="0098699B"/>
    <w:rsid w:val="00987E9C"/>
    <w:rsid w:val="00990270"/>
    <w:rsid w:val="009902C8"/>
    <w:rsid w:val="00990339"/>
    <w:rsid w:val="00990C5D"/>
    <w:rsid w:val="00990EC1"/>
    <w:rsid w:val="00990F35"/>
    <w:rsid w:val="00991640"/>
    <w:rsid w:val="00992B85"/>
    <w:rsid w:val="00993512"/>
    <w:rsid w:val="00993FC2"/>
    <w:rsid w:val="00994074"/>
    <w:rsid w:val="00994F69"/>
    <w:rsid w:val="0099590F"/>
    <w:rsid w:val="00996819"/>
    <w:rsid w:val="009968CF"/>
    <w:rsid w:val="00997012"/>
    <w:rsid w:val="00997C21"/>
    <w:rsid w:val="00997EF2"/>
    <w:rsid w:val="009A0385"/>
    <w:rsid w:val="009A1783"/>
    <w:rsid w:val="009A1F27"/>
    <w:rsid w:val="009A207D"/>
    <w:rsid w:val="009A234B"/>
    <w:rsid w:val="009A3512"/>
    <w:rsid w:val="009A3DB1"/>
    <w:rsid w:val="009A46F2"/>
    <w:rsid w:val="009A48AD"/>
    <w:rsid w:val="009A4B2E"/>
    <w:rsid w:val="009A4FA3"/>
    <w:rsid w:val="009A5BEC"/>
    <w:rsid w:val="009A5E8A"/>
    <w:rsid w:val="009A77F5"/>
    <w:rsid w:val="009A7C7C"/>
    <w:rsid w:val="009B00AC"/>
    <w:rsid w:val="009B04C2"/>
    <w:rsid w:val="009B0EDE"/>
    <w:rsid w:val="009B10AA"/>
    <w:rsid w:val="009B1160"/>
    <w:rsid w:val="009B14BB"/>
    <w:rsid w:val="009B28FB"/>
    <w:rsid w:val="009B2C88"/>
    <w:rsid w:val="009B3753"/>
    <w:rsid w:val="009B37C4"/>
    <w:rsid w:val="009B39EE"/>
    <w:rsid w:val="009B49DD"/>
    <w:rsid w:val="009B538A"/>
    <w:rsid w:val="009B5858"/>
    <w:rsid w:val="009B5C9C"/>
    <w:rsid w:val="009B6EAC"/>
    <w:rsid w:val="009C024F"/>
    <w:rsid w:val="009C058F"/>
    <w:rsid w:val="009C06B2"/>
    <w:rsid w:val="009C0E54"/>
    <w:rsid w:val="009C1384"/>
    <w:rsid w:val="009C18EB"/>
    <w:rsid w:val="009C240B"/>
    <w:rsid w:val="009C3396"/>
    <w:rsid w:val="009C33EE"/>
    <w:rsid w:val="009C36AC"/>
    <w:rsid w:val="009C3CE9"/>
    <w:rsid w:val="009C3EF4"/>
    <w:rsid w:val="009C402A"/>
    <w:rsid w:val="009C4DD8"/>
    <w:rsid w:val="009C5F05"/>
    <w:rsid w:val="009C6469"/>
    <w:rsid w:val="009C66C3"/>
    <w:rsid w:val="009C6B45"/>
    <w:rsid w:val="009C6EF4"/>
    <w:rsid w:val="009C7B7E"/>
    <w:rsid w:val="009D1F81"/>
    <w:rsid w:val="009D2985"/>
    <w:rsid w:val="009D3907"/>
    <w:rsid w:val="009D3CD0"/>
    <w:rsid w:val="009D4795"/>
    <w:rsid w:val="009D4A93"/>
    <w:rsid w:val="009D5757"/>
    <w:rsid w:val="009D6621"/>
    <w:rsid w:val="009D668B"/>
    <w:rsid w:val="009D76C4"/>
    <w:rsid w:val="009D7703"/>
    <w:rsid w:val="009D79C6"/>
    <w:rsid w:val="009D7AA8"/>
    <w:rsid w:val="009E0224"/>
    <w:rsid w:val="009E039F"/>
    <w:rsid w:val="009E0F26"/>
    <w:rsid w:val="009E1318"/>
    <w:rsid w:val="009E13FB"/>
    <w:rsid w:val="009E17A2"/>
    <w:rsid w:val="009E185B"/>
    <w:rsid w:val="009E187B"/>
    <w:rsid w:val="009E2745"/>
    <w:rsid w:val="009E3424"/>
    <w:rsid w:val="009E35A7"/>
    <w:rsid w:val="009E36F3"/>
    <w:rsid w:val="009E3D24"/>
    <w:rsid w:val="009E3FE2"/>
    <w:rsid w:val="009E4771"/>
    <w:rsid w:val="009E5B5F"/>
    <w:rsid w:val="009E6061"/>
    <w:rsid w:val="009E79A0"/>
    <w:rsid w:val="009F18FB"/>
    <w:rsid w:val="009F1BD4"/>
    <w:rsid w:val="009F2140"/>
    <w:rsid w:val="009F2F7B"/>
    <w:rsid w:val="009F374D"/>
    <w:rsid w:val="009F4F88"/>
    <w:rsid w:val="009F5915"/>
    <w:rsid w:val="009F5C1B"/>
    <w:rsid w:val="009F5EB1"/>
    <w:rsid w:val="009F6AFD"/>
    <w:rsid w:val="009F6F88"/>
    <w:rsid w:val="009F7028"/>
    <w:rsid w:val="009F74B9"/>
    <w:rsid w:val="009F7A90"/>
    <w:rsid w:val="00A00A14"/>
    <w:rsid w:val="00A00A74"/>
    <w:rsid w:val="00A01143"/>
    <w:rsid w:val="00A01504"/>
    <w:rsid w:val="00A03493"/>
    <w:rsid w:val="00A03C3D"/>
    <w:rsid w:val="00A04F6B"/>
    <w:rsid w:val="00A053BE"/>
    <w:rsid w:val="00A056FD"/>
    <w:rsid w:val="00A06267"/>
    <w:rsid w:val="00A067AD"/>
    <w:rsid w:val="00A06890"/>
    <w:rsid w:val="00A06A20"/>
    <w:rsid w:val="00A06B3D"/>
    <w:rsid w:val="00A06B9B"/>
    <w:rsid w:val="00A078AB"/>
    <w:rsid w:val="00A07951"/>
    <w:rsid w:val="00A107F9"/>
    <w:rsid w:val="00A10E60"/>
    <w:rsid w:val="00A10E8F"/>
    <w:rsid w:val="00A11AFF"/>
    <w:rsid w:val="00A12046"/>
    <w:rsid w:val="00A1226B"/>
    <w:rsid w:val="00A1242B"/>
    <w:rsid w:val="00A1249F"/>
    <w:rsid w:val="00A13065"/>
    <w:rsid w:val="00A13B5C"/>
    <w:rsid w:val="00A16996"/>
    <w:rsid w:val="00A176C5"/>
    <w:rsid w:val="00A20E51"/>
    <w:rsid w:val="00A21DB7"/>
    <w:rsid w:val="00A227F2"/>
    <w:rsid w:val="00A22ECE"/>
    <w:rsid w:val="00A23D1F"/>
    <w:rsid w:val="00A23DDB"/>
    <w:rsid w:val="00A246E6"/>
    <w:rsid w:val="00A2473B"/>
    <w:rsid w:val="00A24B4C"/>
    <w:rsid w:val="00A24D4F"/>
    <w:rsid w:val="00A24F5B"/>
    <w:rsid w:val="00A2502E"/>
    <w:rsid w:val="00A25A15"/>
    <w:rsid w:val="00A25B97"/>
    <w:rsid w:val="00A25D5F"/>
    <w:rsid w:val="00A26083"/>
    <w:rsid w:val="00A27010"/>
    <w:rsid w:val="00A271E8"/>
    <w:rsid w:val="00A27718"/>
    <w:rsid w:val="00A30541"/>
    <w:rsid w:val="00A30D63"/>
    <w:rsid w:val="00A32D52"/>
    <w:rsid w:val="00A33773"/>
    <w:rsid w:val="00A343BF"/>
    <w:rsid w:val="00A35547"/>
    <w:rsid w:val="00A36392"/>
    <w:rsid w:val="00A36588"/>
    <w:rsid w:val="00A36B27"/>
    <w:rsid w:val="00A373DD"/>
    <w:rsid w:val="00A37B16"/>
    <w:rsid w:val="00A400EE"/>
    <w:rsid w:val="00A40639"/>
    <w:rsid w:val="00A40D86"/>
    <w:rsid w:val="00A40FCF"/>
    <w:rsid w:val="00A42DDB"/>
    <w:rsid w:val="00A43352"/>
    <w:rsid w:val="00A439B4"/>
    <w:rsid w:val="00A44A7D"/>
    <w:rsid w:val="00A45287"/>
    <w:rsid w:val="00A4675C"/>
    <w:rsid w:val="00A46829"/>
    <w:rsid w:val="00A46DC5"/>
    <w:rsid w:val="00A4769D"/>
    <w:rsid w:val="00A50AC4"/>
    <w:rsid w:val="00A50EC3"/>
    <w:rsid w:val="00A51A95"/>
    <w:rsid w:val="00A51C04"/>
    <w:rsid w:val="00A5223C"/>
    <w:rsid w:val="00A52AC7"/>
    <w:rsid w:val="00A53268"/>
    <w:rsid w:val="00A53C7F"/>
    <w:rsid w:val="00A53E64"/>
    <w:rsid w:val="00A5435F"/>
    <w:rsid w:val="00A54D1C"/>
    <w:rsid w:val="00A54EA6"/>
    <w:rsid w:val="00A56C8B"/>
    <w:rsid w:val="00A56CC7"/>
    <w:rsid w:val="00A57B77"/>
    <w:rsid w:val="00A57DC0"/>
    <w:rsid w:val="00A60DBF"/>
    <w:rsid w:val="00A6314B"/>
    <w:rsid w:val="00A63455"/>
    <w:rsid w:val="00A634B7"/>
    <w:rsid w:val="00A636B1"/>
    <w:rsid w:val="00A6389C"/>
    <w:rsid w:val="00A639C8"/>
    <w:rsid w:val="00A64566"/>
    <w:rsid w:val="00A65088"/>
    <w:rsid w:val="00A658B7"/>
    <w:rsid w:val="00A65EA1"/>
    <w:rsid w:val="00A65FB7"/>
    <w:rsid w:val="00A66115"/>
    <w:rsid w:val="00A66800"/>
    <w:rsid w:val="00A676D9"/>
    <w:rsid w:val="00A67F35"/>
    <w:rsid w:val="00A701EE"/>
    <w:rsid w:val="00A708DE"/>
    <w:rsid w:val="00A70FD5"/>
    <w:rsid w:val="00A7106A"/>
    <w:rsid w:val="00A713C8"/>
    <w:rsid w:val="00A7199C"/>
    <w:rsid w:val="00A71B16"/>
    <w:rsid w:val="00A71E26"/>
    <w:rsid w:val="00A7281F"/>
    <w:rsid w:val="00A72BB1"/>
    <w:rsid w:val="00A72C8E"/>
    <w:rsid w:val="00A74008"/>
    <w:rsid w:val="00A740ED"/>
    <w:rsid w:val="00A740F0"/>
    <w:rsid w:val="00A757F0"/>
    <w:rsid w:val="00A75BCF"/>
    <w:rsid w:val="00A76272"/>
    <w:rsid w:val="00A76D32"/>
    <w:rsid w:val="00A809FA"/>
    <w:rsid w:val="00A80BF7"/>
    <w:rsid w:val="00A8268E"/>
    <w:rsid w:val="00A82BFB"/>
    <w:rsid w:val="00A834C9"/>
    <w:rsid w:val="00A834DD"/>
    <w:rsid w:val="00A83625"/>
    <w:rsid w:val="00A83975"/>
    <w:rsid w:val="00A83A3D"/>
    <w:rsid w:val="00A840DD"/>
    <w:rsid w:val="00A84777"/>
    <w:rsid w:val="00A85457"/>
    <w:rsid w:val="00A85683"/>
    <w:rsid w:val="00A859BC"/>
    <w:rsid w:val="00A87283"/>
    <w:rsid w:val="00A87573"/>
    <w:rsid w:val="00A87C6E"/>
    <w:rsid w:val="00A87E28"/>
    <w:rsid w:val="00A87EB7"/>
    <w:rsid w:val="00A9077A"/>
    <w:rsid w:val="00A90A56"/>
    <w:rsid w:val="00A90D66"/>
    <w:rsid w:val="00A9192F"/>
    <w:rsid w:val="00A93552"/>
    <w:rsid w:val="00A93717"/>
    <w:rsid w:val="00A93F81"/>
    <w:rsid w:val="00A94055"/>
    <w:rsid w:val="00A9441A"/>
    <w:rsid w:val="00A9567F"/>
    <w:rsid w:val="00A9587E"/>
    <w:rsid w:val="00A96028"/>
    <w:rsid w:val="00A96D18"/>
    <w:rsid w:val="00A96F05"/>
    <w:rsid w:val="00A9740E"/>
    <w:rsid w:val="00A974B6"/>
    <w:rsid w:val="00A97D08"/>
    <w:rsid w:val="00AA2661"/>
    <w:rsid w:val="00AA40B7"/>
    <w:rsid w:val="00AA4BFB"/>
    <w:rsid w:val="00AA54D9"/>
    <w:rsid w:val="00AA61F9"/>
    <w:rsid w:val="00AA6CCE"/>
    <w:rsid w:val="00AA7DC4"/>
    <w:rsid w:val="00AA7E77"/>
    <w:rsid w:val="00AB103B"/>
    <w:rsid w:val="00AB2220"/>
    <w:rsid w:val="00AB2627"/>
    <w:rsid w:val="00AB29CD"/>
    <w:rsid w:val="00AB37D0"/>
    <w:rsid w:val="00AB3B13"/>
    <w:rsid w:val="00AB3B2F"/>
    <w:rsid w:val="00AB4A97"/>
    <w:rsid w:val="00AB529A"/>
    <w:rsid w:val="00AB5E60"/>
    <w:rsid w:val="00AB5F93"/>
    <w:rsid w:val="00AB614E"/>
    <w:rsid w:val="00AB6ECB"/>
    <w:rsid w:val="00AB77EF"/>
    <w:rsid w:val="00AC069F"/>
    <w:rsid w:val="00AC08A4"/>
    <w:rsid w:val="00AC10B5"/>
    <w:rsid w:val="00AC182D"/>
    <w:rsid w:val="00AC1962"/>
    <w:rsid w:val="00AC1CD7"/>
    <w:rsid w:val="00AC2974"/>
    <w:rsid w:val="00AC2C06"/>
    <w:rsid w:val="00AC4044"/>
    <w:rsid w:val="00AC51ED"/>
    <w:rsid w:val="00AC5CFA"/>
    <w:rsid w:val="00AC5F3D"/>
    <w:rsid w:val="00AD0F18"/>
    <w:rsid w:val="00AD114A"/>
    <w:rsid w:val="00AD1D79"/>
    <w:rsid w:val="00AD1F74"/>
    <w:rsid w:val="00AD246A"/>
    <w:rsid w:val="00AD33C3"/>
    <w:rsid w:val="00AD3721"/>
    <w:rsid w:val="00AD37CA"/>
    <w:rsid w:val="00AD3939"/>
    <w:rsid w:val="00AD4347"/>
    <w:rsid w:val="00AD4682"/>
    <w:rsid w:val="00AD504B"/>
    <w:rsid w:val="00AD5D07"/>
    <w:rsid w:val="00AD6362"/>
    <w:rsid w:val="00AD69C0"/>
    <w:rsid w:val="00AD6C08"/>
    <w:rsid w:val="00AD6E8C"/>
    <w:rsid w:val="00AD7578"/>
    <w:rsid w:val="00AD772D"/>
    <w:rsid w:val="00AD7C21"/>
    <w:rsid w:val="00AE0C33"/>
    <w:rsid w:val="00AE1644"/>
    <w:rsid w:val="00AE2B01"/>
    <w:rsid w:val="00AE2E5A"/>
    <w:rsid w:val="00AE3788"/>
    <w:rsid w:val="00AE4465"/>
    <w:rsid w:val="00AE5392"/>
    <w:rsid w:val="00AE5B30"/>
    <w:rsid w:val="00AE5CAA"/>
    <w:rsid w:val="00AE5E68"/>
    <w:rsid w:val="00AE6763"/>
    <w:rsid w:val="00AE6F3A"/>
    <w:rsid w:val="00AE7115"/>
    <w:rsid w:val="00AE7481"/>
    <w:rsid w:val="00AE774F"/>
    <w:rsid w:val="00AF279D"/>
    <w:rsid w:val="00AF2A6E"/>
    <w:rsid w:val="00AF3406"/>
    <w:rsid w:val="00AF36A5"/>
    <w:rsid w:val="00AF396F"/>
    <w:rsid w:val="00AF3E45"/>
    <w:rsid w:val="00AF44D7"/>
    <w:rsid w:val="00AF4E47"/>
    <w:rsid w:val="00AF5D74"/>
    <w:rsid w:val="00AF5F2E"/>
    <w:rsid w:val="00AF67D1"/>
    <w:rsid w:val="00B00515"/>
    <w:rsid w:val="00B011E2"/>
    <w:rsid w:val="00B02318"/>
    <w:rsid w:val="00B03DD3"/>
    <w:rsid w:val="00B04112"/>
    <w:rsid w:val="00B07DA9"/>
    <w:rsid w:val="00B10388"/>
    <w:rsid w:val="00B10F93"/>
    <w:rsid w:val="00B12678"/>
    <w:rsid w:val="00B12F7F"/>
    <w:rsid w:val="00B149C6"/>
    <w:rsid w:val="00B15251"/>
    <w:rsid w:val="00B15BE9"/>
    <w:rsid w:val="00B166E5"/>
    <w:rsid w:val="00B16CCF"/>
    <w:rsid w:val="00B17988"/>
    <w:rsid w:val="00B1799C"/>
    <w:rsid w:val="00B204D1"/>
    <w:rsid w:val="00B20B13"/>
    <w:rsid w:val="00B20FB2"/>
    <w:rsid w:val="00B21FD8"/>
    <w:rsid w:val="00B22459"/>
    <w:rsid w:val="00B22579"/>
    <w:rsid w:val="00B23073"/>
    <w:rsid w:val="00B23BF5"/>
    <w:rsid w:val="00B23F0F"/>
    <w:rsid w:val="00B24C55"/>
    <w:rsid w:val="00B25281"/>
    <w:rsid w:val="00B25736"/>
    <w:rsid w:val="00B25945"/>
    <w:rsid w:val="00B27D78"/>
    <w:rsid w:val="00B27F67"/>
    <w:rsid w:val="00B30FEB"/>
    <w:rsid w:val="00B32AC7"/>
    <w:rsid w:val="00B32DC3"/>
    <w:rsid w:val="00B32EA8"/>
    <w:rsid w:val="00B340EA"/>
    <w:rsid w:val="00B3584F"/>
    <w:rsid w:val="00B35980"/>
    <w:rsid w:val="00B360F9"/>
    <w:rsid w:val="00B36DB7"/>
    <w:rsid w:val="00B376FC"/>
    <w:rsid w:val="00B37795"/>
    <w:rsid w:val="00B37B16"/>
    <w:rsid w:val="00B40336"/>
    <w:rsid w:val="00B405AF"/>
    <w:rsid w:val="00B40943"/>
    <w:rsid w:val="00B40BC3"/>
    <w:rsid w:val="00B4164E"/>
    <w:rsid w:val="00B41B38"/>
    <w:rsid w:val="00B41DBF"/>
    <w:rsid w:val="00B41DD4"/>
    <w:rsid w:val="00B422DE"/>
    <w:rsid w:val="00B429A2"/>
    <w:rsid w:val="00B42B60"/>
    <w:rsid w:val="00B42D81"/>
    <w:rsid w:val="00B42EBC"/>
    <w:rsid w:val="00B43C0B"/>
    <w:rsid w:val="00B4417A"/>
    <w:rsid w:val="00B4420F"/>
    <w:rsid w:val="00B44E41"/>
    <w:rsid w:val="00B44F1B"/>
    <w:rsid w:val="00B45009"/>
    <w:rsid w:val="00B457AA"/>
    <w:rsid w:val="00B45CDC"/>
    <w:rsid w:val="00B46EF5"/>
    <w:rsid w:val="00B46F9D"/>
    <w:rsid w:val="00B47EAA"/>
    <w:rsid w:val="00B50AF3"/>
    <w:rsid w:val="00B513C2"/>
    <w:rsid w:val="00B518F4"/>
    <w:rsid w:val="00B51BE3"/>
    <w:rsid w:val="00B53111"/>
    <w:rsid w:val="00B5340F"/>
    <w:rsid w:val="00B54208"/>
    <w:rsid w:val="00B548CC"/>
    <w:rsid w:val="00B54AFA"/>
    <w:rsid w:val="00B554B6"/>
    <w:rsid w:val="00B55BF1"/>
    <w:rsid w:val="00B55D80"/>
    <w:rsid w:val="00B55F63"/>
    <w:rsid w:val="00B56B81"/>
    <w:rsid w:val="00B56CF2"/>
    <w:rsid w:val="00B56E4B"/>
    <w:rsid w:val="00B56E59"/>
    <w:rsid w:val="00B57724"/>
    <w:rsid w:val="00B57AAC"/>
    <w:rsid w:val="00B57BCC"/>
    <w:rsid w:val="00B57E0E"/>
    <w:rsid w:val="00B608BF"/>
    <w:rsid w:val="00B60D1B"/>
    <w:rsid w:val="00B61239"/>
    <w:rsid w:val="00B61CE7"/>
    <w:rsid w:val="00B61F50"/>
    <w:rsid w:val="00B62CC2"/>
    <w:rsid w:val="00B63F78"/>
    <w:rsid w:val="00B641CD"/>
    <w:rsid w:val="00B642AE"/>
    <w:rsid w:val="00B6445F"/>
    <w:rsid w:val="00B650CF"/>
    <w:rsid w:val="00B6518B"/>
    <w:rsid w:val="00B653AE"/>
    <w:rsid w:val="00B6576A"/>
    <w:rsid w:val="00B6583C"/>
    <w:rsid w:val="00B65AC3"/>
    <w:rsid w:val="00B65BD5"/>
    <w:rsid w:val="00B65F63"/>
    <w:rsid w:val="00B671AF"/>
    <w:rsid w:val="00B67CE0"/>
    <w:rsid w:val="00B708CF"/>
    <w:rsid w:val="00B711AC"/>
    <w:rsid w:val="00B71486"/>
    <w:rsid w:val="00B71C3A"/>
    <w:rsid w:val="00B721BD"/>
    <w:rsid w:val="00B735E8"/>
    <w:rsid w:val="00B73F38"/>
    <w:rsid w:val="00B7475C"/>
    <w:rsid w:val="00B7538B"/>
    <w:rsid w:val="00B75C61"/>
    <w:rsid w:val="00B7642E"/>
    <w:rsid w:val="00B766C0"/>
    <w:rsid w:val="00B76D23"/>
    <w:rsid w:val="00B80845"/>
    <w:rsid w:val="00B808C5"/>
    <w:rsid w:val="00B809AA"/>
    <w:rsid w:val="00B80C20"/>
    <w:rsid w:val="00B819A7"/>
    <w:rsid w:val="00B823ED"/>
    <w:rsid w:val="00B82FE0"/>
    <w:rsid w:val="00B841C4"/>
    <w:rsid w:val="00B851CC"/>
    <w:rsid w:val="00B852F5"/>
    <w:rsid w:val="00B85EC9"/>
    <w:rsid w:val="00B85F30"/>
    <w:rsid w:val="00B86434"/>
    <w:rsid w:val="00B869D6"/>
    <w:rsid w:val="00B876A7"/>
    <w:rsid w:val="00B876FE"/>
    <w:rsid w:val="00B879F0"/>
    <w:rsid w:val="00B87B2B"/>
    <w:rsid w:val="00B90A87"/>
    <w:rsid w:val="00B90B81"/>
    <w:rsid w:val="00B91B8A"/>
    <w:rsid w:val="00B9246A"/>
    <w:rsid w:val="00B925C7"/>
    <w:rsid w:val="00B92634"/>
    <w:rsid w:val="00B92CFA"/>
    <w:rsid w:val="00B92E67"/>
    <w:rsid w:val="00B92FE5"/>
    <w:rsid w:val="00B931B3"/>
    <w:rsid w:val="00B93DF1"/>
    <w:rsid w:val="00B9587C"/>
    <w:rsid w:val="00B97373"/>
    <w:rsid w:val="00BA08B4"/>
    <w:rsid w:val="00BA09B0"/>
    <w:rsid w:val="00BA1384"/>
    <w:rsid w:val="00BA146E"/>
    <w:rsid w:val="00BA18FB"/>
    <w:rsid w:val="00BA1FDB"/>
    <w:rsid w:val="00BA2691"/>
    <w:rsid w:val="00BA2741"/>
    <w:rsid w:val="00BA2C7A"/>
    <w:rsid w:val="00BA36CA"/>
    <w:rsid w:val="00BA3FC0"/>
    <w:rsid w:val="00BA4DD2"/>
    <w:rsid w:val="00BA4EF6"/>
    <w:rsid w:val="00BA52D8"/>
    <w:rsid w:val="00BA54DC"/>
    <w:rsid w:val="00BA614A"/>
    <w:rsid w:val="00BA625C"/>
    <w:rsid w:val="00BA662A"/>
    <w:rsid w:val="00BA6655"/>
    <w:rsid w:val="00BB0403"/>
    <w:rsid w:val="00BB0880"/>
    <w:rsid w:val="00BB18AB"/>
    <w:rsid w:val="00BB1CF1"/>
    <w:rsid w:val="00BB25A6"/>
    <w:rsid w:val="00BB2BD5"/>
    <w:rsid w:val="00BB3699"/>
    <w:rsid w:val="00BB6147"/>
    <w:rsid w:val="00BB61F9"/>
    <w:rsid w:val="00BB638F"/>
    <w:rsid w:val="00BB6F43"/>
    <w:rsid w:val="00BC0142"/>
    <w:rsid w:val="00BC0144"/>
    <w:rsid w:val="00BC0FE0"/>
    <w:rsid w:val="00BC169F"/>
    <w:rsid w:val="00BC16C6"/>
    <w:rsid w:val="00BC198D"/>
    <w:rsid w:val="00BC1CC0"/>
    <w:rsid w:val="00BC28AA"/>
    <w:rsid w:val="00BC4355"/>
    <w:rsid w:val="00BC7444"/>
    <w:rsid w:val="00BD03E4"/>
    <w:rsid w:val="00BD0CED"/>
    <w:rsid w:val="00BD1A8E"/>
    <w:rsid w:val="00BD3D67"/>
    <w:rsid w:val="00BD53F6"/>
    <w:rsid w:val="00BD5814"/>
    <w:rsid w:val="00BD5FA0"/>
    <w:rsid w:val="00BD5FC7"/>
    <w:rsid w:val="00BD60AB"/>
    <w:rsid w:val="00BD628F"/>
    <w:rsid w:val="00BD7770"/>
    <w:rsid w:val="00BD7A36"/>
    <w:rsid w:val="00BE030E"/>
    <w:rsid w:val="00BE0419"/>
    <w:rsid w:val="00BE0846"/>
    <w:rsid w:val="00BE1E5E"/>
    <w:rsid w:val="00BE206A"/>
    <w:rsid w:val="00BE318F"/>
    <w:rsid w:val="00BE34DB"/>
    <w:rsid w:val="00BE5208"/>
    <w:rsid w:val="00BE58AA"/>
    <w:rsid w:val="00BE598C"/>
    <w:rsid w:val="00BE5DFD"/>
    <w:rsid w:val="00BE60A3"/>
    <w:rsid w:val="00BE6191"/>
    <w:rsid w:val="00BE61E9"/>
    <w:rsid w:val="00BE7780"/>
    <w:rsid w:val="00BE787F"/>
    <w:rsid w:val="00BF0453"/>
    <w:rsid w:val="00BF098E"/>
    <w:rsid w:val="00BF0F52"/>
    <w:rsid w:val="00BF1B3A"/>
    <w:rsid w:val="00BF2A2C"/>
    <w:rsid w:val="00BF2AAC"/>
    <w:rsid w:val="00BF4113"/>
    <w:rsid w:val="00BF4350"/>
    <w:rsid w:val="00BF4616"/>
    <w:rsid w:val="00BF4FF2"/>
    <w:rsid w:val="00BF5446"/>
    <w:rsid w:val="00BF57CE"/>
    <w:rsid w:val="00BF5AE2"/>
    <w:rsid w:val="00BF5EC4"/>
    <w:rsid w:val="00BF5F6D"/>
    <w:rsid w:val="00BF6246"/>
    <w:rsid w:val="00BF6957"/>
    <w:rsid w:val="00BF69FB"/>
    <w:rsid w:val="00BF70FB"/>
    <w:rsid w:val="00BF7247"/>
    <w:rsid w:val="00C01096"/>
    <w:rsid w:val="00C0109D"/>
    <w:rsid w:val="00C0156E"/>
    <w:rsid w:val="00C033B9"/>
    <w:rsid w:val="00C03C6A"/>
    <w:rsid w:val="00C03FA5"/>
    <w:rsid w:val="00C0412F"/>
    <w:rsid w:val="00C04279"/>
    <w:rsid w:val="00C04554"/>
    <w:rsid w:val="00C04890"/>
    <w:rsid w:val="00C04EA2"/>
    <w:rsid w:val="00C0512B"/>
    <w:rsid w:val="00C051CD"/>
    <w:rsid w:val="00C054E0"/>
    <w:rsid w:val="00C066BC"/>
    <w:rsid w:val="00C07A2D"/>
    <w:rsid w:val="00C07D9A"/>
    <w:rsid w:val="00C10156"/>
    <w:rsid w:val="00C10335"/>
    <w:rsid w:val="00C104C9"/>
    <w:rsid w:val="00C1064F"/>
    <w:rsid w:val="00C10908"/>
    <w:rsid w:val="00C11A87"/>
    <w:rsid w:val="00C11EA7"/>
    <w:rsid w:val="00C13A7A"/>
    <w:rsid w:val="00C13F0C"/>
    <w:rsid w:val="00C1410A"/>
    <w:rsid w:val="00C146C7"/>
    <w:rsid w:val="00C14DAF"/>
    <w:rsid w:val="00C14F7E"/>
    <w:rsid w:val="00C15441"/>
    <w:rsid w:val="00C1549C"/>
    <w:rsid w:val="00C15CDF"/>
    <w:rsid w:val="00C1611B"/>
    <w:rsid w:val="00C16FAA"/>
    <w:rsid w:val="00C16FE2"/>
    <w:rsid w:val="00C179A3"/>
    <w:rsid w:val="00C20D31"/>
    <w:rsid w:val="00C2127D"/>
    <w:rsid w:val="00C214A7"/>
    <w:rsid w:val="00C21658"/>
    <w:rsid w:val="00C21965"/>
    <w:rsid w:val="00C21BDE"/>
    <w:rsid w:val="00C2246C"/>
    <w:rsid w:val="00C23135"/>
    <w:rsid w:val="00C2417A"/>
    <w:rsid w:val="00C258B2"/>
    <w:rsid w:val="00C25C5B"/>
    <w:rsid w:val="00C26F03"/>
    <w:rsid w:val="00C272E3"/>
    <w:rsid w:val="00C27BC1"/>
    <w:rsid w:val="00C27C56"/>
    <w:rsid w:val="00C303D1"/>
    <w:rsid w:val="00C3098D"/>
    <w:rsid w:val="00C31A93"/>
    <w:rsid w:val="00C3217C"/>
    <w:rsid w:val="00C3272C"/>
    <w:rsid w:val="00C335FF"/>
    <w:rsid w:val="00C3483A"/>
    <w:rsid w:val="00C34BEB"/>
    <w:rsid w:val="00C34D47"/>
    <w:rsid w:val="00C34F46"/>
    <w:rsid w:val="00C35176"/>
    <w:rsid w:val="00C35433"/>
    <w:rsid w:val="00C36C23"/>
    <w:rsid w:val="00C37075"/>
    <w:rsid w:val="00C37B1E"/>
    <w:rsid w:val="00C37DFE"/>
    <w:rsid w:val="00C404AD"/>
    <w:rsid w:val="00C40B1F"/>
    <w:rsid w:val="00C40FE8"/>
    <w:rsid w:val="00C413B9"/>
    <w:rsid w:val="00C415CC"/>
    <w:rsid w:val="00C41C6E"/>
    <w:rsid w:val="00C4218A"/>
    <w:rsid w:val="00C4298D"/>
    <w:rsid w:val="00C445A8"/>
    <w:rsid w:val="00C44EA2"/>
    <w:rsid w:val="00C457BD"/>
    <w:rsid w:val="00C46365"/>
    <w:rsid w:val="00C46488"/>
    <w:rsid w:val="00C46B57"/>
    <w:rsid w:val="00C4730D"/>
    <w:rsid w:val="00C4744F"/>
    <w:rsid w:val="00C477E1"/>
    <w:rsid w:val="00C47E1F"/>
    <w:rsid w:val="00C50F8C"/>
    <w:rsid w:val="00C5120E"/>
    <w:rsid w:val="00C51408"/>
    <w:rsid w:val="00C5174E"/>
    <w:rsid w:val="00C52B5C"/>
    <w:rsid w:val="00C5321E"/>
    <w:rsid w:val="00C536C5"/>
    <w:rsid w:val="00C536E2"/>
    <w:rsid w:val="00C53C09"/>
    <w:rsid w:val="00C54488"/>
    <w:rsid w:val="00C545FF"/>
    <w:rsid w:val="00C5497E"/>
    <w:rsid w:val="00C56765"/>
    <w:rsid w:val="00C57849"/>
    <w:rsid w:val="00C60168"/>
    <w:rsid w:val="00C60503"/>
    <w:rsid w:val="00C616A6"/>
    <w:rsid w:val="00C620F5"/>
    <w:rsid w:val="00C62129"/>
    <w:rsid w:val="00C62270"/>
    <w:rsid w:val="00C6249E"/>
    <w:rsid w:val="00C62B90"/>
    <w:rsid w:val="00C62EA2"/>
    <w:rsid w:val="00C63393"/>
    <w:rsid w:val="00C64E18"/>
    <w:rsid w:val="00C655E9"/>
    <w:rsid w:val="00C66B9E"/>
    <w:rsid w:val="00C66CE5"/>
    <w:rsid w:val="00C671B0"/>
    <w:rsid w:val="00C72359"/>
    <w:rsid w:val="00C727BF"/>
    <w:rsid w:val="00C73009"/>
    <w:rsid w:val="00C74405"/>
    <w:rsid w:val="00C74B3F"/>
    <w:rsid w:val="00C74EC1"/>
    <w:rsid w:val="00C751E1"/>
    <w:rsid w:val="00C75259"/>
    <w:rsid w:val="00C755D7"/>
    <w:rsid w:val="00C75AD2"/>
    <w:rsid w:val="00C75F04"/>
    <w:rsid w:val="00C7667F"/>
    <w:rsid w:val="00C7669C"/>
    <w:rsid w:val="00C769E8"/>
    <w:rsid w:val="00C76F8C"/>
    <w:rsid w:val="00C81729"/>
    <w:rsid w:val="00C81895"/>
    <w:rsid w:val="00C82F09"/>
    <w:rsid w:val="00C851F0"/>
    <w:rsid w:val="00C855FF"/>
    <w:rsid w:val="00C86320"/>
    <w:rsid w:val="00C872CC"/>
    <w:rsid w:val="00C872EC"/>
    <w:rsid w:val="00C87E34"/>
    <w:rsid w:val="00C87EFC"/>
    <w:rsid w:val="00C9002A"/>
    <w:rsid w:val="00C90155"/>
    <w:rsid w:val="00C903E2"/>
    <w:rsid w:val="00C90EB4"/>
    <w:rsid w:val="00C91862"/>
    <w:rsid w:val="00C918BC"/>
    <w:rsid w:val="00C91C23"/>
    <w:rsid w:val="00C91E0D"/>
    <w:rsid w:val="00C9207C"/>
    <w:rsid w:val="00C92316"/>
    <w:rsid w:val="00C92AF5"/>
    <w:rsid w:val="00C92C22"/>
    <w:rsid w:val="00C92E95"/>
    <w:rsid w:val="00C932F0"/>
    <w:rsid w:val="00C93526"/>
    <w:rsid w:val="00C9389F"/>
    <w:rsid w:val="00C94039"/>
    <w:rsid w:val="00C95EEC"/>
    <w:rsid w:val="00C96141"/>
    <w:rsid w:val="00C9646C"/>
    <w:rsid w:val="00C969C4"/>
    <w:rsid w:val="00C97FC7"/>
    <w:rsid w:val="00CA1F70"/>
    <w:rsid w:val="00CA23B6"/>
    <w:rsid w:val="00CA2FA9"/>
    <w:rsid w:val="00CA3B77"/>
    <w:rsid w:val="00CA4248"/>
    <w:rsid w:val="00CA438F"/>
    <w:rsid w:val="00CA4516"/>
    <w:rsid w:val="00CA4C02"/>
    <w:rsid w:val="00CA641F"/>
    <w:rsid w:val="00CA6B66"/>
    <w:rsid w:val="00CA6E2A"/>
    <w:rsid w:val="00CA773A"/>
    <w:rsid w:val="00CA7BDA"/>
    <w:rsid w:val="00CA7F3A"/>
    <w:rsid w:val="00CB05FC"/>
    <w:rsid w:val="00CB113B"/>
    <w:rsid w:val="00CB217E"/>
    <w:rsid w:val="00CB239C"/>
    <w:rsid w:val="00CB28CA"/>
    <w:rsid w:val="00CB2D5F"/>
    <w:rsid w:val="00CB3215"/>
    <w:rsid w:val="00CB36DC"/>
    <w:rsid w:val="00CB3A15"/>
    <w:rsid w:val="00CB3ADD"/>
    <w:rsid w:val="00CB40B6"/>
    <w:rsid w:val="00CB40E4"/>
    <w:rsid w:val="00CB41CF"/>
    <w:rsid w:val="00CB47FC"/>
    <w:rsid w:val="00CB4B1F"/>
    <w:rsid w:val="00CB5248"/>
    <w:rsid w:val="00CB6515"/>
    <w:rsid w:val="00CB73C3"/>
    <w:rsid w:val="00CB7BAE"/>
    <w:rsid w:val="00CC0450"/>
    <w:rsid w:val="00CC0BBD"/>
    <w:rsid w:val="00CC0E8F"/>
    <w:rsid w:val="00CC0EF7"/>
    <w:rsid w:val="00CC1F68"/>
    <w:rsid w:val="00CC2A87"/>
    <w:rsid w:val="00CC4E07"/>
    <w:rsid w:val="00CC55A2"/>
    <w:rsid w:val="00CC69FC"/>
    <w:rsid w:val="00CC74A8"/>
    <w:rsid w:val="00CC7AD2"/>
    <w:rsid w:val="00CD02EA"/>
    <w:rsid w:val="00CD053B"/>
    <w:rsid w:val="00CD08C1"/>
    <w:rsid w:val="00CD186B"/>
    <w:rsid w:val="00CD296C"/>
    <w:rsid w:val="00CD2DA5"/>
    <w:rsid w:val="00CD3957"/>
    <w:rsid w:val="00CD4125"/>
    <w:rsid w:val="00CD5129"/>
    <w:rsid w:val="00CD5396"/>
    <w:rsid w:val="00CD556A"/>
    <w:rsid w:val="00CD5A58"/>
    <w:rsid w:val="00CD64E7"/>
    <w:rsid w:val="00CD660D"/>
    <w:rsid w:val="00CD772F"/>
    <w:rsid w:val="00CD7AD4"/>
    <w:rsid w:val="00CD7B93"/>
    <w:rsid w:val="00CE02F9"/>
    <w:rsid w:val="00CE044E"/>
    <w:rsid w:val="00CE0941"/>
    <w:rsid w:val="00CE1077"/>
    <w:rsid w:val="00CE1840"/>
    <w:rsid w:val="00CE26CF"/>
    <w:rsid w:val="00CE26FB"/>
    <w:rsid w:val="00CE2FF2"/>
    <w:rsid w:val="00CE3EB5"/>
    <w:rsid w:val="00CE465F"/>
    <w:rsid w:val="00CE5378"/>
    <w:rsid w:val="00CE59E9"/>
    <w:rsid w:val="00CE5B75"/>
    <w:rsid w:val="00CE6093"/>
    <w:rsid w:val="00CE72BD"/>
    <w:rsid w:val="00CE744F"/>
    <w:rsid w:val="00CE7725"/>
    <w:rsid w:val="00CF0315"/>
    <w:rsid w:val="00CF11CC"/>
    <w:rsid w:val="00CF1AA2"/>
    <w:rsid w:val="00CF1D32"/>
    <w:rsid w:val="00CF228A"/>
    <w:rsid w:val="00CF35DE"/>
    <w:rsid w:val="00CF4255"/>
    <w:rsid w:val="00CF499A"/>
    <w:rsid w:val="00CF50DB"/>
    <w:rsid w:val="00D00AEF"/>
    <w:rsid w:val="00D00B55"/>
    <w:rsid w:val="00D0184E"/>
    <w:rsid w:val="00D02373"/>
    <w:rsid w:val="00D027D4"/>
    <w:rsid w:val="00D03089"/>
    <w:rsid w:val="00D032FC"/>
    <w:rsid w:val="00D035C7"/>
    <w:rsid w:val="00D03AF1"/>
    <w:rsid w:val="00D051BE"/>
    <w:rsid w:val="00D05680"/>
    <w:rsid w:val="00D05A40"/>
    <w:rsid w:val="00D05B13"/>
    <w:rsid w:val="00D066F0"/>
    <w:rsid w:val="00D077AD"/>
    <w:rsid w:val="00D07AF6"/>
    <w:rsid w:val="00D07BCF"/>
    <w:rsid w:val="00D07E54"/>
    <w:rsid w:val="00D1016E"/>
    <w:rsid w:val="00D107D2"/>
    <w:rsid w:val="00D10C04"/>
    <w:rsid w:val="00D115A3"/>
    <w:rsid w:val="00D1279B"/>
    <w:rsid w:val="00D131F3"/>
    <w:rsid w:val="00D13805"/>
    <w:rsid w:val="00D15595"/>
    <w:rsid w:val="00D15A39"/>
    <w:rsid w:val="00D17070"/>
    <w:rsid w:val="00D17E88"/>
    <w:rsid w:val="00D20136"/>
    <w:rsid w:val="00D20262"/>
    <w:rsid w:val="00D20857"/>
    <w:rsid w:val="00D20A2F"/>
    <w:rsid w:val="00D20B7D"/>
    <w:rsid w:val="00D20B8D"/>
    <w:rsid w:val="00D21E04"/>
    <w:rsid w:val="00D224E6"/>
    <w:rsid w:val="00D230CB"/>
    <w:rsid w:val="00D23E5E"/>
    <w:rsid w:val="00D267A2"/>
    <w:rsid w:val="00D26839"/>
    <w:rsid w:val="00D26941"/>
    <w:rsid w:val="00D2724C"/>
    <w:rsid w:val="00D27491"/>
    <w:rsid w:val="00D2771F"/>
    <w:rsid w:val="00D27BB4"/>
    <w:rsid w:val="00D30B53"/>
    <w:rsid w:val="00D31440"/>
    <w:rsid w:val="00D31454"/>
    <w:rsid w:val="00D31742"/>
    <w:rsid w:val="00D3198C"/>
    <w:rsid w:val="00D31D76"/>
    <w:rsid w:val="00D33379"/>
    <w:rsid w:val="00D33A63"/>
    <w:rsid w:val="00D343F1"/>
    <w:rsid w:val="00D349D6"/>
    <w:rsid w:val="00D34C38"/>
    <w:rsid w:val="00D34F66"/>
    <w:rsid w:val="00D35937"/>
    <w:rsid w:val="00D35A6F"/>
    <w:rsid w:val="00D35EB3"/>
    <w:rsid w:val="00D36EC2"/>
    <w:rsid w:val="00D37941"/>
    <w:rsid w:val="00D37A5F"/>
    <w:rsid w:val="00D37AD2"/>
    <w:rsid w:val="00D37B82"/>
    <w:rsid w:val="00D40E04"/>
    <w:rsid w:val="00D40EE3"/>
    <w:rsid w:val="00D42C3E"/>
    <w:rsid w:val="00D456AB"/>
    <w:rsid w:val="00D46C1D"/>
    <w:rsid w:val="00D474C0"/>
    <w:rsid w:val="00D47553"/>
    <w:rsid w:val="00D47B3F"/>
    <w:rsid w:val="00D50BEC"/>
    <w:rsid w:val="00D519B0"/>
    <w:rsid w:val="00D51D0C"/>
    <w:rsid w:val="00D52173"/>
    <w:rsid w:val="00D5290C"/>
    <w:rsid w:val="00D52AA0"/>
    <w:rsid w:val="00D53211"/>
    <w:rsid w:val="00D53466"/>
    <w:rsid w:val="00D53C73"/>
    <w:rsid w:val="00D5402D"/>
    <w:rsid w:val="00D54AAB"/>
    <w:rsid w:val="00D569C6"/>
    <w:rsid w:val="00D569E6"/>
    <w:rsid w:val="00D57486"/>
    <w:rsid w:val="00D57644"/>
    <w:rsid w:val="00D57FFD"/>
    <w:rsid w:val="00D60AF9"/>
    <w:rsid w:val="00D617DF"/>
    <w:rsid w:val="00D62144"/>
    <w:rsid w:val="00D621F5"/>
    <w:rsid w:val="00D62791"/>
    <w:rsid w:val="00D62826"/>
    <w:rsid w:val="00D6297D"/>
    <w:rsid w:val="00D62C03"/>
    <w:rsid w:val="00D62ED7"/>
    <w:rsid w:val="00D62F67"/>
    <w:rsid w:val="00D631D8"/>
    <w:rsid w:val="00D64FA9"/>
    <w:rsid w:val="00D6530F"/>
    <w:rsid w:val="00D65792"/>
    <w:rsid w:val="00D66C6E"/>
    <w:rsid w:val="00D67B77"/>
    <w:rsid w:val="00D70E9C"/>
    <w:rsid w:val="00D71786"/>
    <w:rsid w:val="00D71889"/>
    <w:rsid w:val="00D71DD3"/>
    <w:rsid w:val="00D7271B"/>
    <w:rsid w:val="00D736C8"/>
    <w:rsid w:val="00D73BC3"/>
    <w:rsid w:val="00D73E77"/>
    <w:rsid w:val="00D74572"/>
    <w:rsid w:val="00D75590"/>
    <w:rsid w:val="00D757A4"/>
    <w:rsid w:val="00D75A4C"/>
    <w:rsid w:val="00D75B6B"/>
    <w:rsid w:val="00D76A66"/>
    <w:rsid w:val="00D775CC"/>
    <w:rsid w:val="00D77698"/>
    <w:rsid w:val="00D776C2"/>
    <w:rsid w:val="00D8011D"/>
    <w:rsid w:val="00D808B2"/>
    <w:rsid w:val="00D809DC"/>
    <w:rsid w:val="00D80C54"/>
    <w:rsid w:val="00D80F8A"/>
    <w:rsid w:val="00D81896"/>
    <w:rsid w:val="00D82221"/>
    <w:rsid w:val="00D82552"/>
    <w:rsid w:val="00D82BAF"/>
    <w:rsid w:val="00D82E0A"/>
    <w:rsid w:val="00D838BA"/>
    <w:rsid w:val="00D83A65"/>
    <w:rsid w:val="00D83D62"/>
    <w:rsid w:val="00D83E56"/>
    <w:rsid w:val="00D842A9"/>
    <w:rsid w:val="00D8485E"/>
    <w:rsid w:val="00D84D66"/>
    <w:rsid w:val="00D84DDB"/>
    <w:rsid w:val="00D85007"/>
    <w:rsid w:val="00D85565"/>
    <w:rsid w:val="00D85EEA"/>
    <w:rsid w:val="00D86095"/>
    <w:rsid w:val="00D865D4"/>
    <w:rsid w:val="00D86955"/>
    <w:rsid w:val="00D86D0E"/>
    <w:rsid w:val="00D90100"/>
    <w:rsid w:val="00D907BC"/>
    <w:rsid w:val="00D91238"/>
    <w:rsid w:val="00D9125A"/>
    <w:rsid w:val="00D91D31"/>
    <w:rsid w:val="00D91D5D"/>
    <w:rsid w:val="00D920B4"/>
    <w:rsid w:val="00D95B67"/>
    <w:rsid w:val="00D9620D"/>
    <w:rsid w:val="00D972F5"/>
    <w:rsid w:val="00DA008B"/>
    <w:rsid w:val="00DA02FB"/>
    <w:rsid w:val="00DA0A48"/>
    <w:rsid w:val="00DA1042"/>
    <w:rsid w:val="00DA12EA"/>
    <w:rsid w:val="00DA1E20"/>
    <w:rsid w:val="00DA22D4"/>
    <w:rsid w:val="00DA2828"/>
    <w:rsid w:val="00DA3B59"/>
    <w:rsid w:val="00DA3D37"/>
    <w:rsid w:val="00DA45A8"/>
    <w:rsid w:val="00DA5DDA"/>
    <w:rsid w:val="00DA5E46"/>
    <w:rsid w:val="00DA6839"/>
    <w:rsid w:val="00DB1D17"/>
    <w:rsid w:val="00DB234A"/>
    <w:rsid w:val="00DB2A06"/>
    <w:rsid w:val="00DB2B2B"/>
    <w:rsid w:val="00DB307A"/>
    <w:rsid w:val="00DB3658"/>
    <w:rsid w:val="00DB39F2"/>
    <w:rsid w:val="00DB4B23"/>
    <w:rsid w:val="00DB5F4F"/>
    <w:rsid w:val="00DB6392"/>
    <w:rsid w:val="00DB738F"/>
    <w:rsid w:val="00DB7B63"/>
    <w:rsid w:val="00DB7BC2"/>
    <w:rsid w:val="00DC033C"/>
    <w:rsid w:val="00DC0361"/>
    <w:rsid w:val="00DC0B7A"/>
    <w:rsid w:val="00DC0D61"/>
    <w:rsid w:val="00DC0E3E"/>
    <w:rsid w:val="00DC155D"/>
    <w:rsid w:val="00DC194F"/>
    <w:rsid w:val="00DC1F1B"/>
    <w:rsid w:val="00DC246E"/>
    <w:rsid w:val="00DC2589"/>
    <w:rsid w:val="00DC33DD"/>
    <w:rsid w:val="00DC35C1"/>
    <w:rsid w:val="00DC39A3"/>
    <w:rsid w:val="00DC47DB"/>
    <w:rsid w:val="00DC4841"/>
    <w:rsid w:val="00DC4ED3"/>
    <w:rsid w:val="00DC619C"/>
    <w:rsid w:val="00DC64E1"/>
    <w:rsid w:val="00DC67D4"/>
    <w:rsid w:val="00DC7D3F"/>
    <w:rsid w:val="00DC7F0D"/>
    <w:rsid w:val="00DC7FCD"/>
    <w:rsid w:val="00DC7FDA"/>
    <w:rsid w:val="00DD0A49"/>
    <w:rsid w:val="00DD0B7D"/>
    <w:rsid w:val="00DD0F58"/>
    <w:rsid w:val="00DD3336"/>
    <w:rsid w:val="00DD4C1A"/>
    <w:rsid w:val="00DD53FC"/>
    <w:rsid w:val="00DD5AE1"/>
    <w:rsid w:val="00DD6893"/>
    <w:rsid w:val="00DD7400"/>
    <w:rsid w:val="00DD790F"/>
    <w:rsid w:val="00DE00ED"/>
    <w:rsid w:val="00DE1E96"/>
    <w:rsid w:val="00DE22ED"/>
    <w:rsid w:val="00DE2C8C"/>
    <w:rsid w:val="00DE35FF"/>
    <w:rsid w:val="00DE361F"/>
    <w:rsid w:val="00DE3B82"/>
    <w:rsid w:val="00DE3F4D"/>
    <w:rsid w:val="00DE42DF"/>
    <w:rsid w:val="00DE4502"/>
    <w:rsid w:val="00DE4767"/>
    <w:rsid w:val="00DE4AEB"/>
    <w:rsid w:val="00DE4ECE"/>
    <w:rsid w:val="00DE5E1B"/>
    <w:rsid w:val="00DE5F19"/>
    <w:rsid w:val="00DE6AD0"/>
    <w:rsid w:val="00DE6D9C"/>
    <w:rsid w:val="00DE7874"/>
    <w:rsid w:val="00DF06E9"/>
    <w:rsid w:val="00DF1226"/>
    <w:rsid w:val="00DF18D9"/>
    <w:rsid w:val="00DF1A88"/>
    <w:rsid w:val="00DF1C0D"/>
    <w:rsid w:val="00DF2112"/>
    <w:rsid w:val="00DF2439"/>
    <w:rsid w:val="00DF389B"/>
    <w:rsid w:val="00DF4028"/>
    <w:rsid w:val="00DF4B14"/>
    <w:rsid w:val="00DF55D9"/>
    <w:rsid w:val="00DF57C1"/>
    <w:rsid w:val="00DF5A45"/>
    <w:rsid w:val="00DF61A9"/>
    <w:rsid w:val="00DF64AC"/>
    <w:rsid w:val="00DF66B9"/>
    <w:rsid w:val="00DF688B"/>
    <w:rsid w:val="00E00961"/>
    <w:rsid w:val="00E0105D"/>
    <w:rsid w:val="00E01AF6"/>
    <w:rsid w:val="00E021DE"/>
    <w:rsid w:val="00E02522"/>
    <w:rsid w:val="00E02789"/>
    <w:rsid w:val="00E03753"/>
    <w:rsid w:val="00E0385B"/>
    <w:rsid w:val="00E041D7"/>
    <w:rsid w:val="00E055E5"/>
    <w:rsid w:val="00E05A02"/>
    <w:rsid w:val="00E06A7E"/>
    <w:rsid w:val="00E07A45"/>
    <w:rsid w:val="00E1137A"/>
    <w:rsid w:val="00E1155D"/>
    <w:rsid w:val="00E12B97"/>
    <w:rsid w:val="00E133CB"/>
    <w:rsid w:val="00E14334"/>
    <w:rsid w:val="00E143F6"/>
    <w:rsid w:val="00E1472A"/>
    <w:rsid w:val="00E14781"/>
    <w:rsid w:val="00E14BDA"/>
    <w:rsid w:val="00E14EC6"/>
    <w:rsid w:val="00E15897"/>
    <w:rsid w:val="00E15F1A"/>
    <w:rsid w:val="00E16DCC"/>
    <w:rsid w:val="00E16F24"/>
    <w:rsid w:val="00E17084"/>
    <w:rsid w:val="00E17211"/>
    <w:rsid w:val="00E1754F"/>
    <w:rsid w:val="00E17653"/>
    <w:rsid w:val="00E17D0B"/>
    <w:rsid w:val="00E201A8"/>
    <w:rsid w:val="00E201C2"/>
    <w:rsid w:val="00E219F8"/>
    <w:rsid w:val="00E2202A"/>
    <w:rsid w:val="00E221BF"/>
    <w:rsid w:val="00E242A9"/>
    <w:rsid w:val="00E247EC"/>
    <w:rsid w:val="00E25492"/>
    <w:rsid w:val="00E26DF2"/>
    <w:rsid w:val="00E26E37"/>
    <w:rsid w:val="00E273D8"/>
    <w:rsid w:val="00E27552"/>
    <w:rsid w:val="00E2799A"/>
    <w:rsid w:val="00E31278"/>
    <w:rsid w:val="00E31FF9"/>
    <w:rsid w:val="00E322F0"/>
    <w:rsid w:val="00E32583"/>
    <w:rsid w:val="00E32FB2"/>
    <w:rsid w:val="00E3338D"/>
    <w:rsid w:val="00E3371B"/>
    <w:rsid w:val="00E338A4"/>
    <w:rsid w:val="00E345AE"/>
    <w:rsid w:val="00E35039"/>
    <w:rsid w:val="00E350FA"/>
    <w:rsid w:val="00E351F0"/>
    <w:rsid w:val="00E35E19"/>
    <w:rsid w:val="00E36F24"/>
    <w:rsid w:val="00E372B4"/>
    <w:rsid w:val="00E37585"/>
    <w:rsid w:val="00E37F05"/>
    <w:rsid w:val="00E408D9"/>
    <w:rsid w:val="00E40971"/>
    <w:rsid w:val="00E41B58"/>
    <w:rsid w:val="00E41B61"/>
    <w:rsid w:val="00E43194"/>
    <w:rsid w:val="00E437D7"/>
    <w:rsid w:val="00E43CD9"/>
    <w:rsid w:val="00E44322"/>
    <w:rsid w:val="00E44596"/>
    <w:rsid w:val="00E44E9D"/>
    <w:rsid w:val="00E456FD"/>
    <w:rsid w:val="00E45801"/>
    <w:rsid w:val="00E46566"/>
    <w:rsid w:val="00E46885"/>
    <w:rsid w:val="00E468C5"/>
    <w:rsid w:val="00E46D03"/>
    <w:rsid w:val="00E4739E"/>
    <w:rsid w:val="00E477AD"/>
    <w:rsid w:val="00E47991"/>
    <w:rsid w:val="00E47C6F"/>
    <w:rsid w:val="00E50A25"/>
    <w:rsid w:val="00E50DAA"/>
    <w:rsid w:val="00E51068"/>
    <w:rsid w:val="00E5161D"/>
    <w:rsid w:val="00E528A1"/>
    <w:rsid w:val="00E5315A"/>
    <w:rsid w:val="00E53398"/>
    <w:rsid w:val="00E53ED6"/>
    <w:rsid w:val="00E5486A"/>
    <w:rsid w:val="00E54DF4"/>
    <w:rsid w:val="00E54E80"/>
    <w:rsid w:val="00E5733F"/>
    <w:rsid w:val="00E57B9C"/>
    <w:rsid w:val="00E61460"/>
    <w:rsid w:val="00E61BEA"/>
    <w:rsid w:val="00E6243D"/>
    <w:rsid w:val="00E62774"/>
    <w:rsid w:val="00E6392D"/>
    <w:rsid w:val="00E648E6"/>
    <w:rsid w:val="00E64966"/>
    <w:rsid w:val="00E65554"/>
    <w:rsid w:val="00E65E4D"/>
    <w:rsid w:val="00E663DD"/>
    <w:rsid w:val="00E664F3"/>
    <w:rsid w:val="00E7005B"/>
    <w:rsid w:val="00E70DFF"/>
    <w:rsid w:val="00E711E7"/>
    <w:rsid w:val="00E71584"/>
    <w:rsid w:val="00E71AB2"/>
    <w:rsid w:val="00E7348D"/>
    <w:rsid w:val="00E73A5C"/>
    <w:rsid w:val="00E73FDF"/>
    <w:rsid w:val="00E744EB"/>
    <w:rsid w:val="00E74596"/>
    <w:rsid w:val="00E74771"/>
    <w:rsid w:val="00E74EE5"/>
    <w:rsid w:val="00E75008"/>
    <w:rsid w:val="00E75057"/>
    <w:rsid w:val="00E7569D"/>
    <w:rsid w:val="00E7574D"/>
    <w:rsid w:val="00E759A2"/>
    <w:rsid w:val="00E75DCF"/>
    <w:rsid w:val="00E75E9E"/>
    <w:rsid w:val="00E77F28"/>
    <w:rsid w:val="00E80BA9"/>
    <w:rsid w:val="00E81140"/>
    <w:rsid w:val="00E823C2"/>
    <w:rsid w:val="00E825CD"/>
    <w:rsid w:val="00E82982"/>
    <w:rsid w:val="00E83248"/>
    <w:rsid w:val="00E8327A"/>
    <w:rsid w:val="00E84106"/>
    <w:rsid w:val="00E84831"/>
    <w:rsid w:val="00E84927"/>
    <w:rsid w:val="00E854A4"/>
    <w:rsid w:val="00E85611"/>
    <w:rsid w:val="00E867D1"/>
    <w:rsid w:val="00E8724D"/>
    <w:rsid w:val="00E87F8B"/>
    <w:rsid w:val="00E910D4"/>
    <w:rsid w:val="00E92112"/>
    <w:rsid w:val="00E92120"/>
    <w:rsid w:val="00E92408"/>
    <w:rsid w:val="00E9286B"/>
    <w:rsid w:val="00E92AEF"/>
    <w:rsid w:val="00E9369B"/>
    <w:rsid w:val="00E9696C"/>
    <w:rsid w:val="00EA01E0"/>
    <w:rsid w:val="00EA027F"/>
    <w:rsid w:val="00EA1D2C"/>
    <w:rsid w:val="00EA2D71"/>
    <w:rsid w:val="00EA2D78"/>
    <w:rsid w:val="00EA3415"/>
    <w:rsid w:val="00EA4330"/>
    <w:rsid w:val="00EA4FE8"/>
    <w:rsid w:val="00EA511F"/>
    <w:rsid w:val="00EA6274"/>
    <w:rsid w:val="00EA6316"/>
    <w:rsid w:val="00EA7FB2"/>
    <w:rsid w:val="00EB026D"/>
    <w:rsid w:val="00EB12B9"/>
    <w:rsid w:val="00EB15F5"/>
    <w:rsid w:val="00EB18F1"/>
    <w:rsid w:val="00EB1D97"/>
    <w:rsid w:val="00EB2631"/>
    <w:rsid w:val="00EB2978"/>
    <w:rsid w:val="00EB2B83"/>
    <w:rsid w:val="00EB33B1"/>
    <w:rsid w:val="00EB42E3"/>
    <w:rsid w:val="00EB45D7"/>
    <w:rsid w:val="00EB5049"/>
    <w:rsid w:val="00EB5DFF"/>
    <w:rsid w:val="00EB73FC"/>
    <w:rsid w:val="00EC0B72"/>
    <w:rsid w:val="00EC0BF6"/>
    <w:rsid w:val="00EC18F6"/>
    <w:rsid w:val="00EC1C05"/>
    <w:rsid w:val="00EC2450"/>
    <w:rsid w:val="00EC2ADF"/>
    <w:rsid w:val="00EC2D5B"/>
    <w:rsid w:val="00EC4472"/>
    <w:rsid w:val="00EC4942"/>
    <w:rsid w:val="00EC5B75"/>
    <w:rsid w:val="00EC739F"/>
    <w:rsid w:val="00EC7C4F"/>
    <w:rsid w:val="00ED0030"/>
    <w:rsid w:val="00ED0357"/>
    <w:rsid w:val="00ED0836"/>
    <w:rsid w:val="00ED1154"/>
    <w:rsid w:val="00ED1DCD"/>
    <w:rsid w:val="00ED23C3"/>
    <w:rsid w:val="00ED36DC"/>
    <w:rsid w:val="00ED6247"/>
    <w:rsid w:val="00ED652A"/>
    <w:rsid w:val="00ED6589"/>
    <w:rsid w:val="00ED68B9"/>
    <w:rsid w:val="00EE07BE"/>
    <w:rsid w:val="00EE0E4C"/>
    <w:rsid w:val="00EE19EA"/>
    <w:rsid w:val="00EE1C4A"/>
    <w:rsid w:val="00EE285F"/>
    <w:rsid w:val="00EE2DBF"/>
    <w:rsid w:val="00EE38D4"/>
    <w:rsid w:val="00EE3E99"/>
    <w:rsid w:val="00EE4C8D"/>
    <w:rsid w:val="00EE4CBF"/>
    <w:rsid w:val="00EE7217"/>
    <w:rsid w:val="00EE7C00"/>
    <w:rsid w:val="00EF0D32"/>
    <w:rsid w:val="00EF0D81"/>
    <w:rsid w:val="00EF1154"/>
    <w:rsid w:val="00EF1C4F"/>
    <w:rsid w:val="00EF1E44"/>
    <w:rsid w:val="00EF2023"/>
    <w:rsid w:val="00EF2148"/>
    <w:rsid w:val="00EF26F1"/>
    <w:rsid w:val="00EF29C1"/>
    <w:rsid w:val="00EF4630"/>
    <w:rsid w:val="00EF4BF2"/>
    <w:rsid w:val="00EF50CD"/>
    <w:rsid w:val="00EF5AAC"/>
    <w:rsid w:val="00EF7F8D"/>
    <w:rsid w:val="00F00620"/>
    <w:rsid w:val="00F010F6"/>
    <w:rsid w:val="00F01442"/>
    <w:rsid w:val="00F01BE0"/>
    <w:rsid w:val="00F022AE"/>
    <w:rsid w:val="00F02614"/>
    <w:rsid w:val="00F02D33"/>
    <w:rsid w:val="00F034F7"/>
    <w:rsid w:val="00F040A6"/>
    <w:rsid w:val="00F04516"/>
    <w:rsid w:val="00F06A39"/>
    <w:rsid w:val="00F0752B"/>
    <w:rsid w:val="00F07BE3"/>
    <w:rsid w:val="00F07F4E"/>
    <w:rsid w:val="00F100BC"/>
    <w:rsid w:val="00F10389"/>
    <w:rsid w:val="00F11C37"/>
    <w:rsid w:val="00F12701"/>
    <w:rsid w:val="00F12BE3"/>
    <w:rsid w:val="00F13B96"/>
    <w:rsid w:val="00F1428B"/>
    <w:rsid w:val="00F156A6"/>
    <w:rsid w:val="00F16182"/>
    <w:rsid w:val="00F176FF"/>
    <w:rsid w:val="00F17F69"/>
    <w:rsid w:val="00F2023C"/>
    <w:rsid w:val="00F20C93"/>
    <w:rsid w:val="00F21A24"/>
    <w:rsid w:val="00F21AE3"/>
    <w:rsid w:val="00F222D8"/>
    <w:rsid w:val="00F2275F"/>
    <w:rsid w:val="00F239B0"/>
    <w:rsid w:val="00F249C8"/>
    <w:rsid w:val="00F250BF"/>
    <w:rsid w:val="00F25222"/>
    <w:rsid w:val="00F26265"/>
    <w:rsid w:val="00F2656B"/>
    <w:rsid w:val="00F26C85"/>
    <w:rsid w:val="00F26DEB"/>
    <w:rsid w:val="00F26FC4"/>
    <w:rsid w:val="00F276F6"/>
    <w:rsid w:val="00F27935"/>
    <w:rsid w:val="00F27E6F"/>
    <w:rsid w:val="00F27F6C"/>
    <w:rsid w:val="00F30293"/>
    <w:rsid w:val="00F3044F"/>
    <w:rsid w:val="00F31553"/>
    <w:rsid w:val="00F31CA2"/>
    <w:rsid w:val="00F31F04"/>
    <w:rsid w:val="00F3209F"/>
    <w:rsid w:val="00F331CE"/>
    <w:rsid w:val="00F33222"/>
    <w:rsid w:val="00F33D6D"/>
    <w:rsid w:val="00F3592F"/>
    <w:rsid w:val="00F37CFC"/>
    <w:rsid w:val="00F4083A"/>
    <w:rsid w:val="00F40CB1"/>
    <w:rsid w:val="00F416A2"/>
    <w:rsid w:val="00F42019"/>
    <w:rsid w:val="00F42CBF"/>
    <w:rsid w:val="00F43B18"/>
    <w:rsid w:val="00F4480C"/>
    <w:rsid w:val="00F44DA0"/>
    <w:rsid w:val="00F46EDA"/>
    <w:rsid w:val="00F46F80"/>
    <w:rsid w:val="00F472BA"/>
    <w:rsid w:val="00F47651"/>
    <w:rsid w:val="00F477B2"/>
    <w:rsid w:val="00F478C8"/>
    <w:rsid w:val="00F5005D"/>
    <w:rsid w:val="00F5032B"/>
    <w:rsid w:val="00F50B80"/>
    <w:rsid w:val="00F50E76"/>
    <w:rsid w:val="00F5331F"/>
    <w:rsid w:val="00F53712"/>
    <w:rsid w:val="00F547B6"/>
    <w:rsid w:val="00F547E5"/>
    <w:rsid w:val="00F551FB"/>
    <w:rsid w:val="00F5556E"/>
    <w:rsid w:val="00F55678"/>
    <w:rsid w:val="00F55C9B"/>
    <w:rsid w:val="00F5654B"/>
    <w:rsid w:val="00F56BE4"/>
    <w:rsid w:val="00F56C23"/>
    <w:rsid w:val="00F575F2"/>
    <w:rsid w:val="00F57B69"/>
    <w:rsid w:val="00F60913"/>
    <w:rsid w:val="00F60F07"/>
    <w:rsid w:val="00F614A5"/>
    <w:rsid w:val="00F61E90"/>
    <w:rsid w:val="00F62017"/>
    <w:rsid w:val="00F626B5"/>
    <w:rsid w:val="00F62D20"/>
    <w:rsid w:val="00F654F3"/>
    <w:rsid w:val="00F656DE"/>
    <w:rsid w:val="00F65836"/>
    <w:rsid w:val="00F65CCF"/>
    <w:rsid w:val="00F6639A"/>
    <w:rsid w:val="00F66653"/>
    <w:rsid w:val="00F6798F"/>
    <w:rsid w:val="00F70081"/>
    <w:rsid w:val="00F704BE"/>
    <w:rsid w:val="00F70599"/>
    <w:rsid w:val="00F71858"/>
    <w:rsid w:val="00F743BF"/>
    <w:rsid w:val="00F747B3"/>
    <w:rsid w:val="00F753D7"/>
    <w:rsid w:val="00F7547E"/>
    <w:rsid w:val="00F76772"/>
    <w:rsid w:val="00F76A4E"/>
    <w:rsid w:val="00F8032D"/>
    <w:rsid w:val="00F80BFB"/>
    <w:rsid w:val="00F829AD"/>
    <w:rsid w:val="00F833C4"/>
    <w:rsid w:val="00F83C70"/>
    <w:rsid w:val="00F84173"/>
    <w:rsid w:val="00F84F9C"/>
    <w:rsid w:val="00F85652"/>
    <w:rsid w:val="00F85A6C"/>
    <w:rsid w:val="00F87BD2"/>
    <w:rsid w:val="00F90268"/>
    <w:rsid w:val="00F9159D"/>
    <w:rsid w:val="00F91B80"/>
    <w:rsid w:val="00F91ED1"/>
    <w:rsid w:val="00F91EE4"/>
    <w:rsid w:val="00F9326C"/>
    <w:rsid w:val="00F95F77"/>
    <w:rsid w:val="00F966B8"/>
    <w:rsid w:val="00F975B6"/>
    <w:rsid w:val="00FA0756"/>
    <w:rsid w:val="00FA13F9"/>
    <w:rsid w:val="00FA2C7D"/>
    <w:rsid w:val="00FA3832"/>
    <w:rsid w:val="00FA4074"/>
    <w:rsid w:val="00FA4FBF"/>
    <w:rsid w:val="00FA58A0"/>
    <w:rsid w:val="00FA5C36"/>
    <w:rsid w:val="00FA612D"/>
    <w:rsid w:val="00FA72CC"/>
    <w:rsid w:val="00FA7698"/>
    <w:rsid w:val="00FA7ADD"/>
    <w:rsid w:val="00FB18A6"/>
    <w:rsid w:val="00FB1E0F"/>
    <w:rsid w:val="00FB3108"/>
    <w:rsid w:val="00FB3354"/>
    <w:rsid w:val="00FB3B89"/>
    <w:rsid w:val="00FB3E1A"/>
    <w:rsid w:val="00FB3E6D"/>
    <w:rsid w:val="00FB450D"/>
    <w:rsid w:val="00FB4546"/>
    <w:rsid w:val="00FB4B2E"/>
    <w:rsid w:val="00FB5B53"/>
    <w:rsid w:val="00FB69A1"/>
    <w:rsid w:val="00FB6AD3"/>
    <w:rsid w:val="00FB75AE"/>
    <w:rsid w:val="00FB790B"/>
    <w:rsid w:val="00FC18C1"/>
    <w:rsid w:val="00FC2CAD"/>
    <w:rsid w:val="00FC2E74"/>
    <w:rsid w:val="00FC30C3"/>
    <w:rsid w:val="00FC41C3"/>
    <w:rsid w:val="00FC4EF2"/>
    <w:rsid w:val="00FC4F09"/>
    <w:rsid w:val="00FC5102"/>
    <w:rsid w:val="00FD03BF"/>
    <w:rsid w:val="00FD10E1"/>
    <w:rsid w:val="00FD14B6"/>
    <w:rsid w:val="00FD1AE1"/>
    <w:rsid w:val="00FD2096"/>
    <w:rsid w:val="00FD345C"/>
    <w:rsid w:val="00FD34FC"/>
    <w:rsid w:val="00FD4367"/>
    <w:rsid w:val="00FD58C1"/>
    <w:rsid w:val="00FD6D6A"/>
    <w:rsid w:val="00FD6DDE"/>
    <w:rsid w:val="00FD7376"/>
    <w:rsid w:val="00FD79E6"/>
    <w:rsid w:val="00FD7E60"/>
    <w:rsid w:val="00FE0274"/>
    <w:rsid w:val="00FE07B6"/>
    <w:rsid w:val="00FE152B"/>
    <w:rsid w:val="00FE1612"/>
    <w:rsid w:val="00FE1AA0"/>
    <w:rsid w:val="00FE1ED2"/>
    <w:rsid w:val="00FE2C8D"/>
    <w:rsid w:val="00FE2CFA"/>
    <w:rsid w:val="00FE44DF"/>
    <w:rsid w:val="00FE490B"/>
    <w:rsid w:val="00FE507E"/>
    <w:rsid w:val="00FE50F8"/>
    <w:rsid w:val="00FE52A4"/>
    <w:rsid w:val="00FE57C2"/>
    <w:rsid w:val="00FE5AA5"/>
    <w:rsid w:val="00FE5F99"/>
    <w:rsid w:val="00FE6236"/>
    <w:rsid w:val="00FE714A"/>
    <w:rsid w:val="00FE7B40"/>
    <w:rsid w:val="00FE7F76"/>
    <w:rsid w:val="00FF0403"/>
    <w:rsid w:val="00FF0CD3"/>
    <w:rsid w:val="00FF0F1E"/>
    <w:rsid w:val="00FF311E"/>
    <w:rsid w:val="00FF3321"/>
    <w:rsid w:val="00FF4727"/>
    <w:rsid w:val="00FF48B6"/>
    <w:rsid w:val="00FF48CC"/>
    <w:rsid w:val="00FF50B5"/>
    <w:rsid w:val="00FF50C5"/>
    <w:rsid w:val="00FF549C"/>
    <w:rsid w:val="00FF5875"/>
    <w:rsid w:val="00FF64B1"/>
    <w:rsid w:val="00FF68A9"/>
    <w:rsid w:val="00FF73A1"/>
    <w:rsid w:val="011041F1"/>
    <w:rsid w:val="3AC347D3"/>
    <w:rsid w:val="41B3044C"/>
    <w:rsid w:val="558E3DF5"/>
    <w:rsid w:val="6E7F7F6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86B7D89"/>
  <w15:docId w15:val="{1836DFE9-1E75-49FC-9F3B-987B86DC5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4">
    <w:name w:val="heading 4"/>
    <w:basedOn w:val="a"/>
    <w:next w:val="a"/>
    <w:link w:val="40"/>
    <w:uiPriority w:val="9"/>
    <w:semiHidden/>
    <w:unhideWhenUsed/>
    <w:qFormat/>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5B6A9B"/>
    <w:pPr>
      <w:keepNext/>
      <w:keepLines/>
      <w:spacing w:before="80" w:after="40"/>
      <w:outlineLvl w:val="4"/>
    </w:pPr>
    <w:rPr>
      <w:rFonts w:eastAsiaTheme="majorEastAsia" w:cstheme="majorBidi"/>
      <w:color w:val="2E74B5" w:themeColor="accent1" w:themeShade="BF"/>
    </w:rPr>
  </w:style>
  <w:style w:type="paragraph" w:styleId="6">
    <w:name w:val="heading 6"/>
    <w:basedOn w:val="a"/>
    <w:next w:val="a"/>
    <w:link w:val="60"/>
    <w:uiPriority w:val="9"/>
    <w:semiHidden/>
    <w:unhideWhenUsed/>
    <w:qFormat/>
    <w:rsid w:val="005B6A9B"/>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5B6A9B"/>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5B6A9B"/>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5B6A9B"/>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954F72"/>
      <w:u w:val="single"/>
    </w:rPr>
  </w:style>
  <w:style w:type="character" w:styleId="a4">
    <w:name w:val="Hyperlink"/>
    <w:uiPriority w:val="99"/>
    <w:unhideWhenUsed/>
    <w:qFormat/>
    <w:rPr>
      <w:color w:val="0000FF"/>
      <w:u w:val="single"/>
    </w:rPr>
  </w:style>
  <w:style w:type="paragraph" w:styleId="a5">
    <w:name w:val="Balloon Text"/>
    <w:basedOn w:val="a"/>
    <w:link w:val="a6"/>
    <w:uiPriority w:val="99"/>
    <w:semiHidden/>
    <w:unhideWhenUsed/>
    <w:qFormat/>
    <w:pPr>
      <w:spacing w:after="0" w:line="240" w:lineRule="auto"/>
    </w:pPr>
    <w:rPr>
      <w:rFonts w:ascii="Tahoma" w:hAnsi="Tahoma" w:cs="Tahoma"/>
      <w:sz w:val="16"/>
      <w:szCs w:val="16"/>
    </w:rPr>
  </w:style>
  <w:style w:type="paragraph" w:styleId="a7">
    <w:name w:val="caption"/>
    <w:basedOn w:val="a"/>
    <w:next w:val="a"/>
    <w:uiPriority w:val="35"/>
    <w:unhideWhenUsed/>
    <w:qFormat/>
    <w:pPr>
      <w:spacing w:after="200" w:line="240" w:lineRule="auto"/>
    </w:pPr>
    <w:rPr>
      <w:i/>
      <w:iCs/>
      <w:color w:val="44546A" w:themeColor="text2"/>
      <w:sz w:val="18"/>
      <w:szCs w:val="18"/>
    </w:rPr>
  </w:style>
  <w:style w:type="paragraph" w:styleId="a8">
    <w:name w:val="header"/>
    <w:basedOn w:val="a"/>
    <w:link w:val="a9"/>
    <w:uiPriority w:val="99"/>
    <w:unhideWhenUsed/>
    <w:qFormat/>
    <w:pPr>
      <w:tabs>
        <w:tab w:val="center" w:pos="4677"/>
        <w:tab w:val="right" w:pos="9355"/>
      </w:tabs>
      <w:spacing w:after="0" w:line="240" w:lineRule="auto"/>
    </w:pPr>
  </w:style>
  <w:style w:type="paragraph" w:styleId="aa">
    <w:name w:val="Body Text"/>
    <w:basedOn w:val="a"/>
    <w:link w:val="ab"/>
    <w:uiPriority w:val="99"/>
    <w:unhideWhenUsed/>
    <w:qFormat/>
    <w:pPr>
      <w:spacing w:after="120"/>
    </w:pPr>
  </w:style>
  <w:style w:type="paragraph" w:styleId="11">
    <w:name w:val="toc 1"/>
    <w:basedOn w:val="a"/>
    <w:next w:val="a"/>
    <w:autoRedefine/>
    <w:uiPriority w:val="39"/>
    <w:unhideWhenUsed/>
    <w:qFormat/>
    <w:rsid w:val="009B538A"/>
    <w:pPr>
      <w:tabs>
        <w:tab w:val="left" w:pos="480"/>
        <w:tab w:val="right" w:leader="dot" w:pos="9628"/>
      </w:tabs>
      <w:spacing w:after="100" w:line="240" w:lineRule="auto"/>
    </w:pPr>
  </w:style>
  <w:style w:type="paragraph" w:styleId="21">
    <w:name w:val="toc 2"/>
    <w:basedOn w:val="a"/>
    <w:next w:val="a"/>
    <w:autoRedefine/>
    <w:uiPriority w:val="39"/>
    <w:unhideWhenUsed/>
    <w:qFormat/>
    <w:pPr>
      <w:spacing w:after="100"/>
      <w:ind w:left="220"/>
    </w:pPr>
  </w:style>
  <w:style w:type="paragraph" w:styleId="ac">
    <w:name w:val="footer"/>
    <w:basedOn w:val="a"/>
    <w:link w:val="ad"/>
    <w:uiPriority w:val="99"/>
    <w:unhideWhenUsed/>
    <w:qFormat/>
    <w:pPr>
      <w:tabs>
        <w:tab w:val="center" w:pos="4677"/>
        <w:tab w:val="right" w:pos="9355"/>
      </w:tabs>
      <w:spacing w:after="0" w:line="240" w:lineRule="auto"/>
    </w:pPr>
  </w:style>
  <w:style w:type="paragraph" w:styleId="ae">
    <w:name w:val="Normal (Web)"/>
    <w:basedOn w:val="a"/>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qFormat/>
    <w:pPr>
      <w:spacing w:after="0" w:line="240" w:lineRule="auto"/>
    </w:pPr>
    <w:rPr>
      <w:rFonts w:ascii="Consolas" w:hAnsi="Consolas" w:cs="Consolas"/>
      <w:sz w:val="20"/>
      <w:szCs w:val="20"/>
    </w:rPr>
  </w:style>
  <w:style w:type="table" w:styleId="af">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qFormat/>
    <w:rPr>
      <w:rFonts w:asciiTheme="majorHAnsi" w:eastAsiaTheme="majorEastAsia" w:hAnsiTheme="majorHAnsi" w:cstheme="majorBidi"/>
      <w:color w:val="2E74B5" w:themeColor="accent1" w:themeShade="BF"/>
      <w:sz w:val="26"/>
      <w:szCs w:val="26"/>
    </w:rPr>
  </w:style>
  <w:style w:type="paragraph" w:styleId="af0">
    <w:name w:val="List Paragraph"/>
    <w:basedOn w:val="a"/>
    <w:uiPriority w:val="34"/>
    <w:qFormat/>
    <w:pPr>
      <w:spacing w:after="200" w:line="276" w:lineRule="auto"/>
      <w:ind w:left="720"/>
      <w:contextualSpacing/>
    </w:pPr>
  </w:style>
  <w:style w:type="character" w:customStyle="1" w:styleId="a6">
    <w:name w:val="Текст выноски Знак"/>
    <w:basedOn w:val="a0"/>
    <w:link w:val="a5"/>
    <w:uiPriority w:val="99"/>
    <w:semiHidden/>
    <w:qFormat/>
    <w:rPr>
      <w:rFonts w:ascii="Tahoma" w:hAnsi="Tahoma" w:cs="Tahoma"/>
      <w:sz w:val="16"/>
      <w:szCs w:val="16"/>
    </w:rPr>
  </w:style>
  <w:style w:type="character" w:customStyle="1" w:styleId="fontstyle01">
    <w:name w:val="fontstyle01"/>
    <w:basedOn w:val="a0"/>
    <w:qFormat/>
    <w:rPr>
      <w:rFonts w:ascii="TimesNewRoman" w:hAnsi="TimesNewRoman" w:hint="default"/>
      <w:color w:val="000000"/>
      <w:sz w:val="22"/>
      <w:szCs w:val="22"/>
    </w:rPr>
  </w:style>
  <w:style w:type="character" w:customStyle="1" w:styleId="fontstyle11">
    <w:name w:val="fontstyle11"/>
    <w:basedOn w:val="a0"/>
    <w:qFormat/>
    <w:rPr>
      <w:rFonts w:ascii="Times-Roman" w:hAnsi="Times-Roman" w:hint="default"/>
      <w:color w:val="000000"/>
      <w:sz w:val="22"/>
      <w:szCs w:val="22"/>
    </w:rPr>
  </w:style>
  <w:style w:type="character" w:customStyle="1" w:styleId="accented">
    <w:name w:val="accented"/>
    <w:basedOn w:val="a0"/>
    <w:qFormat/>
  </w:style>
  <w:style w:type="character" w:customStyle="1" w:styleId="A30">
    <w:name w:val="A3"/>
    <w:uiPriority w:val="99"/>
    <w:qFormat/>
    <w:rPr>
      <w:rFonts w:cs="HelveticaNeueLT W1G 35 Th"/>
      <w:color w:val="403F41"/>
      <w:sz w:val="20"/>
      <w:szCs w:val="20"/>
    </w:rPr>
  </w:style>
  <w:style w:type="character" w:customStyle="1" w:styleId="30">
    <w:name w:val="Заголовок 3 Знак"/>
    <w:basedOn w:val="a0"/>
    <w:link w:val="3"/>
    <w:uiPriority w:val="9"/>
    <w:qFormat/>
    <w:rPr>
      <w:rFonts w:asciiTheme="majorHAnsi" w:eastAsiaTheme="majorEastAsia" w:hAnsiTheme="majorHAnsi" w:cstheme="majorBidi"/>
      <w:color w:val="1F4E79" w:themeColor="accent1" w:themeShade="80"/>
      <w:sz w:val="24"/>
      <w:szCs w:val="24"/>
    </w:rPr>
  </w:style>
  <w:style w:type="paragraph" w:customStyle="1" w:styleId="12">
    <w:name w:val="Список литературы1"/>
    <w:basedOn w:val="a"/>
    <w:next w:val="a"/>
    <w:uiPriority w:val="37"/>
    <w:unhideWhenUsed/>
    <w:qFormat/>
  </w:style>
  <w:style w:type="character" w:customStyle="1" w:styleId="HTML0">
    <w:name w:val="Стандартный HTML Знак"/>
    <w:basedOn w:val="a0"/>
    <w:link w:val="HTML"/>
    <w:uiPriority w:val="99"/>
    <w:semiHidden/>
    <w:qFormat/>
    <w:rPr>
      <w:rFonts w:ascii="Consolas" w:hAnsi="Consolas" w:cs="Consolas"/>
      <w:sz w:val="20"/>
      <w:szCs w:val="20"/>
    </w:rPr>
  </w:style>
  <w:style w:type="paragraph" w:customStyle="1" w:styleId="j18">
    <w:name w:val="j18"/>
    <w:basedOn w:val="a"/>
    <w:qFormat/>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DPI31text">
    <w:name w:val="MDPI_3.1_text"/>
    <w:qFormat/>
    <w:pPr>
      <w:adjustRightInd w:val="0"/>
      <w:snapToGrid w:val="0"/>
      <w:spacing w:line="228" w:lineRule="auto"/>
      <w:ind w:left="2608" w:firstLine="425"/>
      <w:jc w:val="both"/>
    </w:pPr>
    <w:rPr>
      <w:rFonts w:ascii="Palatino Linotype" w:eastAsia="SimSun" w:hAnsi="Palatino Linotype" w:cs="Times New Roman"/>
      <w:color w:val="000000"/>
      <w:szCs w:val="22"/>
      <w:lang w:val="en-US" w:eastAsia="de-DE"/>
    </w:rPr>
  </w:style>
  <w:style w:type="table" w:customStyle="1" w:styleId="13">
    <w:name w:val="Сетка таблицы1"/>
    <w:basedOn w:val="a1"/>
    <w:qFormat/>
    <w:rPr>
      <w:rFonts w:ascii="Times New Roman" w:eastAsia="Batang"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semiHidden/>
    <w:qFormat/>
    <w:rPr>
      <w:rFonts w:asciiTheme="majorHAnsi" w:eastAsiaTheme="majorEastAsia" w:hAnsiTheme="majorHAnsi" w:cstheme="majorBidi"/>
      <w:i/>
      <w:iCs/>
      <w:color w:val="2E74B5" w:themeColor="accent1" w:themeShade="BF"/>
    </w:rPr>
  </w:style>
  <w:style w:type="character" w:customStyle="1" w:styleId="a9">
    <w:name w:val="Верхний колонтитул Знак"/>
    <w:basedOn w:val="a0"/>
    <w:link w:val="a8"/>
    <w:uiPriority w:val="99"/>
    <w:qFormat/>
  </w:style>
  <w:style w:type="character" w:customStyle="1" w:styleId="ad">
    <w:name w:val="Нижний колонтитул Знак"/>
    <w:basedOn w:val="a0"/>
    <w:link w:val="ac"/>
    <w:uiPriority w:val="99"/>
    <w:qFormat/>
  </w:style>
  <w:style w:type="table" w:customStyle="1" w:styleId="22">
    <w:name w:val="Сетка таблицы2"/>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qFormat/>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qFormat/>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qFormat/>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qFormat/>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qFormat/>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qFormat/>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qFormat/>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qFormat/>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Placeholder Text"/>
    <w:basedOn w:val="a0"/>
    <w:uiPriority w:val="99"/>
    <w:semiHidden/>
    <w:qFormat/>
    <w:rPr>
      <w:color w:val="808080"/>
    </w:rPr>
  </w:style>
  <w:style w:type="paragraph" w:customStyle="1" w:styleId="14">
    <w:name w:val="Заголовок оглавления1"/>
    <w:basedOn w:val="1"/>
    <w:next w:val="a"/>
    <w:uiPriority w:val="39"/>
    <w:unhideWhenUsed/>
    <w:qFormat/>
    <w:pPr>
      <w:outlineLvl w:val="9"/>
    </w:pPr>
    <w:rPr>
      <w:lang w:eastAsia="ru-RU"/>
    </w:rPr>
  </w:style>
  <w:style w:type="paragraph" w:customStyle="1" w:styleId="xl73">
    <w:name w:val="xl73"/>
    <w:basedOn w:val="a"/>
    <w:qFormat/>
    <w:pPr>
      <w:pBdr>
        <w:top w:val="single" w:sz="8" w:space="0" w:color="auto"/>
        <w:right w:val="single" w:sz="8" w:space="0" w:color="auto"/>
      </w:pBdr>
      <w:shd w:val="clear" w:color="auto" w:fill="D0CECE"/>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74">
    <w:name w:val="xl74"/>
    <w:basedOn w:val="a"/>
    <w:qFormat/>
    <w:pPr>
      <w:pBdr>
        <w:left w:val="single" w:sz="8"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75">
    <w:name w:val="xl75"/>
    <w:basedOn w:val="a"/>
    <w:qFormat/>
    <w:pPr>
      <w:pBdr>
        <w:right w:val="single" w:sz="8" w:space="0" w:color="auto"/>
      </w:pBdr>
      <w:shd w:val="clear" w:color="auto" w:fill="D0CECE"/>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76">
    <w:name w:val="xl76"/>
    <w:basedOn w:val="a"/>
    <w:qFormat/>
    <w:pPr>
      <w:pBdr>
        <w:left w:val="single" w:sz="8" w:space="0" w:color="auto"/>
        <w:bottom w:val="single" w:sz="8"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77">
    <w:name w:val="xl77"/>
    <w:basedOn w:val="a"/>
    <w:qFormat/>
    <w:pPr>
      <w:pBdr>
        <w:bottom w:val="single" w:sz="8"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78">
    <w:name w:val="xl78"/>
    <w:basedOn w:val="a"/>
    <w:qFormat/>
    <w:pPr>
      <w:pBdr>
        <w:bottom w:val="single" w:sz="8"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79">
    <w:name w:val="xl79"/>
    <w:basedOn w:val="a"/>
    <w:qFormat/>
    <w:pPr>
      <w:pBdr>
        <w:bottom w:val="single" w:sz="8" w:space="0" w:color="auto"/>
        <w:right w:val="single" w:sz="8" w:space="0" w:color="auto"/>
      </w:pBdr>
      <w:shd w:val="clear" w:color="auto" w:fill="D0CECE"/>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80">
    <w:name w:val="xl80"/>
    <w:basedOn w:val="a"/>
    <w:qFormat/>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
    <w:qFormat/>
    <w:pPr>
      <w:pBdr>
        <w:top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
    <w:qFormat/>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ab">
    <w:name w:val="Основной текст Знак"/>
    <w:basedOn w:val="a0"/>
    <w:link w:val="aa"/>
    <w:uiPriority w:val="99"/>
    <w:qFormat/>
  </w:style>
  <w:style w:type="character" w:customStyle="1" w:styleId="js-doc-mark">
    <w:name w:val="js-doc-mark"/>
    <w:basedOn w:val="a0"/>
    <w:qFormat/>
  </w:style>
  <w:style w:type="character" w:customStyle="1" w:styleId="ezkurwreuab5ozgtqnkl">
    <w:name w:val="ezkurwreuab5ozgtqnkl"/>
    <w:basedOn w:val="a0"/>
    <w:qFormat/>
  </w:style>
  <w:style w:type="table" w:customStyle="1" w:styleId="31">
    <w:name w:val="Сетка таблицы3"/>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ibliography"/>
    <w:basedOn w:val="a"/>
    <w:next w:val="a"/>
    <w:uiPriority w:val="37"/>
    <w:unhideWhenUsed/>
    <w:rsid w:val="00863BF7"/>
    <w:pPr>
      <w:tabs>
        <w:tab w:val="left" w:pos="500"/>
      </w:tabs>
      <w:spacing w:after="0" w:line="240" w:lineRule="auto"/>
      <w:ind w:left="504" w:hanging="504"/>
    </w:pPr>
  </w:style>
  <w:style w:type="character" w:customStyle="1" w:styleId="typographytypographycrpwo">
    <w:name w:val="typography_typography__crpwo"/>
    <w:basedOn w:val="a0"/>
    <w:rsid w:val="00D70E9C"/>
  </w:style>
  <w:style w:type="numbering" w:customStyle="1" w:styleId="CurrentList1">
    <w:name w:val="Current List1"/>
    <w:uiPriority w:val="99"/>
    <w:rsid w:val="00594CFA"/>
    <w:pPr>
      <w:numPr>
        <w:numId w:val="22"/>
      </w:numPr>
    </w:pPr>
  </w:style>
  <w:style w:type="numbering" w:customStyle="1" w:styleId="CurrentList2">
    <w:name w:val="Current List2"/>
    <w:uiPriority w:val="99"/>
    <w:rsid w:val="003C5EEA"/>
    <w:pPr>
      <w:numPr>
        <w:numId w:val="24"/>
      </w:numPr>
    </w:pPr>
  </w:style>
  <w:style w:type="numbering" w:customStyle="1" w:styleId="CurrentList3">
    <w:name w:val="Current List3"/>
    <w:uiPriority w:val="99"/>
    <w:rsid w:val="004B2B47"/>
    <w:pPr>
      <w:numPr>
        <w:numId w:val="25"/>
      </w:numPr>
    </w:pPr>
  </w:style>
  <w:style w:type="character" w:customStyle="1" w:styleId="50">
    <w:name w:val="Заголовок 5 Знак"/>
    <w:basedOn w:val="a0"/>
    <w:link w:val="5"/>
    <w:uiPriority w:val="9"/>
    <w:semiHidden/>
    <w:rsid w:val="005B6A9B"/>
    <w:rPr>
      <w:rFonts w:eastAsiaTheme="majorEastAsia" w:cstheme="majorBidi"/>
      <w:color w:val="2E74B5" w:themeColor="accent1" w:themeShade="BF"/>
      <w:sz w:val="22"/>
      <w:szCs w:val="22"/>
      <w:lang w:eastAsia="en-US"/>
    </w:rPr>
  </w:style>
  <w:style w:type="character" w:customStyle="1" w:styleId="60">
    <w:name w:val="Заголовок 6 Знак"/>
    <w:basedOn w:val="a0"/>
    <w:link w:val="6"/>
    <w:uiPriority w:val="9"/>
    <w:semiHidden/>
    <w:rsid w:val="005B6A9B"/>
    <w:rPr>
      <w:rFonts w:eastAsiaTheme="majorEastAsia" w:cstheme="majorBidi"/>
      <w:i/>
      <w:iCs/>
      <w:color w:val="595959" w:themeColor="text1" w:themeTint="A6"/>
      <w:sz w:val="22"/>
      <w:szCs w:val="22"/>
      <w:lang w:eastAsia="en-US"/>
    </w:rPr>
  </w:style>
  <w:style w:type="character" w:customStyle="1" w:styleId="70">
    <w:name w:val="Заголовок 7 Знак"/>
    <w:basedOn w:val="a0"/>
    <w:link w:val="7"/>
    <w:uiPriority w:val="9"/>
    <w:semiHidden/>
    <w:rsid w:val="005B6A9B"/>
    <w:rPr>
      <w:rFonts w:eastAsiaTheme="majorEastAsia" w:cstheme="majorBidi"/>
      <w:color w:val="595959" w:themeColor="text1" w:themeTint="A6"/>
      <w:sz w:val="22"/>
      <w:szCs w:val="22"/>
      <w:lang w:eastAsia="en-US"/>
    </w:rPr>
  </w:style>
  <w:style w:type="character" w:customStyle="1" w:styleId="80">
    <w:name w:val="Заголовок 8 Знак"/>
    <w:basedOn w:val="a0"/>
    <w:link w:val="8"/>
    <w:uiPriority w:val="9"/>
    <w:semiHidden/>
    <w:rsid w:val="005B6A9B"/>
    <w:rPr>
      <w:rFonts w:eastAsiaTheme="majorEastAsia" w:cstheme="majorBidi"/>
      <w:i/>
      <w:iCs/>
      <w:color w:val="272727" w:themeColor="text1" w:themeTint="D8"/>
      <w:sz w:val="22"/>
      <w:szCs w:val="22"/>
      <w:lang w:eastAsia="en-US"/>
    </w:rPr>
  </w:style>
  <w:style w:type="character" w:customStyle="1" w:styleId="90">
    <w:name w:val="Заголовок 9 Знак"/>
    <w:basedOn w:val="a0"/>
    <w:link w:val="9"/>
    <w:uiPriority w:val="9"/>
    <w:semiHidden/>
    <w:rsid w:val="005B6A9B"/>
    <w:rPr>
      <w:rFonts w:eastAsiaTheme="majorEastAsia" w:cstheme="majorBidi"/>
      <w:color w:val="272727" w:themeColor="text1" w:themeTint="D8"/>
      <w:sz w:val="22"/>
      <w:szCs w:val="22"/>
      <w:lang w:eastAsia="en-US"/>
    </w:rPr>
  </w:style>
  <w:style w:type="paragraph" w:styleId="af3">
    <w:name w:val="Title"/>
    <w:basedOn w:val="a"/>
    <w:next w:val="a"/>
    <w:link w:val="af4"/>
    <w:uiPriority w:val="10"/>
    <w:qFormat/>
    <w:rsid w:val="005B6A9B"/>
    <w:pPr>
      <w:spacing w:after="80"/>
      <w:contextualSpacing/>
    </w:pPr>
    <w:rPr>
      <w:rFonts w:asciiTheme="majorHAnsi" w:eastAsiaTheme="majorEastAsia" w:hAnsiTheme="majorHAnsi" w:cstheme="majorBidi"/>
      <w:spacing w:val="-10"/>
      <w:kern w:val="28"/>
      <w:sz w:val="56"/>
      <w:szCs w:val="56"/>
    </w:rPr>
  </w:style>
  <w:style w:type="character" w:customStyle="1" w:styleId="af4">
    <w:name w:val="Заголовок Знак"/>
    <w:basedOn w:val="a0"/>
    <w:link w:val="af3"/>
    <w:uiPriority w:val="10"/>
    <w:rsid w:val="005B6A9B"/>
    <w:rPr>
      <w:rFonts w:asciiTheme="majorHAnsi" w:eastAsiaTheme="majorEastAsia" w:hAnsiTheme="majorHAnsi" w:cstheme="majorBidi"/>
      <w:spacing w:val="-10"/>
      <w:kern w:val="28"/>
      <w:sz w:val="56"/>
      <w:szCs w:val="56"/>
      <w:lang w:eastAsia="en-US"/>
    </w:rPr>
  </w:style>
  <w:style w:type="paragraph" w:styleId="af5">
    <w:name w:val="Subtitle"/>
    <w:basedOn w:val="a"/>
    <w:next w:val="a"/>
    <w:link w:val="af6"/>
    <w:uiPriority w:val="11"/>
    <w:qFormat/>
    <w:rsid w:val="005B6A9B"/>
    <w:pPr>
      <w:numPr>
        <w:ilvl w:val="1"/>
      </w:numPr>
    </w:pPr>
    <w:rPr>
      <w:rFonts w:eastAsiaTheme="majorEastAsia" w:cstheme="majorBidi"/>
      <w:color w:val="595959" w:themeColor="text1" w:themeTint="A6"/>
      <w:spacing w:val="15"/>
      <w:sz w:val="28"/>
      <w:szCs w:val="28"/>
    </w:rPr>
  </w:style>
  <w:style w:type="character" w:customStyle="1" w:styleId="af6">
    <w:name w:val="Подзаголовок Знак"/>
    <w:basedOn w:val="a0"/>
    <w:link w:val="af5"/>
    <w:uiPriority w:val="11"/>
    <w:rsid w:val="005B6A9B"/>
    <w:rPr>
      <w:rFonts w:eastAsiaTheme="majorEastAsia" w:cstheme="majorBidi"/>
      <w:color w:val="595959" w:themeColor="text1" w:themeTint="A6"/>
      <w:spacing w:val="15"/>
      <w:sz w:val="28"/>
      <w:szCs w:val="28"/>
      <w:lang w:eastAsia="en-US"/>
    </w:rPr>
  </w:style>
  <w:style w:type="paragraph" w:styleId="23">
    <w:name w:val="Quote"/>
    <w:basedOn w:val="a"/>
    <w:next w:val="a"/>
    <w:link w:val="24"/>
    <w:uiPriority w:val="29"/>
    <w:qFormat/>
    <w:rsid w:val="005B6A9B"/>
    <w:pPr>
      <w:spacing w:before="160"/>
      <w:jc w:val="center"/>
    </w:pPr>
    <w:rPr>
      <w:i/>
      <w:iCs/>
      <w:color w:val="404040" w:themeColor="text1" w:themeTint="BF"/>
    </w:rPr>
  </w:style>
  <w:style w:type="character" w:customStyle="1" w:styleId="24">
    <w:name w:val="Цитата 2 Знак"/>
    <w:basedOn w:val="a0"/>
    <w:link w:val="23"/>
    <w:uiPriority w:val="29"/>
    <w:rsid w:val="005B6A9B"/>
    <w:rPr>
      <w:i/>
      <w:iCs/>
      <w:color w:val="404040" w:themeColor="text1" w:themeTint="BF"/>
      <w:sz w:val="22"/>
      <w:szCs w:val="22"/>
      <w:lang w:eastAsia="en-US"/>
    </w:rPr>
  </w:style>
  <w:style w:type="character" w:styleId="af7">
    <w:name w:val="Intense Emphasis"/>
    <w:basedOn w:val="a0"/>
    <w:uiPriority w:val="21"/>
    <w:qFormat/>
    <w:rsid w:val="005B6A9B"/>
    <w:rPr>
      <w:i/>
      <w:iCs/>
      <w:color w:val="2E74B5" w:themeColor="accent1" w:themeShade="BF"/>
    </w:rPr>
  </w:style>
  <w:style w:type="paragraph" w:styleId="af8">
    <w:name w:val="Intense Quote"/>
    <w:basedOn w:val="a"/>
    <w:next w:val="a"/>
    <w:link w:val="af9"/>
    <w:uiPriority w:val="30"/>
    <w:qFormat/>
    <w:rsid w:val="005B6A9B"/>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f9">
    <w:name w:val="Выделенная цитата Знак"/>
    <w:basedOn w:val="a0"/>
    <w:link w:val="af8"/>
    <w:uiPriority w:val="30"/>
    <w:rsid w:val="005B6A9B"/>
    <w:rPr>
      <w:i/>
      <w:iCs/>
      <w:color w:val="2E74B5" w:themeColor="accent1" w:themeShade="BF"/>
      <w:sz w:val="22"/>
      <w:szCs w:val="22"/>
      <w:lang w:eastAsia="en-US"/>
    </w:rPr>
  </w:style>
  <w:style w:type="character" w:styleId="afa">
    <w:name w:val="Intense Reference"/>
    <w:basedOn w:val="a0"/>
    <w:uiPriority w:val="32"/>
    <w:qFormat/>
    <w:rsid w:val="005B6A9B"/>
    <w:rPr>
      <w:b/>
      <w:bCs/>
      <w:smallCaps/>
      <w:color w:val="2E74B5" w:themeColor="accent1" w:themeShade="BF"/>
      <w:spacing w:val="5"/>
    </w:rPr>
  </w:style>
  <w:style w:type="paragraph" w:styleId="afb">
    <w:name w:val="footnote text"/>
    <w:basedOn w:val="a"/>
    <w:link w:val="afc"/>
    <w:uiPriority w:val="99"/>
    <w:semiHidden/>
    <w:unhideWhenUsed/>
    <w:rsid w:val="005B6A9B"/>
    <w:pPr>
      <w:spacing w:after="0" w:line="240" w:lineRule="auto"/>
    </w:pPr>
    <w:rPr>
      <w:sz w:val="20"/>
      <w:szCs w:val="20"/>
    </w:rPr>
  </w:style>
  <w:style w:type="character" w:customStyle="1" w:styleId="afc">
    <w:name w:val="Текст сноски Знак"/>
    <w:basedOn w:val="a0"/>
    <w:link w:val="afb"/>
    <w:uiPriority w:val="99"/>
    <w:semiHidden/>
    <w:rsid w:val="005B6A9B"/>
    <w:rPr>
      <w:lang w:eastAsia="en-US"/>
    </w:rPr>
  </w:style>
  <w:style w:type="character" w:styleId="afd">
    <w:name w:val="footnote reference"/>
    <w:basedOn w:val="a0"/>
    <w:uiPriority w:val="99"/>
    <w:semiHidden/>
    <w:unhideWhenUsed/>
    <w:rsid w:val="005B6A9B"/>
    <w:rPr>
      <w:vertAlign w:val="superscript"/>
    </w:rPr>
  </w:style>
  <w:style w:type="character" w:customStyle="1" w:styleId="UnresolvedMention">
    <w:name w:val="Unresolved Mention"/>
    <w:basedOn w:val="a0"/>
    <w:uiPriority w:val="99"/>
    <w:semiHidden/>
    <w:unhideWhenUsed/>
    <w:rsid w:val="005B6A9B"/>
    <w:rPr>
      <w:color w:val="605E5C"/>
      <w:shd w:val="clear" w:color="auto" w:fill="E1DFDD"/>
    </w:rPr>
  </w:style>
  <w:style w:type="character" w:customStyle="1" w:styleId="apple-converted-space">
    <w:name w:val="apple-converted-space"/>
    <w:basedOn w:val="a0"/>
    <w:rsid w:val="005B6A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9513571">
      <w:bodyDiv w:val="1"/>
      <w:marLeft w:val="0"/>
      <w:marRight w:val="0"/>
      <w:marTop w:val="0"/>
      <w:marBottom w:val="0"/>
      <w:divBdr>
        <w:top w:val="none" w:sz="0" w:space="0" w:color="auto"/>
        <w:left w:val="none" w:sz="0" w:space="0" w:color="auto"/>
        <w:bottom w:val="none" w:sz="0" w:space="0" w:color="auto"/>
        <w:right w:val="none" w:sz="0" w:space="0" w:color="auto"/>
      </w:divBdr>
      <w:divsChild>
        <w:div w:id="149755798">
          <w:marLeft w:val="0"/>
          <w:marRight w:val="0"/>
          <w:marTop w:val="15"/>
          <w:marBottom w:val="0"/>
          <w:divBdr>
            <w:top w:val="single" w:sz="48" w:space="0" w:color="auto"/>
            <w:left w:val="single" w:sz="48" w:space="0" w:color="auto"/>
            <w:bottom w:val="single" w:sz="48" w:space="0" w:color="auto"/>
            <w:right w:val="single" w:sz="48" w:space="0" w:color="auto"/>
          </w:divBdr>
          <w:divsChild>
            <w:div w:id="18560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tiff"/><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5.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hyperlink" Target="cdb:98479" TargetMode="Externa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3.png"/><Relationship Id="rId79" Type="http://schemas.openxmlformats.org/officeDocument/2006/relationships/image" Target="media/image68.jpe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hyperlink" Target="http://cawater-info.net/projects/pdf/aspara-ecology-kz-kg.pdf" TargetMode="External"/><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chart" Target="charts/chart1.xml"/><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em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1044;&#1048;&#1057;&#1057;&#1045;&#1056;&#1058;&#1040;&#1062;&#1048;&#1071;_&#1082;&#1086;&#1084;&#1087;%2031.08.2021\&#1040;_&#1056;&#1072;&#1079;&#1085;&#1099;&#1077;%20&#1095;&#1072;&#1089;&#1090;&#1080;%20&#1076;&#1080;&#1089;&#1089;&#1077;&#1088;&#1090;&#1072;&#1094;&#1080;&#1080;\&#1044;&#1080;&#1089;&#1089;&#1077;&#1088;&#1090;&#1072;&#1094;&#1080;&#1103;%20&#1089;&#1073;&#1086;&#1088;\&#1056;&#1072;&#1089;&#1095;&#1077;&#1090;&#1099;\&#1042;&#1086;&#1076;&#1072;_&#1089;&#1073;&#1086;&#1088;&#1085;&#1099;&#1081;_&#1076;&#1080;&#1089;&#1089;&#1077;&#1088;.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11200581528099E-2"/>
          <c:y val="0.13022583833384599"/>
          <c:w val="0.90960834510132205"/>
          <c:h val="0.63302174618862705"/>
        </c:manualLayout>
      </c:layout>
      <c:barChart>
        <c:barDir val="col"/>
        <c:grouping val="clustered"/>
        <c:varyColors val="0"/>
        <c:ser>
          <c:idx val="0"/>
          <c:order val="0"/>
          <c:tx>
            <c:strRef>
              <c:f>Расчет_вода_диссер!$A$138</c:f>
              <c:strCache>
                <c:ptCount val="1"/>
                <c:pt idx="0">
                  <c:v>КВ-21</c:v>
                </c:pt>
              </c:strCache>
            </c:strRef>
          </c:tx>
          <c:spPr>
            <a:pattFill prst="pct50">
              <a:fgClr>
                <a:schemeClr val="tx1"/>
              </a:fgClr>
              <a:bgClr>
                <a:schemeClr val="bg1"/>
              </a:bgClr>
            </a:pattFill>
            <a:ln w="6350">
              <a:solidFill>
                <a:schemeClr val="tx1"/>
              </a:solidFill>
            </a:ln>
            <a:effectLst/>
          </c:spPr>
          <c:invertIfNegative val="0"/>
          <c:cat>
            <c:strRef>
              <c:f>Расчет_вода_диссер!$B$137:$I$137</c:f>
              <c:strCache>
                <c:ptCount val="8"/>
                <c:pt idx="0">
                  <c:v>As</c:v>
                </c:pt>
                <c:pt idx="1">
                  <c:v>B</c:v>
                </c:pt>
                <c:pt idx="2">
                  <c:v>Ba</c:v>
                </c:pt>
                <c:pt idx="3">
                  <c:v>U</c:v>
                </c:pt>
                <c:pt idx="4">
                  <c:v>Li</c:v>
                </c:pt>
                <c:pt idx="5">
                  <c:v>Mo</c:v>
                </c:pt>
                <c:pt idx="6">
                  <c:v>Sb</c:v>
                </c:pt>
                <c:pt idx="7">
                  <c:v>Sr</c:v>
                </c:pt>
              </c:strCache>
            </c:strRef>
          </c:cat>
          <c:val>
            <c:numRef>
              <c:f>Расчет_вода_диссер!$B$138:$I$138</c:f>
              <c:numCache>
                <c:formatCode>0.00</c:formatCode>
                <c:ptCount val="8"/>
                <c:pt idx="0">
                  <c:v>5.1374000000000003E-2</c:v>
                </c:pt>
                <c:pt idx="1">
                  <c:v>0.2306</c:v>
                </c:pt>
                <c:pt idx="2">
                  <c:v>0.74529999999999996</c:v>
                </c:pt>
                <c:pt idx="3">
                  <c:v>0.39433000000000001</c:v>
                </c:pt>
                <c:pt idx="4">
                  <c:v>0.31873333333333298</c:v>
                </c:pt>
                <c:pt idx="5">
                  <c:v>0.46319480000000002</c:v>
                </c:pt>
                <c:pt idx="6">
                  <c:v>1.7791999999999999E-2</c:v>
                </c:pt>
                <c:pt idx="7">
                  <c:v>0.13121428571428601</c:v>
                </c:pt>
              </c:numCache>
            </c:numRef>
          </c:val>
          <c:extLst>
            <c:ext xmlns:c16="http://schemas.microsoft.com/office/drawing/2014/chart" uri="{C3380CC4-5D6E-409C-BE32-E72D297353CC}">
              <c16:uniqueId val="{00000000-EB5A-4138-AD1B-244AA8284D1D}"/>
            </c:ext>
          </c:extLst>
        </c:ser>
        <c:ser>
          <c:idx val="1"/>
          <c:order val="1"/>
          <c:tx>
            <c:strRef>
              <c:f>Расчет_вода_диссер!$A$139</c:f>
              <c:strCache>
                <c:ptCount val="1"/>
                <c:pt idx="0">
                  <c:v>КВ-50</c:v>
                </c:pt>
              </c:strCache>
            </c:strRef>
          </c:tx>
          <c:spPr>
            <a:solidFill>
              <a:srgbClr val="7030A0"/>
            </a:solidFill>
            <a:ln>
              <a:solidFill>
                <a:schemeClr val="tx1"/>
              </a:solidFill>
            </a:ln>
            <a:effectLst/>
          </c:spPr>
          <c:invertIfNegative val="0"/>
          <c:cat>
            <c:strRef>
              <c:f>Расчет_вода_диссер!$B$137:$I$137</c:f>
              <c:strCache>
                <c:ptCount val="8"/>
                <c:pt idx="0">
                  <c:v>As</c:v>
                </c:pt>
                <c:pt idx="1">
                  <c:v>B</c:v>
                </c:pt>
                <c:pt idx="2">
                  <c:v>Ba</c:v>
                </c:pt>
                <c:pt idx="3">
                  <c:v>U</c:v>
                </c:pt>
                <c:pt idx="4">
                  <c:v>Li</c:v>
                </c:pt>
                <c:pt idx="5">
                  <c:v>Mo</c:v>
                </c:pt>
                <c:pt idx="6">
                  <c:v>Sb</c:v>
                </c:pt>
                <c:pt idx="7">
                  <c:v>Sr</c:v>
                </c:pt>
              </c:strCache>
            </c:strRef>
          </c:cat>
          <c:val>
            <c:numRef>
              <c:f>Расчет_вода_диссер!$B$139:$I$139</c:f>
              <c:numCache>
                <c:formatCode>0.00</c:formatCode>
                <c:ptCount val="8"/>
                <c:pt idx="0">
                  <c:v>9.8654000000000006E-2</c:v>
                </c:pt>
                <c:pt idx="1">
                  <c:v>0.18074000000000001</c:v>
                </c:pt>
                <c:pt idx="2">
                  <c:v>0.83169999999999999</c:v>
                </c:pt>
                <c:pt idx="3">
                  <c:v>0.34678999999999999</c:v>
                </c:pt>
                <c:pt idx="4">
                  <c:v>0.39733333333333298</c:v>
                </c:pt>
                <c:pt idx="5">
                  <c:v>8.8579199999999997E-2</c:v>
                </c:pt>
                <c:pt idx="6">
                  <c:v>2.1076000000000001E-2</c:v>
                </c:pt>
                <c:pt idx="7">
                  <c:v>0.10407142857142899</c:v>
                </c:pt>
              </c:numCache>
            </c:numRef>
          </c:val>
          <c:extLst>
            <c:ext xmlns:c16="http://schemas.microsoft.com/office/drawing/2014/chart" uri="{C3380CC4-5D6E-409C-BE32-E72D297353CC}">
              <c16:uniqueId val="{00000001-EB5A-4138-AD1B-244AA8284D1D}"/>
            </c:ext>
          </c:extLst>
        </c:ser>
        <c:ser>
          <c:idx val="2"/>
          <c:order val="2"/>
          <c:tx>
            <c:strRef>
              <c:f>Расчет_вода_диссер!$A$140</c:f>
              <c:strCache>
                <c:ptCount val="1"/>
                <c:pt idx="0">
                  <c:v>SG</c:v>
                </c:pt>
              </c:strCache>
            </c:strRef>
          </c:tx>
          <c:spPr>
            <a:solidFill>
              <a:schemeClr val="accent6">
                <a:lumMod val="75000"/>
              </a:schemeClr>
            </a:solidFill>
            <a:ln>
              <a:solidFill>
                <a:schemeClr val="tx1">
                  <a:lumMod val="95000"/>
                  <a:lumOff val="5000"/>
                </a:schemeClr>
              </a:solidFill>
            </a:ln>
          </c:spPr>
          <c:invertIfNegative val="0"/>
          <c:val>
            <c:numRef>
              <c:f>Расчет_вода_диссер!$B$140:$I$140</c:f>
              <c:numCache>
                <c:formatCode>0.00</c:formatCode>
                <c:ptCount val="8"/>
                <c:pt idx="0">
                  <c:v>0.153588</c:v>
                </c:pt>
                <c:pt idx="1">
                  <c:v>0.5514</c:v>
                </c:pt>
                <c:pt idx="2">
                  <c:v>0.77539999999999998</c:v>
                </c:pt>
                <c:pt idx="3">
                  <c:v>1.6032500000000001</c:v>
                </c:pt>
                <c:pt idx="4">
                  <c:v>1.1263333333333301</c:v>
                </c:pt>
                <c:pt idx="5">
                  <c:v>9.3165600000000001E-2</c:v>
                </c:pt>
                <c:pt idx="6">
                  <c:v>1.1512E-2</c:v>
                </c:pt>
                <c:pt idx="7">
                  <c:v>0.26200000000000001</c:v>
                </c:pt>
              </c:numCache>
            </c:numRef>
          </c:val>
          <c:extLst>
            <c:ext xmlns:c16="http://schemas.microsoft.com/office/drawing/2014/chart" uri="{C3380CC4-5D6E-409C-BE32-E72D297353CC}">
              <c16:uniqueId val="{00000002-EB5A-4138-AD1B-244AA8284D1D}"/>
            </c:ext>
          </c:extLst>
        </c:ser>
        <c:dLbls>
          <c:showLegendKey val="0"/>
          <c:showVal val="0"/>
          <c:showCatName val="0"/>
          <c:showSerName val="0"/>
          <c:showPercent val="0"/>
          <c:showBubbleSize val="0"/>
        </c:dLbls>
        <c:gapWidth val="219"/>
        <c:overlap val="-27"/>
        <c:axId val="296427720"/>
        <c:axId val="1"/>
      </c:barChart>
      <c:catAx>
        <c:axId val="296427720"/>
        <c:scaling>
          <c:orientation val="minMax"/>
        </c:scaling>
        <c:delete val="0"/>
        <c:axPos val="b"/>
        <c:numFmt formatCode="General" sourceLinked="1"/>
        <c:majorTickMark val="in"/>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
        <c:crosses val="autoZero"/>
        <c:auto val="1"/>
        <c:lblAlgn val="ctr"/>
        <c:lblOffset val="100"/>
        <c:noMultiLvlLbl val="0"/>
      </c:catAx>
      <c:valAx>
        <c:axId val="1"/>
        <c:scaling>
          <c:orientation val="minMax"/>
        </c:scaling>
        <c:delete val="0"/>
        <c:axPos val="l"/>
        <c:majorGridlines>
          <c:spPr>
            <a:ln w="6350" cap="flat" cmpd="sng" algn="ctr">
              <a:solidFill>
                <a:schemeClr val="bg1">
                  <a:lumMod val="75000"/>
                </a:schemeClr>
              </a:solidFill>
              <a:prstDash val="lgDash"/>
              <a:round/>
            </a:ln>
          </c:spPr>
        </c:majorGridlines>
        <c:numFmt formatCode="0.00" sourceLinked="1"/>
        <c:majorTickMark val="in"/>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96427720"/>
        <c:crosses val="autoZero"/>
        <c:crossBetween val="between"/>
        <c:majorUnit val="0.5"/>
      </c:valAx>
      <c:spPr>
        <a:noFill/>
        <a:ln w="25400">
          <a:noFill/>
        </a:ln>
      </c:spPr>
    </c:plotArea>
    <c:legend>
      <c:legendPos val="b"/>
      <c:overlay val="0"/>
      <c:spPr>
        <a:noFill/>
        <a:ln w="25400">
          <a:noFill/>
        </a:ln>
      </c:spPr>
      <c:txPr>
        <a:bodyPr rot="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sz="1200" b="1">
          <a:solidFill>
            <a:sysClr val="windowText" lastClr="000000"/>
          </a:solidFill>
          <a:latin typeface="Times New Roman" panose="02020603050405020304" charset="0"/>
          <a:cs typeface="Times New Roman" panose="02020603050405020304" charset="0"/>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0.0062</cdr:x>
      <cdr:y>0.01818</cdr:y>
    </cdr:from>
    <cdr:to>
      <cdr:x>0.13379</cdr:x>
      <cdr:y>0.14654</cdr:y>
    </cdr:to>
    <cdr:sp macro="" textlink="">
      <cdr:nvSpPr>
        <cdr:cNvPr id="2" name="Прямоугольник 1"/>
        <cdr:cNvSpPr/>
      </cdr:nvSpPr>
      <cdr:spPr>
        <a:xfrm xmlns:a="http://schemas.openxmlformats.org/drawingml/2006/main">
          <a:off x="37193" y="50800"/>
          <a:ext cx="765620" cy="358579"/>
        </a:xfrm>
        <a:prstGeom xmlns:a="http://schemas.openxmlformats.org/drawingml/2006/main" prst="rect">
          <a:avLst/>
        </a:prstGeom>
      </cdr:spPr>
      <cdr:txBody>
        <a:bodyPr xmlns:a="http://schemas.openxmlformats.org/drawingml/2006/main" vert="horz" wrap="square" lIns="45720" tIns="45720" rIns="45720" bIns="45720" rtlCol="0" anchor="t" anchorCtr="0">
          <a:norm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latin typeface="Times New Roman" panose="02020603050405020304" charset="0"/>
              <a:cs typeface="Times New Roman" panose="02020603050405020304" charset="0"/>
            </a:rPr>
            <a:t>Ci</a:t>
          </a:r>
          <a:r>
            <a:rPr lang="ru-RU" sz="1200" b="1">
              <a:latin typeface="Times New Roman" panose="02020603050405020304" charset="0"/>
              <a:cs typeface="Times New Roman" panose="02020603050405020304" charset="0"/>
            </a:rPr>
            <a:t>/ПДК</a:t>
          </a:r>
          <a:r>
            <a:rPr lang="en-US" sz="1200" b="1">
              <a:latin typeface="Times New Roman" panose="02020603050405020304" charset="0"/>
              <a:cs typeface="Times New Roman" panose="02020603050405020304" charset="0"/>
            </a:rPr>
            <a:t>i</a:t>
          </a:r>
          <a:endParaRPr lang="ru-RU" sz="1200" b="1">
            <a:latin typeface="Times New Roman" panose="02020603050405020304" charset="0"/>
            <a:cs typeface="Times New Roman" panose="02020603050405020304"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8AB0080A-3FB0-7848-B8D0-85F04091BCAA}">
  <we:reference id="cdbb5c38-15c9-4da0-8eab-5227ff292266" version="2.3.0.0" store="EXCatalog" storeType="EXCatalog"/>
  <we:alternateReferences>
    <we:reference id="WA104380449" version="2.3.0.0" store="ru-RU"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E6FB9283-23A7-E14B-82DB-2FF71735564B}">
  <we:reference id="f78a3046-9e99-4300-aa2b-5814002b01a2" version="1.55.1.0" store="EXCatalog" storeType="EXCatalog"/>
  <we:alternateReferences>
    <we:reference id="WA104382081" version="1.55.1.0" store="ru-RU" storeType="OMEX"/>
  </we:alternateReferences>
  <we:properties>
    <we:property name="MENDELEY_CITATIONS" val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658B256-4E4A-4D42-B216-07FCB1594D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143</Pages>
  <Words>99743</Words>
  <Characters>568541</Characters>
  <Application>Microsoft Office Word</Application>
  <DocSecurity>0</DocSecurity>
  <Lines>4737</Lines>
  <Paragraphs>1333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666951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Мария</dc:creator>
  <cp:keywords/>
  <dc:description/>
  <cp:lastModifiedBy>Мария</cp:lastModifiedBy>
  <cp:revision>4</cp:revision>
  <cp:lastPrinted>2025-10-21T05:27:00Z</cp:lastPrinted>
  <dcterms:created xsi:type="dcterms:W3CDTF">2025-10-21T04:29:00Z</dcterms:created>
  <dcterms:modified xsi:type="dcterms:W3CDTF">2025-10-21T05:39:00Z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id="VCzCvD0N"/&gt;&lt;style id="http://www.zotero.org/styles/american-chemical-society" hasBibliography="1" bibliographyStyleHasBeenSet="1"/&gt;&lt;prefs&gt;&lt;pref name="fieldType" value="Field"/&gt;&lt;pref name="dontAsk</vt:lpwstr>
  </property>
  <property fmtid="{D5CDD505-2E9C-101B-9397-08002B2CF9AE}" pid="3" name="ZOTERO_PREF_2">
    <vt:lpwstr>DelayCitationUpdates" value="true"/&gt;&lt;/prefs&gt;&lt;/data&gt;</vt:lpwstr>
  </property>
  <property fmtid="{D5CDD505-2E9C-101B-9397-08002B2CF9AE}" pid="4" name="KSOProductBuildVer">
    <vt:lpwstr>1049-12.2.0.18283</vt:lpwstr>
  </property>
  <property fmtid="{D5CDD505-2E9C-101B-9397-08002B2CF9AE}" pid="5" name="ICV">
    <vt:lpwstr>1127393359194ABBB9215769AAFA2060_13</vt:lpwstr>
  </property>
</Properties>
</file>