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EBA9B" w14:textId="3FA8C19A" w:rsidR="00C52EE4" w:rsidRPr="00D75DB6" w:rsidRDefault="005D5075" w:rsidP="003474D2">
      <w:pPr>
        <w:pStyle w:val="a3"/>
        <w:spacing w:before="0" w:beforeAutospacing="0" w:after="0" w:afterAutospacing="0"/>
        <w:jc w:val="center"/>
        <w:rPr>
          <w:bCs/>
          <w:sz w:val="28"/>
        </w:rPr>
      </w:pPr>
      <w:bookmarkStart w:id="0" w:name="_Toc210670567"/>
      <w:r w:rsidRPr="00D75DB6">
        <w:rPr>
          <w:bCs/>
          <w:sz w:val="28"/>
        </w:rPr>
        <w:t>Казахский национальный университет имени аль-Фараби</w:t>
      </w:r>
      <w:bookmarkEnd w:id="0"/>
    </w:p>
    <w:p w14:paraId="5F67FB69" w14:textId="77777777" w:rsidR="005D5075" w:rsidRPr="00D75DB6" w:rsidRDefault="005D5075" w:rsidP="003474D2">
      <w:pPr>
        <w:pStyle w:val="a3"/>
        <w:spacing w:before="0" w:beforeAutospacing="0" w:after="0" w:afterAutospacing="0"/>
        <w:ind w:firstLine="709"/>
        <w:jc w:val="center"/>
        <w:rPr>
          <w:bCs/>
          <w:sz w:val="28"/>
        </w:rPr>
      </w:pPr>
    </w:p>
    <w:p w14:paraId="2865DE07" w14:textId="14D856EC" w:rsidR="005D5075" w:rsidRPr="00D75DB6" w:rsidRDefault="005D5075" w:rsidP="003474D2">
      <w:pPr>
        <w:pStyle w:val="a3"/>
        <w:spacing w:before="0" w:beforeAutospacing="0" w:after="0" w:afterAutospacing="0"/>
        <w:rPr>
          <w:bCs/>
          <w:sz w:val="28"/>
        </w:rPr>
      </w:pPr>
      <w:bookmarkStart w:id="1" w:name="_Toc210670568"/>
      <w:r w:rsidRPr="00D75DB6">
        <w:rPr>
          <w:bCs/>
          <w:sz w:val="28"/>
        </w:rPr>
        <w:t>УДК 32(477)                                                                                 На правах рукописи</w:t>
      </w:r>
      <w:bookmarkEnd w:id="1"/>
    </w:p>
    <w:p w14:paraId="74544DD3" w14:textId="77777777" w:rsidR="005D5075" w:rsidRPr="00D75DB6" w:rsidRDefault="005D5075" w:rsidP="003474D2">
      <w:pPr>
        <w:pStyle w:val="a3"/>
        <w:spacing w:before="0" w:beforeAutospacing="0" w:after="0" w:afterAutospacing="0"/>
        <w:ind w:firstLine="709"/>
        <w:jc w:val="center"/>
        <w:rPr>
          <w:b/>
          <w:sz w:val="28"/>
        </w:rPr>
      </w:pPr>
    </w:p>
    <w:p w14:paraId="5F25485F" w14:textId="77777777" w:rsidR="005D5075" w:rsidRPr="00D75DB6" w:rsidRDefault="005D5075" w:rsidP="003474D2">
      <w:pPr>
        <w:pStyle w:val="a3"/>
        <w:spacing w:before="0" w:beforeAutospacing="0" w:after="0" w:afterAutospacing="0"/>
        <w:ind w:firstLine="709"/>
        <w:jc w:val="center"/>
        <w:rPr>
          <w:b/>
          <w:sz w:val="28"/>
        </w:rPr>
      </w:pPr>
    </w:p>
    <w:p w14:paraId="6E3236E1" w14:textId="77777777" w:rsidR="005D5075" w:rsidRPr="00D75DB6" w:rsidRDefault="005D5075" w:rsidP="003474D2">
      <w:pPr>
        <w:pStyle w:val="a3"/>
        <w:spacing w:before="0" w:beforeAutospacing="0" w:after="0" w:afterAutospacing="0"/>
        <w:ind w:firstLine="709"/>
        <w:jc w:val="center"/>
        <w:rPr>
          <w:b/>
          <w:sz w:val="28"/>
        </w:rPr>
      </w:pPr>
    </w:p>
    <w:p w14:paraId="48B831AA" w14:textId="77777777" w:rsidR="005D5075" w:rsidRPr="00D75DB6" w:rsidRDefault="005D5075" w:rsidP="003474D2">
      <w:pPr>
        <w:pStyle w:val="a3"/>
        <w:spacing w:before="0" w:beforeAutospacing="0" w:after="0" w:afterAutospacing="0"/>
        <w:ind w:firstLine="709"/>
        <w:jc w:val="center"/>
        <w:rPr>
          <w:b/>
          <w:sz w:val="28"/>
        </w:rPr>
      </w:pPr>
    </w:p>
    <w:p w14:paraId="4B83C6E2" w14:textId="77777777" w:rsidR="005D5075" w:rsidRPr="00D75DB6" w:rsidRDefault="005D5075" w:rsidP="003474D2">
      <w:pPr>
        <w:pStyle w:val="a3"/>
        <w:spacing w:before="0" w:beforeAutospacing="0" w:after="0" w:afterAutospacing="0"/>
        <w:ind w:firstLine="709"/>
        <w:jc w:val="center"/>
        <w:rPr>
          <w:b/>
          <w:sz w:val="28"/>
        </w:rPr>
      </w:pPr>
    </w:p>
    <w:p w14:paraId="39D7EAA0" w14:textId="77777777" w:rsidR="005D5075" w:rsidRPr="00D75DB6" w:rsidRDefault="005D5075" w:rsidP="003474D2">
      <w:pPr>
        <w:pStyle w:val="a3"/>
        <w:spacing w:before="0" w:beforeAutospacing="0" w:after="0" w:afterAutospacing="0"/>
        <w:ind w:firstLine="709"/>
        <w:jc w:val="center"/>
        <w:rPr>
          <w:b/>
          <w:sz w:val="28"/>
        </w:rPr>
      </w:pPr>
    </w:p>
    <w:p w14:paraId="6C9A5083" w14:textId="466B7136" w:rsidR="005D5075" w:rsidRPr="00D75DB6" w:rsidRDefault="005D5075" w:rsidP="003474D2">
      <w:pPr>
        <w:pStyle w:val="a3"/>
        <w:spacing w:before="0" w:beforeAutospacing="0" w:after="0" w:afterAutospacing="0"/>
        <w:jc w:val="center"/>
        <w:rPr>
          <w:b/>
          <w:sz w:val="28"/>
        </w:rPr>
      </w:pPr>
      <w:bookmarkStart w:id="2" w:name="_Toc210670569"/>
      <w:r w:rsidRPr="00D75DB6">
        <w:rPr>
          <w:b/>
          <w:sz w:val="28"/>
        </w:rPr>
        <w:t>ОМАРОВ МӘДИ ЕСЖАНҰЛЫ</w:t>
      </w:r>
      <w:bookmarkEnd w:id="2"/>
    </w:p>
    <w:p w14:paraId="76885FDC" w14:textId="77777777" w:rsidR="005D5075" w:rsidRPr="00D75DB6" w:rsidRDefault="005D5075" w:rsidP="003474D2">
      <w:pPr>
        <w:pStyle w:val="a3"/>
        <w:spacing w:before="0" w:beforeAutospacing="0" w:after="0" w:afterAutospacing="0"/>
        <w:ind w:firstLine="709"/>
        <w:jc w:val="center"/>
        <w:rPr>
          <w:b/>
          <w:sz w:val="28"/>
        </w:rPr>
      </w:pPr>
    </w:p>
    <w:p w14:paraId="69CDDA35" w14:textId="77777777" w:rsidR="005D5075" w:rsidRPr="00D75DB6" w:rsidRDefault="005D5075" w:rsidP="003474D2">
      <w:pPr>
        <w:pStyle w:val="a3"/>
        <w:spacing w:before="0" w:beforeAutospacing="0" w:after="0" w:afterAutospacing="0"/>
        <w:ind w:firstLine="709"/>
        <w:jc w:val="center"/>
        <w:rPr>
          <w:b/>
          <w:sz w:val="28"/>
        </w:rPr>
      </w:pPr>
    </w:p>
    <w:p w14:paraId="49358EEA" w14:textId="7A0513B4" w:rsidR="005D5075" w:rsidRPr="00D75DB6" w:rsidRDefault="005D5075" w:rsidP="003474D2">
      <w:pPr>
        <w:pStyle w:val="a3"/>
        <w:spacing w:before="0" w:beforeAutospacing="0" w:after="0" w:afterAutospacing="0"/>
        <w:jc w:val="center"/>
        <w:rPr>
          <w:b/>
          <w:sz w:val="28"/>
        </w:rPr>
      </w:pPr>
      <w:bookmarkStart w:id="3" w:name="_Toc210670570"/>
      <w:r w:rsidRPr="00D75DB6">
        <w:rPr>
          <w:b/>
          <w:sz w:val="28"/>
        </w:rPr>
        <w:t xml:space="preserve">Децентрализация государственной власти в Украине: </w:t>
      </w:r>
      <w:r w:rsidR="004F022F" w:rsidRPr="00D75DB6">
        <w:rPr>
          <w:b/>
          <w:sz w:val="28"/>
        </w:rPr>
        <w:br/>
      </w:r>
      <w:r w:rsidRPr="00D75DB6">
        <w:rPr>
          <w:b/>
          <w:sz w:val="28"/>
        </w:rPr>
        <w:t>политологический анализ модели трансформации</w:t>
      </w:r>
      <w:bookmarkEnd w:id="3"/>
    </w:p>
    <w:p w14:paraId="0E84F231" w14:textId="77777777" w:rsidR="005D5075" w:rsidRPr="00D75DB6" w:rsidRDefault="005D5075" w:rsidP="003474D2">
      <w:pPr>
        <w:pStyle w:val="a3"/>
        <w:spacing w:before="0" w:beforeAutospacing="0" w:after="0" w:afterAutospacing="0"/>
        <w:ind w:firstLine="709"/>
        <w:jc w:val="center"/>
        <w:rPr>
          <w:b/>
          <w:sz w:val="28"/>
        </w:rPr>
      </w:pPr>
    </w:p>
    <w:p w14:paraId="044A2AC6" w14:textId="77777777" w:rsidR="005D5075" w:rsidRPr="00D75DB6" w:rsidRDefault="005D5075" w:rsidP="003474D2">
      <w:pPr>
        <w:pStyle w:val="a3"/>
        <w:spacing w:before="0" w:beforeAutospacing="0" w:after="0" w:afterAutospacing="0"/>
        <w:ind w:firstLine="709"/>
        <w:jc w:val="center"/>
        <w:rPr>
          <w:b/>
          <w:sz w:val="28"/>
        </w:rPr>
      </w:pPr>
    </w:p>
    <w:p w14:paraId="38004E27" w14:textId="77777777" w:rsidR="005D5075" w:rsidRPr="00D75DB6" w:rsidRDefault="005D5075" w:rsidP="003474D2">
      <w:pPr>
        <w:pStyle w:val="a3"/>
        <w:spacing w:before="0" w:beforeAutospacing="0" w:after="0" w:afterAutospacing="0"/>
        <w:ind w:firstLine="709"/>
        <w:jc w:val="center"/>
        <w:rPr>
          <w:b/>
          <w:sz w:val="28"/>
        </w:rPr>
      </w:pPr>
    </w:p>
    <w:p w14:paraId="1B59236D" w14:textId="28F59C59" w:rsidR="005D5075" w:rsidRPr="00D75DB6" w:rsidRDefault="004C429A" w:rsidP="003474D2">
      <w:pPr>
        <w:pStyle w:val="a3"/>
        <w:spacing w:before="0" w:beforeAutospacing="0" w:after="0" w:afterAutospacing="0"/>
        <w:jc w:val="center"/>
        <w:rPr>
          <w:bCs/>
          <w:sz w:val="28"/>
        </w:rPr>
      </w:pPr>
      <w:bookmarkStart w:id="4" w:name="_Toc210670571"/>
      <w:r w:rsidRPr="00D75DB6">
        <w:rPr>
          <w:bCs/>
          <w:sz w:val="28"/>
        </w:rPr>
        <w:t>8</w:t>
      </w:r>
      <w:r w:rsidR="005D5075" w:rsidRPr="00D75DB6">
        <w:rPr>
          <w:bCs/>
          <w:sz w:val="28"/>
        </w:rPr>
        <w:t xml:space="preserve">D03104 </w:t>
      </w:r>
      <w:r w:rsidR="00715EE6">
        <w:rPr>
          <w:bCs/>
          <w:sz w:val="28"/>
        </w:rPr>
        <w:t>—</w:t>
      </w:r>
      <w:r w:rsidR="005D5075" w:rsidRPr="00D75DB6">
        <w:rPr>
          <w:bCs/>
          <w:sz w:val="28"/>
        </w:rPr>
        <w:t xml:space="preserve"> Политология</w:t>
      </w:r>
      <w:bookmarkEnd w:id="4"/>
    </w:p>
    <w:p w14:paraId="75831A8D" w14:textId="77777777" w:rsidR="005D5075" w:rsidRPr="00D75DB6" w:rsidRDefault="005D5075" w:rsidP="003474D2">
      <w:pPr>
        <w:pStyle w:val="a3"/>
        <w:spacing w:before="0" w:beforeAutospacing="0" w:after="0" w:afterAutospacing="0"/>
        <w:ind w:firstLine="709"/>
        <w:jc w:val="center"/>
        <w:rPr>
          <w:bCs/>
          <w:sz w:val="28"/>
        </w:rPr>
      </w:pPr>
    </w:p>
    <w:p w14:paraId="7B235E8C" w14:textId="51336048" w:rsidR="005D5075" w:rsidRPr="00D75DB6" w:rsidRDefault="005D5075" w:rsidP="003474D2">
      <w:pPr>
        <w:pStyle w:val="a3"/>
        <w:spacing w:before="0" w:beforeAutospacing="0" w:after="0" w:afterAutospacing="0"/>
        <w:jc w:val="center"/>
        <w:rPr>
          <w:bCs/>
          <w:sz w:val="28"/>
        </w:rPr>
      </w:pPr>
      <w:bookmarkStart w:id="5" w:name="_Toc210670572"/>
      <w:r w:rsidRPr="00D75DB6">
        <w:rPr>
          <w:bCs/>
          <w:sz w:val="28"/>
        </w:rPr>
        <w:t>Диссертация на соискание степени</w:t>
      </w:r>
      <w:r w:rsidR="004F022F" w:rsidRPr="00D75DB6">
        <w:rPr>
          <w:bCs/>
          <w:sz w:val="28"/>
        </w:rPr>
        <w:br/>
        <w:t>д</w:t>
      </w:r>
      <w:r w:rsidRPr="00D75DB6">
        <w:rPr>
          <w:bCs/>
          <w:sz w:val="28"/>
        </w:rPr>
        <w:t>октора философии (PhD)</w:t>
      </w:r>
      <w:bookmarkEnd w:id="5"/>
    </w:p>
    <w:p w14:paraId="5477D363" w14:textId="77777777" w:rsidR="005D5075" w:rsidRPr="00D75DB6" w:rsidRDefault="005D5075" w:rsidP="003474D2">
      <w:pPr>
        <w:pStyle w:val="a3"/>
        <w:spacing w:before="0" w:beforeAutospacing="0" w:after="0" w:afterAutospacing="0"/>
        <w:ind w:firstLine="709"/>
        <w:jc w:val="center"/>
        <w:rPr>
          <w:bCs/>
          <w:sz w:val="28"/>
        </w:rPr>
      </w:pPr>
    </w:p>
    <w:p w14:paraId="47C3B62F" w14:textId="77777777" w:rsidR="004F022F" w:rsidRPr="00D75DB6" w:rsidRDefault="004F022F" w:rsidP="003474D2">
      <w:pPr>
        <w:pStyle w:val="a3"/>
        <w:spacing w:before="0" w:beforeAutospacing="0" w:after="0" w:afterAutospacing="0"/>
        <w:ind w:firstLine="709"/>
        <w:jc w:val="center"/>
        <w:rPr>
          <w:bCs/>
          <w:sz w:val="28"/>
        </w:rPr>
      </w:pPr>
    </w:p>
    <w:p w14:paraId="044CA810" w14:textId="77777777" w:rsidR="004F022F" w:rsidRPr="00D75DB6" w:rsidRDefault="004F022F" w:rsidP="003474D2">
      <w:pPr>
        <w:pStyle w:val="a3"/>
        <w:spacing w:before="0" w:beforeAutospacing="0" w:after="0" w:afterAutospacing="0"/>
        <w:ind w:firstLine="709"/>
        <w:jc w:val="center"/>
        <w:rPr>
          <w:bCs/>
          <w:sz w:val="28"/>
        </w:rPr>
      </w:pPr>
    </w:p>
    <w:p w14:paraId="000B8855" w14:textId="77777777" w:rsidR="004F022F" w:rsidRPr="00D75DB6" w:rsidRDefault="004F022F" w:rsidP="003474D2">
      <w:pPr>
        <w:pStyle w:val="a3"/>
        <w:spacing w:before="0" w:beforeAutospacing="0" w:after="0" w:afterAutospacing="0"/>
        <w:ind w:firstLine="709"/>
        <w:jc w:val="center"/>
        <w:rPr>
          <w:bCs/>
          <w:sz w:val="28"/>
        </w:rPr>
      </w:pPr>
    </w:p>
    <w:p w14:paraId="3CC47FDF" w14:textId="77777777" w:rsidR="004F022F" w:rsidRPr="00D75DB6" w:rsidRDefault="004F022F" w:rsidP="003474D2">
      <w:pPr>
        <w:pStyle w:val="a3"/>
        <w:spacing w:before="0" w:beforeAutospacing="0" w:after="0" w:afterAutospacing="0"/>
        <w:ind w:firstLine="709"/>
        <w:jc w:val="center"/>
        <w:rPr>
          <w:bCs/>
          <w:sz w:val="28"/>
        </w:rPr>
      </w:pPr>
    </w:p>
    <w:p w14:paraId="638357D4" w14:textId="77777777" w:rsidR="004F022F" w:rsidRPr="00D75DB6" w:rsidRDefault="004F022F" w:rsidP="003474D2">
      <w:pPr>
        <w:pStyle w:val="a3"/>
        <w:spacing w:before="0" w:beforeAutospacing="0" w:after="0" w:afterAutospacing="0"/>
        <w:ind w:firstLine="709"/>
        <w:jc w:val="center"/>
        <w:rPr>
          <w:bCs/>
          <w:sz w:val="28"/>
        </w:rPr>
      </w:pPr>
    </w:p>
    <w:p w14:paraId="20086C01" w14:textId="77777777" w:rsidR="004F022F" w:rsidRPr="00D75DB6" w:rsidRDefault="004F022F" w:rsidP="003474D2">
      <w:pPr>
        <w:pStyle w:val="a3"/>
        <w:spacing w:before="0" w:beforeAutospacing="0" w:after="0" w:afterAutospacing="0"/>
        <w:ind w:firstLine="709"/>
        <w:jc w:val="center"/>
        <w:rPr>
          <w:bCs/>
          <w:sz w:val="28"/>
        </w:rPr>
      </w:pPr>
    </w:p>
    <w:p w14:paraId="4AD69A39" w14:textId="2E66F244" w:rsidR="004F022F" w:rsidRPr="00D75DB6" w:rsidRDefault="004F022F" w:rsidP="003474D2">
      <w:pPr>
        <w:pStyle w:val="a3"/>
        <w:spacing w:before="0" w:beforeAutospacing="0" w:after="0" w:afterAutospacing="0"/>
        <w:ind w:left="5040"/>
        <w:rPr>
          <w:bCs/>
          <w:sz w:val="28"/>
        </w:rPr>
      </w:pPr>
      <w:bookmarkStart w:id="6" w:name="_Toc210670573"/>
      <w:r w:rsidRPr="00D75DB6">
        <w:rPr>
          <w:bCs/>
          <w:sz w:val="28"/>
        </w:rPr>
        <w:t>Отечественный научный консультант</w:t>
      </w:r>
      <w:bookmarkEnd w:id="6"/>
    </w:p>
    <w:p w14:paraId="56A641C7" w14:textId="5214DF00" w:rsidR="004F022F" w:rsidRPr="00D75DB6" w:rsidRDefault="004F022F" w:rsidP="003474D2">
      <w:pPr>
        <w:pStyle w:val="a3"/>
        <w:spacing w:before="0" w:beforeAutospacing="0" w:after="0" w:afterAutospacing="0"/>
        <w:ind w:left="5040"/>
        <w:rPr>
          <w:bCs/>
          <w:sz w:val="28"/>
        </w:rPr>
      </w:pPr>
      <w:bookmarkStart w:id="7" w:name="_Toc210670574"/>
      <w:r w:rsidRPr="00D75DB6">
        <w:rPr>
          <w:bCs/>
          <w:sz w:val="28"/>
        </w:rPr>
        <w:t xml:space="preserve">кандидат исторических наук, </w:t>
      </w:r>
      <w:r w:rsidRPr="00D75DB6">
        <w:rPr>
          <w:bCs/>
          <w:sz w:val="28"/>
        </w:rPr>
        <w:br/>
        <w:t>старший преподаватель,</w:t>
      </w:r>
      <w:r w:rsidRPr="00D75DB6">
        <w:rPr>
          <w:bCs/>
          <w:sz w:val="28"/>
        </w:rPr>
        <w:br/>
      </w:r>
      <w:proofErr w:type="spellStart"/>
      <w:r w:rsidRPr="00D75DB6">
        <w:rPr>
          <w:bCs/>
          <w:sz w:val="28"/>
        </w:rPr>
        <w:t>Рахимбекова</w:t>
      </w:r>
      <w:proofErr w:type="spellEnd"/>
      <w:r w:rsidRPr="00D75DB6">
        <w:rPr>
          <w:bCs/>
          <w:sz w:val="28"/>
        </w:rPr>
        <w:t xml:space="preserve"> Б.К.</w:t>
      </w:r>
      <w:bookmarkEnd w:id="7"/>
    </w:p>
    <w:p w14:paraId="13253501" w14:textId="77777777" w:rsidR="004F022F" w:rsidRPr="00D75DB6" w:rsidRDefault="004F022F" w:rsidP="003474D2">
      <w:pPr>
        <w:pStyle w:val="a3"/>
        <w:spacing w:before="0" w:beforeAutospacing="0" w:after="0" w:afterAutospacing="0"/>
        <w:ind w:left="5040" w:firstLine="709"/>
        <w:rPr>
          <w:bCs/>
          <w:sz w:val="28"/>
        </w:rPr>
      </w:pPr>
    </w:p>
    <w:p w14:paraId="645F6504" w14:textId="3573ADB9" w:rsidR="004F022F" w:rsidRPr="00D75DB6" w:rsidRDefault="004F022F" w:rsidP="003474D2">
      <w:pPr>
        <w:pStyle w:val="a3"/>
        <w:spacing w:before="0" w:beforeAutospacing="0" w:after="0" w:afterAutospacing="0"/>
        <w:ind w:left="5040"/>
        <w:rPr>
          <w:bCs/>
          <w:sz w:val="28"/>
        </w:rPr>
      </w:pPr>
      <w:bookmarkStart w:id="8" w:name="_Toc210670575"/>
      <w:r w:rsidRPr="00D75DB6">
        <w:rPr>
          <w:bCs/>
          <w:sz w:val="28"/>
        </w:rPr>
        <w:t>Зарубежный научный консультант</w:t>
      </w:r>
      <w:bookmarkEnd w:id="8"/>
    </w:p>
    <w:p w14:paraId="6F1BA62F" w14:textId="5C7F0C14" w:rsidR="004F022F" w:rsidRPr="00D75DB6" w:rsidRDefault="004F022F" w:rsidP="003474D2">
      <w:pPr>
        <w:pStyle w:val="a3"/>
        <w:spacing w:before="0" w:beforeAutospacing="0" w:after="0" w:afterAutospacing="0"/>
        <w:ind w:left="5040"/>
        <w:rPr>
          <w:bCs/>
          <w:sz w:val="28"/>
        </w:rPr>
      </w:pPr>
      <w:bookmarkStart w:id="9" w:name="_Toc210670576"/>
      <w:r w:rsidRPr="00D75DB6">
        <w:rPr>
          <w:bCs/>
          <w:sz w:val="28"/>
        </w:rPr>
        <w:t xml:space="preserve">доктор PhD Арчил </w:t>
      </w:r>
      <w:proofErr w:type="spellStart"/>
      <w:r w:rsidRPr="00D75DB6">
        <w:rPr>
          <w:bCs/>
          <w:sz w:val="28"/>
        </w:rPr>
        <w:t>Чочиа</w:t>
      </w:r>
      <w:bookmarkEnd w:id="9"/>
      <w:proofErr w:type="spellEnd"/>
    </w:p>
    <w:p w14:paraId="2D487495" w14:textId="38825E43" w:rsidR="004F022F" w:rsidRPr="00D75DB6" w:rsidRDefault="004F022F" w:rsidP="003474D2">
      <w:pPr>
        <w:pStyle w:val="a3"/>
        <w:spacing w:before="0" w:beforeAutospacing="0" w:after="0" w:afterAutospacing="0"/>
        <w:ind w:left="5040"/>
        <w:rPr>
          <w:bCs/>
          <w:sz w:val="28"/>
        </w:rPr>
      </w:pPr>
      <w:bookmarkStart w:id="10" w:name="_Toc210670577"/>
      <w:r w:rsidRPr="00D75DB6">
        <w:rPr>
          <w:bCs/>
          <w:sz w:val="28"/>
        </w:rPr>
        <w:t>(Таллинский технологический университет, Эстония)</w:t>
      </w:r>
      <w:bookmarkEnd w:id="10"/>
    </w:p>
    <w:p w14:paraId="4699E84D" w14:textId="77777777" w:rsidR="005D5075" w:rsidRPr="00D75DB6" w:rsidRDefault="005D5075" w:rsidP="005D5075">
      <w:pPr>
        <w:pStyle w:val="a3"/>
        <w:spacing w:before="0" w:beforeAutospacing="0" w:after="0" w:afterAutospacing="0"/>
        <w:ind w:firstLine="709"/>
        <w:jc w:val="center"/>
        <w:outlineLvl w:val="0"/>
        <w:rPr>
          <w:bCs/>
          <w:sz w:val="28"/>
        </w:rPr>
      </w:pPr>
    </w:p>
    <w:p w14:paraId="2B888E2B" w14:textId="77777777" w:rsidR="005D5075" w:rsidRPr="00D75DB6" w:rsidRDefault="005D5075" w:rsidP="003E70D5">
      <w:pPr>
        <w:pStyle w:val="a3"/>
        <w:spacing w:before="0" w:beforeAutospacing="0" w:after="0" w:afterAutospacing="0"/>
        <w:outlineLvl w:val="0"/>
        <w:rPr>
          <w:bCs/>
          <w:sz w:val="28"/>
        </w:rPr>
      </w:pPr>
    </w:p>
    <w:p w14:paraId="53BC4569" w14:textId="77777777" w:rsidR="003E70D5" w:rsidRPr="00D75DB6" w:rsidRDefault="003E70D5" w:rsidP="00111CE3">
      <w:pPr>
        <w:pStyle w:val="a3"/>
        <w:spacing w:before="0" w:beforeAutospacing="0" w:after="0" w:afterAutospacing="0"/>
        <w:jc w:val="center"/>
        <w:outlineLvl w:val="0"/>
        <w:rPr>
          <w:bCs/>
          <w:sz w:val="28"/>
        </w:rPr>
      </w:pPr>
    </w:p>
    <w:p w14:paraId="4C83C8D2" w14:textId="77777777" w:rsidR="00606F83" w:rsidRPr="00D75DB6" w:rsidRDefault="00606F83" w:rsidP="00111CE3">
      <w:pPr>
        <w:pStyle w:val="a3"/>
        <w:spacing w:before="0" w:beforeAutospacing="0" w:after="0" w:afterAutospacing="0"/>
        <w:jc w:val="center"/>
        <w:outlineLvl w:val="0"/>
        <w:rPr>
          <w:bCs/>
          <w:sz w:val="28"/>
        </w:rPr>
      </w:pPr>
    </w:p>
    <w:p w14:paraId="22892BE8" w14:textId="77777777" w:rsidR="00606F83" w:rsidRPr="00D75DB6" w:rsidRDefault="00606F83" w:rsidP="00111CE3">
      <w:pPr>
        <w:pStyle w:val="a3"/>
        <w:spacing w:before="0" w:beforeAutospacing="0" w:after="0" w:afterAutospacing="0"/>
        <w:jc w:val="center"/>
        <w:outlineLvl w:val="0"/>
        <w:rPr>
          <w:bCs/>
          <w:sz w:val="28"/>
        </w:rPr>
      </w:pPr>
    </w:p>
    <w:p w14:paraId="4CF9BF98" w14:textId="77777777" w:rsidR="00606F83" w:rsidRPr="00D75DB6" w:rsidRDefault="00606F83" w:rsidP="00111CE3">
      <w:pPr>
        <w:pStyle w:val="a3"/>
        <w:spacing w:before="0" w:beforeAutospacing="0" w:after="0" w:afterAutospacing="0"/>
        <w:jc w:val="center"/>
        <w:outlineLvl w:val="0"/>
        <w:rPr>
          <w:bCs/>
          <w:sz w:val="28"/>
        </w:rPr>
      </w:pPr>
    </w:p>
    <w:p w14:paraId="719B94DE" w14:textId="036628BE" w:rsidR="005D5075" w:rsidRPr="00D75DB6" w:rsidRDefault="004F022F" w:rsidP="003474D2">
      <w:pPr>
        <w:pStyle w:val="a3"/>
        <w:spacing w:before="0" w:beforeAutospacing="0" w:after="0" w:afterAutospacing="0"/>
        <w:jc w:val="center"/>
        <w:rPr>
          <w:bCs/>
          <w:sz w:val="28"/>
        </w:rPr>
      </w:pPr>
      <w:bookmarkStart w:id="11" w:name="_Toc210670578"/>
      <w:r w:rsidRPr="00D75DB6">
        <w:rPr>
          <w:bCs/>
          <w:sz w:val="28"/>
        </w:rPr>
        <w:t>Республика Казахстан</w:t>
      </w:r>
      <w:bookmarkEnd w:id="11"/>
    </w:p>
    <w:p w14:paraId="1775507F" w14:textId="1A646E0F" w:rsidR="00606F83" w:rsidRPr="00D75DB6" w:rsidRDefault="004F022F" w:rsidP="003474D2">
      <w:pPr>
        <w:pStyle w:val="a3"/>
        <w:spacing w:before="0" w:beforeAutospacing="0" w:after="0" w:afterAutospacing="0"/>
        <w:jc w:val="center"/>
        <w:rPr>
          <w:bCs/>
          <w:sz w:val="28"/>
        </w:rPr>
      </w:pPr>
      <w:bookmarkStart w:id="12" w:name="_Toc210670579"/>
      <w:r w:rsidRPr="00D75DB6">
        <w:rPr>
          <w:bCs/>
          <w:sz w:val="28"/>
        </w:rPr>
        <w:t>Алматы, 2025</w:t>
      </w:r>
      <w:bookmarkEnd w:id="12"/>
    </w:p>
    <w:sdt>
      <w:sdtPr>
        <w:rPr>
          <w:rFonts w:ascii="Times New Roman" w:eastAsiaTheme="minorHAnsi" w:hAnsi="Times New Roman" w:cs="Times New Roman"/>
          <w:b/>
          <w:bCs/>
          <w:color w:val="auto"/>
          <w:sz w:val="28"/>
          <w:szCs w:val="28"/>
          <w:lang w:eastAsia="en-US"/>
        </w:rPr>
        <w:id w:val="-1392801702"/>
        <w:docPartObj>
          <w:docPartGallery w:val="Table of Contents"/>
          <w:docPartUnique/>
        </w:docPartObj>
      </w:sdtPr>
      <w:sdtContent>
        <w:p w14:paraId="1FF21478" w14:textId="77777777" w:rsidR="005D5075" w:rsidRPr="00D75DB6" w:rsidRDefault="005D5075" w:rsidP="005D5075">
          <w:pPr>
            <w:pStyle w:val="af2"/>
            <w:jc w:val="center"/>
            <w:rPr>
              <w:rFonts w:ascii="Times New Roman" w:hAnsi="Times New Roman" w:cs="Times New Roman"/>
              <w:b/>
              <w:bCs/>
              <w:color w:val="auto"/>
              <w:sz w:val="28"/>
              <w:szCs w:val="28"/>
            </w:rPr>
          </w:pPr>
          <w:r w:rsidRPr="00D75DB6">
            <w:rPr>
              <w:rFonts w:ascii="Times New Roman" w:hAnsi="Times New Roman" w:cs="Times New Roman"/>
              <w:b/>
              <w:bCs/>
              <w:color w:val="auto"/>
              <w:sz w:val="28"/>
              <w:szCs w:val="28"/>
            </w:rPr>
            <w:t>СОДЕРЖАНИЕ</w:t>
          </w:r>
        </w:p>
        <w:p w14:paraId="48832F10" w14:textId="77777777" w:rsidR="004C429A" w:rsidRPr="00D75DB6" w:rsidRDefault="004C429A" w:rsidP="004C429A">
          <w:pPr>
            <w:rPr>
              <w:lang w:eastAsia="ru-RU"/>
            </w:rPr>
          </w:pPr>
        </w:p>
        <w:p w14:paraId="5A42A32B" w14:textId="47AF61C2" w:rsidR="00DE0137" w:rsidRPr="00DE0137" w:rsidRDefault="005D5075">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r w:rsidRPr="00D75DB6">
            <w:rPr>
              <w:rFonts w:ascii="Times New Roman" w:hAnsi="Times New Roman" w:cs="Times New Roman"/>
              <w:sz w:val="28"/>
              <w:szCs w:val="28"/>
            </w:rPr>
            <w:fldChar w:fldCharType="begin"/>
          </w:r>
          <w:r w:rsidRPr="00D75DB6">
            <w:rPr>
              <w:rFonts w:ascii="Times New Roman" w:hAnsi="Times New Roman" w:cs="Times New Roman"/>
              <w:sz w:val="28"/>
              <w:szCs w:val="28"/>
            </w:rPr>
            <w:instrText xml:space="preserve"> TOC \o "1-3" \h \z \u </w:instrText>
          </w:r>
          <w:r w:rsidRPr="00D75DB6">
            <w:rPr>
              <w:rFonts w:ascii="Times New Roman" w:hAnsi="Times New Roman" w:cs="Times New Roman"/>
              <w:sz w:val="28"/>
              <w:szCs w:val="28"/>
            </w:rPr>
            <w:fldChar w:fldCharType="separate"/>
          </w:r>
          <w:hyperlink w:anchor="_Toc217321583" w:history="1">
            <w:r w:rsidR="00DE0137" w:rsidRPr="00DE0137">
              <w:rPr>
                <w:rStyle w:val="ae"/>
                <w:rFonts w:ascii="Times New Roman" w:hAnsi="Times New Roman" w:cs="Times New Roman"/>
                <w:b/>
                <w:bCs/>
                <w:noProof/>
                <w:sz w:val="28"/>
                <w:szCs w:val="28"/>
              </w:rPr>
              <w:t>ОПРЕДЕЛЕНИЯ, ОБОЗНАЧЕНИЯ И СОКРАЩЕНИЯ</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_Toc217321583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3</w:t>
            </w:r>
            <w:r w:rsidR="00DE0137" w:rsidRPr="00DE0137">
              <w:rPr>
                <w:rFonts w:ascii="Times New Roman" w:hAnsi="Times New Roman" w:cs="Times New Roman"/>
                <w:b/>
                <w:bCs/>
                <w:noProof/>
                <w:webHidden/>
                <w:sz w:val="28"/>
                <w:szCs w:val="28"/>
              </w:rPr>
              <w:fldChar w:fldCharType="end"/>
            </w:r>
          </w:hyperlink>
        </w:p>
        <w:p w14:paraId="497A98A3" w14:textId="28C72415"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84" w:history="1">
            <w:r w:rsidR="00DE0137" w:rsidRPr="00DE0137">
              <w:rPr>
                <w:rStyle w:val="ae"/>
                <w:rFonts w:ascii="Times New Roman" w:hAnsi="Times New Roman" w:cs="Times New Roman"/>
                <w:b/>
                <w:bCs/>
                <w:noProof/>
                <w:sz w:val="28"/>
                <w:szCs w:val="28"/>
              </w:rPr>
              <w:t>ВВЕДЕНИЕ</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_Toc217321584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6</w:t>
            </w:r>
            <w:r w:rsidR="00DE0137" w:rsidRPr="00DE0137">
              <w:rPr>
                <w:rFonts w:ascii="Times New Roman" w:hAnsi="Times New Roman" w:cs="Times New Roman"/>
                <w:b/>
                <w:bCs/>
                <w:noProof/>
                <w:webHidden/>
                <w:sz w:val="28"/>
                <w:szCs w:val="28"/>
              </w:rPr>
              <w:fldChar w:fldCharType="end"/>
            </w:r>
          </w:hyperlink>
        </w:p>
        <w:p w14:paraId="7F3E9441" w14:textId="0B87113C"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85" w:history="1">
            <w:r w:rsidR="00DE0137" w:rsidRPr="00DE0137">
              <w:rPr>
                <w:rStyle w:val="ae"/>
                <w:rFonts w:ascii="Times New Roman" w:hAnsi="Times New Roman" w:cs="Times New Roman"/>
                <w:b/>
                <w:bCs/>
                <w:noProof/>
                <w:sz w:val="28"/>
                <w:szCs w:val="28"/>
              </w:rPr>
              <w:t>1 ТЕОРЕТИЧЕСКИЕ ОСНОВЫ ИЗУЧЕНИЯ ДЕЦЕНТРАЛИЗАЦИИ ГОСУДАРСТВЕННОЙ ВЛАСТИ</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_Toc217321585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24</w:t>
            </w:r>
            <w:r w:rsidR="00DE0137" w:rsidRPr="00DE0137">
              <w:rPr>
                <w:rFonts w:ascii="Times New Roman" w:hAnsi="Times New Roman" w:cs="Times New Roman"/>
                <w:b/>
                <w:bCs/>
                <w:noProof/>
                <w:webHidden/>
                <w:sz w:val="28"/>
                <w:szCs w:val="28"/>
              </w:rPr>
              <w:fldChar w:fldCharType="end"/>
            </w:r>
          </w:hyperlink>
        </w:p>
        <w:p w14:paraId="1ECA8929" w14:textId="49CF1971"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86" w:history="1">
            <w:r w:rsidR="00DE0137" w:rsidRPr="00DE0137">
              <w:rPr>
                <w:rStyle w:val="ae"/>
                <w:rFonts w:ascii="Times New Roman" w:hAnsi="Times New Roman" w:cs="Times New Roman"/>
                <w:noProof/>
                <w:sz w:val="28"/>
                <w:szCs w:val="28"/>
              </w:rPr>
              <w:t>1.1 Понятие и виды децентрализации</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_Toc217321586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24</w:t>
            </w:r>
            <w:r w:rsidR="00DE0137" w:rsidRPr="00DE0137">
              <w:rPr>
                <w:rFonts w:ascii="Times New Roman" w:hAnsi="Times New Roman" w:cs="Times New Roman"/>
                <w:noProof/>
                <w:webHidden/>
                <w:sz w:val="28"/>
                <w:szCs w:val="28"/>
              </w:rPr>
              <w:fldChar w:fldCharType="end"/>
            </w:r>
          </w:hyperlink>
        </w:p>
        <w:p w14:paraId="5AFCB3FF" w14:textId="000683E7"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87" w:history="1">
            <w:r w:rsidR="00DE0137" w:rsidRPr="00DE0137">
              <w:rPr>
                <w:rStyle w:val="ae"/>
                <w:rFonts w:ascii="Times New Roman" w:hAnsi="Times New Roman" w:cs="Times New Roman"/>
                <w:noProof/>
                <w:sz w:val="28"/>
                <w:szCs w:val="28"/>
              </w:rPr>
              <w:t>1.2 Преимущества и недостатки децентрализации</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_Toc217321587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37</w:t>
            </w:r>
            <w:r w:rsidR="00DE0137" w:rsidRPr="00DE0137">
              <w:rPr>
                <w:rFonts w:ascii="Times New Roman" w:hAnsi="Times New Roman" w:cs="Times New Roman"/>
                <w:noProof/>
                <w:webHidden/>
                <w:sz w:val="28"/>
                <w:szCs w:val="28"/>
              </w:rPr>
              <w:fldChar w:fldCharType="end"/>
            </w:r>
          </w:hyperlink>
        </w:p>
        <w:p w14:paraId="2B923021" w14:textId="09AA0CC7"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88" w:history="1">
            <w:r w:rsidR="00DE0137" w:rsidRPr="00DE0137">
              <w:rPr>
                <w:rStyle w:val="ae"/>
                <w:rFonts w:ascii="Times New Roman" w:hAnsi="Times New Roman" w:cs="Times New Roman"/>
                <w:noProof/>
                <w:sz w:val="28"/>
                <w:szCs w:val="28"/>
              </w:rPr>
              <w:t>1.3 Влияние децентрализации государственной власти на демократизацию политической системы на местном уровне</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_Toc217321588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49</w:t>
            </w:r>
            <w:r w:rsidR="00DE0137" w:rsidRPr="00DE0137">
              <w:rPr>
                <w:rFonts w:ascii="Times New Roman" w:hAnsi="Times New Roman" w:cs="Times New Roman"/>
                <w:noProof/>
                <w:webHidden/>
                <w:sz w:val="28"/>
                <w:szCs w:val="28"/>
              </w:rPr>
              <w:fldChar w:fldCharType="end"/>
            </w:r>
          </w:hyperlink>
        </w:p>
        <w:p w14:paraId="224D2A72" w14:textId="234222EF"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89" w:history="1">
            <w:r w:rsidR="00DE0137" w:rsidRPr="00DE0137">
              <w:rPr>
                <w:rStyle w:val="ae"/>
                <w:rFonts w:ascii="Times New Roman" w:hAnsi="Times New Roman" w:cs="Times New Roman"/>
                <w:b/>
                <w:bCs/>
                <w:noProof/>
                <w:sz w:val="28"/>
                <w:szCs w:val="28"/>
              </w:rPr>
              <w:t>2 СТАНОВЛЕНИЕ И РАЗВИТИЕ СИСТЕМЫ МЕСТНОГО САМОУПРАВЛЕНИЯ В УКРАИНЕ И СРАВНИТЕЛЬНЫЙ АНАЛИЗ С КАЗАХСТАНОМ</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_Toc217321589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62</w:t>
            </w:r>
            <w:r w:rsidR="00DE0137" w:rsidRPr="00DE0137">
              <w:rPr>
                <w:rFonts w:ascii="Times New Roman" w:hAnsi="Times New Roman" w:cs="Times New Roman"/>
                <w:b/>
                <w:bCs/>
                <w:noProof/>
                <w:webHidden/>
                <w:sz w:val="28"/>
                <w:szCs w:val="28"/>
              </w:rPr>
              <w:fldChar w:fldCharType="end"/>
            </w:r>
          </w:hyperlink>
        </w:p>
        <w:p w14:paraId="056223B2" w14:textId="63C74651"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0" w:history="1">
            <w:r w:rsidR="00DE0137" w:rsidRPr="00DE0137">
              <w:rPr>
                <w:rStyle w:val="ae"/>
                <w:rFonts w:ascii="Times New Roman" w:hAnsi="Times New Roman" w:cs="Times New Roman"/>
                <w:noProof/>
                <w:sz w:val="28"/>
                <w:szCs w:val="28"/>
              </w:rPr>
              <w:t>2.1 Исторические аспекты развития системы местного самоуправления в Украине</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_Toc217321590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62</w:t>
            </w:r>
            <w:r w:rsidR="00DE0137" w:rsidRPr="00DE0137">
              <w:rPr>
                <w:rFonts w:ascii="Times New Roman" w:hAnsi="Times New Roman" w:cs="Times New Roman"/>
                <w:noProof/>
                <w:webHidden/>
                <w:sz w:val="28"/>
                <w:szCs w:val="28"/>
              </w:rPr>
              <w:fldChar w:fldCharType="end"/>
            </w:r>
          </w:hyperlink>
        </w:p>
        <w:p w14:paraId="210013B2" w14:textId="302F6A26"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1" w:history="1">
            <w:r w:rsidR="00DE0137" w:rsidRPr="00DE0137">
              <w:rPr>
                <w:rStyle w:val="ae"/>
                <w:rFonts w:ascii="Times New Roman" w:hAnsi="Times New Roman" w:cs="Times New Roman"/>
                <w:noProof/>
                <w:sz w:val="28"/>
                <w:szCs w:val="28"/>
              </w:rPr>
              <w:t>2.2 Реформа децентрализации в Украине: основные изменения</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_Toc217321591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80</w:t>
            </w:r>
            <w:r w:rsidR="00DE0137" w:rsidRPr="00DE0137">
              <w:rPr>
                <w:rFonts w:ascii="Times New Roman" w:hAnsi="Times New Roman" w:cs="Times New Roman"/>
                <w:noProof/>
                <w:webHidden/>
                <w:sz w:val="28"/>
                <w:szCs w:val="28"/>
              </w:rPr>
              <w:fldChar w:fldCharType="end"/>
            </w:r>
          </w:hyperlink>
        </w:p>
        <w:p w14:paraId="1B0057B4" w14:textId="40FE4B2E"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2" w:history="1">
            <w:r w:rsidR="00DE0137" w:rsidRPr="00DE0137">
              <w:rPr>
                <w:rStyle w:val="ae"/>
                <w:rFonts w:ascii="Times New Roman" w:hAnsi="Times New Roman" w:cs="Times New Roman"/>
                <w:noProof/>
                <w:sz w:val="28"/>
                <w:szCs w:val="28"/>
              </w:rPr>
              <w:t>2.3 Сравнительный анализ систем субнационального управления и административно-территориального устройства Украины и Казахстана</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_Toc217321592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95</w:t>
            </w:r>
            <w:r w:rsidR="00DE0137" w:rsidRPr="00DE0137">
              <w:rPr>
                <w:rFonts w:ascii="Times New Roman" w:hAnsi="Times New Roman" w:cs="Times New Roman"/>
                <w:noProof/>
                <w:webHidden/>
                <w:sz w:val="28"/>
                <w:szCs w:val="28"/>
              </w:rPr>
              <w:fldChar w:fldCharType="end"/>
            </w:r>
          </w:hyperlink>
        </w:p>
        <w:p w14:paraId="7731452A" w14:textId="46ED065D"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93" w:history="1">
            <w:r w:rsidR="00DE0137" w:rsidRPr="00DE0137">
              <w:rPr>
                <w:rStyle w:val="ae"/>
                <w:rFonts w:ascii="Times New Roman" w:hAnsi="Times New Roman" w:cs="Times New Roman"/>
                <w:b/>
                <w:bCs/>
                <w:noProof/>
                <w:sz w:val="28"/>
                <w:szCs w:val="28"/>
              </w:rPr>
              <w:t>3 ОСНОВНЫЕ РЕЗУЛЬТАТЫ РЕФОРМЫ ДЕЦЕНТРАЛИЗАЦИИ И ТЕРРИТОРИАЛЬНОЙ ОРГАНИЗАЦИИ ВЛАСТИ В УКРАИНЕ</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_Toc217321593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113</w:t>
            </w:r>
            <w:r w:rsidR="00DE0137" w:rsidRPr="00DE0137">
              <w:rPr>
                <w:rFonts w:ascii="Times New Roman" w:hAnsi="Times New Roman" w:cs="Times New Roman"/>
                <w:b/>
                <w:bCs/>
                <w:noProof/>
                <w:webHidden/>
                <w:sz w:val="28"/>
                <w:szCs w:val="28"/>
              </w:rPr>
              <w:fldChar w:fldCharType="end"/>
            </w:r>
          </w:hyperlink>
        </w:p>
        <w:p w14:paraId="383765FA" w14:textId="568B7C5D"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4" w:history="1">
            <w:r w:rsidR="00DE0137" w:rsidRPr="00DE0137">
              <w:rPr>
                <w:rStyle w:val="ae"/>
                <w:rFonts w:ascii="Times New Roman" w:hAnsi="Times New Roman" w:cs="Times New Roman"/>
                <w:noProof/>
                <w:sz w:val="28"/>
                <w:szCs w:val="28"/>
              </w:rPr>
              <w:t>3.1 Преимущества и недостатки реформы децентрализации  в Украине</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_Toc217321594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113</w:t>
            </w:r>
            <w:r w:rsidR="00DE0137" w:rsidRPr="00DE0137">
              <w:rPr>
                <w:rFonts w:ascii="Times New Roman" w:hAnsi="Times New Roman" w:cs="Times New Roman"/>
                <w:noProof/>
                <w:webHidden/>
                <w:sz w:val="28"/>
                <w:szCs w:val="28"/>
              </w:rPr>
              <w:fldChar w:fldCharType="end"/>
            </w:r>
          </w:hyperlink>
        </w:p>
        <w:p w14:paraId="404FFC44" w14:textId="69E770C1"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5" w:history="1">
            <w:r w:rsidR="00DE0137" w:rsidRPr="00DE0137">
              <w:rPr>
                <w:rStyle w:val="ae"/>
                <w:rFonts w:ascii="Times New Roman" w:hAnsi="Times New Roman" w:cs="Times New Roman"/>
                <w:noProof/>
                <w:sz w:val="28"/>
                <w:szCs w:val="28"/>
              </w:rPr>
              <w:t>3.2 Влияние децентрализации государственной власти на демократизацию политической системы на региональном и местном уровнях в Украине</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_Toc217321595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136</w:t>
            </w:r>
            <w:r w:rsidR="00DE0137" w:rsidRPr="00DE0137">
              <w:rPr>
                <w:rFonts w:ascii="Times New Roman" w:hAnsi="Times New Roman" w:cs="Times New Roman"/>
                <w:noProof/>
                <w:webHidden/>
                <w:sz w:val="28"/>
                <w:szCs w:val="28"/>
              </w:rPr>
              <w:fldChar w:fldCharType="end"/>
            </w:r>
          </w:hyperlink>
        </w:p>
        <w:p w14:paraId="578D8B60" w14:textId="536F96BE" w:rsidR="00DE0137" w:rsidRPr="00DE0137" w:rsidRDefault="00000000">
          <w:pPr>
            <w:pStyle w:val="1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217321596" w:history="1">
            <w:r w:rsidR="00DE0137" w:rsidRPr="00DE0137">
              <w:rPr>
                <w:rStyle w:val="ae"/>
                <w:rFonts w:ascii="Times New Roman" w:hAnsi="Times New Roman" w:cs="Times New Roman"/>
                <w:noProof/>
                <w:sz w:val="28"/>
                <w:szCs w:val="28"/>
              </w:rPr>
              <w:t>3.3 Прочие аспекты реформы децентрализации в Украине</w:t>
            </w:r>
            <w:r w:rsidR="00DE0137" w:rsidRPr="00DE0137">
              <w:rPr>
                <w:rFonts w:ascii="Times New Roman" w:hAnsi="Times New Roman" w:cs="Times New Roman"/>
                <w:noProof/>
                <w:webHidden/>
                <w:sz w:val="28"/>
                <w:szCs w:val="28"/>
              </w:rPr>
              <w:tab/>
            </w:r>
            <w:r w:rsidR="00DE0137" w:rsidRPr="00DE0137">
              <w:rPr>
                <w:rFonts w:ascii="Times New Roman" w:hAnsi="Times New Roman" w:cs="Times New Roman"/>
                <w:noProof/>
                <w:webHidden/>
                <w:sz w:val="28"/>
                <w:szCs w:val="28"/>
              </w:rPr>
              <w:fldChar w:fldCharType="begin"/>
            </w:r>
            <w:r w:rsidR="00DE0137" w:rsidRPr="00DE0137">
              <w:rPr>
                <w:rFonts w:ascii="Times New Roman" w:hAnsi="Times New Roman" w:cs="Times New Roman"/>
                <w:noProof/>
                <w:webHidden/>
                <w:sz w:val="28"/>
                <w:szCs w:val="28"/>
              </w:rPr>
              <w:instrText xml:space="preserve"> PAGEREF _Toc217321596 \h </w:instrText>
            </w:r>
            <w:r w:rsidR="00DE0137" w:rsidRPr="00DE0137">
              <w:rPr>
                <w:rFonts w:ascii="Times New Roman" w:hAnsi="Times New Roman" w:cs="Times New Roman"/>
                <w:noProof/>
                <w:webHidden/>
                <w:sz w:val="28"/>
                <w:szCs w:val="28"/>
              </w:rPr>
            </w:r>
            <w:r w:rsidR="00DE0137" w:rsidRPr="00DE0137">
              <w:rPr>
                <w:rFonts w:ascii="Times New Roman" w:hAnsi="Times New Roman" w:cs="Times New Roman"/>
                <w:noProof/>
                <w:webHidden/>
                <w:sz w:val="28"/>
                <w:szCs w:val="28"/>
              </w:rPr>
              <w:fldChar w:fldCharType="separate"/>
            </w:r>
            <w:r w:rsidR="00DE0137" w:rsidRPr="00DE0137">
              <w:rPr>
                <w:rFonts w:ascii="Times New Roman" w:hAnsi="Times New Roman" w:cs="Times New Roman"/>
                <w:noProof/>
                <w:webHidden/>
                <w:sz w:val="28"/>
                <w:szCs w:val="28"/>
              </w:rPr>
              <w:t>148</w:t>
            </w:r>
            <w:r w:rsidR="00DE0137" w:rsidRPr="00DE0137">
              <w:rPr>
                <w:rFonts w:ascii="Times New Roman" w:hAnsi="Times New Roman" w:cs="Times New Roman"/>
                <w:noProof/>
                <w:webHidden/>
                <w:sz w:val="28"/>
                <w:szCs w:val="28"/>
              </w:rPr>
              <w:fldChar w:fldCharType="end"/>
            </w:r>
          </w:hyperlink>
        </w:p>
        <w:p w14:paraId="6C28D76F" w14:textId="43252447"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97" w:history="1">
            <w:r w:rsidR="00DE0137" w:rsidRPr="00DE0137">
              <w:rPr>
                <w:rStyle w:val="ae"/>
                <w:rFonts w:ascii="Times New Roman" w:hAnsi="Times New Roman" w:cs="Times New Roman"/>
                <w:b/>
                <w:bCs/>
                <w:noProof/>
                <w:sz w:val="28"/>
                <w:szCs w:val="28"/>
              </w:rPr>
              <w:t>ЗАКЛЮЧЕНИЕ</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_Toc217321597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163</w:t>
            </w:r>
            <w:r w:rsidR="00DE0137" w:rsidRPr="00DE0137">
              <w:rPr>
                <w:rFonts w:ascii="Times New Roman" w:hAnsi="Times New Roman" w:cs="Times New Roman"/>
                <w:b/>
                <w:bCs/>
                <w:noProof/>
                <w:webHidden/>
                <w:sz w:val="28"/>
                <w:szCs w:val="28"/>
              </w:rPr>
              <w:fldChar w:fldCharType="end"/>
            </w:r>
          </w:hyperlink>
        </w:p>
        <w:p w14:paraId="75DDBD4C" w14:textId="7CAE1FB7"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98" w:history="1">
            <w:r w:rsidR="00DE0137" w:rsidRPr="00DE0137">
              <w:rPr>
                <w:rStyle w:val="ae"/>
                <w:rFonts w:ascii="Times New Roman" w:hAnsi="Times New Roman" w:cs="Times New Roman"/>
                <w:b/>
                <w:bCs/>
                <w:noProof/>
                <w:sz w:val="28"/>
                <w:szCs w:val="28"/>
              </w:rPr>
              <w:t>СПИСОК ИСПОЛЬЗОВАННЫХ ИСТОЧНИКОВ</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_Toc217321598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174</w:t>
            </w:r>
            <w:r w:rsidR="00DE0137" w:rsidRPr="00DE0137">
              <w:rPr>
                <w:rFonts w:ascii="Times New Roman" w:hAnsi="Times New Roman" w:cs="Times New Roman"/>
                <w:b/>
                <w:bCs/>
                <w:noProof/>
                <w:webHidden/>
                <w:sz w:val="28"/>
                <w:szCs w:val="28"/>
              </w:rPr>
              <w:fldChar w:fldCharType="end"/>
            </w:r>
          </w:hyperlink>
        </w:p>
        <w:p w14:paraId="56B4161A" w14:textId="4E2622CC"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599" w:history="1">
            <w:r w:rsidR="00DE0137" w:rsidRPr="00DE0137">
              <w:rPr>
                <w:rStyle w:val="ae"/>
                <w:rFonts w:ascii="Times New Roman" w:hAnsi="Times New Roman" w:cs="Times New Roman"/>
                <w:b/>
                <w:bCs/>
                <w:noProof/>
                <w:sz w:val="28"/>
                <w:szCs w:val="28"/>
              </w:rPr>
              <w:t>ПРИЛОЖЕНИЕ А</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_Toc217321599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189</w:t>
            </w:r>
            <w:r w:rsidR="00DE0137" w:rsidRPr="00DE0137">
              <w:rPr>
                <w:rFonts w:ascii="Times New Roman" w:hAnsi="Times New Roman" w:cs="Times New Roman"/>
                <w:b/>
                <w:bCs/>
                <w:noProof/>
                <w:webHidden/>
                <w:sz w:val="28"/>
                <w:szCs w:val="28"/>
              </w:rPr>
              <w:fldChar w:fldCharType="end"/>
            </w:r>
          </w:hyperlink>
        </w:p>
        <w:p w14:paraId="55C0C946" w14:textId="61D5EFEC"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600" w:history="1">
            <w:r w:rsidR="00DE0137" w:rsidRPr="00DE0137">
              <w:rPr>
                <w:rStyle w:val="ae"/>
                <w:rFonts w:ascii="Times New Roman" w:hAnsi="Times New Roman" w:cs="Times New Roman"/>
                <w:b/>
                <w:bCs/>
                <w:noProof/>
                <w:sz w:val="28"/>
                <w:szCs w:val="28"/>
              </w:rPr>
              <w:t>ПРИЛОЖЕНИЕ Б</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_Toc217321600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193</w:t>
            </w:r>
            <w:r w:rsidR="00DE0137" w:rsidRPr="00DE0137">
              <w:rPr>
                <w:rFonts w:ascii="Times New Roman" w:hAnsi="Times New Roman" w:cs="Times New Roman"/>
                <w:b/>
                <w:bCs/>
                <w:noProof/>
                <w:webHidden/>
                <w:sz w:val="28"/>
                <w:szCs w:val="28"/>
              </w:rPr>
              <w:fldChar w:fldCharType="end"/>
            </w:r>
          </w:hyperlink>
        </w:p>
        <w:p w14:paraId="5FF6567F" w14:textId="7ADE4D7E"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601" w:history="1">
            <w:r w:rsidR="00DE0137" w:rsidRPr="00DE0137">
              <w:rPr>
                <w:rStyle w:val="ae"/>
                <w:rFonts w:ascii="Times New Roman" w:hAnsi="Times New Roman" w:cs="Times New Roman"/>
                <w:b/>
                <w:bCs/>
                <w:noProof/>
                <w:sz w:val="28"/>
                <w:szCs w:val="28"/>
              </w:rPr>
              <w:t>ПРИЛОЖЕНИЕ В</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_Toc217321601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194</w:t>
            </w:r>
            <w:r w:rsidR="00DE0137" w:rsidRPr="00DE0137">
              <w:rPr>
                <w:rFonts w:ascii="Times New Roman" w:hAnsi="Times New Roman" w:cs="Times New Roman"/>
                <w:b/>
                <w:bCs/>
                <w:noProof/>
                <w:webHidden/>
                <w:sz w:val="28"/>
                <w:szCs w:val="28"/>
              </w:rPr>
              <w:fldChar w:fldCharType="end"/>
            </w:r>
          </w:hyperlink>
        </w:p>
        <w:p w14:paraId="08613EB3" w14:textId="12FC6D02" w:rsidR="00DE0137" w:rsidRPr="00DE0137" w:rsidRDefault="00000000">
          <w:pPr>
            <w:pStyle w:val="11"/>
            <w:tabs>
              <w:tab w:val="right" w:leader="dot" w:pos="9628"/>
            </w:tabs>
            <w:rPr>
              <w:rFonts w:ascii="Times New Roman" w:eastAsiaTheme="minorEastAsia" w:hAnsi="Times New Roman" w:cs="Times New Roman"/>
              <w:b/>
              <w:bCs/>
              <w:noProof/>
              <w:kern w:val="2"/>
              <w:sz w:val="28"/>
              <w:szCs w:val="28"/>
              <w:lang w:eastAsia="ru-RU"/>
              <w14:ligatures w14:val="standardContextual"/>
            </w:rPr>
          </w:pPr>
          <w:hyperlink w:anchor="_Toc217321602" w:history="1">
            <w:r w:rsidR="00DE0137" w:rsidRPr="00DE0137">
              <w:rPr>
                <w:rStyle w:val="ae"/>
                <w:rFonts w:ascii="Times New Roman" w:hAnsi="Times New Roman" w:cs="Times New Roman"/>
                <w:b/>
                <w:bCs/>
                <w:noProof/>
                <w:sz w:val="28"/>
                <w:szCs w:val="28"/>
              </w:rPr>
              <w:t>ПРИЛОЖЕНИЕ Г</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_Toc217321602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195</w:t>
            </w:r>
            <w:r w:rsidR="00DE0137" w:rsidRPr="00DE0137">
              <w:rPr>
                <w:rFonts w:ascii="Times New Roman" w:hAnsi="Times New Roman" w:cs="Times New Roman"/>
                <w:b/>
                <w:bCs/>
                <w:noProof/>
                <w:webHidden/>
                <w:sz w:val="28"/>
                <w:szCs w:val="28"/>
              </w:rPr>
              <w:fldChar w:fldCharType="end"/>
            </w:r>
          </w:hyperlink>
        </w:p>
        <w:p w14:paraId="15AF1679" w14:textId="3796DDAE" w:rsidR="00DE0137" w:rsidRPr="00DE0137" w:rsidRDefault="00000000">
          <w:pPr>
            <w:pStyle w:val="11"/>
            <w:tabs>
              <w:tab w:val="right" w:leader="dot" w:pos="9628"/>
            </w:tabs>
            <w:rPr>
              <w:rFonts w:eastAsiaTheme="minorEastAsia"/>
              <w:b/>
              <w:bCs/>
              <w:noProof/>
              <w:kern w:val="2"/>
              <w:sz w:val="24"/>
              <w:szCs w:val="24"/>
              <w:lang w:eastAsia="ru-RU"/>
              <w14:ligatures w14:val="standardContextual"/>
            </w:rPr>
          </w:pPr>
          <w:hyperlink w:anchor="_Toc217321603" w:history="1">
            <w:r w:rsidR="00DE0137" w:rsidRPr="00DE0137">
              <w:rPr>
                <w:rStyle w:val="ae"/>
                <w:rFonts w:ascii="Times New Roman" w:hAnsi="Times New Roman" w:cs="Times New Roman"/>
                <w:b/>
                <w:bCs/>
                <w:noProof/>
                <w:sz w:val="28"/>
                <w:szCs w:val="28"/>
              </w:rPr>
              <w:t>ПРИЛОЖЕНИЕ Д</w:t>
            </w:r>
            <w:r w:rsidR="00DE0137" w:rsidRPr="00DE0137">
              <w:rPr>
                <w:rFonts w:ascii="Times New Roman" w:hAnsi="Times New Roman" w:cs="Times New Roman"/>
                <w:b/>
                <w:bCs/>
                <w:noProof/>
                <w:webHidden/>
                <w:sz w:val="28"/>
                <w:szCs w:val="28"/>
              </w:rPr>
              <w:tab/>
            </w:r>
            <w:r w:rsidR="00DE0137" w:rsidRPr="00DE0137">
              <w:rPr>
                <w:rFonts w:ascii="Times New Roman" w:hAnsi="Times New Roman" w:cs="Times New Roman"/>
                <w:b/>
                <w:bCs/>
                <w:noProof/>
                <w:webHidden/>
                <w:sz w:val="28"/>
                <w:szCs w:val="28"/>
              </w:rPr>
              <w:fldChar w:fldCharType="begin"/>
            </w:r>
            <w:r w:rsidR="00DE0137" w:rsidRPr="00DE0137">
              <w:rPr>
                <w:rFonts w:ascii="Times New Roman" w:hAnsi="Times New Roman" w:cs="Times New Roman"/>
                <w:b/>
                <w:bCs/>
                <w:noProof/>
                <w:webHidden/>
                <w:sz w:val="28"/>
                <w:szCs w:val="28"/>
              </w:rPr>
              <w:instrText xml:space="preserve"> PAGEREF _Toc217321603 \h </w:instrText>
            </w:r>
            <w:r w:rsidR="00DE0137" w:rsidRPr="00DE0137">
              <w:rPr>
                <w:rFonts w:ascii="Times New Roman" w:hAnsi="Times New Roman" w:cs="Times New Roman"/>
                <w:b/>
                <w:bCs/>
                <w:noProof/>
                <w:webHidden/>
                <w:sz w:val="28"/>
                <w:szCs w:val="28"/>
              </w:rPr>
            </w:r>
            <w:r w:rsidR="00DE0137" w:rsidRPr="00DE0137">
              <w:rPr>
                <w:rFonts w:ascii="Times New Roman" w:hAnsi="Times New Roman" w:cs="Times New Roman"/>
                <w:b/>
                <w:bCs/>
                <w:noProof/>
                <w:webHidden/>
                <w:sz w:val="28"/>
                <w:szCs w:val="28"/>
              </w:rPr>
              <w:fldChar w:fldCharType="separate"/>
            </w:r>
            <w:r w:rsidR="00DE0137" w:rsidRPr="00DE0137">
              <w:rPr>
                <w:rFonts w:ascii="Times New Roman" w:hAnsi="Times New Roman" w:cs="Times New Roman"/>
                <w:b/>
                <w:bCs/>
                <w:noProof/>
                <w:webHidden/>
                <w:sz w:val="28"/>
                <w:szCs w:val="28"/>
              </w:rPr>
              <w:t>196</w:t>
            </w:r>
            <w:r w:rsidR="00DE0137" w:rsidRPr="00DE0137">
              <w:rPr>
                <w:rFonts w:ascii="Times New Roman" w:hAnsi="Times New Roman" w:cs="Times New Roman"/>
                <w:b/>
                <w:bCs/>
                <w:noProof/>
                <w:webHidden/>
                <w:sz w:val="28"/>
                <w:szCs w:val="28"/>
              </w:rPr>
              <w:fldChar w:fldCharType="end"/>
            </w:r>
          </w:hyperlink>
        </w:p>
        <w:p w14:paraId="4A783AE5" w14:textId="78FDD155" w:rsidR="005D5075" w:rsidRPr="00D75DB6" w:rsidRDefault="005D5075" w:rsidP="005D5075">
          <w:pPr>
            <w:rPr>
              <w:rFonts w:ascii="Times New Roman" w:hAnsi="Times New Roman" w:cs="Times New Roman"/>
              <w:sz w:val="28"/>
              <w:szCs w:val="28"/>
            </w:rPr>
          </w:pPr>
          <w:r w:rsidRPr="00D75DB6">
            <w:rPr>
              <w:rFonts w:ascii="Times New Roman" w:hAnsi="Times New Roman" w:cs="Times New Roman"/>
              <w:b/>
              <w:bCs/>
              <w:sz w:val="28"/>
              <w:szCs w:val="28"/>
            </w:rPr>
            <w:fldChar w:fldCharType="end"/>
          </w:r>
        </w:p>
      </w:sdtContent>
    </w:sdt>
    <w:p w14:paraId="01784D85" w14:textId="77777777" w:rsidR="005D5075" w:rsidRPr="00D75DB6" w:rsidRDefault="005D5075" w:rsidP="005D5075">
      <w:pPr>
        <w:pStyle w:val="a3"/>
        <w:spacing w:before="0" w:beforeAutospacing="0" w:after="0" w:afterAutospacing="0"/>
        <w:ind w:firstLine="709"/>
        <w:jc w:val="center"/>
        <w:outlineLvl w:val="0"/>
        <w:rPr>
          <w:b/>
          <w:sz w:val="28"/>
        </w:rPr>
      </w:pPr>
    </w:p>
    <w:p w14:paraId="7F42911F" w14:textId="77777777" w:rsidR="005D5075" w:rsidRPr="00D75DB6" w:rsidRDefault="005D5075" w:rsidP="005D5075">
      <w:pPr>
        <w:pStyle w:val="a3"/>
        <w:spacing w:before="0" w:beforeAutospacing="0" w:after="0" w:afterAutospacing="0"/>
        <w:ind w:firstLine="709"/>
        <w:jc w:val="center"/>
        <w:outlineLvl w:val="0"/>
        <w:rPr>
          <w:b/>
          <w:sz w:val="28"/>
        </w:rPr>
      </w:pPr>
    </w:p>
    <w:p w14:paraId="37C6601A" w14:textId="77777777" w:rsidR="005D5075" w:rsidRPr="00D75DB6" w:rsidRDefault="005D5075" w:rsidP="005D5075">
      <w:pPr>
        <w:pStyle w:val="a3"/>
        <w:spacing w:before="0" w:beforeAutospacing="0" w:after="0" w:afterAutospacing="0"/>
        <w:ind w:firstLine="709"/>
        <w:jc w:val="center"/>
        <w:outlineLvl w:val="0"/>
        <w:rPr>
          <w:b/>
          <w:sz w:val="28"/>
        </w:rPr>
      </w:pPr>
    </w:p>
    <w:p w14:paraId="5061A4FA" w14:textId="77777777" w:rsidR="005D5075" w:rsidRPr="00D75DB6" w:rsidRDefault="005D5075" w:rsidP="005D5075">
      <w:pPr>
        <w:pStyle w:val="a3"/>
        <w:spacing w:before="0" w:beforeAutospacing="0" w:after="0" w:afterAutospacing="0"/>
        <w:ind w:firstLine="709"/>
        <w:jc w:val="center"/>
        <w:outlineLvl w:val="0"/>
        <w:rPr>
          <w:b/>
          <w:sz w:val="28"/>
        </w:rPr>
      </w:pPr>
    </w:p>
    <w:p w14:paraId="5C592F6F" w14:textId="77777777" w:rsidR="005D5075" w:rsidRPr="00D75DB6" w:rsidRDefault="005D5075" w:rsidP="003E70D5">
      <w:pPr>
        <w:pStyle w:val="a3"/>
        <w:spacing w:before="0" w:beforeAutospacing="0" w:after="0" w:afterAutospacing="0"/>
        <w:outlineLvl w:val="0"/>
        <w:rPr>
          <w:b/>
          <w:sz w:val="28"/>
        </w:rPr>
      </w:pPr>
    </w:p>
    <w:p w14:paraId="37A52A92" w14:textId="77777777" w:rsidR="003E70D5" w:rsidRPr="00D75DB6" w:rsidRDefault="003E70D5">
      <w:pPr>
        <w:rPr>
          <w:rFonts w:ascii="Times New Roman" w:eastAsia="Times New Roman" w:hAnsi="Times New Roman" w:cs="Times New Roman"/>
          <w:b/>
          <w:sz w:val="28"/>
          <w:szCs w:val="24"/>
        </w:rPr>
      </w:pPr>
      <w:r w:rsidRPr="00D75DB6">
        <w:rPr>
          <w:b/>
          <w:sz w:val="28"/>
        </w:rPr>
        <w:br w:type="page"/>
      </w:r>
    </w:p>
    <w:p w14:paraId="71AD7FE2" w14:textId="5502BABF" w:rsidR="003668D5" w:rsidRPr="00D75DB6" w:rsidRDefault="003668D5" w:rsidP="00D02F67">
      <w:pPr>
        <w:pStyle w:val="a3"/>
        <w:spacing w:before="0" w:beforeAutospacing="0" w:after="0" w:afterAutospacing="0"/>
        <w:ind w:firstLine="709"/>
        <w:jc w:val="center"/>
        <w:outlineLvl w:val="0"/>
        <w:rPr>
          <w:b/>
          <w:sz w:val="28"/>
        </w:rPr>
      </w:pPr>
      <w:bookmarkStart w:id="13" w:name="_Toc217321583"/>
      <w:r w:rsidRPr="00D75DB6">
        <w:rPr>
          <w:b/>
          <w:sz w:val="28"/>
        </w:rPr>
        <w:lastRenderedPageBreak/>
        <w:t>ОПРЕДЕЛЕНИЯ</w:t>
      </w:r>
      <w:r w:rsidR="003A3489">
        <w:rPr>
          <w:b/>
          <w:sz w:val="28"/>
        </w:rPr>
        <w:t>, ОБОЗНАЧЕНИЯ И СОКРАЩЕНИЯ</w:t>
      </w:r>
      <w:bookmarkEnd w:id="13"/>
    </w:p>
    <w:p w14:paraId="3599D962" w14:textId="77777777" w:rsidR="003668D5" w:rsidRPr="00D75DB6" w:rsidRDefault="003668D5" w:rsidP="00E50A20">
      <w:pPr>
        <w:pStyle w:val="a3"/>
        <w:spacing w:before="0" w:beforeAutospacing="0" w:after="0" w:afterAutospacing="0"/>
        <w:ind w:firstLine="709"/>
        <w:jc w:val="center"/>
        <w:rPr>
          <w:b/>
          <w:sz w:val="28"/>
        </w:rPr>
      </w:pPr>
    </w:p>
    <w:p w14:paraId="0AE1C2C8" w14:textId="2E04440E" w:rsidR="0004745D" w:rsidRPr="00D75DB6" w:rsidRDefault="0004745D" w:rsidP="00F2707A">
      <w:pPr>
        <w:pStyle w:val="a3"/>
        <w:spacing w:before="0" w:beforeAutospacing="0" w:after="0" w:afterAutospacing="0"/>
        <w:ind w:firstLine="709"/>
        <w:jc w:val="both"/>
        <w:rPr>
          <w:sz w:val="28"/>
        </w:rPr>
      </w:pPr>
      <w:r w:rsidRPr="00D75DB6">
        <w:rPr>
          <w:sz w:val="28"/>
        </w:rPr>
        <w:t>В настоящей диссертации применяют следующие термины с соответствующими определениями.</w:t>
      </w:r>
    </w:p>
    <w:p w14:paraId="37AEED8E" w14:textId="3564708F" w:rsidR="00F2707A" w:rsidRPr="00D75DB6" w:rsidRDefault="00F2707A" w:rsidP="00F2707A">
      <w:pPr>
        <w:pStyle w:val="a3"/>
        <w:spacing w:before="0" w:beforeAutospacing="0" w:after="0" w:afterAutospacing="0"/>
        <w:ind w:firstLine="709"/>
        <w:jc w:val="both"/>
        <w:rPr>
          <w:b/>
          <w:sz w:val="28"/>
        </w:rPr>
      </w:pPr>
      <w:r w:rsidRPr="00D75DB6">
        <w:rPr>
          <w:b/>
          <w:bCs/>
          <w:sz w:val="28"/>
        </w:rPr>
        <w:t>Верховная Рада</w:t>
      </w:r>
      <w:r w:rsidRPr="00D75DB6">
        <w:rPr>
          <w:b/>
          <w:sz w:val="28"/>
        </w:rPr>
        <w:t xml:space="preserve"> </w:t>
      </w:r>
      <w:r w:rsidR="00715EE6">
        <w:rPr>
          <w:b/>
          <w:sz w:val="28"/>
        </w:rPr>
        <w:t>—</w:t>
      </w:r>
      <w:r w:rsidRPr="00D75DB6">
        <w:rPr>
          <w:b/>
          <w:sz w:val="28"/>
        </w:rPr>
        <w:t xml:space="preserve"> </w:t>
      </w:r>
      <w:r w:rsidRPr="00D75DB6">
        <w:rPr>
          <w:bCs/>
          <w:sz w:val="28"/>
        </w:rPr>
        <w:t>однопалатный парламент Украины, высший представительный и единственный законодательный орган государственной власти страны, который формируется путём всеобщих, равных и прямых выборов граждан Украины на основе тайного голосования и осуществляет законотворческую деятельность, утверждает государственный бюджет, контролирует деятельность исполнительных органов власти, ратифицирует международные договоры и осуществляет другие конституционно</w:t>
      </w:r>
      <w:r w:rsidRPr="00D75DB6">
        <w:rPr>
          <w:b/>
          <w:sz w:val="28"/>
        </w:rPr>
        <w:t xml:space="preserve"> </w:t>
      </w:r>
      <w:r w:rsidRPr="00D75DB6">
        <w:rPr>
          <w:bCs/>
          <w:sz w:val="28"/>
        </w:rPr>
        <w:t>закреплённые функции по управлению государством.</w:t>
      </w:r>
    </w:p>
    <w:p w14:paraId="4CDC3C26" w14:textId="2BE37E07" w:rsidR="00F2707A" w:rsidRPr="00D75DB6" w:rsidRDefault="00F2707A" w:rsidP="00F2707A">
      <w:pPr>
        <w:pStyle w:val="a3"/>
        <w:spacing w:before="0" w:beforeAutospacing="0" w:after="0" w:afterAutospacing="0"/>
        <w:ind w:firstLine="709"/>
        <w:jc w:val="both"/>
        <w:rPr>
          <w:bCs/>
          <w:sz w:val="28"/>
        </w:rPr>
      </w:pPr>
      <w:r w:rsidRPr="00D75DB6">
        <w:rPr>
          <w:b/>
          <w:sz w:val="28"/>
        </w:rPr>
        <w:t xml:space="preserve">Громада </w:t>
      </w:r>
      <w:r w:rsidR="00715EE6">
        <w:rPr>
          <w:b/>
          <w:sz w:val="28"/>
        </w:rPr>
        <w:t>—</w:t>
      </w:r>
      <w:r w:rsidRPr="00D75DB6">
        <w:rPr>
          <w:b/>
          <w:sz w:val="28"/>
        </w:rPr>
        <w:t xml:space="preserve"> </w:t>
      </w:r>
      <w:r w:rsidRPr="00D75DB6">
        <w:rPr>
          <w:bCs/>
          <w:sz w:val="28"/>
        </w:rPr>
        <w:t xml:space="preserve">сообщество людей, объединённых проживанием на одной территории и совместным решением вопросов местной жизни, коллектив жителей села, посёлка или города, которые рассматриваются как единое сообщество, способное самоорганизовываться для управления своими делами, поддержания порядка и реализации общих интересов. </w:t>
      </w:r>
    </w:p>
    <w:p w14:paraId="37FC564C" w14:textId="68215D9A" w:rsidR="00F2707A" w:rsidRPr="00D75DB6" w:rsidRDefault="00F2707A" w:rsidP="00F2707A">
      <w:pPr>
        <w:pStyle w:val="a3"/>
        <w:spacing w:before="0" w:beforeAutospacing="0" w:after="0" w:afterAutospacing="0"/>
        <w:ind w:firstLine="709"/>
        <w:jc w:val="both"/>
        <w:rPr>
          <w:b/>
          <w:sz w:val="28"/>
        </w:rPr>
      </w:pPr>
      <w:r w:rsidRPr="00D75DB6">
        <w:rPr>
          <w:b/>
          <w:bCs/>
          <w:sz w:val="28"/>
        </w:rPr>
        <w:t>Демократизация</w:t>
      </w:r>
      <w:r w:rsidRPr="00D75DB6">
        <w:rPr>
          <w:b/>
          <w:sz w:val="28"/>
        </w:rPr>
        <w:t xml:space="preserve"> </w:t>
      </w:r>
      <w:r w:rsidR="00715EE6">
        <w:rPr>
          <w:b/>
          <w:sz w:val="28"/>
        </w:rPr>
        <w:t>—</w:t>
      </w:r>
      <w:r w:rsidRPr="00D75DB6">
        <w:rPr>
          <w:bCs/>
          <w:sz w:val="28"/>
        </w:rPr>
        <w:t xml:space="preserve"> процесс перехода общества, политической системы или отдельного государства от недемократических форм правления к более демократическим, включающий расширение участия граждан в управлении, развитие политического плюрализма, защиту прав и свобод человека, формирование эффективных институтов представительной власти и обеспечение верховенства права.</w:t>
      </w:r>
    </w:p>
    <w:p w14:paraId="668768F0" w14:textId="181AD6D3" w:rsidR="00F2707A" w:rsidRPr="00D75DB6" w:rsidRDefault="00F2707A" w:rsidP="00F2707A">
      <w:pPr>
        <w:pStyle w:val="a3"/>
        <w:spacing w:before="0" w:beforeAutospacing="0" w:after="0" w:afterAutospacing="0"/>
        <w:ind w:firstLine="709"/>
        <w:jc w:val="both"/>
        <w:rPr>
          <w:sz w:val="28"/>
          <w:szCs w:val="28"/>
        </w:rPr>
      </w:pPr>
      <w:r w:rsidRPr="00D75DB6">
        <w:rPr>
          <w:b/>
          <w:sz w:val="28"/>
        </w:rPr>
        <w:t xml:space="preserve">Децентрализация </w:t>
      </w:r>
      <w:r w:rsidR="00715EE6">
        <w:rPr>
          <w:b/>
          <w:sz w:val="28"/>
        </w:rPr>
        <w:t>—</w:t>
      </w:r>
      <w:r w:rsidRPr="00D75DB6">
        <w:rPr>
          <w:b/>
          <w:sz w:val="28"/>
        </w:rPr>
        <w:t xml:space="preserve"> </w:t>
      </w:r>
      <w:r w:rsidR="00715F56" w:rsidRPr="00D75DB6">
        <w:rPr>
          <w:sz w:val="28"/>
          <w:szCs w:val="28"/>
        </w:rPr>
        <w:t xml:space="preserve">степень </w:t>
      </w:r>
      <w:r w:rsidRPr="00D75DB6">
        <w:rPr>
          <w:sz w:val="28"/>
          <w:szCs w:val="28"/>
        </w:rPr>
        <w:t xml:space="preserve">распределения полномочий, ресурсов и ответственности </w:t>
      </w:r>
      <w:r w:rsidR="00715F56" w:rsidRPr="00D75DB6">
        <w:rPr>
          <w:sz w:val="28"/>
          <w:szCs w:val="28"/>
        </w:rPr>
        <w:t>между</w:t>
      </w:r>
      <w:r w:rsidRPr="00D75DB6">
        <w:rPr>
          <w:sz w:val="28"/>
          <w:szCs w:val="28"/>
        </w:rPr>
        <w:t xml:space="preserve"> центральны</w:t>
      </w:r>
      <w:r w:rsidR="00715F56" w:rsidRPr="00D75DB6">
        <w:rPr>
          <w:sz w:val="28"/>
          <w:szCs w:val="28"/>
        </w:rPr>
        <w:t>ми</w:t>
      </w:r>
      <w:r w:rsidRPr="00D75DB6">
        <w:rPr>
          <w:sz w:val="28"/>
          <w:szCs w:val="28"/>
        </w:rPr>
        <w:t xml:space="preserve"> орган</w:t>
      </w:r>
      <w:r w:rsidR="00715F56" w:rsidRPr="00D75DB6">
        <w:rPr>
          <w:sz w:val="28"/>
          <w:szCs w:val="28"/>
        </w:rPr>
        <w:t>ами</w:t>
      </w:r>
      <w:r w:rsidRPr="00D75DB6">
        <w:rPr>
          <w:sz w:val="28"/>
          <w:szCs w:val="28"/>
        </w:rPr>
        <w:t xml:space="preserve"> власти </w:t>
      </w:r>
      <w:r w:rsidR="00715F56" w:rsidRPr="00D75DB6">
        <w:rPr>
          <w:sz w:val="28"/>
          <w:szCs w:val="28"/>
        </w:rPr>
        <w:t>и</w:t>
      </w:r>
      <w:r w:rsidRPr="00D75DB6">
        <w:rPr>
          <w:sz w:val="28"/>
          <w:szCs w:val="28"/>
        </w:rPr>
        <w:t xml:space="preserve"> субнациональным</w:t>
      </w:r>
      <w:r w:rsidR="00715F56" w:rsidRPr="00D75DB6">
        <w:rPr>
          <w:sz w:val="28"/>
          <w:szCs w:val="28"/>
        </w:rPr>
        <w:t>и</w:t>
      </w:r>
      <w:r w:rsidRPr="00D75DB6">
        <w:rPr>
          <w:sz w:val="28"/>
          <w:szCs w:val="28"/>
        </w:rPr>
        <w:t xml:space="preserve"> структурам</w:t>
      </w:r>
      <w:r w:rsidR="00715F56" w:rsidRPr="00D75DB6">
        <w:rPr>
          <w:sz w:val="28"/>
          <w:szCs w:val="28"/>
        </w:rPr>
        <w:t>и</w:t>
      </w:r>
      <w:r w:rsidRPr="00D75DB6">
        <w:rPr>
          <w:sz w:val="28"/>
          <w:szCs w:val="28"/>
        </w:rPr>
        <w:t>, таким</w:t>
      </w:r>
      <w:r w:rsidR="00715EE6">
        <w:rPr>
          <w:sz w:val="28"/>
          <w:szCs w:val="28"/>
        </w:rPr>
        <w:t>и</w:t>
      </w:r>
      <w:r w:rsidRPr="00D75DB6">
        <w:rPr>
          <w:sz w:val="28"/>
          <w:szCs w:val="28"/>
        </w:rPr>
        <w:t xml:space="preserve"> как региональные, </w:t>
      </w:r>
      <w:r w:rsidR="00E31A19" w:rsidRPr="00D75DB6">
        <w:rPr>
          <w:sz w:val="28"/>
          <w:szCs w:val="28"/>
        </w:rPr>
        <w:t>субрегиональные</w:t>
      </w:r>
      <w:r w:rsidRPr="00D75DB6">
        <w:rPr>
          <w:sz w:val="28"/>
          <w:szCs w:val="28"/>
        </w:rPr>
        <w:t xml:space="preserve"> или местные органы управления. </w:t>
      </w:r>
    </w:p>
    <w:p w14:paraId="72550784" w14:textId="78C02D1E" w:rsidR="00E31A19" w:rsidRPr="00D75DB6" w:rsidRDefault="00E31A19" w:rsidP="00F2707A">
      <w:pPr>
        <w:pStyle w:val="a3"/>
        <w:spacing w:before="0" w:beforeAutospacing="0" w:after="0" w:afterAutospacing="0"/>
        <w:ind w:firstLine="709"/>
        <w:jc w:val="both"/>
        <w:rPr>
          <w:sz w:val="28"/>
          <w:szCs w:val="28"/>
        </w:rPr>
      </w:pPr>
      <w:r w:rsidRPr="00D75DB6">
        <w:rPr>
          <w:b/>
          <w:bCs/>
          <w:sz w:val="28"/>
          <w:szCs w:val="28"/>
        </w:rPr>
        <w:t>Дотация</w:t>
      </w:r>
      <w:r w:rsidRPr="00D75DB6">
        <w:rPr>
          <w:sz w:val="28"/>
          <w:szCs w:val="28"/>
        </w:rPr>
        <w:t xml:space="preserve"> </w:t>
      </w:r>
      <w:r w:rsidR="00715EE6">
        <w:rPr>
          <w:b/>
          <w:sz w:val="28"/>
        </w:rPr>
        <w:t>—</w:t>
      </w:r>
      <w:r w:rsidRPr="00D75DB6">
        <w:rPr>
          <w:sz w:val="28"/>
          <w:szCs w:val="28"/>
        </w:rPr>
        <w:t xml:space="preserve"> </w:t>
      </w:r>
      <w:r w:rsidR="00195426" w:rsidRPr="00D75DB6">
        <w:rPr>
          <w:sz w:val="28"/>
          <w:szCs w:val="28"/>
        </w:rPr>
        <w:t>форма межбюджетного трансферта, предоставляемая из вышестоящего бюджета нижестоящему на безвозмездной и безвозвратной основе с целью выравнивания бюджетной обеспеченности территорий и обеспечения минимально гарантированных государственных стандартов. В отличие от субвенций, дотации носят неконкурентный и необусловленный характер, то есть расходуются получателем по собственному усмотрению в пределах его полномочий, обеспечивая финансовую устойчивость системы публичного управления.</w:t>
      </w:r>
    </w:p>
    <w:p w14:paraId="73D1BC64" w14:textId="4C3FB0BE" w:rsidR="00F2707A" w:rsidRPr="00D75DB6" w:rsidRDefault="00F2707A" w:rsidP="00F2707A">
      <w:pPr>
        <w:pStyle w:val="a3"/>
        <w:spacing w:before="0" w:beforeAutospacing="0" w:after="0" w:afterAutospacing="0"/>
        <w:ind w:firstLine="709"/>
        <w:jc w:val="both"/>
        <w:rPr>
          <w:sz w:val="28"/>
          <w:szCs w:val="28"/>
        </w:rPr>
      </w:pPr>
      <w:r w:rsidRPr="00D75DB6">
        <w:rPr>
          <w:b/>
          <w:bCs/>
          <w:sz w:val="28"/>
          <w:szCs w:val="28"/>
        </w:rPr>
        <w:t>Локальная демократия</w:t>
      </w:r>
      <w:r w:rsidRPr="00D75DB6">
        <w:rPr>
          <w:sz w:val="28"/>
          <w:szCs w:val="28"/>
        </w:rPr>
        <w:t xml:space="preserve"> </w:t>
      </w:r>
      <w:r w:rsidR="00715EE6">
        <w:rPr>
          <w:b/>
          <w:sz w:val="28"/>
        </w:rPr>
        <w:t>—</w:t>
      </w:r>
      <w:r w:rsidRPr="00D75DB6">
        <w:rPr>
          <w:sz w:val="28"/>
          <w:szCs w:val="28"/>
        </w:rPr>
        <w:t xml:space="preserve"> система организации и осуществления власти на местном уровне, основанная на принципах участия граждан в управлении делами своей территории, подотчётности и транспарентности органов местного самоуправления, а также защите прав и интересов местных сообществ. Локальная демократия проявляется через прямое или представительное участие жителей в принятии решений, формировании местных органов власти</w:t>
      </w:r>
      <w:r w:rsidR="00E31A19" w:rsidRPr="00D75DB6">
        <w:rPr>
          <w:sz w:val="28"/>
          <w:szCs w:val="28"/>
        </w:rPr>
        <w:t>.</w:t>
      </w:r>
    </w:p>
    <w:p w14:paraId="5035362C" w14:textId="50F44B6F" w:rsidR="00F2707A" w:rsidRPr="00D75DB6" w:rsidRDefault="00F2707A" w:rsidP="00F2707A">
      <w:pPr>
        <w:pStyle w:val="a3"/>
        <w:spacing w:before="0" w:beforeAutospacing="0" w:after="0" w:afterAutospacing="0"/>
        <w:ind w:firstLine="709"/>
        <w:jc w:val="both"/>
        <w:rPr>
          <w:sz w:val="28"/>
          <w:szCs w:val="28"/>
        </w:rPr>
      </w:pPr>
      <w:r w:rsidRPr="00D75DB6">
        <w:rPr>
          <w:b/>
          <w:bCs/>
          <w:sz w:val="28"/>
          <w:szCs w:val="28"/>
        </w:rPr>
        <w:t>Магдебургское право</w:t>
      </w:r>
      <w:r w:rsidRPr="00D75DB6">
        <w:rPr>
          <w:sz w:val="28"/>
          <w:szCs w:val="28"/>
        </w:rPr>
        <w:t xml:space="preserve"> </w:t>
      </w:r>
      <w:r w:rsidR="00715EE6">
        <w:rPr>
          <w:b/>
          <w:sz w:val="28"/>
        </w:rPr>
        <w:t>—</w:t>
      </w:r>
      <w:r w:rsidRPr="00D75DB6">
        <w:rPr>
          <w:b/>
          <w:sz w:val="28"/>
        </w:rPr>
        <w:t xml:space="preserve"> </w:t>
      </w:r>
      <w:r w:rsidRPr="00D75DB6">
        <w:rPr>
          <w:sz w:val="28"/>
          <w:szCs w:val="28"/>
        </w:rPr>
        <w:t xml:space="preserve">система городского самоуправления, основанная на правовых нормах, возникших в немецком городе Магдебург в XIII веке и широко распространившаяся в Центральной и Восточной Европе, включая украинские земли и которое предоставляло городам определённую </w:t>
      </w:r>
      <w:r w:rsidRPr="00D75DB6">
        <w:rPr>
          <w:sz w:val="28"/>
          <w:szCs w:val="28"/>
        </w:rPr>
        <w:lastRenderedPageBreak/>
        <w:t xml:space="preserve">юридическую и административную автономию: право избирать собственные органы управления (магистрат), самостоятельно решать хозяйственные, судебные и административные вопросы, а также регулировать отношения между горожанами и властью. </w:t>
      </w:r>
    </w:p>
    <w:p w14:paraId="246C1AEA" w14:textId="390821C5" w:rsidR="00F2707A" w:rsidRPr="00D75DB6" w:rsidRDefault="00F2707A" w:rsidP="00F2707A">
      <w:pPr>
        <w:pStyle w:val="a3"/>
        <w:spacing w:before="0" w:beforeAutospacing="0" w:after="0" w:afterAutospacing="0"/>
        <w:ind w:firstLine="709"/>
        <w:jc w:val="both"/>
        <w:rPr>
          <w:b/>
          <w:bCs/>
          <w:sz w:val="28"/>
          <w:szCs w:val="28"/>
        </w:rPr>
      </w:pPr>
      <w:r w:rsidRPr="00D75DB6">
        <w:rPr>
          <w:b/>
          <w:bCs/>
          <w:sz w:val="28"/>
          <w:szCs w:val="28"/>
        </w:rPr>
        <w:t xml:space="preserve">Местная государственная администрация </w:t>
      </w:r>
      <w:r w:rsidR="00715EE6">
        <w:rPr>
          <w:b/>
          <w:bCs/>
          <w:sz w:val="28"/>
          <w:szCs w:val="28"/>
        </w:rPr>
        <w:t>—</w:t>
      </w:r>
      <w:r w:rsidRPr="00D75DB6">
        <w:rPr>
          <w:sz w:val="28"/>
          <w:szCs w:val="28"/>
        </w:rPr>
        <w:t xml:space="preserve"> орган исполнительной власти, который действует в области, районе, город</w:t>
      </w:r>
      <w:r w:rsidR="00E31A19" w:rsidRPr="00D75DB6">
        <w:rPr>
          <w:sz w:val="28"/>
          <w:szCs w:val="28"/>
        </w:rPr>
        <w:t>ах</w:t>
      </w:r>
      <w:r w:rsidRPr="00D75DB6">
        <w:rPr>
          <w:sz w:val="28"/>
          <w:szCs w:val="28"/>
        </w:rPr>
        <w:t xml:space="preserve"> Киеве и Севастополе и осуществляет на соответствующей территории функции государственной власти, делегированные центральными органами. </w:t>
      </w:r>
    </w:p>
    <w:p w14:paraId="6251502F" w14:textId="2A2BD586" w:rsidR="00F2707A" w:rsidRPr="00D75DB6" w:rsidRDefault="00F2707A" w:rsidP="00F2707A">
      <w:pPr>
        <w:pStyle w:val="a3"/>
        <w:spacing w:before="0" w:beforeAutospacing="0" w:after="0" w:afterAutospacing="0"/>
        <w:ind w:firstLine="709"/>
        <w:jc w:val="both"/>
        <w:rPr>
          <w:sz w:val="28"/>
          <w:szCs w:val="28"/>
        </w:rPr>
      </w:pPr>
      <w:r w:rsidRPr="00D75DB6">
        <w:rPr>
          <w:b/>
          <w:bCs/>
          <w:sz w:val="28"/>
          <w:szCs w:val="28"/>
        </w:rPr>
        <w:t xml:space="preserve">Местное самоуправление (МСУ) </w:t>
      </w:r>
      <w:r w:rsidR="00715EE6">
        <w:rPr>
          <w:b/>
          <w:bCs/>
          <w:sz w:val="28"/>
          <w:szCs w:val="28"/>
        </w:rPr>
        <w:t>—</w:t>
      </w:r>
      <w:r w:rsidRPr="00D75DB6">
        <w:rPr>
          <w:sz w:val="28"/>
          <w:szCs w:val="28"/>
        </w:rPr>
        <w:t xml:space="preserve"> форма осуществления публичной власти, при которой население непосредственно или через избираемые органы решает вопросы местного значения (на базовом уровне территориальной организации власти), обладая в пределах закона автономией в принятии решений, формировании бюджета и управлении коммунальной собственностью.</w:t>
      </w:r>
    </w:p>
    <w:p w14:paraId="647DF85C" w14:textId="3B674663" w:rsidR="00F2707A" w:rsidRPr="00D75DB6" w:rsidRDefault="00F2707A" w:rsidP="00F2707A">
      <w:pPr>
        <w:pStyle w:val="a3"/>
        <w:spacing w:before="0" w:beforeAutospacing="0" w:after="0" w:afterAutospacing="0"/>
        <w:ind w:firstLine="709"/>
        <w:jc w:val="both"/>
        <w:rPr>
          <w:b/>
          <w:bCs/>
          <w:sz w:val="28"/>
          <w:szCs w:val="28"/>
        </w:rPr>
      </w:pPr>
      <w:r w:rsidRPr="00D75DB6">
        <w:rPr>
          <w:b/>
          <w:bCs/>
          <w:sz w:val="28"/>
          <w:szCs w:val="28"/>
        </w:rPr>
        <w:t xml:space="preserve">Префект </w:t>
      </w:r>
      <w:r w:rsidR="00715EE6">
        <w:rPr>
          <w:b/>
          <w:bCs/>
          <w:sz w:val="28"/>
          <w:szCs w:val="28"/>
        </w:rPr>
        <w:t>—</w:t>
      </w:r>
      <w:r w:rsidRPr="00D75DB6">
        <w:rPr>
          <w:b/>
          <w:bCs/>
          <w:sz w:val="28"/>
          <w:szCs w:val="28"/>
        </w:rPr>
        <w:t xml:space="preserve"> </w:t>
      </w:r>
      <w:r w:rsidRPr="00D75DB6">
        <w:rPr>
          <w:sz w:val="28"/>
          <w:szCs w:val="28"/>
        </w:rPr>
        <w:t>должностное лицо, представляющее государственную власть на соответствующей административно-территориальной единице (области, районе), назначаемое центральными органами власти для осуществления надзора за законностью деятельности органов местного самоуправления и координации выполнения государственных функций на местах, но не вмешивающееся в текущую хозяйственную деятельность органов местного самоуправления.</w:t>
      </w:r>
    </w:p>
    <w:p w14:paraId="4FADC0BB" w14:textId="2D8DB2C9" w:rsidR="00F2707A" w:rsidRPr="00D75DB6" w:rsidRDefault="00F2707A" w:rsidP="00F2707A">
      <w:pPr>
        <w:pStyle w:val="a3"/>
        <w:spacing w:before="0" w:beforeAutospacing="0" w:after="0" w:afterAutospacing="0"/>
        <w:ind w:firstLine="709"/>
        <w:jc w:val="both"/>
        <w:rPr>
          <w:sz w:val="28"/>
          <w:szCs w:val="28"/>
        </w:rPr>
      </w:pPr>
      <w:r w:rsidRPr="00D75DB6">
        <w:rPr>
          <w:b/>
          <w:bCs/>
          <w:sz w:val="28"/>
          <w:szCs w:val="28"/>
        </w:rPr>
        <w:t xml:space="preserve">Региональное самоуправление (РСУ) </w:t>
      </w:r>
      <w:r w:rsidR="00715EE6">
        <w:rPr>
          <w:sz w:val="28"/>
          <w:szCs w:val="28"/>
        </w:rPr>
        <w:t>—</w:t>
      </w:r>
      <w:r w:rsidRPr="00D75DB6">
        <w:rPr>
          <w:sz w:val="28"/>
          <w:szCs w:val="28"/>
        </w:rPr>
        <w:t xml:space="preserve"> форма публичного управления на уровне административно-территориальных единиц среднего звена (области, регионы, земли и т.д.), при которой органы регионального самоуправления соответствующего уровня наделяются правом самостоятельно решать вопросы регионального значения, управлять имуществом, утверждать бюджеты и разрабатывать стратегии социально-экономического развития региона.</w:t>
      </w:r>
    </w:p>
    <w:p w14:paraId="3215B5E9" w14:textId="05D50B2C" w:rsidR="00195426" w:rsidRPr="00D75DB6" w:rsidRDefault="00195426" w:rsidP="00F2707A">
      <w:pPr>
        <w:pStyle w:val="a3"/>
        <w:spacing w:before="0" w:beforeAutospacing="0" w:after="0" w:afterAutospacing="0"/>
        <w:ind w:firstLine="709"/>
        <w:jc w:val="both"/>
        <w:rPr>
          <w:sz w:val="28"/>
          <w:szCs w:val="28"/>
        </w:rPr>
      </w:pPr>
      <w:r w:rsidRPr="00D75DB6">
        <w:rPr>
          <w:b/>
          <w:bCs/>
          <w:sz w:val="28"/>
          <w:szCs w:val="28"/>
        </w:rPr>
        <w:t xml:space="preserve">Сепаратизм </w:t>
      </w:r>
      <w:r w:rsidR="00715EE6">
        <w:rPr>
          <w:b/>
          <w:bCs/>
          <w:sz w:val="28"/>
          <w:szCs w:val="28"/>
        </w:rPr>
        <w:t>—</w:t>
      </w:r>
      <w:r w:rsidRPr="00D75DB6">
        <w:rPr>
          <w:b/>
          <w:bCs/>
          <w:sz w:val="28"/>
          <w:szCs w:val="28"/>
        </w:rPr>
        <w:t xml:space="preserve"> </w:t>
      </w:r>
      <w:r w:rsidRPr="00D75DB6">
        <w:rPr>
          <w:sz w:val="28"/>
          <w:szCs w:val="28"/>
        </w:rPr>
        <w:t>политико-социальное движение или идеология, направленные на отделение определённой территории или группы населения от существующего государства с целью образования нового независимого государства либо присоединения к другому государственному образованию. Он проявляется в формах политических требований, массовой мобилизации или вооружённого противостояния и обычно связан с этническими, культурными, религиозными либо экономическими факторами, создающими основу для дезинтеграционных процессов внутри государства.</w:t>
      </w:r>
    </w:p>
    <w:p w14:paraId="5D713006" w14:textId="5FD86BD9" w:rsidR="00E50D95" w:rsidRPr="00D75DB6" w:rsidRDefault="00E50D95" w:rsidP="00F2707A">
      <w:pPr>
        <w:pStyle w:val="a3"/>
        <w:spacing w:before="0" w:beforeAutospacing="0" w:after="0" w:afterAutospacing="0"/>
        <w:ind w:firstLine="709"/>
        <w:jc w:val="both"/>
        <w:rPr>
          <w:sz w:val="28"/>
          <w:szCs w:val="28"/>
        </w:rPr>
      </w:pPr>
      <w:r w:rsidRPr="00D75DB6">
        <w:rPr>
          <w:b/>
          <w:bCs/>
          <w:sz w:val="28"/>
          <w:szCs w:val="28"/>
        </w:rPr>
        <w:t xml:space="preserve">Субвенция </w:t>
      </w:r>
      <w:r w:rsidR="00715EE6">
        <w:rPr>
          <w:sz w:val="28"/>
          <w:szCs w:val="28"/>
        </w:rPr>
        <w:t>—</w:t>
      </w:r>
      <w:r w:rsidRPr="00D75DB6">
        <w:rPr>
          <w:b/>
          <w:bCs/>
          <w:sz w:val="28"/>
          <w:szCs w:val="28"/>
        </w:rPr>
        <w:t xml:space="preserve"> </w:t>
      </w:r>
      <w:r w:rsidR="00195426" w:rsidRPr="00D75DB6">
        <w:rPr>
          <w:sz w:val="28"/>
          <w:szCs w:val="28"/>
        </w:rPr>
        <w:t>целевой межбюджетный трансферт, предоставляемый из вышестоящего бюджета нижестоящему на безвозмездной и безвозвратной основе, но строго для финансирования заранее определённых расходов или программ. В отличие от дотаций, субвенции имеют жёстко закреплённое целевое назначение и подлежат контролю со стороны государства, что обеспечивает адресное финансирование при сохранении зависимости получателя от условий предоставления.</w:t>
      </w:r>
    </w:p>
    <w:p w14:paraId="093C518F" w14:textId="17A8514F" w:rsidR="00195426" w:rsidRPr="00D75DB6" w:rsidRDefault="00195426" w:rsidP="00F2707A">
      <w:pPr>
        <w:pStyle w:val="a3"/>
        <w:spacing w:before="0" w:beforeAutospacing="0" w:after="0" w:afterAutospacing="0"/>
        <w:ind w:firstLine="709"/>
        <w:jc w:val="both"/>
        <w:rPr>
          <w:sz w:val="28"/>
          <w:szCs w:val="28"/>
        </w:rPr>
      </w:pPr>
      <w:r w:rsidRPr="00D75DB6">
        <w:rPr>
          <w:b/>
          <w:bCs/>
          <w:sz w:val="28"/>
          <w:szCs w:val="28"/>
        </w:rPr>
        <w:t xml:space="preserve">Субнациональное управление </w:t>
      </w:r>
      <w:r w:rsidR="00715EE6">
        <w:rPr>
          <w:sz w:val="28"/>
          <w:szCs w:val="28"/>
        </w:rPr>
        <w:t>—</w:t>
      </w:r>
      <w:r w:rsidRPr="00D75DB6">
        <w:rPr>
          <w:sz w:val="28"/>
          <w:szCs w:val="28"/>
        </w:rPr>
        <w:t xml:space="preserve"> система организации и функционирования публичной власти на уровнях, расположенных ниже национального (региональном, областном, муниципальном), включающая как органы государственной власти, так и институты местного самоуправления. Оно </w:t>
      </w:r>
      <w:r w:rsidRPr="00D75DB6">
        <w:rPr>
          <w:sz w:val="28"/>
          <w:szCs w:val="28"/>
        </w:rPr>
        <w:lastRenderedPageBreak/>
        <w:t>охватывает процессы принятия и реализации решений, управление ресурсами и взаимодействие с населением на территории, обеспечивая баланс между централизованным регулированием и локальной автономией в рамках единого государственного устройства.</w:t>
      </w:r>
    </w:p>
    <w:p w14:paraId="57C7A192" w14:textId="07EB3E11" w:rsidR="00F2707A" w:rsidRPr="00D75DB6" w:rsidRDefault="00F2707A" w:rsidP="00F2707A">
      <w:pPr>
        <w:pStyle w:val="a3"/>
        <w:spacing w:before="0" w:beforeAutospacing="0" w:after="0" w:afterAutospacing="0"/>
        <w:ind w:firstLine="709"/>
        <w:jc w:val="both"/>
        <w:rPr>
          <w:sz w:val="28"/>
          <w:szCs w:val="28"/>
        </w:rPr>
      </w:pPr>
      <w:r w:rsidRPr="00D75DB6">
        <w:rPr>
          <w:b/>
          <w:bCs/>
          <w:sz w:val="28"/>
          <w:szCs w:val="28"/>
        </w:rPr>
        <w:t xml:space="preserve">Субсидиарность </w:t>
      </w:r>
      <w:r w:rsidR="00715EE6">
        <w:rPr>
          <w:sz w:val="28"/>
          <w:szCs w:val="28"/>
        </w:rPr>
        <w:t>—</w:t>
      </w:r>
      <w:r w:rsidRPr="00D75DB6">
        <w:rPr>
          <w:sz w:val="28"/>
          <w:szCs w:val="28"/>
        </w:rPr>
        <w:t xml:space="preserve"> принцип организации публичной власти, согласно которому принятие решений и выполнение государственных функций должно осуществляться на максимально приближённом к гражданам уровне </w:t>
      </w:r>
      <w:r w:rsidR="00715EE6">
        <w:rPr>
          <w:sz w:val="28"/>
          <w:szCs w:val="28"/>
        </w:rPr>
        <w:t>—</w:t>
      </w:r>
      <w:r w:rsidRPr="00D75DB6">
        <w:rPr>
          <w:sz w:val="28"/>
          <w:szCs w:val="28"/>
        </w:rPr>
        <w:t xml:space="preserve"> местном или региональном, </w:t>
      </w:r>
      <w:r w:rsidR="00715EE6">
        <w:rPr>
          <w:sz w:val="28"/>
          <w:szCs w:val="28"/>
        </w:rPr>
        <w:t>—</w:t>
      </w:r>
      <w:r w:rsidRPr="00D75DB6">
        <w:rPr>
          <w:sz w:val="28"/>
          <w:szCs w:val="28"/>
        </w:rPr>
        <w:t xml:space="preserve"> если эти задачи могут быть эффективно решены на этом уровне.</w:t>
      </w:r>
    </w:p>
    <w:p w14:paraId="208E3D80" w14:textId="5AE7D94D" w:rsidR="00F2707A" w:rsidRPr="00D75DB6" w:rsidRDefault="00F2707A" w:rsidP="00F2707A">
      <w:pPr>
        <w:pStyle w:val="a3"/>
        <w:spacing w:before="0" w:beforeAutospacing="0" w:after="0" w:afterAutospacing="0"/>
        <w:ind w:firstLine="709"/>
        <w:jc w:val="both"/>
        <w:rPr>
          <w:b/>
          <w:bCs/>
          <w:sz w:val="28"/>
          <w:szCs w:val="28"/>
        </w:rPr>
      </w:pPr>
      <w:r w:rsidRPr="00D75DB6">
        <w:rPr>
          <w:b/>
          <w:bCs/>
          <w:sz w:val="28"/>
          <w:szCs w:val="28"/>
        </w:rPr>
        <w:t xml:space="preserve">Территориальная громада </w:t>
      </w:r>
      <w:r w:rsidR="00715EE6">
        <w:rPr>
          <w:sz w:val="28"/>
          <w:szCs w:val="28"/>
        </w:rPr>
        <w:t>—</w:t>
      </w:r>
      <w:r w:rsidRPr="00D75DB6">
        <w:rPr>
          <w:sz w:val="28"/>
          <w:szCs w:val="28"/>
        </w:rPr>
        <w:t xml:space="preserve"> базовая единица административно-территориального устройства Украины, представляющая собой территориальное сообщество, состоящее из жителей одного или нескольких населённых пунктов (сёл, посёлков, городов), объединённых с целью совместного осуществления местного самоуправления, управления общими ресурсами и обеспечения предоставления публичных услуг.</w:t>
      </w:r>
    </w:p>
    <w:p w14:paraId="0BDA1AB7" w14:textId="07CF6902" w:rsidR="00F2707A" w:rsidRPr="00D75DB6" w:rsidRDefault="00F2707A" w:rsidP="00F2707A">
      <w:pPr>
        <w:pStyle w:val="a3"/>
        <w:spacing w:before="0" w:beforeAutospacing="0" w:after="0" w:afterAutospacing="0"/>
        <w:ind w:firstLine="709"/>
        <w:jc w:val="both"/>
        <w:rPr>
          <w:b/>
          <w:bCs/>
          <w:sz w:val="28"/>
        </w:rPr>
      </w:pPr>
      <w:r w:rsidRPr="00D75DB6">
        <w:rPr>
          <w:b/>
          <w:bCs/>
          <w:sz w:val="28"/>
          <w:szCs w:val="28"/>
        </w:rPr>
        <w:t xml:space="preserve">Территориальная организация власти </w:t>
      </w:r>
      <w:r w:rsidR="00715EE6">
        <w:rPr>
          <w:sz w:val="28"/>
          <w:szCs w:val="28"/>
        </w:rPr>
        <w:t>—</w:t>
      </w:r>
      <w:r w:rsidRPr="00D75DB6">
        <w:rPr>
          <w:sz w:val="28"/>
          <w:szCs w:val="28"/>
        </w:rPr>
        <w:t xml:space="preserve"> система пространственного построения государственной власти и управления, включающая деление территории государства на административно-территориальные единицы и распределение между ними полномочий, функций и ресурсов.</w:t>
      </w:r>
    </w:p>
    <w:p w14:paraId="493F8F55" w14:textId="77777777" w:rsidR="00F2707A" w:rsidRPr="00D75DB6" w:rsidRDefault="00F2707A" w:rsidP="00F2707A">
      <w:pPr>
        <w:pStyle w:val="a3"/>
        <w:spacing w:before="0" w:beforeAutospacing="0" w:after="0" w:afterAutospacing="0"/>
        <w:ind w:firstLine="709"/>
        <w:jc w:val="center"/>
        <w:rPr>
          <w:b/>
          <w:sz w:val="28"/>
        </w:rPr>
      </w:pPr>
    </w:p>
    <w:p w14:paraId="7CCD4FA8" w14:textId="77777777" w:rsidR="003668D5" w:rsidRPr="00D75DB6" w:rsidRDefault="003668D5" w:rsidP="00E50A20">
      <w:pPr>
        <w:pStyle w:val="a3"/>
        <w:spacing w:before="0" w:beforeAutospacing="0" w:after="0" w:afterAutospacing="0"/>
        <w:ind w:firstLine="709"/>
        <w:jc w:val="center"/>
        <w:rPr>
          <w:b/>
          <w:sz w:val="28"/>
        </w:rPr>
      </w:pPr>
    </w:p>
    <w:p w14:paraId="238736CA" w14:textId="77777777" w:rsidR="003668D5" w:rsidRPr="00D75DB6" w:rsidRDefault="003668D5" w:rsidP="00E50A20">
      <w:pPr>
        <w:pStyle w:val="a3"/>
        <w:spacing w:before="0" w:beforeAutospacing="0" w:after="0" w:afterAutospacing="0"/>
        <w:ind w:firstLine="709"/>
        <w:jc w:val="center"/>
        <w:rPr>
          <w:b/>
          <w:sz w:val="28"/>
        </w:rPr>
      </w:pPr>
    </w:p>
    <w:p w14:paraId="5DB53B2D" w14:textId="77777777" w:rsidR="003668D5" w:rsidRPr="00D75DB6" w:rsidRDefault="003668D5" w:rsidP="00E50A20">
      <w:pPr>
        <w:pStyle w:val="a3"/>
        <w:spacing w:before="0" w:beforeAutospacing="0" w:after="0" w:afterAutospacing="0"/>
        <w:ind w:firstLine="709"/>
        <w:jc w:val="center"/>
        <w:rPr>
          <w:b/>
          <w:sz w:val="28"/>
        </w:rPr>
      </w:pPr>
    </w:p>
    <w:p w14:paraId="4B7633BA" w14:textId="77777777" w:rsidR="00244343" w:rsidRPr="00D75DB6" w:rsidRDefault="00244343" w:rsidP="00E50A20">
      <w:pPr>
        <w:pStyle w:val="a3"/>
        <w:spacing w:before="0" w:beforeAutospacing="0" w:after="0" w:afterAutospacing="0"/>
        <w:ind w:firstLine="709"/>
        <w:jc w:val="center"/>
        <w:rPr>
          <w:b/>
          <w:sz w:val="28"/>
        </w:rPr>
      </w:pPr>
    </w:p>
    <w:p w14:paraId="13AD9B03" w14:textId="77777777" w:rsidR="00244343" w:rsidRPr="00D75DB6" w:rsidRDefault="00244343" w:rsidP="00E50A20">
      <w:pPr>
        <w:pStyle w:val="a3"/>
        <w:spacing w:before="0" w:beforeAutospacing="0" w:after="0" w:afterAutospacing="0"/>
        <w:ind w:firstLine="709"/>
        <w:jc w:val="center"/>
        <w:rPr>
          <w:b/>
          <w:sz w:val="28"/>
        </w:rPr>
      </w:pPr>
    </w:p>
    <w:p w14:paraId="25FA90F8" w14:textId="77777777" w:rsidR="00244343" w:rsidRPr="00D75DB6" w:rsidRDefault="00244343" w:rsidP="00E50A20">
      <w:pPr>
        <w:pStyle w:val="a3"/>
        <w:spacing w:before="0" w:beforeAutospacing="0" w:after="0" w:afterAutospacing="0"/>
        <w:ind w:firstLine="709"/>
        <w:jc w:val="center"/>
        <w:rPr>
          <w:b/>
          <w:sz w:val="28"/>
        </w:rPr>
      </w:pPr>
    </w:p>
    <w:p w14:paraId="26D309C2" w14:textId="77777777" w:rsidR="00244343" w:rsidRPr="00D75DB6" w:rsidRDefault="00244343" w:rsidP="00E50A20">
      <w:pPr>
        <w:pStyle w:val="a3"/>
        <w:spacing w:before="0" w:beforeAutospacing="0" w:after="0" w:afterAutospacing="0"/>
        <w:ind w:firstLine="709"/>
        <w:jc w:val="center"/>
        <w:rPr>
          <w:b/>
          <w:sz w:val="28"/>
        </w:rPr>
      </w:pPr>
    </w:p>
    <w:p w14:paraId="2E1DF6DD" w14:textId="77777777" w:rsidR="00244343" w:rsidRPr="00D75DB6" w:rsidRDefault="00244343" w:rsidP="00E50A20">
      <w:pPr>
        <w:pStyle w:val="a3"/>
        <w:spacing w:before="0" w:beforeAutospacing="0" w:after="0" w:afterAutospacing="0"/>
        <w:ind w:firstLine="709"/>
        <w:jc w:val="center"/>
        <w:rPr>
          <w:b/>
          <w:sz w:val="28"/>
        </w:rPr>
      </w:pPr>
    </w:p>
    <w:p w14:paraId="2AAAA775" w14:textId="77777777" w:rsidR="00244343" w:rsidRPr="00D75DB6" w:rsidRDefault="00244343" w:rsidP="00E50A20">
      <w:pPr>
        <w:pStyle w:val="a3"/>
        <w:spacing w:before="0" w:beforeAutospacing="0" w:after="0" w:afterAutospacing="0"/>
        <w:ind w:firstLine="709"/>
        <w:jc w:val="center"/>
        <w:rPr>
          <w:b/>
          <w:sz w:val="28"/>
        </w:rPr>
      </w:pPr>
    </w:p>
    <w:p w14:paraId="08B6772B" w14:textId="77777777" w:rsidR="00244343" w:rsidRPr="00D75DB6" w:rsidRDefault="00244343" w:rsidP="00E50A20">
      <w:pPr>
        <w:pStyle w:val="a3"/>
        <w:spacing w:before="0" w:beforeAutospacing="0" w:after="0" w:afterAutospacing="0"/>
        <w:ind w:firstLine="709"/>
        <w:jc w:val="center"/>
        <w:rPr>
          <w:b/>
          <w:sz w:val="28"/>
        </w:rPr>
      </w:pPr>
    </w:p>
    <w:p w14:paraId="20285F2B" w14:textId="77777777" w:rsidR="00244343" w:rsidRPr="00D75DB6" w:rsidRDefault="00244343" w:rsidP="00E50A20">
      <w:pPr>
        <w:pStyle w:val="a3"/>
        <w:spacing w:before="0" w:beforeAutospacing="0" w:after="0" w:afterAutospacing="0"/>
        <w:ind w:firstLine="709"/>
        <w:jc w:val="center"/>
        <w:rPr>
          <w:b/>
          <w:sz w:val="28"/>
        </w:rPr>
      </w:pPr>
    </w:p>
    <w:p w14:paraId="39863FAA" w14:textId="77777777" w:rsidR="00244343" w:rsidRPr="00D75DB6" w:rsidRDefault="00244343" w:rsidP="00E50A20">
      <w:pPr>
        <w:pStyle w:val="a3"/>
        <w:spacing w:before="0" w:beforeAutospacing="0" w:after="0" w:afterAutospacing="0"/>
        <w:ind w:firstLine="709"/>
        <w:jc w:val="center"/>
        <w:rPr>
          <w:b/>
          <w:sz w:val="28"/>
        </w:rPr>
      </w:pPr>
    </w:p>
    <w:p w14:paraId="7126D36C" w14:textId="77777777" w:rsidR="00244343" w:rsidRPr="00D75DB6" w:rsidRDefault="00244343" w:rsidP="00E50A20">
      <w:pPr>
        <w:pStyle w:val="a3"/>
        <w:spacing w:before="0" w:beforeAutospacing="0" w:after="0" w:afterAutospacing="0"/>
        <w:ind w:firstLine="709"/>
        <w:jc w:val="center"/>
        <w:rPr>
          <w:b/>
          <w:sz w:val="28"/>
        </w:rPr>
      </w:pPr>
    </w:p>
    <w:p w14:paraId="36F763D1" w14:textId="77777777" w:rsidR="00244343" w:rsidRPr="00D75DB6" w:rsidRDefault="00244343" w:rsidP="00E50A20">
      <w:pPr>
        <w:pStyle w:val="a3"/>
        <w:spacing w:before="0" w:beforeAutospacing="0" w:after="0" w:afterAutospacing="0"/>
        <w:ind w:firstLine="709"/>
        <w:jc w:val="center"/>
        <w:rPr>
          <w:b/>
          <w:sz w:val="28"/>
        </w:rPr>
      </w:pPr>
    </w:p>
    <w:p w14:paraId="2FC3A3B5" w14:textId="77777777" w:rsidR="00244343" w:rsidRPr="00D75DB6" w:rsidRDefault="00244343" w:rsidP="00E50A20">
      <w:pPr>
        <w:pStyle w:val="a3"/>
        <w:spacing w:before="0" w:beforeAutospacing="0" w:after="0" w:afterAutospacing="0"/>
        <w:ind w:firstLine="709"/>
        <w:jc w:val="center"/>
        <w:rPr>
          <w:b/>
          <w:sz w:val="28"/>
        </w:rPr>
      </w:pPr>
    </w:p>
    <w:p w14:paraId="56B33C4A" w14:textId="77777777" w:rsidR="00244343" w:rsidRPr="00D75DB6" w:rsidRDefault="00244343" w:rsidP="003E70D5">
      <w:pPr>
        <w:pStyle w:val="a3"/>
        <w:spacing w:before="0" w:beforeAutospacing="0" w:after="0" w:afterAutospacing="0"/>
        <w:rPr>
          <w:b/>
          <w:sz w:val="28"/>
        </w:rPr>
      </w:pPr>
    </w:p>
    <w:p w14:paraId="29DCFE41" w14:textId="77777777" w:rsidR="00244343" w:rsidRPr="00D75DB6" w:rsidRDefault="00244343" w:rsidP="00E50A20">
      <w:pPr>
        <w:pStyle w:val="a3"/>
        <w:spacing w:before="0" w:beforeAutospacing="0" w:after="0" w:afterAutospacing="0"/>
        <w:ind w:firstLine="709"/>
        <w:jc w:val="center"/>
        <w:rPr>
          <w:b/>
          <w:sz w:val="28"/>
        </w:rPr>
      </w:pPr>
    </w:p>
    <w:p w14:paraId="4FAA97A8" w14:textId="77777777" w:rsidR="00244343" w:rsidRPr="00D75DB6" w:rsidRDefault="00244343" w:rsidP="00E50A20">
      <w:pPr>
        <w:pStyle w:val="a3"/>
        <w:spacing w:before="0" w:beforeAutospacing="0" w:after="0" w:afterAutospacing="0"/>
        <w:ind w:firstLine="709"/>
        <w:jc w:val="center"/>
        <w:rPr>
          <w:b/>
          <w:sz w:val="28"/>
        </w:rPr>
      </w:pPr>
    </w:p>
    <w:p w14:paraId="4387A29B" w14:textId="77777777" w:rsidR="00244343" w:rsidRPr="00D75DB6" w:rsidRDefault="00244343" w:rsidP="00E50A20">
      <w:pPr>
        <w:pStyle w:val="a3"/>
        <w:spacing w:before="0" w:beforeAutospacing="0" w:after="0" w:afterAutospacing="0"/>
        <w:ind w:firstLine="709"/>
        <w:jc w:val="center"/>
        <w:rPr>
          <w:b/>
          <w:sz w:val="28"/>
        </w:rPr>
      </w:pPr>
    </w:p>
    <w:p w14:paraId="427F215D" w14:textId="77777777" w:rsidR="003668D5" w:rsidRPr="00D75DB6" w:rsidRDefault="003668D5" w:rsidP="00E50A20">
      <w:pPr>
        <w:pStyle w:val="a3"/>
        <w:spacing w:before="0" w:beforeAutospacing="0" w:after="0" w:afterAutospacing="0"/>
        <w:ind w:firstLine="709"/>
        <w:jc w:val="center"/>
        <w:rPr>
          <w:b/>
          <w:sz w:val="28"/>
        </w:rPr>
      </w:pPr>
    </w:p>
    <w:p w14:paraId="1CDB45B3" w14:textId="77777777" w:rsidR="003668D5" w:rsidRPr="00D75DB6" w:rsidRDefault="003668D5" w:rsidP="00E50A20">
      <w:pPr>
        <w:pStyle w:val="a3"/>
        <w:spacing w:before="0" w:beforeAutospacing="0" w:after="0" w:afterAutospacing="0"/>
        <w:ind w:firstLine="709"/>
        <w:jc w:val="center"/>
        <w:rPr>
          <w:b/>
          <w:sz w:val="28"/>
        </w:rPr>
      </w:pPr>
    </w:p>
    <w:p w14:paraId="5ABC4A12" w14:textId="77777777" w:rsidR="003668D5" w:rsidRPr="00D75DB6" w:rsidRDefault="003668D5" w:rsidP="00E50A20">
      <w:pPr>
        <w:pStyle w:val="a3"/>
        <w:spacing w:before="0" w:beforeAutospacing="0" w:after="0" w:afterAutospacing="0"/>
        <w:ind w:firstLine="709"/>
        <w:jc w:val="center"/>
        <w:rPr>
          <w:b/>
          <w:sz w:val="28"/>
        </w:rPr>
      </w:pPr>
    </w:p>
    <w:p w14:paraId="35744BBD" w14:textId="77777777" w:rsidR="003668D5" w:rsidRPr="00D75DB6" w:rsidRDefault="003668D5" w:rsidP="00E50A20">
      <w:pPr>
        <w:pStyle w:val="a3"/>
        <w:spacing w:before="0" w:beforeAutospacing="0" w:after="0" w:afterAutospacing="0"/>
        <w:ind w:firstLine="709"/>
        <w:jc w:val="center"/>
        <w:rPr>
          <w:b/>
          <w:sz w:val="28"/>
        </w:rPr>
      </w:pPr>
    </w:p>
    <w:p w14:paraId="5C84B39B" w14:textId="77777777" w:rsidR="003668D5" w:rsidRPr="00D75DB6" w:rsidRDefault="003668D5" w:rsidP="00E50A20">
      <w:pPr>
        <w:pStyle w:val="a3"/>
        <w:spacing w:before="0" w:beforeAutospacing="0" w:after="0" w:afterAutospacing="0"/>
        <w:ind w:firstLine="709"/>
        <w:jc w:val="center"/>
        <w:rPr>
          <w:b/>
          <w:sz w:val="28"/>
        </w:rPr>
      </w:pPr>
    </w:p>
    <w:p w14:paraId="639C928C" w14:textId="74740DE6" w:rsidR="003E70D5" w:rsidRPr="00D75DB6" w:rsidRDefault="003E70D5">
      <w:pPr>
        <w:rPr>
          <w:rFonts w:ascii="Times New Roman" w:eastAsia="Times New Roman" w:hAnsi="Times New Roman" w:cs="Times New Roman"/>
          <w:b/>
          <w:sz w:val="28"/>
          <w:szCs w:val="24"/>
        </w:rPr>
      </w:pPr>
    </w:p>
    <w:p w14:paraId="2330E120" w14:textId="261A8CE9" w:rsidR="00E50A20" w:rsidRPr="00D75DB6" w:rsidRDefault="00E50A20" w:rsidP="00B738F3">
      <w:pPr>
        <w:pStyle w:val="a3"/>
        <w:spacing w:before="0" w:beforeAutospacing="0" w:after="0" w:afterAutospacing="0"/>
        <w:ind w:firstLine="709"/>
        <w:jc w:val="center"/>
        <w:outlineLvl w:val="0"/>
        <w:rPr>
          <w:b/>
          <w:sz w:val="28"/>
        </w:rPr>
      </w:pPr>
      <w:bookmarkStart w:id="14" w:name="_Toc217321584"/>
      <w:r w:rsidRPr="00D75DB6">
        <w:rPr>
          <w:b/>
          <w:sz w:val="28"/>
        </w:rPr>
        <w:lastRenderedPageBreak/>
        <w:t>ВВЕДЕНИЕ</w:t>
      </w:r>
      <w:bookmarkEnd w:id="14"/>
    </w:p>
    <w:p w14:paraId="22F99E22" w14:textId="77777777" w:rsidR="00E50A20" w:rsidRPr="00D75DB6" w:rsidRDefault="00E50A20" w:rsidP="00251A05">
      <w:pPr>
        <w:pStyle w:val="a3"/>
        <w:spacing w:before="0" w:beforeAutospacing="0" w:after="0" w:afterAutospacing="0"/>
        <w:ind w:firstLine="709"/>
        <w:jc w:val="both"/>
        <w:rPr>
          <w:b/>
          <w:sz w:val="28"/>
        </w:rPr>
      </w:pPr>
    </w:p>
    <w:p w14:paraId="19FDB4B8" w14:textId="721E6554" w:rsidR="00F2707A" w:rsidRPr="00D75DB6" w:rsidRDefault="008764EF" w:rsidP="00F2707A">
      <w:pPr>
        <w:pStyle w:val="a3"/>
        <w:spacing w:before="0" w:beforeAutospacing="0" w:after="0" w:afterAutospacing="0"/>
        <w:ind w:firstLine="709"/>
        <w:jc w:val="both"/>
        <w:rPr>
          <w:sz w:val="28"/>
        </w:rPr>
      </w:pPr>
      <w:r w:rsidRPr="00D75DB6">
        <w:rPr>
          <w:b/>
          <w:sz w:val="28"/>
        </w:rPr>
        <w:t xml:space="preserve">Актуальность </w:t>
      </w:r>
      <w:r w:rsidR="00125B47" w:rsidRPr="00D75DB6">
        <w:rPr>
          <w:b/>
          <w:sz w:val="28"/>
        </w:rPr>
        <w:t>диссертационного</w:t>
      </w:r>
      <w:r w:rsidRPr="00D75DB6">
        <w:rPr>
          <w:b/>
          <w:sz w:val="28"/>
        </w:rPr>
        <w:t xml:space="preserve"> исследования</w:t>
      </w:r>
      <w:r w:rsidR="00125B47" w:rsidRPr="00D75DB6">
        <w:rPr>
          <w:b/>
          <w:sz w:val="28"/>
        </w:rPr>
        <w:t xml:space="preserve">. </w:t>
      </w:r>
      <w:r w:rsidR="00F2707A" w:rsidRPr="00D75DB6">
        <w:rPr>
          <w:sz w:val="28"/>
        </w:rPr>
        <w:t xml:space="preserve">Актуальность заявленной темы определяется масштабными трансформациями, происходящими в сфере местного самоуправления и децентрализации государственной власти в Украине в последние годы. </w:t>
      </w:r>
      <w:r w:rsidR="006E3192" w:rsidRPr="00D75DB6">
        <w:rPr>
          <w:sz w:val="28"/>
        </w:rPr>
        <w:t xml:space="preserve">Украина является единственной страной постсоветского пространства (за исключением стран Балтии, вступивших в Евросоюз в 2004 году), которая начала масштабную реформу субнационального управления. </w:t>
      </w:r>
      <w:r w:rsidR="00F2707A" w:rsidRPr="00D75DB6">
        <w:rPr>
          <w:sz w:val="28"/>
        </w:rPr>
        <w:t xml:space="preserve">С 2014 года в стране реализуется одна из наиболее комплексных и всеобъемлющих реформ местного управления </w:t>
      </w:r>
      <w:r w:rsidR="00E31A19" w:rsidRPr="00D75DB6">
        <w:rPr>
          <w:sz w:val="28"/>
        </w:rPr>
        <w:t xml:space="preserve">и территориальной организации власти </w:t>
      </w:r>
      <w:r w:rsidR="00F2707A" w:rsidRPr="00D75DB6">
        <w:rPr>
          <w:sz w:val="28"/>
        </w:rPr>
        <w:t xml:space="preserve">на постсоветском пространстве, что обусловлено стремлением повысить эффективность функционирования </w:t>
      </w:r>
      <w:r w:rsidR="00E31A19" w:rsidRPr="00D75DB6">
        <w:rPr>
          <w:sz w:val="28"/>
        </w:rPr>
        <w:t>местных органов власти</w:t>
      </w:r>
      <w:r w:rsidR="00F2707A" w:rsidRPr="00D75DB6">
        <w:rPr>
          <w:sz w:val="28"/>
        </w:rPr>
        <w:t xml:space="preserve">, </w:t>
      </w:r>
      <w:r w:rsidR="00E31A19" w:rsidRPr="00D75DB6">
        <w:rPr>
          <w:sz w:val="28"/>
        </w:rPr>
        <w:t xml:space="preserve">обеспечить финансовую самостоятельность и устойчивость местных общин, </w:t>
      </w:r>
      <w:r w:rsidR="00F2707A" w:rsidRPr="00D75DB6">
        <w:rPr>
          <w:sz w:val="28"/>
        </w:rPr>
        <w:t xml:space="preserve">обеспечить прозрачность и подотчётность власти, а также расширить возможности участия населения в процессах принятия решений на местах. Реформа децентрализации охватывает не только вопросы административно-территориального устройства, но и затрагивает фундаментальные принципы распределения полномочий, ресурсного обеспечения и взаимодействия между центральной властью и органами местного самоуправления, что имеет непосредственное влияние на качество публичного управления и устойчивость демократических процессов </w:t>
      </w:r>
      <w:r w:rsidR="00772A41" w:rsidRPr="00D75DB6">
        <w:rPr>
          <w:sz w:val="28"/>
        </w:rPr>
        <w:fldChar w:fldCharType="begin"/>
      </w:r>
      <w:r w:rsidR="00772A41" w:rsidRPr="00D75DB6">
        <w:rPr>
          <w:sz w:val="28"/>
        </w:rPr>
        <w:instrText xml:space="preserve"> ADDIN ZOTERO_ITEM CSL_CITATION {"citationID":"pJrUXH26","properties":{"formattedCitation":"[1]","plainCitation":"[1]","noteIndex":0},"citationItems":[{"id":12,"uris":["http://zotero.org/users/local/xdAwk73o/items/TVPKVIF4"],"itemData":{"id":12,"type":"legislation","language":"Українська","number":"№ 333-р","title":"Розпорядження \"Про схвалення Концепції реформування місцевого самоврядування та територіальної організації влади в Україні\"","title-short":"08.08.2025","URL":"https://zakon.rada.gov.ua/laws/show/333-2014-%D1%80#Text","author":[{"literal":"Кабінет Міністрів України"}],"issued":{"date-parts":[["2014",4,1]]}}}],"schema":"https://github.com/citation-style-language/schema/raw/master/csl-citation.json"} </w:instrText>
      </w:r>
      <w:r w:rsidR="00772A41" w:rsidRPr="00D75DB6">
        <w:rPr>
          <w:sz w:val="28"/>
        </w:rPr>
        <w:fldChar w:fldCharType="separate"/>
      </w:r>
      <w:r w:rsidR="00772A41" w:rsidRPr="00D75DB6">
        <w:rPr>
          <w:sz w:val="28"/>
        </w:rPr>
        <w:t>[</w:t>
      </w:r>
      <w:r w:rsidR="006B3687" w:rsidRPr="00D75DB6">
        <w:rPr>
          <w:sz w:val="28"/>
        </w:rPr>
        <w:t>1</w:t>
      </w:r>
      <w:r w:rsidR="00772A41" w:rsidRPr="00D75DB6">
        <w:rPr>
          <w:sz w:val="28"/>
        </w:rPr>
        <w:t>]</w:t>
      </w:r>
      <w:r w:rsidR="00772A41" w:rsidRPr="00D75DB6">
        <w:rPr>
          <w:sz w:val="28"/>
        </w:rPr>
        <w:fldChar w:fldCharType="end"/>
      </w:r>
      <w:r w:rsidR="00F2707A" w:rsidRPr="00D75DB6">
        <w:rPr>
          <w:sz w:val="28"/>
        </w:rPr>
        <w:t>.</w:t>
      </w:r>
    </w:p>
    <w:p w14:paraId="752F1DB7" w14:textId="70417B77" w:rsidR="00F2707A" w:rsidRPr="00D75DB6" w:rsidRDefault="00F2707A" w:rsidP="00F2707A">
      <w:pPr>
        <w:pStyle w:val="a3"/>
        <w:spacing w:before="0" w:beforeAutospacing="0" w:after="0" w:afterAutospacing="0"/>
        <w:ind w:firstLine="709"/>
        <w:jc w:val="both"/>
        <w:rPr>
          <w:sz w:val="28"/>
        </w:rPr>
      </w:pPr>
      <w:r w:rsidRPr="00D75DB6">
        <w:rPr>
          <w:sz w:val="28"/>
        </w:rPr>
        <w:t xml:space="preserve">До начала реформы 2014 года украинская система местного самоуправления отличалась высокой степенью централизации полномочий и ресурсов, что обусловливало ограниченные возможности органов местного уровня по реализации самостоятельной политики, а также сдерживало развитие инициатив на местах. Недостаточная финансовая самостоятельность, </w:t>
      </w:r>
      <w:r w:rsidR="003019D8" w:rsidRPr="00D75DB6">
        <w:rPr>
          <w:sz w:val="28"/>
        </w:rPr>
        <w:t>фрагментация</w:t>
      </w:r>
      <w:r w:rsidR="00E31A19" w:rsidRPr="00D75DB6">
        <w:rPr>
          <w:sz w:val="28"/>
        </w:rPr>
        <w:t xml:space="preserve"> территориальных единиц базового и субрегионального уровней, </w:t>
      </w:r>
      <w:r w:rsidRPr="00D75DB6">
        <w:rPr>
          <w:sz w:val="28"/>
        </w:rPr>
        <w:t>зависимость от централизованных трансфертов и ограниченная ответственность местных властей перед населением негативно сказывались на качестве предоставляемых публичных услуг и способствовали воспроизводству неэффективных управленческих практик</w:t>
      </w:r>
      <w:r w:rsidR="006B3687" w:rsidRPr="00D75DB6">
        <w:rPr>
          <w:sz w:val="28"/>
        </w:rPr>
        <w:t xml:space="preserve"> [2, с. 3]</w:t>
      </w:r>
      <w:r w:rsidRPr="00D75DB6">
        <w:rPr>
          <w:sz w:val="28"/>
        </w:rPr>
        <w:t>. Анализ данных проблемных зон и недостатков прежней системы</w:t>
      </w:r>
      <w:r w:rsidR="006B3687" w:rsidRPr="00D75DB6">
        <w:rPr>
          <w:sz w:val="28"/>
        </w:rPr>
        <w:t>, проведенной Правительством,</w:t>
      </w:r>
      <w:r w:rsidRPr="00D75DB6">
        <w:rPr>
          <w:sz w:val="28"/>
        </w:rPr>
        <w:t xml:space="preserve"> позволил определить приоритеты реформирования: перераспределение компетенций, укрепление ресурсной базы местных бюджетов и повышение подотчётности местных органов </w:t>
      </w:r>
      <w:r w:rsidR="00B4130D" w:rsidRPr="00D75DB6">
        <w:rPr>
          <w:sz w:val="28"/>
        </w:rPr>
        <w:t xml:space="preserve">власти. </w:t>
      </w:r>
    </w:p>
    <w:p w14:paraId="2B93FD7A" w14:textId="4B14CB32" w:rsidR="00F2707A" w:rsidRPr="00D75DB6" w:rsidRDefault="00F2707A" w:rsidP="00F2707A">
      <w:pPr>
        <w:pStyle w:val="a3"/>
        <w:spacing w:before="0" w:beforeAutospacing="0" w:after="0" w:afterAutospacing="0"/>
        <w:ind w:firstLine="709"/>
        <w:jc w:val="both"/>
        <w:rPr>
          <w:sz w:val="28"/>
        </w:rPr>
      </w:pPr>
      <w:r w:rsidRPr="00D75DB6">
        <w:rPr>
          <w:sz w:val="28"/>
        </w:rPr>
        <w:t xml:space="preserve">Реформа местного самоуправления и децентрализации была инициирована в условиях глубокого политического кризиса и вооружённого конфликта на востоке страны, что придало особую значимость и сложность процессам её реализации. Несмотря на экстремальные внешние и внутренние вызовы, именно эти обстоятельства стали дополнительным стимулом для ускорения реформ, поскольку эффективное реагирование на кризисные ситуации требовало большей гибкости, самостоятельности и ответственности от органов местного </w:t>
      </w:r>
      <w:r w:rsidR="00E31A19" w:rsidRPr="00D75DB6">
        <w:rPr>
          <w:sz w:val="28"/>
        </w:rPr>
        <w:t>само</w:t>
      </w:r>
      <w:r w:rsidRPr="00D75DB6">
        <w:rPr>
          <w:sz w:val="28"/>
        </w:rPr>
        <w:t xml:space="preserve">управления. В этих условиях децентрализация рассматривалась не только как административная мера, но и как инструмент повышения устойчивости </w:t>
      </w:r>
      <w:r w:rsidRPr="00D75DB6">
        <w:rPr>
          <w:sz w:val="28"/>
        </w:rPr>
        <w:lastRenderedPageBreak/>
        <w:t>государственного управления и укрепления национальной безопасности [</w:t>
      </w:r>
      <w:r w:rsidR="00B4130D" w:rsidRPr="00D75DB6">
        <w:rPr>
          <w:sz w:val="28"/>
        </w:rPr>
        <w:t>3, с. 25</w:t>
      </w:r>
      <w:r w:rsidRPr="00D75DB6">
        <w:rPr>
          <w:sz w:val="28"/>
        </w:rPr>
        <w:t>].</w:t>
      </w:r>
    </w:p>
    <w:p w14:paraId="676FFEDE" w14:textId="572B1877" w:rsidR="00F2707A" w:rsidRPr="00D75DB6" w:rsidRDefault="00F2707A" w:rsidP="00F2707A">
      <w:pPr>
        <w:pStyle w:val="a3"/>
        <w:spacing w:before="0" w:beforeAutospacing="0" w:after="0" w:afterAutospacing="0"/>
        <w:ind w:firstLine="709"/>
        <w:jc w:val="both"/>
        <w:rPr>
          <w:sz w:val="28"/>
        </w:rPr>
      </w:pPr>
      <w:r w:rsidRPr="00D75DB6">
        <w:rPr>
          <w:sz w:val="28"/>
        </w:rPr>
        <w:t>Ключевым элементом реформы стало укрупнение и объединение мелких территориальных единиц в более крупные объединённые территориальные громады (ОТГ)</w:t>
      </w:r>
      <w:r w:rsidR="00B4130D" w:rsidRPr="00D75DB6">
        <w:rPr>
          <w:sz w:val="28"/>
        </w:rPr>
        <w:t xml:space="preserve"> [4]</w:t>
      </w:r>
      <w:r w:rsidRPr="00D75DB6">
        <w:rPr>
          <w:sz w:val="28"/>
        </w:rPr>
        <w:t>, обладающие расширенными полномочиями и возможностями для самостоятельного управления ресурсами, стратегического планирования и предоставления качественных публичных услуг населению. Значительное повышение финансовой автономии местных бюджетов, обусловленное изменениями в системе налогового распределения и межбюджетных отношений, позволило громадам планировать и реализовывать приоритетные проекты развития, что отразилось на росте эффективности использования средств и улучшении социальной инфраструктуры [</w:t>
      </w:r>
      <w:r w:rsidR="000F750A" w:rsidRPr="00D75DB6">
        <w:rPr>
          <w:sz w:val="28"/>
        </w:rPr>
        <w:t>5, с. 6</w:t>
      </w:r>
      <w:r w:rsidRPr="00D75DB6">
        <w:rPr>
          <w:sz w:val="28"/>
        </w:rPr>
        <w:t>]. Кроме того, изменение избирательной системы на местном уровне способствовало росту политической конкуренции</w:t>
      </w:r>
      <w:r w:rsidR="00657AC1" w:rsidRPr="00D75DB6">
        <w:rPr>
          <w:sz w:val="28"/>
        </w:rPr>
        <w:t xml:space="preserve"> </w:t>
      </w:r>
      <w:r w:rsidRPr="00D75DB6">
        <w:rPr>
          <w:sz w:val="28"/>
        </w:rPr>
        <w:t>[</w:t>
      </w:r>
      <w:r w:rsidR="000F750A" w:rsidRPr="00D75DB6">
        <w:rPr>
          <w:sz w:val="28"/>
        </w:rPr>
        <w:t>6</w:t>
      </w:r>
      <w:r w:rsidRPr="00D75DB6">
        <w:rPr>
          <w:sz w:val="28"/>
        </w:rPr>
        <w:t>].</w:t>
      </w:r>
    </w:p>
    <w:p w14:paraId="4E918AC6" w14:textId="73A7D830" w:rsidR="00F2707A" w:rsidRPr="00D75DB6" w:rsidRDefault="00F2707A" w:rsidP="00F2707A">
      <w:pPr>
        <w:pStyle w:val="a3"/>
        <w:spacing w:before="0" w:beforeAutospacing="0" w:after="0" w:afterAutospacing="0"/>
        <w:ind w:firstLine="709"/>
        <w:jc w:val="both"/>
        <w:rPr>
          <w:sz w:val="28"/>
        </w:rPr>
      </w:pPr>
      <w:r w:rsidRPr="00D75DB6">
        <w:rPr>
          <w:sz w:val="28"/>
        </w:rPr>
        <w:t xml:space="preserve">Особенностью украинской модели стала высокая степень открытости процесса реформ и широкое вовлечение </w:t>
      </w:r>
      <w:r w:rsidR="000F750A" w:rsidRPr="00D75DB6">
        <w:rPr>
          <w:sz w:val="28"/>
        </w:rPr>
        <w:t xml:space="preserve">международных организаций и партнеров, </w:t>
      </w:r>
      <w:r w:rsidR="00051ED0" w:rsidRPr="00D75DB6">
        <w:rPr>
          <w:sz w:val="28"/>
        </w:rPr>
        <w:t>осуществляющих поддержку проводимой реформе</w:t>
      </w:r>
      <w:r w:rsidRPr="00D75DB6">
        <w:rPr>
          <w:sz w:val="28"/>
        </w:rPr>
        <w:t xml:space="preserve">. </w:t>
      </w:r>
      <w:r w:rsidR="00051ED0" w:rsidRPr="00D75DB6">
        <w:rPr>
          <w:sz w:val="28"/>
        </w:rPr>
        <w:t>К таким инициативам, в частности, относятся U-LEAD</w:t>
      </w:r>
      <w:r w:rsidRPr="00D75DB6">
        <w:rPr>
          <w:sz w:val="28"/>
        </w:rPr>
        <w:t xml:space="preserve"> [</w:t>
      </w:r>
      <w:r w:rsidR="00562530" w:rsidRPr="00D75DB6">
        <w:rPr>
          <w:sz w:val="28"/>
        </w:rPr>
        <w:t>7</w:t>
      </w:r>
      <w:r w:rsidRPr="00D75DB6">
        <w:rPr>
          <w:sz w:val="28"/>
        </w:rPr>
        <w:t>]</w:t>
      </w:r>
      <w:r w:rsidR="00051ED0" w:rsidRPr="00D75DB6">
        <w:rPr>
          <w:sz w:val="28"/>
        </w:rPr>
        <w:t xml:space="preserve"> и Программа </w:t>
      </w:r>
      <w:r w:rsidR="00562530" w:rsidRPr="00D75DB6">
        <w:rPr>
          <w:sz w:val="28"/>
        </w:rPr>
        <w:br/>
      </w:r>
      <w:r w:rsidR="00051ED0" w:rsidRPr="00D75DB6">
        <w:rPr>
          <w:sz w:val="28"/>
        </w:rPr>
        <w:t>Совета Европы [</w:t>
      </w:r>
      <w:r w:rsidR="00562530" w:rsidRPr="00D75DB6">
        <w:rPr>
          <w:sz w:val="28"/>
        </w:rPr>
        <w:t>8</w:t>
      </w:r>
      <w:r w:rsidR="00051ED0" w:rsidRPr="00D75DB6">
        <w:rPr>
          <w:sz w:val="28"/>
        </w:rPr>
        <w:t>]</w:t>
      </w:r>
      <w:r w:rsidRPr="00D75DB6">
        <w:rPr>
          <w:sz w:val="28"/>
        </w:rPr>
        <w:t>.</w:t>
      </w:r>
    </w:p>
    <w:p w14:paraId="4085BEFF" w14:textId="779BFD01" w:rsidR="00F2707A" w:rsidRPr="00D75DB6" w:rsidRDefault="00F2707A" w:rsidP="00F2707A">
      <w:pPr>
        <w:pStyle w:val="a3"/>
        <w:spacing w:before="0" w:beforeAutospacing="0" w:after="0" w:afterAutospacing="0"/>
        <w:ind w:firstLine="709"/>
        <w:jc w:val="both"/>
        <w:rPr>
          <w:sz w:val="28"/>
        </w:rPr>
      </w:pPr>
      <w:r w:rsidRPr="00D75DB6">
        <w:rPr>
          <w:sz w:val="28"/>
        </w:rPr>
        <w:t xml:space="preserve">Вместе с тем, несмотря на признанную успешность ряда аспектов украинской реформы, процессы децентрализации столкнулись с целым спектром вызовов и противоречий. Среди них </w:t>
      </w:r>
      <w:r w:rsidR="00715EE6">
        <w:rPr>
          <w:sz w:val="28"/>
        </w:rPr>
        <w:t>—</w:t>
      </w:r>
      <w:r w:rsidRPr="00D75DB6">
        <w:rPr>
          <w:sz w:val="28"/>
        </w:rPr>
        <w:t xml:space="preserve"> </w:t>
      </w:r>
      <w:r w:rsidR="006E3192" w:rsidRPr="00D75DB6">
        <w:rPr>
          <w:sz w:val="28"/>
        </w:rPr>
        <w:t>провал децентрализации на субрегиональном и региональном уровнях</w:t>
      </w:r>
      <w:r w:rsidRPr="00D75DB6">
        <w:rPr>
          <w:sz w:val="28"/>
        </w:rPr>
        <w:t xml:space="preserve">, </w:t>
      </w:r>
      <w:r w:rsidR="006E3192" w:rsidRPr="00D75DB6">
        <w:rPr>
          <w:sz w:val="28"/>
        </w:rPr>
        <w:t>сохранение двойственной системы субрегионального и регионального управления</w:t>
      </w:r>
      <w:r w:rsidRPr="00D75DB6">
        <w:rPr>
          <w:sz w:val="28"/>
        </w:rPr>
        <w:t>, формировани</w:t>
      </w:r>
      <w:r w:rsidR="006E3192" w:rsidRPr="00D75DB6">
        <w:rPr>
          <w:sz w:val="28"/>
        </w:rPr>
        <w:t>е</w:t>
      </w:r>
      <w:r w:rsidRPr="00D75DB6">
        <w:rPr>
          <w:sz w:val="28"/>
        </w:rPr>
        <w:t xml:space="preserve"> закрытых </w:t>
      </w:r>
      <w:r w:rsidR="006E3192" w:rsidRPr="00D75DB6">
        <w:rPr>
          <w:sz w:val="28"/>
        </w:rPr>
        <w:t>клановых</w:t>
      </w:r>
      <w:r w:rsidRPr="00D75DB6">
        <w:rPr>
          <w:sz w:val="28"/>
        </w:rPr>
        <w:t xml:space="preserve"> группировок на местах, а также риски неравномерного развития территорий. Эти обстоятельства требуют комплексного анализа, направленного на выявление как сильных сторон украинской модели, так и её уязвимостей, что особенно важно для выработки рекомендаций по дальнейшему развитию системы местного самоуправления как в Украине, так и в других странах </w:t>
      </w:r>
      <w:r w:rsidR="006E3192" w:rsidRPr="00D75DB6">
        <w:rPr>
          <w:sz w:val="28"/>
        </w:rPr>
        <w:t>постсоветского пространства</w:t>
      </w:r>
      <w:r w:rsidRPr="00D75DB6">
        <w:rPr>
          <w:sz w:val="28"/>
        </w:rPr>
        <w:t>.</w:t>
      </w:r>
    </w:p>
    <w:p w14:paraId="65FD1A25" w14:textId="77777777" w:rsidR="00F2707A" w:rsidRPr="00D75DB6" w:rsidRDefault="00F2707A" w:rsidP="00F2707A">
      <w:pPr>
        <w:pStyle w:val="a3"/>
        <w:spacing w:before="0" w:beforeAutospacing="0" w:after="0" w:afterAutospacing="0"/>
        <w:ind w:firstLine="709"/>
        <w:jc w:val="both"/>
        <w:rPr>
          <w:sz w:val="28"/>
        </w:rPr>
      </w:pPr>
      <w:r w:rsidRPr="00D75DB6">
        <w:rPr>
          <w:sz w:val="28"/>
        </w:rPr>
        <w:t>Необходимость анализа политических, социальных и экономических последствий реформы обусловлена появлением новых вызовов, связанных с усилением региональных диспропорций, неравномерностью распределения ресурсов, а также потенциальными рисками центробежных тенденций. Комплексное осмысление этих процессов позволяет не только более объективно оценить результаты реформы, но и сформировать научно обоснованные предложения по корректировке отдельных её направлений.</w:t>
      </w:r>
    </w:p>
    <w:p w14:paraId="39E0F1A8" w14:textId="3A2EAFA5" w:rsidR="00F2707A" w:rsidRPr="00D75DB6" w:rsidRDefault="00F2707A" w:rsidP="00F2707A">
      <w:pPr>
        <w:pStyle w:val="a3"/>
        <w:spacing w:before="0" w:beforeAutospacing="0" w:after="0" w:afterAutospacing="0"/>
        <w:ind w:firstLine="709"/>
        <w:jc w:val="both"/>
        <w:rPr>
          <w:sz w:val="28"/>
        </w:rPr>
      </w:pPr>
      <w:r w:rsidRPr="00D75DB6">
        <w:rPr>
          <w:sz w:val="28"/>
        </w:rPr>
        <w:t xml:space="preserve">В контексте Казахстана изучение украинского опыта децентрализации и реформирования системы местного самоуправления приобретает особое значение. Казахстан, как и большинство постсоветских государств, на протяжении последних десятилетий сталкивается с рядом схожих проблем </w:t>
      </w:r>
      <w:r w:rsidR="00715EE6">
        <w:rPr>
          <w:sz w:val="28"/>
        </w:rPr>
        <w:t>—</w:t>
      </w:r>
      <w:r w:rsidR="00CC03CE" w:rsidRPr="00D75DB6">
        <w:rPr>
          <w:sz w:val="28"/>
        </w:rPr>
        <w:t xml:space="preserve"> </w:t>
      </w:r>
      <w:r w:rsidRPr="00D75DB6">
        <w:rPr>
          <w:sz w:val="28"/>
        </w:rPr>
        <w:t xml:space="preserve">высокой степенью централизации полномочий и ресурсов, недостаточной финансовой и политической самостоятельностью органов местного самоуправления, </w:t>
      </w:r>
      <w:r w:rsidR="006E3192" w:rsidRPr="00D75DB6">
        <w:rPr>
          <w:sz w:val="28"/>
        </w:rPr>
        <w:t xml:space="preserve">территориальной фрагментацией на базовом и субрегиональном уровнях, </w:t>
      </w:r>
      <w:r w:rsidRPr="00D75DB6">
        <w:rPr>
          <w:sz w:val="28"/>
        </w:rPr>
        <w:t xml:space="preserve">а также отсутствием эффективных механизмов </w:t>
      </w:r>
      <w:r w:rsidRPr="00D75DB6">
        <w:rPr>
          <w:sz w:val="28"/>
        </w:rPr>
        <w:lastRenderedPageBreak/>
        <w:t>участия населения в управлении на местах [</w:t>
      </w:r>
      <w:r w:rsidR="00562530" w:rsidRPr="00D75DB6">
        <w:rPr>
          <w:sz w:val="28"/>
        </w:rPr>
        <w:t>9</w:t>
      </w:r>
      <w:r w:rsidRPr="00D75DB6">
        <w:rPr>
          <w:sz w:val="28"/>
        </w:rPr>
        <w:t>]. В последние годы в Казахстане декларируются планы по совершенствованию системы местного самоуправления, однако институциональные и правовые рамки, в которых реализуются эти инициативы, по-прежнему характеризуются значительными ограничениями.</w:t>
      </w:r>
    </w:p>
    <w:p w14:paraId="05A3894F" w14:textId="7C919432" w:rsidR="00F2707A" w:rsidRPr="00D75DB6" w:rsidRDefault="00F2707A" w:rsidP="00F2707A">
      <w:pPr>
        <w:pStyle w:val="a3"/>
        <w:spacing w:before="0" w:beforeAutospacing="0" w:after="0" w:afterAutospacing="0"/>
        <w:ind w:firstLine="709"/>
        <w:jc w:val="both"/>
        <w:rPr>
          <w:sz w:val="28"/>
        </w:rPr>
      </w:pPr>
      <w:r w:rsidRPr="00D75DB6">
        <w:rPr>
          <w:sz w:val="28"/>
        </w:rPr>
        <w:t xml:space="preserve">Дополнительная актуальность исследования обусловлена значительной степенью структурной и историко-культурной схожести Казахстана и Украины, что позволяет проводить обоснованные сравнительные анализы и экстраполировать выводы, полученные на украинском материале, на казахстанский контекст. Во-первых, оба государства на протяжении длительного периода входили в состав СССР, что обусловило формирование сходных моделей государственного управления, унифицированных административных практик и централистских подходов к организации власти. Во-вторых, в современных условиях как Казахстан, так и Украина сохраняют трёхуровневое административно-территориальное деление (область </w:t>
      </w:r>
      <w:r w:rsidR="00715EE6">
        <w:rPr>
          <w:sz w:val="28"/>
        </w:rPr>
        <w:t>—</w:t>
      </w:r>
      <w:r w:rsidRPr="00D75DB6">
        <w:rPr>
          <w:sz w:val="28"/>
        </w:rPr>
        <w:t xml:space="preserve"> район </w:t>
      </w:r>
      <w:r w:rsidR="00715EE6">
        <w:rPr>
          <w:sz w:val="28"/>
        </w:rPr>
        <w:t>—</w:t>
      </w:r>
      <w:r w:rsidRPr="00D75DB6">
        <w:rPr>
          <w:sz w:val="28"/>
        </w:rPr>
        <w:t xml:space="preserve"> местный уровень), что задаёт схожие параметры для реализации политики децентрализации и реформирования местного самоуправления. В-третьих, оба государства унаследовали от советской эпохи общие институциональные проблемы, такие как доминирование вертикали исполнительной власти, ограниченность самостоятельности органов</w:t>
      </w:r>
      <w:r w:rsidR="006E3192" w:rsidRPr="00D75DB6">
        <w:rPr>
          <w:sz w:val="28"/>
        </w:rPr>
        <w:t xml:space="preserve"> местного самоуправления</w:t>
      </w:r>
      <w:r w:rsidRPr="00D75DB6">
        <w:rPr>
          <w:sz w:val="28"/>
        </w:rPr>
        <w:t xml:space="preserve"> и слабость механизмов подотчётности и общественного контроля. Кроме того, важным фактором является наличие сходных социокультурных установок, связанных с восприятием власти, коллективных практик взаимодействия и моделей участия граждан в управлении на местах. </w:t>
      </w:r>
      <w:r w:rsidR="006E3192" w:rsidRPr="00D75DB6">
        <w:rPr>
          <w:sz w:val="28"/>
        </w:rPr>
        <w:t xml:space="preserve">Несмотря на то, что народы Украины и Казахстана имеют разное происхождения и формировались в иных исторических и политико-географических условиях, семидесятилетнее пребывание в составе СССР </w:t>
      </w:r>
      <w:r w:rsidR="00ED0981" w:rsidRPr="00D75DB6">
        <w:rPr>
          <w:sz w:val="28"/>
        </w:rPr>
        <w:t>«создало особый ряд взаимосвязанных феноменов, повлекших за собой слияние сфер социального действия</w:t>
      </w:r>
      <w:r w:rsidR="00FE654E" w:rsidRPr="00D75DB6">
        <w:rPr>
          <w:sz w:val="28"/>
        </w:rPr>
        <w:t xml:space="preserve"> и акцентировавших отсутствие данного разделения, которое существовало ранее» [</w:t>
      </w:r>
      <w:r w:rsidR="00C413F5" w:rsidRPr="00D75DB6">
        <w:rPr>
          <w:sz w:val="28"/>
        </w:rPr>
        <w:t>10</w:t>
      </w:r>
      <w:r w:rsidR="00FE654E" w:rsidRPr="00D75DB6">
        <w:rPr>
          <w:sz w:val="28"/>
        </w:rPr>
        <w:t xml:space="preserve">, c. 104]. В результате, «однопартийная система и монополия государственной собственности вызывали схожие социальные явления и в некоторой степени гомогенизировали процессы» в </w:t>
      </w:r>
      <w:proofErr w:type="gramStart"/>
      <w:r w:rsidR="00FE654E" w:rsidRPr="00D75DB6">
        <w:rPr>
          <w:sz w:val="28"/>
        </w:rPr>
        <w:t>пост-коммунистических</w:t>
      </w:r>
      <w:proofErr w:type="gramEnd"/>
      <w:r w:rsidR="00FE654E" w:rsidRPr="00D75DB6">
        <w:rPr>
          <w:sz w:val="28"/>
        </w:rPr>
        <w:t xml:space="preserve"> странах [</w:t>
      </w:r>
      <w:r w:rsidR="00C413F5" w:rsidRPr="00D75DB6">
        <w:rPr>
          <w:sz w:val="28"/>
        </w:rPr>
        <w:t>10</w:t>
      </w:r>
      <w:r w:rsidR="00FE654E" w:rsidRPr="00D75DB6">
        <w:rPr>
          <w:sz w:val="28"/>
        </w:rPr>
        <w:t>, c. 104-105].</w:t>
      </w:r>
      <w:r w:rsidR="006E3192" w:rsidRPr="00D75DB6">
        <w:rPr>
          <w:sz w:val="28"/>
        </w:rPr>
        <w:t xml:space="preserve"> </w:t>
      </w:r>
      <w:r w:rsidRPr="00D75DB6">
        <w:rPr>
          <w:sz w:val="28"/>
        </w:rPr>
        <w:t>Все перечисленные обстоятельства создают объективные предпосылки для глубокого анализа применимости украинского опыта децентрализации в условиях Казахстана и актуализируют необходимость межстрановых сравнительных исследований в данной области.</w:t>
      </w:r>
    </w:p>
    <w:p w14:paraId="7907F761" w14:textId="70C3B644" w:rsidR="00F2707A" w:rsidRPr="00D75DB6" w:rsidRDefault="00F2707A" w:rsidP="00F2707A">
      <w:pPr>
        <w:pStyle w:val="a3"/>
        <w:spacing w:before="0" w:beforeAutospacing="0" w:after="0" w:afterAutospacing="0"/>
        <w:ind w:firstLine="709"/>
        <w:jc w:val="both"/>
        <w:rPr>
          <w:sz w:val="28"/>
        </w:rPr>
      </w:pPr>
      <w:r w:rsidRPr="00D75DB6">
        <w:rPr>
          <w:sz w:val="28"/>
        </w:rPr>
        <w:t xml:space="preserve">Особое значение для Казахстана представляет критическое осмысление как достижений, так и трудностей украинской реформы, поскольку заимствование и адаптация наработанных подходов без учёта национальных и институциональных особенностей могут привести к частичной или неэффективной реализации реформ. В условиях планируемых изменений в сфере </w:t>
      </w:r>
      <w:r w:rsidR="003C0A78" w:rsidRPr="00D75DB6">
        <w:rPr>
          <w:sz w:val="28"/>
        </w:rPr>
        <w:t>субнационального</w:t>
      </w:r>
      <w:r w:rsidRPr="00D75DB6">
        <w:rPr>
          <w:sz w:val="28"/>
        </w:rPr>
        <w:t xml:space="preserve"> </w:t>
      </w:r>
      <w:r w:rsidR="003C0A78" w:rsidRPr="00D75DB6">
        <w:rPr>
          <w:sz w:val="28"/>
        </w:rPr>
        <w:t>у</w:t>
      </w:r>
      <w:r w:rsidRPr="00D75DB6">
        <w:rPr>
          <w:sz w:val="28"/>
        </w:rPr>
        <w:t xml:space="preserve">правления в Казахстане системное изучение украинской модели и анализ её сильных и слабых сторон становятся неотъемлемой частью выработки рекомендаций по формированию более сбалансированной и устойчивой системы управления на местах. Кроме того, исследование </w:t>
      </w:r>
      <w:r w:rsidRPr="00D75DB6">
        <w:rPr>
          <w:sz w:val="28"/>
        </w:rPr>
        <w:lastRenderedPageBreak/>
        <w:t>украинского опыта позволяет расширить научное и практическое понимание проблем децентрализации в постсоветском пространстве, что важно не только для отечественной науки, но и для формирования обоснованных предложений в сфере государственной политики. Таким образом, тема диссертационного исследования является актуальной для Казахстана в контексте поиска эффективных стратегий реформирования системы местного самоуправления, укрепления демократических институтов и повышения качества публичных услуг на местном уровне.</w:t>
      </w:r>
    </w:p>
    <w:p w14:paraId="0F4A6B5B" w14:textId="335C9C45" w:rsidR="00B92B12" w:rsidRPr="00D75DB6" w:rsidRDefault="008764EF" w:rsidP="00F2707A">
      <w:pPr>
        <w:pStyle w:val="a3"/>
        <w:spacing w:before="0" w:beforeAutospacing="0" w:after="0" w:afterAutospacing="0"/>
        <w:ind w:firstLine="709"/>
        <w:jc w:val="both"/>
        <w:rPr>
          <w:sz w:val="28"/>
        </w:rPr>
      </w:pPr>
      <w:r w:rsidRPr="00D75DB6">
        <w:rPr>
          <w:b/>
          <w:sz w:val="28"/>
        </w:rPr>
        <w:t>Целью</w:t>
      </w:r>
      <w:r w:rsidRPr="00D75DB6">
        <w:rPr>
          <w:sz w:val="28"/>
        </w:rPr>
        <w:t xml:space="preserve"> настоящей диссертации является проведение политологического анализа украинской реформы местного самоуправления</w:t>
      </w:r>
      <w:r w:rsidR="00A17D14" w:rsidRPr="00D75DB6">
        <w:rPr>
          <w:sz w:val="28"/>
        </w:rPr>
        <w:t xml:space="preserve"> (децентрализации) и территориальной организации власти</w:t>
      </w:r>
      <w:r w:rsidRPr="00D75DB6">
        <w:rPr>
          <w:sz w:val="28"/>
        </w:rPr>
        <w:t xml:space="preserve"> с выявлением её сильных и слабых сторон.</w:t>
      </w:r>
      <w:r w:rsidR="00B92B12" w:rsidRPr="00D75DB6">
        <w:rPr>
          <w:sz w:val="28"/>
        </w:rPr>
        <w:t xml:space="preserve"> Поставленная цель достигается решением следующих </w:t>
      </w:r>
      <w:r w:rsidR="00B92B12" w:rsidRPr="00D75DB6">
        <w:rPr>
          <w:b/>
          <w:sz w:val="28"/>
        </w:rPr>
        <w:t>задач</w:t>
      </w:r>
      <w:r w:rsidR="00B92B12" w:rsidRPr="00D75DB6">
        <w:rPr>
          <w:sz w:val="28"/>
        </w:rPr>
        <w:t>:</w:t>
      </w:r>
    </w:p>
    <w:p w14:paraId="257EA7F3" w14:textId="2BFE17C3" w:rsidR="00B92B12" w:rsidRPr="00D75DB6" w:rsidRDefault="00B92B12" w:rsidP="00B92B12">
      <w:pPr>
        <w:pStyle w:val="a3"/>
        <w:spacing w:before="0" w:beforeAutospacing="0" w:after="0" w:afterAutospacing="0"/>
        <w:ind w:firstLine="709"/>
        <w:jc w:val="both"/>
        <w:rPr>
          <w:b/>
          <w:sz w:val="28"/>
        </w:rPr>
      </w:pPr>
      <w:r w:rsidRPr="00D75DB6">
        <w:rPr>
          <w:b/>
          <w:sz w:val="28"/>
        </w:rPr>
        <w:t>Теоретические задачи:</w:t>
      </w:r>
    </w:p>
    <w:p w14:paraId="06FDE0CF" w14:textId="2E8A5C13"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раскрыть понятие децентрализации государственной власти в современной политической науке;</w:t>
      </w:r>
    </w:p>
    <w:p w14:paraId="54A61C45" w14:textId="17AC3E26"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выявить основные преимущества и недостатки процессов децентрализации в развивающихся странах;</w:t>
      </w:r>
    </w:p>
    <w:p w14:paraId="03977051" w14:textId="2EB2B03A"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определить взаимосвязь между децентрализацией государственной власти и демократизацией политических систем;</w:t>
      </w:r>
    </w:p>
    <w:p w14:paraId="5198E8B6" w14:textId="4DE25613" w:rsidR="00B92B12" w:rsidRPr="00D75DB6" w:rsidRDefault="00B92B12" w:rsidP="00B92B12">
      <w:pPr>
        <w:pStyle w:val="a3"/>
        <w:spacing w:before="0" w:beforeAutospacing="0" w:after="0" w:afterAutospacing="0"/>
        <w:ind w:firstLine="709"/>
        <w:jc w:val="both"/>
        <w:rPr>
          <w:b/>
          <w:sz w:val="28"/>
        </w:rPr>
      </w:pPr>
      <w:r w:rsidRPr="00D75DB6">
        <w:rPr>
          <w:b/>
          <w:sz w:val="28"/>
        </w:rPr>
        <w:t>Аналитические задачи:</w:t>
      </w:r>
    </w:p>
    <w:p w14:paraId="722470A5" w14:textId="0603C4A3"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рассмотреть этапы становления и развития системы местного самоуправления в Украине до начала реформы 2014 года;</w:t>
      </w:r>
    </w:p>
    <w:p w14:paraId="7B0264AC" w14:textId="37A814FD"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проанализировать правовые основы организации местного самоуправления в Украине;</w:t>
      </w:r>
    </w:p>
    <w:p w14:paraId="376EA8BD" w14:textId="3C5C1602" w:rsidR="00400F8D" w:rsidRPr="00D75DB6" w:rsidRDefault="00715EE6" w:rsidP="00B92B12">
      <w:pPr>
        <w:pStyle w:val="a3"/>
        <w:spacing w:before="0" w:beforeAutospacing="0" w:after="0" w:afterAutospacing="0"/>
        <w:ind w:firstLine="709"/>
        <w:jc w:val="both"/>
        <w:rPr>
          <w:sz w:val="28"/>
        </w:rPr>
      </w:pPr>
      <w:r>
        <w:rPr>
          <w:sz w:val="28"/>
        </w:rPr>
        <w:t>—</w:t>
      </w:r>
      <w:r w:rsidR="00400F8D" w:rsidRPr="00D75DB6">
        <w:rPr>
          <w:sz w:val="28"/>
        </w:rPr>
        <w:t xml:space="preserve"> на основании открытых данных, определить ключевые изменения в системе субнационального управления Украины в ходе реформы местного самоуправления и территориальной организации власти;</w:t>
      </w:r>
    </w:p>
    <w:p w14:paraId="25DD08B5" w14:textId="2B3B75D1"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 xml:space="preserve">сравнить модели административно-территориального устройства и </w:t>
      </w:r>
      <w:r w:rsidR="003C0A78" w:rsidRPr="00D75DB6">
        <w:rPr>
          <w:sz w:val="28"/>
        </w:rPr>
        <w:t>субнационального</w:t>
      </w:r>
      <w:r w:rsidR="00B92B12" w:rsidRPr="00D75DB6">
        <w:rPr>
          <w:sz w:val="28"/>
        </w:rPr>
        <w:t xml:space="preserve"> управления в Украине и Казахстане;</w:t>
      </w:r>
    </w:p>
    <w:p w14:paraId="2BA3C2B9" w14:textId="299F38C6"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 xml:space="preserve">провести комплексный анализ ключевых изменений, осуществленных в рамках украинской реформы местного самоуправления и </w:t>
      </w:r>
      <w:r w:rsidR="003C0A78" w:rsidRPr="00D75DB6">
        <w:rPr>
          <w:sz w:val="28"/>
        </w:rPr>
        <w:t>территориальной организации власти</w:t>
      </w:r>
      <w:r w:rsidR="00B92B12" w:rsidRPr="00D75DB6">
        <w:rPr>
          <w:sz w:val="28"/>
        </w:rPr>
        <w:t>;</w:t>
      </w:r>
    </w:p>
    <w:p w14:paraId="44720B2C" w14:textId="4AF7E8C6"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выявить основные преимущества и недостатки реализованной в Украине реформы;</w:t>
      </w:r>
    </w:p>
    <w:p w14:paraId="7A165007" w14:textId="7F0D069E" w:rsidR="00B92B12" w:rsidRPr="00D75DB6" w:rsidRDefault="00B92B12" w:rsidP="00B92B12">
      <w:pPr>
        <w:pStyle w:val="a3"/>
        <w:spacing w:before="0" w:beforeAutospacing="0" w:after="0" w:afterAutospacing="0"/>
        <w:ind w:firstLine="709"/>
        <w:jc w:val="both"/>
        <w:rPr>
          <w:b/>
          <w:sz w:val="28"/>
        </w:rPr>
      </w:pPr>
      <w:r w:rsidRPr="00D75DB6">
        <w:rPr>
          <w:b/>
          <w:sz w:val="28"/>
        </w:rPr>
        <w:t>Оценочно-прикладные задачи:</w:t>
      </w:r>
    </w:p>
    <w:p w14:paraId="450907C4" w14:textId="44BACB11" w:rsidR="00B92B12"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оценить влияние процессов децентрализации на демократизацию местного уровня власти в Украине;</w:t>
      </w:r>
    </w:p>
    <w:p w14:paraId="69EEF0A2" w14:textId="0A8BB090" w:rsidR="008764EF" w:rsidRPr="00D75DB6" w:rsidRDefault="00715EE6" w:rsidP="00B92B12">
      <w:pPr>
        <w:pStyle w:val="a3"/>
        <w:spacing w:before="0" w:beforeAutospacing="0" w:after="0" w:afterAutospacing="0"/>
        <w:ind w:firstLine="709"/>
        <w:jc w:val="both"/>
        <w:rPr>
          <w:sz w:val="28"/>
        </w:rPr>
      </w:pPr>
      <w:r>
        <w:rPr>
          <w:sz w:val="28"/>
        </w:rPr>
        <w:t>—</w:t>
      </w:r>
      <w:r w:rsidR="00EB7D57" w:rsidRPr="00D75DB6">
        <w:rPr>
          <w:sz w:val="28"/>
        </w:rPr>
        <w:t xml:space="preserve"> </w:t>
      </w:r>
      <w:r w:rsidR="00B92B12" w:rsidRPr="00D75DB6">
        <w:rPr>
          <w:sz w:val="28"/>
        </w:rPr>
        <w:t>определить целесообразность и возможности адаптации отдельных элементов украинской модели децентрализации и реформы местного самоуправления в условиях Республики Казахстан.</w:t>
      </w:r>
    </w:p>
    <w:p w14:paraId="1EBBE331" w14:textId="3FA1BFD1" w:rsidR="00F7347E" w:rsidRPr="00D75DB6" w:rsidRDefault="00F7347E" w:rsidP="00F7347E">
      <w:pPr>
        <w:pStyle w:val="a3"/>
        <w:spacing w:before="0" w:beforeAutospacing="0" w:after="0" w:afterAutospacing="0"/>
        <w:ind w:firstLine="709"/>
        <w:jc w:val="both"/>
        <w:rPr>
          <w:sz w:val="28"/>
        </w:rPr>
      </w:pPr>
      <w:r w:rsidRPr="00D75DB6">
        <w:rPr>
          <w:rStyle w:val="a4"/>
          <w:sz w:val="28"/>
        </w:rPr>
        <w:t>Объектом исследования</w:t>
      </w:r>
      <w:r w:rsidRPr="00D75DB6">
        <w:rPr>
          <w:sz w:val="28"/>
        </w:rPr>
        <w:t xml:space="preserve"> является реформа местного самоуправления и </w:t>
      </w:r>
      <w:r w:rsidR="00400F8D" w:rsidRPr="00D75DB6">
        <w:rPr>
          <w:sz w:val="28"/>
        </w:rPr>
        <w:t>территориальной организации</w:t>
      </w:r>
      <w:r w:rsidRPr="00D75DB6">
        <w:rPr>
          <w:sz w:val="28"/>
        </w:rPr>
        <w:t xml:space="preserve"> власти в Украине, начавшаяся в 2014 году и продолжающаяся по настоящее время. Выбор указанного периода обусловлен тем, что именно с 2014 года</w:t>
      </w:r>
      <w:r w:rsidR="00400F8D" w:rsidRPr="00D75DB6">
        <w:rPr>
          <w:sz w:val="28"/>
        </w:rPr>
        <w:t>, после утверждения государственной Концепции,</w:t>
      </w:r>
      <w:r w:rsidRPr="00D75DB6">
        <w:rPr>
          <w:sz w:val="28"/>
        </w:rPr>
        <w:t xml:space="preserve"> </w:t>
      </w:r>
      <w:r w:rsidR="00400F8D" w:rsidRPr="00D75DB6">
        <w:rPr>
          <w:sz w:val="28"/>
        </w:rPr>
        <w:lastRenderedPageBreak/>
        <w:t>реформирование</w:t>
      </w:r>
      <w:r w:rsidRPr="00D75DB6">
        <w:rPr>
          <w:sz w:val="28"/>
        </w:rPr>
        <w:t xml:space="preserve"> приобр</w:t>
      </w:r>
      <w:r w:rsidR="00400F8D" w:rsidRPr="00D75DB6">
        <w:rPr>
          <w:sz w:val="28"/>
        </w:rPr>
        <w:t>е</w:t>
      </w:r>
      <w:r w:rsidRPr="00D75DB6">
        <w:rPr>
          <w:sz w:val="28"/>
        </w:rPr>
        <w:t>л</w:t>
      </w:r>
      <w:r w:rsidR="00400F8D" w:rsidRPr="00D75DB6">
        <w:rPr>
          <w:sz w:val="28"/>
        </w:rPr>
        <w:t>о</w:t>
      </w:r>
      <w:r w:rsidRPr="00D75DB6">
        <w:rPr>
          <w:sz w:val="28"/>
        </w:rPr>
        <w:t xml:space="preserve"> активный и системный характер, что позволяет полноценно оценить происходящие изменения.</w:t>
      </w:r>
    </w:p>
    <w:p w14:paraId="290782CE" w14:textId="1B58763F" w:rsidR="00F7347E" w:rsidRPr="00D75DB6" w:rsidRDefault="00F7347E" w:rsidP="00F7347E">
      <w:pPr>
        <w:pStyle w:val="a3"/>
        <w:spacing w:before="0" w:beforeAutospacing="0" w:after="0" w:afterAutospacing="0"/>
        <w:ind w:firstLine="709"/>
        <w:jc w:val="both"/>
        <w:rPr>
          <w:sz w:val="28"/>
        </w:rPr>
      </w:pPr>
      <w:r w:rsidRPr="00D75DB6">
        <w:rPr>
          <w:rStyle w:val="a4"/>
          <w:sz w:val="28"/>
        </w:rPr>
        <w:t>Предметом исследования</w:t>
      </w:r>
      <w:r w:rsidRPr="00D75DB6">
        <w:rPr>
          <w:sz w:val="28"/>
        </w:rPr>
        <w:t xml:space="preserve"> являются преимущества и недостатки украинской модели реформы местного самоуправления </w:t>
      </w:r>
      <w:r w:rsidR="00400F8D" w:rsidRPr="00D75DB6">
        <w:rPr>
          <w:sz w:val="28"/>
        </w:rPr>
        <w:t>и территориальной организации власти (децентрализации)</w:t>
      </w:r>
      <w:r w:rsidRPr="00D75DB6">
        <w:rPr>
          <w:sz w:val="28"/>
        </w:rPr>
        <w:t xml:space="preserve">. В рамках предмета исследования изучаются политические, административные, финансово-бюджетные и социальные аспекты реформы, такие как перераспределение полномочий между центром и регионами, </w:t>
      </w:r>
      <w:r w:rsidR="001408FF" w:rsidRPr="00D75DB6">
        <w:rPr>
          <w:sz w:val="28"/>
        </w:rPr>
        <w:t xml:space="preserve">внедрение </w:t>
      </w:r>
      <w:r w:rsidRPr="00D75DB6">
        <w:rPr>
          <w:sz w:val="28"/>
        </w:rPr>
        <w:t>финансов</w:t>
      </w:r>
      <w:r w:rsidR="001408FF" w:rsidRPr="00D75DB6">
        <w:rPr>
          <w:sz w:val="28"/>
        </w:rPr>
        <w:t>ой</w:t>
      </w:r>
      <w:r w:rsidRPr="00D75DB6">
        <w:rPr>
          <w:sz w:val="28"/>
        </w:rPr>
        <w:t xml:space="preserve"> автономи</w:t>
      </w:r>
      <w:r w:rsidR="001408FF" w:rsidRPr="00D75DB6">
        <w:rPr>
          <w:sz w:val="28"/>
        </w:rPr>
        <w:t>и</w:t>
      </w:r>
      <w:r w:rsidRPr="00D75DB6">
        <w:rPr>
          <w:sz w:val="28"/>
        </w:rPr>
        <w:t xml:space="preserve"> местных бюджетов, изменения административно-территориального устройства и повышение уровня подотчётности</w:t>
      </w:r>
      <w:r w:rsidR="00382F43" w:rsidRPr="00D75DB6">
        <w:rPr>
          <w:sz w:val="28"/>
        </w:rPr>
        <w:t xml:space="preserve"> и</w:t>
      </w:r>
      <w:r w:rsidRPr="00D75DB6">
        <w:rPr>
          <w:sz w:val="28"/>
        </w:rPr>
        <w:t xml:space="preserve"> ответственности местных органов власти перед населением</w:t>
      </w:r>
      <w:r w:rsidR="003C0A78" w:rsidRPr="00D75DB6">
        <w:rPr>
          <w:sz w:val="28"/>
        </w:rPr>
        <w:t>, а также политического участия на местном уровне</w:t>
      </w:r>
      <w:r w:rsidRPr="00D75DB6">
        <w:rPr>
          <w:sz w:val="28"/>
        </w:rPr>
        <w:t>.</w:t>
      </w:r>
    </w:p>
    <w:p w14:paraId="28BDE340" w14:textId="0E8B4AEB" w:rsidR="00670EF2" w:rsidRPr="00D75DB6" w:rsidRDefault="00670EF2" w:rsidP="00670EF2">
      <w:pPr>
        <w:pStyle w:val="a3"/>
        <w:spacing w:before="0" w:beforeAutospacing="0" w:after="0" w:afterAutospacing="0"/>
        <w:ind w:firstLine="709"/>
        <w:jc w:val="both"/>
        <w:rPr>
          <w:sz w:val="28"/>
        </w:rPr>
      </w:pPr>
      <w:r w:rsidRPr="00D75DB6">
        <w:rPr>
          <w:sz w:val="28"/>
        </w:rPr>
        <w:t xml:space="preserve">В основу настоящего диссертационного исследования положены следующие </w:t>
      </w:r>
      <w:r w:rsidRPr="00D75DB6">
        <w:rPr>
          <w:b/>
          <w:sz w:val="28"/>
        </w:rPr>
        <w:t>гипотезы</w:t>
      </w:r>
      <w:r w:rsidRPr="00D75DB6">
        <w:rPr>
          <w:sz w:val="28"/>
        </w:rPr>
        <w:t>:</w:t>
      </w:r>
    </w:p>
    <w:p w14:paraId="4D531E13" w14:textId="7BCCDECA" w:rsidR="00670EF2" w:rsidRPr="00D75DB6" w:rsidRDefault="00670EF2" w:rsidP="00670EF2">
      <w:pPr>
        <w:pStyle w:val="a3"/>
        <w:spacing w:before="0" w:beforeAutospacing="0" w:after="0" w:afterAutospacing="0"/>
        <w:ind w:firstLine="709"/>
        <w:jc w:val="both"/>
        <w:rPr>
          <w:sz w:val="28"/>
        </w:rPr>
      </w:pPr>
      <w:r w:rsidRPr="00D75DB6">
        <w:rPr>
          <w:sz w:val="28"/>
        </w:rPr>
        <w:t xml:space="preserve">1. Предполагается, что </w:t>
      </w:r>
      <w:r w:rsidR="009568FE" w:rsidRPr="00D75DB6">
        <w:rPr>
          <w:sz w:val="28"/>
        </w:rPr>
        <w:t xml:space="preserve">реформа местного самоуправления и территориальной организации власти в Украине привела к демократизации политической системы на местном уровне, которая выражается в росте политической конкуренции, росте политического участия на местном уровне, </w:t>
      </w:r>
      <w:r w:rsidR="009568FE" w:rsidRPr="00D75DB6">
        <w:rPr>
          <w:sz w:val="28"/>
        </w:rPr>
        <w:br/>
        <w:t>а также в повышении прозрачности и подотчетности органов местного самоуправления перед местным сообществом.</w:t>
      </w:r>
    </w:p>
    <w:p w14:paraId="3CEA7D94" w14:textId="32C653AA" w:rsidR="00670EF2" w:rsidRPr="00D75DB6" w:rsidRDefault="00670EF2" w:rsidP="00670EF2">
      <w:pPr>
        <w:pStyle w:val="a3"/>
        <w:spacing w:before="0" w:beforeAutospacing="0" w:after="0" w:afterAutospacing="0"/>
        <w:ind w:firstLine="709"/>
        <w:jc w:val="both"/>
        <w:rPr>
          <w:sz w:val="28"/>
        </w:rPr>
      </w:pPr>
      <w:r w:rsidRPr="00D75DB6">
        <w:rPr>
          <w:sz w:val="28"/>
        </w:rPr>
        <w:t xml:space="preserve">2. Предполагается, что реформа местного самоуправления и </w:t>
      </w:r>
      <w:r w:rsidR="009568FE" w:rsidRPr="00D75DB6">
        <w:rPr>
          <w:sz w:val="28"/>
        </w:rPr>
        <w:t>территориальной организации власти</w:t>
      </w:r>
      <w:r w:rsidRPr="00D75DB6">
        <w:rPr>
          <w:sz w:val="28"/>
        </w:rPr>
        <w:t xml:space="preserve"> в Украине, привела к повышению уровня </w:t>
      </w:r>
      <w:r w:rsidR="00F96A53" w:rsidRPr="00D75DB6">
        <w:rPr>
          <w:sz w:val="28"/>
        </w:rPr>
        <w:t xml:space="preserve">финансовой самостоятельности </w:t>
      </w:r>
      <w:r w:rsidRPr="00D75DB6">
        <w:rPr>
          <w:sz w:val="28"/>
        </w:rPr>
        <w:t>территори</w:t>
      </w:r>
      <w:r w:rsidR="00F96A53" w:rsidRPr="00D75DB6">
        <w:rPr>
          <w:sz w:val="28"/>
        </w:rPr>
        <w:t>альных громад</w:t>
      </w:r>
      <w:r w:rsidR="00404D27" w:rsidRPr="00D75DB6">
        <w:rPr>
          <w:sz w:val="28"/>
        </w:rPr>
        <w:t xml:space="preserve">, сделав их более самодостаточными и независимыми от трансфертов из центрального бюджета. </w:t>
      </w:r>
    </w:p>
    <w:p w14:paraId="60359181" w14:textId="336B08C4" w:rsidR="00670EF2" w:rsidRPr="00D75DB6" w:rsidRDefault="00670EF2" w:rsidP="00670EF2">
      <w:pPr>
        <w:pStyle w:val="a3"/>
        <w:spacing w:before="0" w:beforeAutospacing="0" w:after="0" w:afterAutospacing="0"/>
        <w:ind w:firstLine="709"/>
        <w:jc w:val="both"/>
        <w:rPr>
          <w:sz w:val="28"/>
        </w:rPr>
      </w:pPr>
      <w:r w:rsidRPr="00D75DB6">
        <w:rPr>
          <w:sz w:val="28"/>
        </w:rPr>
        <w:t xml:space="preserve">3. </w:t>
      </w:r>
      <w:r w:rsidR="009568FE" w:rsidRPr="00D75DB6">
        <w:rPr>
          <w:sz w:val="28"/>
        </w:rPr>
        <w:t>Предполагается, что реформа местного самоуправления</w:t>
      </w:r>
      <w:r w:rsidR="00404D27" w:rsidRPr="00D75DB6">
        <w:rPr>
          <w:sz w:val="28"/>
        </w:rPr>
        <w:t xml:space="preserve"> и </w:t>
      </w:r>
      <w:r w:rsidR="00B34463" w:rsidRPr="00D75DB6">
        <w:rPr>
          <w:sz w:val="28"/>
        </w:rPr>
        <w:t xml:space="preserve">территориальной организации власти в Украине, привела к повышению качества и доступности публичных услуг для населения, в том числе проживающего в сельской местности. </w:t>
      </w:r>
    </w:p>
    <w:p w14:paraId="3D346514" w14:textId="39A84AB9" w:rsidR="00670EF2" w:rsidRPr="00D75DB6" w:rsidRDefault="00D33BED" w:rsidP="00670EF2">
      <w:pPr>
        <w:pStyle w:val="a3"/>
        <w:spacing w:before="0" w:beforeAutospacing="0" w:after="0" w:afterAutospacing="0"/>
        <w:ind w:firstLine="709"/>
        <w:jc w:val="both"/>
        <w:rPr>
          <w:sz w:val="28"/>
        </w:rPr>
      </w:pPr>
      <w:r w:rsidRPr="00D75DB6">
        <w:rPr>
          <w:sz w:val="28"/>
        </w:rPr>
        <w:t>4</w:t>
      </w:r>
      <w:r w:rsidR="00670EF2" w:rsidRPr="00D75DB6">
        <w:rPr>
          <w:sz w:val="28"/>
        </w:rPr>
        <w:t>. Предполагается, что</w:t>
      </w:r>
      <w:r w:rsidR="003C0A78" w:rsidRPr="00D75DB6">
        <w:rPr>
          <w:sz w:val="28"/>
        </w:rPr>
        <w:t xml:space="preserve"> реформа местного самоуправления и территориальной организации власти в Украине привела к </w:t>
      </w:r>
      <w:r w:rsidR="003015D2" w:rsidRPr="00D75DB6">
        <w:rPr>
          <w:sz w:val="28"/>
        </w:rPr>
        <w:t>«элитному захвату» власти на местном уровне в отдельных территориальных единицах со стороны местных клановых групп</w:t>
      </w:r>
      <w:r w:rsidR="00670EF2" w:rsidRPr="00D75DB6">
        <w:rPr>
          <w:sz w:val="28"/>
        </w:rPr>
        <w:t>.</w:t>
      </w:r>
    </w:p>
    <w:p w14:paraId="157126D9" w14:textId="6433A2F2" w:rsidR="00B34463" w:rsidRPr="00D75DB6" w:rsidRDefault="00B34463" w:rsidP="00670EF2">
      <w:pPr>
        <w:pStyle w:val="a3"/>
        <w:spacing w:before="0" w:beforeAutospacing="0" w:after="0" w:afterAutospacing="0"/>
        <w:ind w:firstLine="709"/>
        <w:jc w:val="both"/>
        <w:rPr>
          <w:sz w:val="28"/>
        </w:rPr>
      </w:pPr>
      <w:r w:rsidRPr="00D75DB6">
        <w:rPr>
          <w:sz w:val="28"/>
        </w:rPr>
        <w:t xml:space="preserve">5. Предполагается, что реформа местного самоуправления и территориальной организации власти в Украине привела к формированию более эффективного административно-территориального устройства Украины, </w:t>
      </w:r>
      <w:r w:rsidR="00736622" w:rsidRPr="00D75DB6">
        <w:rPr>
          <w:sz w:val="28"/>
        </w:rPr>
        <w:t xml:space="preserve">которое выражается в укрупнении базового уровня местного самоуправления, что позволило создать </w:t>
      </w:r>
      <w:r w:rsidR="00CC7993" w:rsidRPr="00D75DB6">
        <w:rPr>
          <w:sz w:val="28"/>
        </w:rPr>
        <w:t>территориальные единицы</w:t>
      </w:r>
      <w:r w:rsidR="00736622" w:rsidRPr="00D75DB6">
        <w:rPr>
          <w:sz w:val="28"/>
        </w:rPr>
        <w:t xml:space="preserve"> с достаточным демографическим и экономическим потенциалом для самостоятельного осуществления публичных функций.</w:t>
      </w:r>
      <w:r w:rsidRPr="00D75DB6">
        <w:rPr>
          <w:sz w:val="28"/>
        </w:rPr>
        <w:t xml:space="preserve"> </w:t>
      </w:r>
    </w:p>
    <w:p w14:paraId="1B6B0406" w14:textId="2AE09A00" w:rsidR="000527B1" w:rsidRPr="00D75DB6" w:rsidRDefault="000527B1" w:rsidP="00670EF2">
      <w:pPr>
        <w:pStyle w:val="a3"/>
        <w:spacing w:before="0" w:beforeAutospacing="0" w:after="0" w:afterAutospacing="0"/>
        <w:ind w:firstLine="709"/>
        <w:jc w:val="both"/>
        <w:rPr>
          <w:sz w:val="28"/>
        </w:rPr>
      </w:pPr>
      <w:r w:rsidRPr="00D75DB6">
        <w:rPr>
          <w:sz w:val="28"/>
        </w:rPr>
        <w:t>6. Предполагается, что реформа местного самоуправления и территориальной организации власти в Украине способствовала росту сепаратистских настроений в отдельных регионах и территориальных громадах страны.</w:t>
      </w:r>
    </w:p>
    <w:p w14:paraId="061577CE" w14:textId="36095A10" w:rsidR="00EE68C5" w:rsidRPr="00D75DB6" w:rsidRDefault="00EE68C5" w:rsidP="00EE68C5">
      <w:pPr>
        <w:ind w:firstLine="709"/>
        <w:jc w:val="both"/>
        <w:rPr>
          <w:rFonts w:ascii="Times New Roman" w:hAnsi="Times New Roman" w:cs="Times New Roman"/>
          <w:sz w:val="28"/>
        </w:rPr>
      </w:pPr>
      <w:r w:rsidRPr="00D75DB6">
        <w:rPr>
          <w:rFonts w:ascii="Times New Roman" w:hAnsi="Times New Roman" w:cs="Times New Roman"/>
          <w:b/>
          <w:sz w:val="28"/>
        </w:rPr>
        <w:t>Теоретическую основу диссертационного исследования</w:t>
      </w:r>
      <w:r w:rsidRPr="00D75DB6">
        <w:rPr>
          <w:rFonts w:ascii="Times New Roman" w:hAnsi="Times New Roman" w:cs="Times New Roman"/>
          <w:sz w:val="28"/>
        </w:rPr>
        <w:t xml:space="preserve"> формируют фундаментальные труды учёных, посвящённые вопросам децентрализации </w:t>
      </w:r>
      <w:r w:rsidRPr="00D75DB6">
        <w:rPr>
          <w:rFonts w:ascii="Times New Roman" w:hAnsi="Times New Roman" w:cs="Times New Roman"/>
          <w:sz w:val="28"/>
        </w:rPr>
        <w:lastRenderedPageBreak/>
        <w:t>государственной власти, местного самоуправления и демократизации политических систем.</w:t>
      </w:r>
    </w:p>
    <w:p w14:paraId="201416D2" w14:textId="5045676F" w:rsidR="003015D2" w:rsidRPr="00D75DB6" w:rsidRDefault="00EE68C5" w:rsidP="00EE68C5">
      <w:pPr>
        <w:ind w:firstLine="709"/>
        <w:jc w:val="both"/>
        <w:rPr>
          <w:rFonts w:ascii="Times New Roman" w:hAnsi="Times New Roman" w:cs="Times New Roman"/>
          <w:sz w:val="28"/>
        </w:rPr>
      </w:pPr>
      <w:r w:rsidRPr="00D75DB6">
        <w:rPr>
          <w:rFonts w:ascii="Times New Roman" w:hAnsi="Times New Roman" w:cs="Times New Roman"/>
          <w:sz w:val="28"/>
        </w:rPr>
        <w:t xml:space="preserve">В изучении децентрализации </w:t>
      </w:r>
      <w:r w:rsidR="003015D2" w:rsidRPr="00D75DB6">
        <w:rPr>
          <w:rFonts w:ascii="Times New Roman" w:hAnsi="Times New Roman" w:cs="Times New Roman"/>
          <w:sz w:val="28"/>
        </w:rPr>
        <w:t xml:space="preserve">можно выделить </w:t>
      </w:r>
      <w:r w:rsidR="00C33C08" w:rsidRPr="00D75DB6">
        <w:rPr>
          <w:rFonts w:ascii="Times New Roman" w:hAnsi="Times New Roman" w:cs="Times New Roman"/>
          <w:sz w:val="28"/>
        </w:rPr>
        <w:t>три</w:t>
      </w:r>
      <w:r w:rsidR="003015D2" w:rsidRPr="00D75DB6">
        <w:rPr>
          <w:rFonts w:ascii="Times New Roman" w:hAnsi="Times New Roman" w:cs="Times New Roman"/>
          <w:sz w:val="28"/>
        </w:rPr>
        <w:t xml:space="preserve"> основные школы мысли: административно-управленческую, экономическую</w:t>
      </w:r>
      <w:r w:rsidR="00C33C08" w:rsidRPr="00D75DB6">
        <w:rPr>
          <w:rFonts w:ascii="Times New Roman" w:hAnsi="Times New Roman" w:cs="Times New Roman"/>
          <w:sz w:val="28"/>
        </w:rPr>
        <w:t xml:space="preserve"> и</w:t>
      </w:r>
      <w:r w:rsidR="003015D2" w:rsidRPr="00D75DB6">
        <w:rPr>
          <w:rFonts w:ascii="Times New Roman" w:hAnsi="Times New Roman" w:cs="Times New Roman"/>
          <w:sz w:val="28"/>
        </w:rPr>
        <w:t xml:space="preserve"> </w:t>
      </w:r>
      <w:r w:rsidR="00737E3E" w:rsidRPr="00D75DB6">
        <w:rPr>
          <w:rFonts w:ascii="Times New Roman" w:hAnsi="Times New Roman" w:cs="Times New Roman"/>
          <w:sz w:val="28"/>
        </w:rPr>
        <w:t>политико-институциональную. Представители административно-управленческой школы, к которой принадлежат такие авторы как Дж. Манор [</w:t>
      </w:r>
      <w:r w:rsidR="00C413F5" w:rsidRPr="00D75DB6">
        <w:rPr>
          <w:rFonts w:ascii="Times New Roman" w:hAnsi="Times New Roman" w:cs="Times New Roman"/>
          <w:sz w:val="28"/>
        </w:rPr>
        <w:t>11</w:t>
      </w:r>
      <w:r w:rsidR="00737E3E" w:rsidRPr="00D75DB6">
        <w:rPr>
          <w:rFonts w:ascii="Times New Roman" w:hAnsi="Times New Roman" w:cs="Times New Roman"/>
          <w:sz w:val="28"/>
        </w:rPr>
        <w:t xml:space="preserve">], Ш. Чима и Д. </w:t>
      </w:r>
      <w:proofErr w:type="spellStart"/>
      <w:r w:rsidR="00737E3E" w:rsidRPr="00D75DB6">
        <w:rPr>
          <w:rFonts w:ascii="Times New Roman" w:hAnsi="Times New Roman" w:cs="Times New Roman"/>
          <w:sz w:val="28"/>
        </w:rPr>
        <w:t>Рондинелли</w:t>
      </w:r>
      <w:proofErr w:type="spellEnd"/>
      <w:r w:rsidR="00C413F5" w:rsidRPr="00D75DB6">
        <w:rPr>
          <w:rFonts w:ascii="Times New Roman" w:hAnsi="Times New Roman" w:cs="Times New Roman"/>
          <w:sz w:val="28"/>
        </w:rPr>
        <w:t xml:space="preserve"> [12]</w:t>
      </w:r>
      <w:r w:rsidR="00737E3E" w:rsidRPr="00D75DB6">
        <w:rPr>
          <w:rFonts w:ascii="Times New Roman" w:hAnsi="Times New Roman" w:cs="Times New Roman"/>
          <w:sz w:val="28"/>
        </w:rPr>
        <w:t xml:space="preserve">, П. </w:t>
      </w:r>
      <w:proofErr w:type="spellStart"/>
      <w:r w:rsidR="00737E3E" w:rsidRPr="00D75DB6">
        <w:rPr>
          <w:rFonts w:ascii="Times New Roman" w:hAnsi="Times New Roman" w:cs="Times New Roman"/>
          <w:sz w:val="28"/>
        </w:rPr>
        <w:t>Смоук</w:t>
      </w:r>
      <w:proofErr w:type="spellEnd"/>
      <w:r w:rsidR="00C413F5" w:rsidRPr="00D75DB6">
        <w:rPr>
          <w:rFonts w:ascii="Times New Roman" w:hAnsi="Times New Roman" w:cs="Times New Roman"/>
          <w:sz w:val="28"/>
        </w:rPr>
        <w:t xml:space="preserve"> [13]</w:t>
      </w:r>
      <w:r w:rsidR="00737E3E" w:rsidRPr="00D75DB6">
        <w:rPr>
          <w:rFonts w:ascii="Times New Roman" w:hAnsi="Times New Roman" w:cs="Times New Roman"/>
          <w:sz w:val="28"/>
        </w:rPr>
        <w:t xml:space="preserve">, </w:t>
      </w:r>
      <w:r w:rsidR="00CB0A04" w:rsidRPr="00D75DB6">
        <w:rPr>
          <w:rFonts w:ascii="Times New Roman" w:hAnsi="Times New Roman" w:cs="Times New Roman"/>
          <w:sz w:val="28"/>
        </w:rPr>
        <w:t xml:space="preserve">М. </w:t>
      </w:r>
      <w:proofErr w:type="spellStart"/>
      <w:r w:rsidR="00CB0A04" w:rsidRPr="00D75DB6">
        <w:rPr>
          <w:rFonts w:ascii="Times New Roman" w:hAnsi="Times New Roman" w:cs="Times New Roman"/>
          <w:sz w:val="28"/>
        </w:rPr>
        <w:t>Гриндл</w:t>
      </w:r>
      <w:proofErr w:type="spellEnd"/>
      <w:r w:rsidR="00C413F5" w:rsidRPr="00D75DB6">
        <w:rPr>
          <w:rFonts w:ascii="Times New Roman" w:hAnsi="Times New Roman" w:cs="Times New Roman"/>
          <w:sz w:val="28"/>
        </w:rPr>
        <w:t xml:space="preserve"> [14]</w:t>
      </w:r>
      <w:r w:rsidR="00CB0A04" w:rsidRPr="00D75DB6">
        <w:rPr>
          <w:rFonts w:ascii="Times New Roman" w:hAnsi="Times New Roman" w:cs="Times New Roman"/>
          <w:sz w:val="28"/>
        </w:rPr>
        <w:t xml:space="preserve">, </w:t>
      </w:r>
      <w:r w:rsidR="00737E3E" w:rsidRPr="00D75DB6">
        <w:rPr>
          <w:rFonts w:ascii="Times New Roman" w:hAnsi="Times New Roman" w:cs="Times New Roman"/>
          <w:sz w:val="28"/>
        </w:rPr>
        <w:t xml:space="preserve">а также Ж-. П. </w:t>
      </w:r>
      <w:proofErr w:type="gramStart"/>
      <w:r w:rsidR="00737E3E" w:rsidRPr="00D75DB6">
        <w:rPr>
          <w:rFonts w:ascii="Times New Roman" w:hAnsi="Times New Roman" w:cs="Times New Roman"/>
          <w:sz w:val="28"/>
        </w:rPr>
        <w:t>Фаге</w:t>
      </w:r>
      <w:r w:rsidR="00C413F5" w:rsidRPr="00D75DB6">
        <w:rPr>
          <w:rFonts w:ascii="Times New Roman" w:hAnsi="Times New Roman" w:cs="Times New Roman"/>
          <w:sz w:val="28"/>
        </w:rPr>
        <w:t>[</w:t>
      </w:r>
      <w:proofErr w:type="gramEnd"/>
      <w:r w:rsidR="00C413F5" w:rsidRPr="00D75DB6">
        <w:rPr>
          <w:rFonts w:ascii="Times New Roman" w:hAnsi="Times New Roman" w:cs="Times New Roman"/>
          <w:sz w:val="28"/>
        </w:rPr>
        <w:t>15]</w:t>
      </w:r>
      <w:r w:rsidR="00737E3E" w:rsidRPr="00D75DB6">
        <w:rPr>
          <w:rFonts w:ascii="Times New Roman" w:hAnsi="Times New Roman" w:cs="Times New Roman"/>
          <w:sz w:val="28"/>
        </w:rPr>
        <w:t xml:space="preserve">, уделяют основное внимание </w:t>
      </w:r>
      <w:r w:rsidR="00B33752" w:rsidRPr="00D75DB6">
        <w:rPr>
          <w:rFonts w:ascii="Times New Roman" w:hAnsi="Times New Roman" w:cs="Times New Roman"/>
          <w:sz w:val="28"/>
        </w:rPr>
        <w:t>повышению эффективности государственного управления, улучшению качества предоставления публичных услуг и расширению возможностей участия местных органов власти в реализации национальных программ. Сама школа сформировалась в 1980-е годы в рамках исследований Всемирного банка, ООН и других международных организаций, занятых проблемами реформ государственного управления в развивающихся странах. Ключевой вклад этой школы заключается в разработке типологии форм децентрализации: деконцентрации, делегации, деволюции и частичной приватизации. В рамках данной школы, децентрализация трактуется преимущественно как инструмент административной оптимизации, в то время как политико-демократическим аспектам уделяется меньшее внимание.</w:t>
      </w:r>
    </w:p>
    <w:p w14:paraId="455CBFA8" w14:textId="649A917A" w:rsidR="00B33752" w:rsidRPr="00D75DB6" w:rsidRDefault="003B3D49" w:rsidP="00EE68C5">
      <w:pPr>
        <w:ind w:firstLine="709"/>
        <w:jc w:val="both"/>
        <w:rPr>
          <w:rFonts w:ascii="Times New Roman" w:hAnsi="Times New Roman" w:cs="Times New Roman"/>
          <w:sz w:val="28"/>
        </w:rPr>
      </w:pPr>
      <w:r w:rsidRPr="00D75DB6">
        <w:rPr>
          <w:rFonts w:ascii="Times New Roman" w:hAnsi="Times New Roman" w:cs="Times New Roman"/>
          <w:sz w:val="28"/>
        </w:rPr>
        <w:t xml:space="preserve">Экономическая школа, называемая также школой фискального федерализма, восходит преимущественно к трудам Ч. </w:t>
      </w:r>
      <w:proofErr w:type="spellStart"/>
      <w:r w:rsidRPr="00D75DB6">
        <w:rPr>
          <w:rFonts w:ascii="Times New Roman" w:hAnsi="Times New Roman" w:cs="Times New Roman"/>
          <w:sz w:val="28"/>
        </w:rPr>
        <w:t>Тибоу</w:t>
      </w:r>
      <w:proofErr w:type="spellEnd"/>
      <w:r w:rsidR="00BB6A2F" w:rsidRPr="00D75DB6">
        <w:rPr>
          <w:rFonts w:ascii="Times New Roman" w:hAnsi="Times New Roman" w:cs="Times New Roman"/>
          <w:sz w:val="28"/>
        </w:rPr>
        <w:t xml:space="preserve"> [16]</w:t>
      </w:r>
      <w:r w:rsidRPr="00D75DB6">
        <w:rPr>
          <w:rFonts w:ascii="Times New Roman" w:hAnsi="Times New Roman" w:cs="Times New Roman"/>
          <w:sz w:val="28"/>
        </w:rPr>
        <w:t xml:space="preserve"> и У. </w:t>
      </w:r>
      <w:proofErr w:type="spellStart"/>
      <w:r w:rsidRPr="00D75DB6">
        <w:rPr>
          <w:rFonts w:ascii="Times New Roman" w:hAnsi="Times New Roman" w:cs="Times New Roman"/>
          <w:sz w:val="28"/>
        </w:rPr>
        <w:t>Оутса</w:t>
      </w:r>
      <w:proofErr w:type="spellEnd"/>
      <w:r w:rsidR="00C413F5" w:rsidRPr="00D75DB6">
        <w:rPr>
          <w:rFonts w:ascii="Times New Roman" w:hAnsi="Times New Roman" w:cs="Times New Roman"/>
          <w:sz w:val="28"/>
        </w:rPr>
        <w:t xml:space="preserve"> [</w:t>
      </w:r>
      <w:r w:rsidR="00BB6A2F" w:rsidRPr="00D75DB6">
        <w:rPr>
          <w:rFonts w:ascii="Times New Roman" w:hAnsi="Times New Roman" w:cs="Times New Roman"/>
          <w:sz w:val="28"/>
        </w:rPr>
        <w:t>17</w:t>
      </w:r>
      <w:r w:rsidR="00C413F5" w:rsidRPr="00D75DB6">
        <w:rPr>
          <w:rFonts w:ascii="Times New Roman" w:hAnsi="Times New Roman" w:cs="Times New Roman"/>
          <w:sz w:val="28"/>
        </w:rPr>
        <w:t>]</w:t>
      </w:r>
      <w:r w:rsidRPr="00D75DB6">
        <w:rPr>
          <w:rFonts w:ascii="Times New Roman" w:hAnsi="Times New Roman" w:cs="Times New Roman"/>
          <w:sz w:val="28"/>
        </w:rPr>
        <w:t xml:space="preserve">.  Другими представителями данной школы являются также Дж. Бьюкенен и Р. </w:t>
      </w:r>
      <w:proofErr w:type="spellStart"/>
      <w:r w:rsidRPr="00D75DB6">
        <w:rPr>
          <w:rFonts w:ascii="Times New Roman" w:hAnsi="Times New Roman" w:cs="Times New Roman"/>
          <w:sz w:val="28"/>
        </w:rPr>
        <w:t>Масгрейв</w:t>
      </w:r>
      <w:proofErr w:type="spellEnd"/>
      <w:r w:rsidR="00BB6A2F" w:rsidRPr="00D75DB6">
        <w:rPr>
          <w:rFonts w:ascii="Times New Roman" w:hAnsi="Times New Roman" w:cs="Times New Roman"/>
          <w:sz w:val="28"/>
        </w:rPr>
        <w:t xml:space="preserve"> [</w:t>
      </w:r>
      <w:r w:rsidR="004E0566" w:rsidRPr="00D75DB6">
        <w:rPr>
          <w:rFonts w:ascii="Times New Roman" w:hAnsi="Times New Roman" w:cs="Times New Roman"/>
          <w:sz w:val="28"/>
        </w:rPr>
        <w:t>18</w:t>
      </w:r>
      <w:r w:rsidR="00BB6A2F" w:rsidRPr="00D75DB6">
        <w:rPr>
          <w:rFonts w:ascii="Times New Roman" w:hAnsi="Times New Roman" w:cs="Times New Roman"/>
          <w:sz w:val="28"/>
        </w:rPr>
        <w:t>]</w:t>
      </w:r>
      <w:r w:rsidRPr="00D75DB6">
        <w:rPr>
          <w:rFonts w:ascii="Times New Roman" w:hAnsi="Times New Roman" w:cs="Times New Roman"/>
          <w:sz w:val="28"/>
        </w:rPr>
        <w:t xml:space="preserve">, </w:t>
      </w:r>
      <w:r w:rsidR="00215416" w:rsidRPr="00D75DB6">
        <w:rPr>
          <w:rFonts w:ascii="Times New Roman" w:hAnsi="Times New Roman" w:cs="Times New Roman"/>
          <w:sz w:val="28"/>
        </w:rPr>
        <w:t xml:space="preserve">У. </w:t>
      </w:r>
      <w:proofErr w:type="spellStart"/>
      <w:r w:rsidR="00215416" w:rsidRPr="00D75DB6">
        <w:rPr>
          <w:rFonts w:ascii="Times New Roman" w:hAnsi="Times New Roman" w:cs="Times New Roman"/>
          <w:sz w:val="28"/>
        </w:rPr>
        <w:t>Паницца</w:t>
      </w:r>
      <w:proofErr w:type="spellEnd"/>
      <w:r w:rsidR="00215416" w:rsidRPr="00D75DB6">
        <w:rPr>
          <w:rFonts w:ascii="Times New Roman" w:hAnsi="Times New Roman" w:cs="Times New Roman"/>
          <w:sz w:val="28"/>
        </w:rPr>
        <w:t xml:space="preserve"> [</w:t>
      </w:r>
      <w:r w:rsidR="004E0566" w:rsidRPr="00D75DB6">
        <w:rPr>
          <w:rFonts w:ascii="Times New Roman" w:hAnsi="Times New Roman" w:cs="Times New Roman"/>
          <w:sz w:val="28"/>
        </w:rPr>
        <w:t>19</w:t>
      </w:r>
      <w:r w:rsidR="00215416" w:rsidRPr="00D75DB6">
        <w:rPr>
          <w:rFonts w:ascii="Times New Roman" w:hAnsi="Times New Roman" w:cs="Times New Roman"/>
          <w:sz w:val="28"/>
        </w:rPr>
        <w:t xml:space="preserve">], </w:t>
      </w:r>
      <w:r w:rsidRPr="00D75DB6">
        <w:rPr>
          <w:rFonts w:ascii="Times New Roman" w:hAnsi="Times New Roman" w:cs="Times New Roman"/>
          <w:sz w:val="28"/>
        </w:rPr>
        <w:t>А. Бретон</w:t>
      </w:r>
      <w:r w:rsidR="004E0566" w:rsidRPr="00D75DB6">
        <w:rPr>
          <w:rFonts w:ascii="Times New Roman" w:hAnsi="Times New Roman" w:cs="Times New Roman"/>
          <w:sz w:val="28"/>
        </w:rPr>
        <w:t xml:space="preserve"> [20]</w:t>
      </w:r>
      <w:r w:rsidRPr="00D75DB6">
        <w:rPr>
          <w:rFonts w:ascii="Times New Roman" w:hAnsi="Times New Roman" w:cs="Times New Roman"/>
          <w:sz w:val="28"/>
        </w:rPr>
        <w:t xml:space="preserve">, </w:t>
      </w:r>
      <w:r w:rsidR="00CB0A04" w:rsidRPr="00D75DB6">
        <w:rPr>
          <w:rFonts w:ascii="Times New Roman" w:hAnsi="Times New Roman" w:cs="Times New Roman"/>
          <w:sz w:val="28"/>
        </w:rPr>
        <w:t>А. Шнайдер</w:t>
      </w:r>
      <w:r w:rsidR="00BB6A2F" w:rsidRPr="00D75DB6">
        <w:rPr>
          <w:rFonts w:ascii="Times New Roman" w:hAnsi="Times New Roman" w:cs="Times New Roman"/>
          <w:sz w:val="28"/>
        </w:rPr>
        <w:t xml:space="preserve"> [</w:t>
      </w:r>
      <w:r w:rsidR="004E0566" w:rsidRPr="00D75DB6">
        <w:rPr>
          <w:rFonts w:ascii="Times New Roman" w:hAnsi="Times New Roman" w:cs="Times New Roman"/>
          <w:sz w:val="28"/>
        </w:rPr>
        <w:t>21</w:t>
      </w:r>
      <w:r w:rsidR="00BB6A2F" w:rsidRPr="00D75DB6">
        <w:rPr>
          <w:rFonts w:ascii="Times New Roman" w:hAnsi="Times New Roman" w:cs="Times New Roman"/>
          <w:sz w:val="28"/>
        </w:rPr>
        <w:t>]</w:t>
      </w:r>
      <w:r w:rsidR="00CB0A04" w:rsidRPr="00D75DB6">
        <w:rPr>
          <w:rFonts w:ascii="Times New Roman" w:hAnsi="Times New Roman" w:cs="Times New Roman"/>
          <w:sz w:val="28"/>
        </w:rPr>
        <w:t xml:space="preserve">, П. </w:t>
      </w:r>
      <w:proofErr w:type="spellStart"/>
      <w:r w:rsidR="00CB0A04" w:rsidRPr="00D75DB6">
        <w:rPr>
          <w:rFonts w:ascii="Times New Roman" w:hAnsi="Times New Roman" w:cs="Times New Roman"/>
          <w:sz w:val="28"/>
        </w:rPr>
        <w:t>Бардхан</w:t>
      </w:r>
      <w:proofErr w:type="spellEnd"/>
      <w:r w:rsidR="00CB0A04" w:rsidRPr="00D75DB6">
        <w:rPr>
          <w:rFonts w:ascii="Times New Roman" w:hAnsi="Times New Roman" w:cs="Times New Roman"/>
          <w:sz w:val="28"/>
        </w:rPr>
        <w:t xml:space="preserve"> и Д. </w:t>
      </w:r>
      <w:proofErr w:type="spellStart"/>
      <w:r w:rsidR="00CB0A04" w:rsidRPr="00D75DB6">
        <w:rPr>
          <w:rFonts w:ascii="Times New Roman" w:hAnsi="Times New Roman" w:cs="Times New Roman"/>
          <w:sz w:val="28"/>
        </w:rPr>
        <w:t>Мухерджи</w:t>
      </w:r>
      <w:proofErr w:type="spellEnd"/>
      <w:r w:rsidR="004E0566" w:rsidRPr="00D75DB6">
        <w:rPr>
          <w:rFonts w:ascii="Times New Roman" w:hAnsi="Times New Roman" w:cs="Times New Roman"/>
          <w:sz w:val="28"/>
        </w:rPr>
        <w:t xml:space="preserve"> [22]</w:t>
      </w:r>
      <w:r w:rsidRPr="00D75DB6">
        <w:rPr>
          <w:rFonts w:ascii="Times New Roman" w:hAnsi="Times New Roman" w:cs="Times New Roman"/>
          <w:sz w:val="28"/>
        </w:rPr>
        <w:t xml:space="preserve">. </w:t>
      </w:r>
      <w:r w:rsidR="00B50A83" w:rsidRPr="00D75DB6">
        <w:rPr>
          <w:rFonts w:ascii="Times New Roman" w:hAnsi="Times New Roman" w:cs="Times New Roman"/>
          <w:sz w:val="28"/>
        </w:rPr>
        <w:t xml:space="preserve">Основной фокус внимания данной школы концентрируется на вопросе об оптимальном распределении доходов и расходов между уровнями власти (центральным и субнациональными). </w:t>
      </w:r>
      <w:r w:rsidR="002D79E6" w:rsidRPr="00D75DB6">
        <w:rPr>
          <w:rFonts w:ascii="Times New Roman" w:hAnsi="Times New Roman" w:cs="Times New Roman"/>
          <w:sz w:val="28"/>
        </w:rPr>
        <w:t>Ее авторы</w:t>
      </w:r>
      <w:r w:rsidR="00B50A83" w:rsidRPr="00D75DB6">
        <w:rPr>
          <w:rFonts w:ascii="Times New Roman" w:hAnsi="Times New Roman" w:cs="Times New Roman"/>
          <w:sz w:val="28"/>
        </w:rPr>
        <w:t xml:space="preserve"> утверждают, что децентрализация позволяет лучше учитывать предпочтения граждан, а также обеспечивает «конкуренцию юрисдикций» и способствует более эффективному предоставлению публичных услуг. </w:t>
      </w:r>
      <w:r w:rsidR="002D79E6" w:rsidRPr="00D75DB6">
        <w:rPr>
          <w:rFonts w:ascii="Times New Roman" w:hAnsi="Times New Roman" w:cs="Times New Roman"/>
          <w:sz w:val="28"/>
        </w:rPr>
        <w:t>Представители школы сформировали теоретическую основу для анализа межбюджетных трансфертов, налоговой конкуренции и финансовой устойчивости субнациональных органов. Критики указывают на то, что в рамках данного подхода зачастую недооцениваются политические и институциональные факторы, а также риски неравномерного развития территорий.</w:t>
      </w:r>
    </w:p>
    <w:p w14:paraId="7980B481" w14:textId="3E27B507" w:rsidR="003015D2" w:rsidRPr="00D75DB6" w:rsidRDefault="00D5785F" w:rsidP="00D5785F">
      <w:pPr>
        <w:ind w:firstLine="709"/>
        <w:jc w:val="both"/>
        <w:rPr>
          <w:rFonts w:ascii="Times New Roman" w:hAnsi="Times New Roman" w:cs="Times New Roman"/>
          <w:sz w:val="28"/>
        </w:rPr>
      </w:pPr>
      <w:r w:rsidRPr="00D75DB6">
        <w:rPr>
          <w:rFonts w:ascii="Times New Roman" w:hAnsi="Times New Roman" w:cs="Times New Roman"/>
          <w:sz w:val="28"/>
        </w:rPr>
        <w:t xml:space="preserve">Политико-институциональная школа рассматривает децентрализацию как механизм перераспределения власти и укрепления демократической подотчётности. Её представителями являются Д. </w:t>
      </w:r>
      <w:proofErr w:type="spellStart"/>
      <w:r w:rsidRPr="00D75DB6">
        <w:rPr>
          <w:rFonts w:ascii="Times New Roman" w:hAnsi="Times New Roman" w:cs="Times New Roman"/>
          <w:sz w:val="28"/>
        </w:rPr>
        <w:t>Трейсман</w:t>
      </w:r>
      <w:proofErr w:type="spellEnd"/>
      <w:r w:rsidR="004E0566" w:rsidRPr="00D75DB6">
        <w:rPr>
          <w:rFonts w:ascii="Times New Roman" w:hAnsi="Times New Roman" w:cs="Times New Roman"/>
          <w:sz w:val="28"/>
        </w:rPr>
        <w:t xml:space="preserve"> [23]</w:t>
      </w:r>
      <w:r w:rsidRPr="00D75DB6">
        <w:rPr>
          <w:rFonts w:ascii="Times New Roman" w:hAnsi="Times New Roman" w:cs="Times New Roman"/>
          <w:sz w:val="28"/>
        </w:rPr>
        <w:t xml:space="preserve">, Х. </w:t>
      </w:r>
      <w:proofErr w:type="spellStart"/>
      <w:r w:rsidRPr="00D75DB6">
        <w:rPr>
          <w:rFonts w:ascii="Times New Roman" w:hAnsi="Times New Roman" w:cs="Times New Roman"/>
          <w:sz w:val="28"/>
        </w:rPr>
        <w:t>Баледрсхейм</w:t>
      </w:r>
      <w:proofErr w:type="spellEnd"/>
      <w:r w:rsidRPr="00D75DB6">
        <w:rPr>
          <w:rFonts w:ascii="Times New Roman" w:hAnsi="Times New Roman" w:cs="Times New Roman"/>
          <w:sz w:val="28"/>
        </w:rPr>
        <w:t xml:space="preserve">, М. </w:t>
      </w:r>
      <w:proofErr w:type="spellStart"/>
      <w:r w:rsidRPr="00D75DB6">
        <w:rPr>
          <w:rFonts w:ascii="Times New Roman" w:hAnsi="Times New Roman" w:cs="Times New Roman"/>
          <w:sz w:val="28"/>
        </w:rPr>
        <w:t>Иллнер</w:t>
      </w:r>
      <w:proofErr w:type="spellEnd"/>
      <w:r w:rsidRPr="00D75DB6">
        <w:rPr>
          <w:rFonts w:ascii="Times New Roman" w:hAnsi="Times New Roman" w:cs="Times New Roman"/>
          <w:sz w:val="28"/>
        </w:rPr>
        <w:t xml:space="preserve">, </w:t>
      </w:r>
      <w:r w:rsidR="004E0566" w:rsidRPr="00D75DB6">
        <w:rPr>
          <w:rFonts w:ascii="Times New Roman" w:hAnsi="Times New Roman" w:cs="Times New Roman"/>
          <w:sz w:val="28"/>
        </w:rPr>
        <w:t xml:space="preserve">и </w:t>
      </w:r>
      <w:r w:rsidRPr="00D75DB6">
        <w:rPr>
          <w:rFonts w:ascii="Times New Roman" w:hAnsi="Times New Roman" w:cs="Times New Roman"/>
          <w:sz w:val="28"/>
        </w:rPr>
        <w:t xml:space="preserve">Г. </w:t>
      </w:r>
      <w:proofErr w:type="spellStart"/>
      <w:r w:rsidRPr="00D75DB6">
        <w:rPr>
          <w:rFonts w:ascii="Times New Roman" w:hAnsi="Times New Roman" w:cs="Times New Roman"/>
          <w:sz w:val="28"/>
        </w:rPr>
        <w:t>Воллман</w:t>
      </w:r>
      <w:proofErr w:type="spellEnd"/>
      <w:r w:rsidR="004E0566" w:rsidRPr="00D75DB6">
        <w:rPr>
          <w:rFonts w:ascii="Times New Roman" w:hAnsi="Times New Roman" w:cs="Times New Roman"/>
          <w:sz w:val="28"/>
        </w:rPr>
        <w:t xml:space="preserve"> [24]</w:t>
      </w:r>
      <w:r w:rsidRPr="00D75DB6">
        <w:rPr>
          <w:rFonts w:ascii="Times New Roman" w:hAnsi="Times New Roman" w:cs="Times New Roman"/>
          <w:sz w:val="28"/>
        </w:rPr>
        <w:t xml:space="preserve">. Они подчеркивают, что передача полномочий на местный уровень может одновременно стимулировать демократизацию и порождать новые вызовы: рост коррупции, усиление регионального сепаратизма, «элитный захват» и появление «авторитарных анклавов» внутри государств. Особое внимание уделяется балансу центра и регионов, институциональному дизайну федеративных систем, а также рискам, связанным с фискальной несбалансированностью. В отличие от административной школы, здесь децентрализация рассматривается не как чисто управленческий процесс, а </w:t>
      </w:r>
      <w:r w:rsidRPr="00D75DB6">
        <w:rPr>
          <w:rFonts w:ascii="Times New Roman" w:hAnsi="Times New Roman" w:cs="Times New Roman"/>
          <w:sz w:val="28"/>
        </w:rPr>
        <w:lastRenderedPageBreak/>
        <w:t>как глубоко политический феномен, зависящий от стратегий элит, партийной системы и характера государственных институтов.</w:t>
      </w:r>
    </w:p>
    <w:p w14:paraId="7E58C4EE" w14:textId="0815B16E" w:rsidR="000C7965" w:rsidRPr="00D75DB6" w:rsidRDefault="001F5315" w:rsidP="00A64649">
      <w:pPr>
        <w:ind w:firstLine="709"/>
        <w:jc w:val="both"/>
        <w:rPr>
          <w:rFonts w:ascii="Times New Roman" w:hAnsi="Times New Roman" w:cs="Times New Roman"/>
          <w:sz w:val="28"/>
        </w:rPr>
      </w:pPr>
      <w:r w:rsidRPr="00D75DB6">
        <w:rPr>
          <w:rFonts w:ascii="Times New Roman" w:hAnsi="Times New Roman" w:cs="Times New Roman"/>
          <w:sz w:val="28"/>
        </w:rPr>
        <w:t>В настоящем исследовании авторы опираются преимущественно на положения административно-управленческой школы децентрализации, в рамках которой особое внимание уделяется вопросам повышения качества публичных услуг и общей эффективности функционирования субнационального управления. При этом концептуальная база работы существенно дополняется элементами политико-институциональной школы, позволяющей анализировать влияние децентрализации на процессы демократизации</w:t>
      </w:r>
      <w:r w:rsidR="00835593" w:rsidRPr="00D75DB6">
        <w:rPr>
          <w:rFonts w:ascii="Times New Roman" w:hAnsi="Times New Roman" w:cs="Times New Roman"/>
          <w:sz w:val="28"/>
        </w:rPr>
        <w:t xml:space="preserve">, а также на «элитные захваты» в отдельных территориальных единицах. </w:t>
      </w:r>
      <w:r w:rsidRPr="00D75DB6">
        <w:rPr>
          <w:rFonts w:ascii="Times New Roman" w:hAnsi="Times New Roman" w:cs="Times New Roman"/>
          <w:sz w:val="28"/>
        </w:rPr>
        <w:t xml:space="preserve">Такой синтез подходов представляется наиболее продуктивным для анализа постсоветских реалий, поскольку позволяет одновременно учитывать как административно-управленческие эффекты, так и политические последствия </w:t>
      </w:r>
      <w:proofErr w:type="spellStart"/>
      <w:r w:rsidRPr="00D75DB6">
        <w:rPr>
          <w:rFonts w:ascii="Times New Roman" w:hAnsi="Times New Roman" w:cs="Times New Roman"/>
          <w:sz w:val="28"/>
        </w:rPr>
        <w:t>децентрализационных</w:t>
      </w:r>
      <w:proofErr w:type="spellEnd"/>
      <w:r w:rsidRPr="00D75DB6">
        <w:rPr>
          <w:rFonts w:ascii="Times New Roman" w:hAnsi="Times New Roman" w:cs="Times New Roman"/>
          <w:sz w:val="28"/>
        </w:rPr>
        <w:t xml:space="preserve"> реформ. Теоретическую основу составляют, прежде всего, труды Дж. Манора, Ш. </w:t>
      </w:r>
      <w:proofErr w:type="spellStart"/>
      <w:r w:rsidRPr="00D75DB6">
        <w:rPr>
          <w:rFonts w:ascii="Times New Roman" w:hAnsi="Times New Roman" w:cs="Times New Roman"/>
          <w:sz w:val="28"/>
        </w:rPr>
        <w:t>Чимы</w:t>
      </w:r>
      <w:proofErr w:type="spellEnd"/>
      <w:r w:rsidRPr="00D75DB6">
        <w:rPr>
          <w:rFonts w:ascii="Times New Roman" w:hAnsi="Times New Roman" w:cs="Times New Roman"/>
          <w:sz w:val="28"/>
        </w:rPr>
        <w:t xml:space="preserve"> и Д. </w:t>
      </w:r>
      <w:proofErr w:type="spellStart"/>
      <w:r w:rsidRPr="00D75DB6">
        <w:rPr>
          <w:rFonts w:ascii="Times New Roman" w:hAnsi="Times New Roman" w:cs="Times New Roman"/>
          <w:sz w:val="28"/>
        </w:rPr>
        <w:t>Рондинелли</w:t>
      </w:r>
      <w:proofErr w:type="spellEnd"/>
      <w:r w:rsidRPr="00D75DB6">
        <w:rPr>
          <w:rFonts w:ascii="Times New Roman" w:hAnsi="Times New Roman" w:cs="Times New Roman"/>
          <w:sz w:val="28"/>
        </w:rPr>
        <w:t xml:space="preserve">, Д. </w:t>
      </w:r>
      <w:proofErr w:type="spellStart"/>
      <w:r w:rsidRPr="00D75DB6">
        <w:rPr>
          <w:rFonts w:ascii="Times New Roman" w:hAnsi="Times New Roman" w:cs="Times New Roman"/>
          <w:sz w:val="28"/>
        </w:rPr>
        <w:t>Трейсмана</w:t>
      </w:r>
      <w:proofErr w:type="spellEnd"/>
      <w:r w:rsidRPr="00D75DB6">
        <w:rPr>
          <w:rFonts w:ascii="Times New Roman" w:hAnsi="Times New Roman" w:cs="Times New Roman"/>
          <w:sz w:val="28"/>
        </w:rPr>
        <w:t xml:space="preserve">, а также исследования </w:t>
      </w:r>
      <w:r w:rsidR="00835593" w:rsidRPr="00D75DB6">
        <w:rPr>
          <w:rFonts w:ascii="Times New Roman" w:hAnsi="Times New Roman" w:cs="Times New Roman"/>
          <w:sz w:val="28"/>
        </w:rPr>
        <w:t xml:space="preserve">А. Шнайдера, </w:t>
      </w:r>
      <w:r w:rsidRPr="00D75DB6">
        <w:rPr>
          <w:rFonts w:ascii="Times New Roman" w:hAnsi="Times New Roman" w:cs="Times New Roman"/>
          <w:sz w:val="28"/>
        </w:rPr>
        <w:t xml:space="preserve">Х. </w:t>
      </w:r>
      <w:proofErr w:type="spellStart"/>
      <w:r w:rsidRPr="00D75DB6">
        <w:rPr>
          <w:rFonts w:ascii="Times New Roman" w:hAnsi="Times New Roman" w:cs="Times New Roman"/>
          <w:sz w:val="28"/>
        </w:rPr>
        <w:t>Балдерсхейма</w:t>
      </w:r>
      <w:proofErr w:type="spellEnd"/>
      <w:r w:rsidRPr="00D75DB6">
        <w:rPr>
          <w:rFonts w:ascii="Times New Roman" w:hAnsi="Times New Roman" w:cs="Times New Roman"/>
          <w:sz w:val="28"/>
        </w:rPr>
        <w:t xml:space="preserve">, М. </w:t>
      </w:r>
      <w:proofErr w:type="spellStart"/>
      <w:r w:rsidRPr="00D75DB6">
        <w:rPr>
          <w:rFonts w:ascii="Times New Roman" w:hAnsi="Times New Roman" w:cs="Times New Roman"/>
          <w:sz w:val="28"/>
        </w:rPr>
        <w:t>Иллнера</w:t>
      </w:r>
      <w:proofErr w:type="spellEnd"/>
      <w:r w:rsidRPr="00D75DB6">
        <w:rPr>
          <w:rFonts w:ascii="Times New Roman" w:hAnsi="Times New Roman" w:cs="Times New Roman"/>
          <w:sz w:val="28"/>
        </w:rPr>
        <w:t xml:space="preserve"> и Х. </w:t>
      </w:r>
      <w:proofErr w:type="spellStart"/>
      <w:r w:rsidRPr="00D75DB6">
        <w:rPr>
          <w:rFonts w:ascii="Times New Roman" w:hAnsi="Times New Roman" w:cs="Times New Roman"/>
          <w:sz w:val="28"/>
        </w:rPr>
        <w:t>Воллмана</w:t>
      </w:r>
      <w:proofErr w:type="spellEnd"/>
      <w:r w:rsidRPr="00D75DB6">
        <w:rPr>
          <w:rFonts w:ascii="Times New Roman" w:hAnsi="Times New Roman" w:cs="Times New Roman"/>
          <w:sz w:val="28"/>
        </w:rPr>
        <w:t xml:space="preserve">, в которых представлена как </w:t>
      </w:r>
      <w:proofErr w:type="spellStart"/>
      <w:r w:rsidRPr="00D75DB6">
        <w:rPr>
          <w:rFonts w:ascii="Times New Roman" w:hAnsi="Times New Roman" w:cs="Times New Roman"/>
          <w:sz w:val="28"/>
        </w:rPr>
        <w:t>операционализация</w:t>
      </w:r>
      <w:proofErr w:type="spellEnd"/>
      <w:r w:rsidRPr="00D75DB6">
        <w:rPr>
          <w:rFonts w:ascii="Times New Roman" w:hAnsi="Times New Roman" w:cs="Times New Roman"/>
          <w:sz w:val="28"/>
        </w:rPr>
        <w:t xml:space="preserve"> децентрализации в качестве инструмента управления, так и её измерения.</w:t>
      </w:r>
      <w:r w:rsidR="00A64649" w:rsidRPr="00D75DB6">
        <w:rPr>
          <w:rFonts w:ascii="Times New Roman" w:hAnsi="Times New Roman" w:cs="Times New Roman"/>
          <w:sz w:val="28"/>
        </w:rPr>
        <w:t xml:space="preserve"> </w:t>
      </w:r>
    </w:p>
    <w:p w14:paraId="2AEF2EAE" w14:textId="6210BF81" w:rsidR="000C7965" w:rsidRPr="00D75DB6" w:rsidRDefault="000C7965" w:rsidP="000C7965">
      <w:pPr>
        <w:ind w:firstLine="709"/>
        <w:jc w:val="both"/>
        <w:rPr>
          <w:rFonts w:ascii="Times New Roman" w:hAnsi="Times New Roman" w:cs="Times New Roman"/>
          <w:sz w:val="28"/>
        </w:rPr>
      </w:pPr>
      <w:r w:rsidRPr="00D75DB6">
        <w:rPr>
          <w:rFonts w:ascii="Times New Roman" w:hAnsi="Times New Roman" w:cs="Times New Roman"/>
          <w:b/>
          <w:sz w:val="28"/>
        </w:rPr>
        <w:t>Методологическую основу диссертационного исследования</w:t>
      </w:r>
      <w:r w:rsidRPr="00D75DB6">
        <w:rPr>
          <w:rFonts w:ascii="Times New Roman" w:hAnsi="Times New Roman" w:cs="Times New Roman"/>
          <w:sz w:val="28"/>
        </w:rPr>
        <w:t xml:space="preserve"> формируют институциональный и сравнительный подходы. Их совместное применение позволяет комплексно изучить украинскую реформу местного самоуправления и децентрализации государственной власти в контексте трансформаций всей политической системы страны.</w:t>
      </w:r>
    </w:p>
    <w:p w14:paraId="5961BB14" w14:textId="4CF59A4A" w:rsidR="000C7965" w:rsidRPr="00D75DB6" w:rsidRDefault="000C7965" w:rsidP="000C7965">
      <w:pPr>
        <w:ind w:firstLine="709"/>
        <w:jc w:val="both"/>
        <w:rPr>
          <w:rFonts w:ascii="Times New Roman" w:hAnsi="Times New Roman" w:cs="Times New Roman"/>
          <w:sz w:val="28"/>
        </w:rPr>
      </w:pPr>
      <w:r w:rsidRPr="00D75DB6">
        <w:rPr>
          <w:rFonts w:ascii="Times New Roman" w:hAnsi="Times New Roman" w:cs="Times New Roman"/>
          <w:sz w:val="28"/>
        </w:rPr>
        <w:t>В рамках указанных подходов в работе используются количественные и качественные методы, среди которых ключевое значение имеют:</w:t>
      </w:r>
    </w:p>
    <w:p w14:paraId="6728625A" w14:textId="458C94A4" w:rsidR="00CE507E" w:rsidRPr="00D75DB6" w:rsidRDefault="00EC31BF" w:rsidP="00CE507E">
      <w:pPr>
        <w:ind w:firstLine="709"/>
        <w:jc w:val="both"/>
        <w:rPr>
          <w:rFonts w:ascii="Times New Roman" w:hAnsi="Times New Roman" w:cs="Times New Roman"/>
          <w:sz w:val="28"/>
        </w:rPr>
      </w:pPr>
      <w:r w:rsidRPr="00D75DB6">
        <w:rPr>
          <w:rFonts w:ascii="Times New Roman" w:hAnsi="Times New Roman" w:cs="Times New Roman"/>
          <w:sz w:val="28"/>
        </w:rPr>
        <w:t xml:space="preserve">1. </w:t>
      </w:r>
      <w:r w:rsidR="00A64649" w:rsidRPr="00D75DB6">
        <w:rPr>
          <w:rFonts w:ascii="Times New Roman" w:hAnsi="Times New Roman" w:cs="Times New Roman"/>
          <w:sz w:val="28"/>
        </w:rPr>
        <w:t>Анализ документов</w:t>
      </w:r>
      <w:r w:rsidR="00CE507E" w:rsidRPr="00D75DB6">
        <w:rPr>
          <w:rFonts w:ascii="Times New Roman" w:hAnsi="Times New Roman" w:cs="Times New Roman"/>
          <w:sz w:val="28"/>
        </w:rPr>
        <w:t xml:space="preserve"> </w:t>
      </w:r>
      <w:r w:rsidR="00715EE6">
        <w:rPr>
          <w:rFonts w:ascii="Times New Roman" w:hAnsi="Times New Roman" w:cs="Times New Roman"/>
          <w:sz w:val="28"/>
        </w:rPr>
        <w:t>—</w:t>
      </w:r>
      <w:r w:rsidR="00CE507E" w:rsidRPr="00D75DB6">
        <w:rPr>
          <w:rFonts w:ascii="Times New Roman" w:hAnsi="Times New Roman" w:cs="Times New Roman"/>
          <w:sz w:val="28"/>
        </w:rPr>
        <w:t xml:space="preserve"> для изучения нормативно-правовой базы и официальных государственных актов, регламентирующих процессы </w:t>
      </w:r>
      <w:r w:rsidR="0058613D" w:rsidRPr="00D75DB6">
        <w:rPr>
          <w:rFonts w:ascii="Times New Roman" w:hAnsi="Times New Roman" w:cs="Times New Roman"/>
          <w:sz w:val="28"/>
        </w:rPr>
        <w:t>функционирование</w:t>
      </w:r>
      <w:r w:rsidR="00CE507E" w:rsidRPr="00D75DB6">
        <w:rPr>
          <w:rFonts w:ascii="Times New Roman" w:hAnsi="Times New Roman" w:cs="Times New Roman"/>
          <w:sz w:val="28"/>
        </w:rPr>
        <w:t xml:space="preserve"> местного самоуправления в Украине и Казахстане. К числу источников, подлежащих исследованию, относятся Конституции двух государств, </w:t>
      </w:r>
      <w:r w:rsidR="0058613D" w:rsidRPr="00D75DB6">
        <w:rPr>
          <w:rFonts w:ascii="Times New Roman" w:hAnsi="Times New Roman" w:cs="Times New Roman"/>
          <w:sz w:val="28"/>
        </w:rPr>
        <w:t xml:space="preserve">конституционные </w:t>
      </w:r>
      <w:r w:rsidR="00CE507E" w:rsidRPr="00D75DB6">
        <w:rPr>
          <w:rFonts w:ascii="Times New Roman" w:hAnsi="Times New Roman" w:cs="Times New Roman"/>
          <w:sz w:val="28"/>
        </w:rPr>
        <w:t xml:space="preserve">законы, кодексы, </w:t>
      </w:r>
      <w:r w:rsidR="0058613D" w:rsidRPr="00D75DB6">
        <w:rPr>
          <w:rFonts w:ascii="Times New Roman" w:hAnsi="Times New Roman" w:cs="Times New Roman"/>
          <w:sz w:val="28"/>
        </w:rPr>
        <w:t xml:space="preserve">законы, </w:t>
      </w:r>
      <w:r w:rsidR="00CE507E" w:rsidRPr="00D75DB6">
        <w:rPr>
          <w:rFonts w:ascii="Times New Roman" w:hAnsi="Times New Roman" w:cs="Times New Roman"/>
          <w:sz w:val="28"/>
        </w:rPr>
        <w:t>подзаконные акты, государственные концепции и стратегические программы, регулирующие административно-территориальное устройство, распределение полномочий между уровнями власти, а также вопросы бюджетной</w:t>
      </w:r>
      <w:r w:rsidR="0058613D" w:rsidRPr="00D75DB6">
        <w:rPr>
          <w:rFonts w:ascii="Times New Roman" w:hAnsi="Times New Roman" w:cs="Times New Roman"/>
          <w:sz w:val="28"/>
        </w:rPr>
        <w:t xml:space="preserve">, </w:t>
      </w:r>
      <w:r w:rsidR="00CE507E" w:rsidRPr="00D75DB6">
        <w:rPr>
          <w:rFonts w:ascii="Times New Roman" w:hAnsi="Times New Roman" w:cs="Times New Roman"/>
          <w:sz w:val="28"/>
        </w:rPr>
        <w:t xml:space="preserve">финансовой </w:t>
      </w:r>
      <w:r w:rsidR="0058613D" w:rsidRPr="00D75DB6">
        <w:rPr>
          <w:rFonts w:ascii="Times New Roman" w:hAnsi="Times New Roman" w:cs="Times New Roman"/>
          <w:sz w:val="28"/>
        </w:rPr>
        <w:t>и налоговой политики</w:t>
      </w:r>
      <w:r w:rsidR="00CE507E" w:rsidRPr="00D75DB6">
        <w:rPr>
          <w:rFonts w:ascii="Times New Roman" w:hAnsi="Times New Roman" w:cs="Times New Roman"/>
          <w:sz w:val="28"/>
        </w:rPr>
        <w:t>.</w:t>
      </w:r>
    </w:p>
    <w:p w14:paraId="2596D12E" w14:textId="2A79F1C4" w:rsidR="000C7965" w:rsidRPr="00D75DB6" w:rsidRDefault="00CE507E" w:rsidP="0058613D">
      <w:pPr>
        <w:ind w:firstLine="709"/>
        <w:jc w:val="both"/>
        <w:rPr>
          <w:rFonts w:ascii="Times New Roman" w:hAnsi="Times New Roman" w:cs="Times New Roman"/>
          <w:sz w:val="28"/>
        </w:rPr>
      </w:pPr>
      <w:r w:rsidRPr="00D75DB6">
        <w:rPr>
          <w:rFonts w:ascii="Times New Roman" w:hAnsi="Times New Roman" w:cs="Times New Roman"/>
          <w:sz w:val="28"/>
        </w:rPr>
        <w:t>Использование данного метода обусловлено тем, что именно нормативно-правовые акты закрепляют формальные институты, определяющие рамки функционирования систем местного самоуправления и взаимодействия центра с регионами. Анализ документов позволяет выявить не только юридические основы реформы, но и определить, каким образом они трансформируются в институциональные механизмы, задающие параметры демократизации и эффективности управления.</w:t>
      </w:r>
      <w:r w:rsidR="0058613D" w:rsidRPr="00D75DB6">
        <w:rPr>
          <w:rFonts w:ascii="Times New Roman" w:hAnsi="Times New Roman" w:cs="Times New Roman"/>
          <w:sz w:val="28"/>
        </w:rPr>
        <w:t xml:space="preserve"> </w:t>
      </w:r>
      <w:r w:rsidRPr="00D75DB6">
        <w:rPr>
          <w:rFonts w:ascii="Times New Roman" w:hAnsi="Times New Roman" w:cs="Times New Roman"/>
          <w:sz w:val="28"/>
        </w:rPr>
        <w:t xml:space="preserve">Применение метода предполагает сопоставление законодательных положений Украины и Казахстана, выявление общих черт и различий в </w:t>
      </w:r>
      <w:r w:rsidR="0058613D" w:rsidRPr="00D75DB6">
        <w:rPr>
          <w:rFonts w:ascii="Times New Roman" w:hAnsi="Times New Roman" w:cs="Times New Roman"/>
          <w:sz w:val="28"/>
        </w:rPr>
        <w:t>функционировании</w:t>
      </w:r>
      <w:r w:rsidRPr="00D75DB6">
        <w:rPr>
          <w:rFonts w:ascii="Times New Roman" w:hAnsi="Times New Roman" w:cs="Times New Roman"/>
          <w:sz w:val="28"/>
        </w:rPr>
        <w:t xml:space="preserve"> местного самоуправления</w:t>
      </w:r>
      <w:r w:rsidR="0058613D" w:rsidRPr="00D75DB6">
        <w:rPr>
          <w:rFonts w:ascii="Times New Roman" w:hAnsi="Times New Roman" w:cs="Times New Roman"/>
          <w:sz w:val="28"/>
        </w:rPr>
        <w:t>.</w:t>
      </w:r>
    </w:p>
    <w:p w14:paraId="1C4175AE" w14:textId="5750DE7D" w:rsidR="0058613D" w:rsidRPr="00D75DB6" w:rsidRDefault="0058613D" w:rsidP="0058613D">
      <w:pPr>
        <w:ind w:firstLine="709"/>
        <w:jc w:val="both"/>
        <w:rPr>
          <w:rFonts w:ascii="Times New Roman" w:hAnsi="Times New Roman" w:cs="Times New Roman"/>
          <w:sz w:val="28"/>
        </w:rPr>
      </w:pPr>
      <w:r w:rsidRPr="00D75DB6">
        <w:rPr>
          <w:rFonts w:ascii="Times New Roman" w:hAnsi="Times New Roman" w:cs="Times New Roman"/>
          <w:sz w:val="28"/>
        </w:rPr>
        <w:t>2</w:t>
      </w:r>
      <w:r w:rsidR="00EC31BF" w:rsidRPr="00D75DB6">
        <w:rPr>
          <w:rFonts w:ascii="Times New Roman" w:hAnsi="Times New Roman" w:cs="Times New Roman"/>
          <w:sz w:val="28"/>
        </w:rPr>
        <w:t xml:space="preserve">. </w:t>
      </w:r>
      <w:r w:rsidR="000C7965" w:rsidRPr="00D75DB6">
        <w:rPr>
          <w:rFonts w:ascii="Times New Roman" w:hAnsi="Times New Roman" w:cs="Times New Roman"/>
          <w:sz w:val="28"/>
        </w:rPr>
        <w:t xml:space="preserve">Сравнительный анализ </w:t>
      </w:r>
      <w:r w:rsidR="00715EE6">
        <w:rPr>
          <w:sz w:val="28"/>
        </w:rPr>
        <w:t>—</w:t>
      </w:r>
      <w:r w:rsidR="00CC03CE" w:rsidRPr="00D75DB6">
        <w:rPr>
          <w:sz w:val="28"/>
        </w:rPr>
        <w:t xml:space="preserve"> </w:t>
      </w:r>
      <w:r w:rsidR="000C7965" w:rsidRPr="00D75DB6">
        <w:rPr>
          <w:rFonts w:ascii="Times New Roman" w:hAnsi="Times New Roman" w:cs="Times New Roman"/>
          <w:sz w:val="28"/>
        </w:rPr>
        <w:t xml:space="preserve">для сопоставления </w:t>
      </w:r>
      <w:r w:rsidRPr="00D75DB6">
        <w:rPr>
          <w:rFonts w:ascii="Times New Roman" w:hAnsi="Times New Roman" w:cs="Times New Roman"/>
          <w:sz w:val="28"/>
        </w:rPr>
        <w:t>различны</w:t>
      </w:r>
      <w:r w:rsidR="00C86E9B" w:rsidRPr="00D75DB6">
        <w:rPr>
          <w:rFonts w:ascii="Times New Roman" w:hAnsi="Times New Roman" w:cs="Times New Roman"/>
          <w:sz w:val="28"/>
        </w:rPr>
        <w:t>х</w:t>
      </w:r>
      <w:r w:rsidRPr="00D75DB6">
        <w:rPr>
          <w:rFonts w:ascii="Times New Roman" w:hAnsi="Times New Roman" w:cs="Times New Roman"/>
          <w:sz w:val="28"/>
        </w:rPr>
        <w:t xml:space="preserve"> модел</w:t>
      </w:r>
      <w:r w:rsidR="00C86E9B" w:rsidRPr="00D75DB6">
        <w:rPr>
          <w:rFonts w:ascii="Times New Roman" w:hAnsi="Times New Roman" w:cs="Times New Roman"/>
          <w:sz w:val="28"/>
        </w:rPr>
        <w:t>ей</w:t>
      </w:r>
      <w:r w:rsidRPr="00D75DB6">
        <w:rPr>
          <w:rFonts w:ascii="Times New Roman" w:hAnsi="Times New Roman" w:cs="Times New Roman"/>
          <w:sz w:val="28"/>
        </w:rPr>
        <w:t xml:space="preserve"> местного самоуправления и административно-территориального устройства с </w:t>
      </w:r>
      <w:r w:rsidRPr="00D75DB6">
        <w:rPr>
          <w:rFonts w:ascii="Times New Roman" w:hAnsi="Times New Roman" w:cs="Times New Roman"/>
          <w:sz w:val="28"/>
        </w:rPr>
        <w:lastRenderedPageBreak/>
        <w:t xml:space="preserve">целью выявления их особенностей, </w:t>
      </w:r>
      <w:r w:rsidR="00C86E9B" w:rsidRPr="00D75DB6">
        <w:rPr>
          <w:rFonts w:ascii="Times New Roman" w:hAnsi="Times New Roman" w:cs="Times New Roman"/>
          <w:sz w:val="28"/>
        </w:rPr>
        <w:t>сходств и различий</w:t>
      </w:r>
      <w:r w:rsidRPr="00D75DB6">
        <w:rPr>
          <w:rFonts w:ascii="Times New Roman" w:hAnsi="Times New Roman" w:cs="Times New Roman"/>
          <w:sz w:val="28"/>
        </w:rPr>
        <w:t>. Прежде всего данный метод используется для анализа трансформаций украинской системы местного самоуправления до и после проведения реформы децентрализации. Сопоставление дореформенной и пост</w:t>
      </w:r>
      <w:r w:rsidR="003A3489">
        <w:rPr>
          <w:rFonts w:ascii="Times New Roman" w:hAnsi="Times New Roman" w:cs="Times New Roman"/>
          <w:sz w:val="28"/>
        </w:rPr>
        <w:t>-</w:t>
      </w:r>
      <w:r w:rsidRPr="00D75DB6">
        <w:rPr>
          <w:rFonts w:ascii="Times New Roman" w:hAnsi="Times New Roman" w:cs="Times New Roman"/>
          <w:sz w:val="28"/>
        </w:rPr>
        <w:t xml:space="preserve">реформенной моделей даёт возможность проследить институциональные изменения в структуре органов местной власти, распределении полномочий, финансовой автономии и </w:t>
      </w:r>
      <w:r w:rsidR="00C86E9B" w:rsidRPr="00D75DB6">
        <w:rPr>
          <w:rFonts w:ascii="Times New Roman" w:hAnsi="Times New Roman" w:cs="Times New Roman"/>
          <w:sz w:val="28"/>
        </w:rPr>
        <w:t>избирательной системе</w:t>
      </w:r>
      <w:r w:rsidRPr="00D75DB6">
        <w:rPr>
          <w:rFonts w:ascii="Times New Roman" w:hAnsi="Times New Roman" w:cs="Times New Roman"/>
          <w:sz w:val="28"/>
        </w:rPr>
        <w:t xml:space="preserve">. </w:t>
      </w:r>
      <w:r w:rsidR="00C86E9B" w:rsidRPr="00D75DB6">
        <w:rPr>
          <w:rFonts w:ascii="Times New Roman" w:hAnsi="Times New Roman" w:cs="Times New Roman"/>
          <w:sz w:val="28"/>
        </w:rPr>
        <w:t xml:space="preserve">Сравнительный анализ производится через призму административной, фискальной и политической децентрализации. </w:t>
      </w:r>
      <w:r w:rsidRPr="00D75DB6">
        <w:rPr>
          <w:rFonts w:ascii="Times New Roman" w:hAnsi="Times New Roman" w:cs="Times New Roman"/>
          <w:sz w:val="28"/>
        </w:rPr>
        <w:t xml:space="preserve">Это позволяет оценить результативность реформы </w:t>
      </w:r>
      <w:r w:rsidR="00C86E9B" w:rsidRPr="00D75DB6">
        <w:rPr>
          <w:rFonts w:ascii="Times New Roman" w:hAnsi="Times New Roman" w:cs="Times New Roman"/>
          <w:sz w:val="28"/>
        </w:rPr>
        <w:t xml:space="preserve">с точки зрения объема полномочий органов местного самоуправления и местных государственных администраций, </w:t>
      </w:r>
      <w:r w:rsidR="00951326" w:rsidRPr="00D75DB6">
        <w:rPr>
          <w:rFonts w:ascii="Times New Roman" w:hAnsi="Times New Roman" w:cs="Times New Roman"/>
          <w:sz w:val="28"/>
        </w:rPr>
        <w:t xml:space="preserve">объема бюджетных ресурсов и степени финансовой самостоятельности, а также </w:t>
      </w:r>
      <w:r w:rsidR="003658CA" w:rsidRPr="00D75DB6">
        <w:rPr>
          <w:rFonts w:ascii="Times New Roman" w:hAnsi="Times New Roman" w:cs="Times New Roman"/>
          <w:sz w:val="28"/>
        </w:rPr>
        <w:t>изменения избирательной системы на местном уровне</w:t>
      </w:r>
      <w:r w:rsidRPr="00D75DB6">
        <w:rPr>
          <w:rFonts w:ascii="Times New Roman" w:hAnsi="Times New Roman" w:cs="Times New Roman"/>
          <w:sz w:val="28"/>
        </w:rPr>
        <w:t>.</w:t>
      </w:r>
    </w:p>
    <w:p w14:paraId="0880AFF0" w14:textId="3DE70339" w:rsidR="0058613D" w:rsidRPr="00D75DB6" w:rsidRDefault="0058613D" w:rsidP="0058613D">
      <w:pPr>
        <w:ind w:firstLine="709"/>
        <w:jc w:val="both"/>
        <w:rPr>
          <w:rFonts w:ascii="Times New Roman" w:hAnsi="Times New Roman" w:cs="Times New Roman"/>
          <w:sz w:val="28"/>
        </w:rPr>
      </w:pPr>
      <w:r w:rsidRPr="00D75DB6">
        <w:rPr>
          <w:rFonts w:ascii="Times New Roman" w:hAnsi="Times New Roman" w:cs="Times New Roman"/>
          <w:sz w:val="28"/>
        </w:rPr>
        <w:t xml:space="preserve">Кроме того, сравнительный анализ применяется для сопоставления украинской и казахстанской моделей местного и регионального управления. Данный аспект исследования направлен на выявление сходств и различий в институциональном дизайне, законодательной базе и практике функционирования органов </w:t>
      </w:r>
      <w:r w:rsidR="003658CA" w:rsidRPr="00D75DB6">
        <w:rPr>
          <w:rFonts w:ascii="Times New Roman" w:hAnsi="Times New Roman" w:cs="Times New Roman"/>
          <w:sz w:val="28"/>
        </w:rPr>
        <w:t>субнационального управления</w:t>
      </w:r>
      <w:r w:rsidRPr="00D75DB6">
        <w:rPr>
          <w:rFonts w:ascii="Times New Roman" w:hAnsi="Times New Roman" w:cs="Times New Roman"/>
          <w:sz w:val="28"/>
        </w:rPr>
        <w:t xml:space="preserve"> в двух странах постсоветского пространства. Сравнительный подход даёт возможность не только обобщить национальный опыт, но и установить, какие институциональные решения могут быть релевантными для совершенствования управления в условиях постсоветской трансформации.</w:t>
      </w:r>
      <w:r w:rsidR="00DD2509" w:rsidRPr="00D75DB6">
        <w:rPr>
          <w:rFonts w:ascii="Times New Roman" w:hAnsi="Times New Roman" w:cs="Times New Roman"/>
          <w:sz w:val="28"/>
        </w:rPr>
        <w:t xml:space="preserve"> Сравнительный анализ моделей двух стран производится по параметрам территориальной организации власти, институциональной архитектуры органов субнационального управления, политического статуса, </w:t>
      </w:r>
      <w:r w:rsidR="009E346B" w:rsidRPr="00D75DB6">
        <w:rPr>
          <w:rFonts w:ascii="Times New Roman" w:hAnsi="Times New Roman" w:cs="Times New Roman"/>
          <w:sz w:val="28"/>
        </w:rPr>
        <w:t>объема административных полномочий и степени фискальной самостоятельности органов субнационального управления.</w:t>
      </w:r>
    </w:p>
    <w:p w14:paraId="2A041250" w14:textId="4BEA4F59" w:rsidR="000C7965" w:rsidRPr="00D75DB6" w:rsidRDefault="0058613D" w:rsidP="0058613D">
      <w:pPr>
        <w:ind w:firstLine="709"/>
        <w:jc w:val="both"/>
        <w:rPr>
          <w:rFonts w:ascii="Times New Roman" w:hAnsi="Times New Roman" w:cs="Times New Roman"/>
          <w:sz w:val="28"/>
        </w:rPr>
      </w:pPr>
      <w:r w:rsidRPr="00D75DB6">
        <w:rPr>
          <w:rFonts w:ascii="Times New Roman" w:hAnsi="Times New Roman" w:cs="Times New Roman"/>
          <w:sz w:val="28"/>
        </w:rPr>
        <w:t xml:space="preserve">Таким образом, метод сравнительного анализа обеспечивает многоплановое понимание исследуемого феномена, сочетая историко-ретроспективный и кросс-национальный подходы. Он позволяет выявить закономерности и специфические особенности </w:t>
      </w:r>
      <w:proofErr w:type="spellStart"/>
      <w:r w:rsidRPr="00D75DB6">
        <w:rPr>
          <w:rFonts w:ascii="Times New Roman" w:hAnsi="Times New Roman" w:cs="Times New Roman"/>
          <w:sz w:val="28"/>
        </w:rPr>
        <w:t>децентрализационных</w:t>
      </w:r>
      <w:proofErr w:type="spellEnd"/>
      <w:r w:rsidRPr="00D75DB6">
        <w:rPr>
          <w:rFonts w:ascii="Times New Roman" w:hAnsi="Times New Roman" w:cs="Times New Roman"/>
          <w:sz w:val="28"/>
        </w:rPr>
        <w:t xml:space="preserve"> процессов, а также соотнести результаты украинской реформы с региональным контекстом постсоветских стран.</w:t>
      </w:r>
    </w:p>
    <w:p w14:paraId="05528DA2" w14:textId="4DD888CD" w:rsidR="007367FD" w:rsidRPr="00D75DB6" w:rsidRDefault="009E346B" w:rsidP="007367FD">
      <w:pPr>
        <w:ind w:firstLine="709"/>
        <w:jc w:val="both"/>
        <w:rPr>
          <w:rFonts w:ascii="Times New Roman" w:hAnsi="Times New Roman" w:cs="Times New Roman"/>
          <w:sz w:val="28"/>
        </w:rPr>
      </w:pPr>
      <w:r w:rsidRPr="00D75DB6">
        <w:rPr>
          <w:rFonts w:ascii="Times New Roman" w:hAnsi="Times New Roman" w:cs="Times New Roman"/>
          <w:sz w:val="28"/>
        </w:rPr>
        <w:t>3</w:t>
      </w:r>
      <w:r w:rsidR="00EC31BF" w:rsidRPr="00D75DB6">
        <w:rPr>
          <w:rFonts w:ascii="Times New Roman" w:hAnsi="Times New Roman" w:cs="Times New Roman"/>
          <w:sz w:val="28"/>
        </w:rPr>
        <w:t xml:space="preserve">. </w:t>
      </w:r>
      <w:r w:rsidR="00D33BED" w:rsidRPr="00D75DB6">
        <w:rPr>
          <w:rFonts w:ascii="Times New Roman" w:hAnsi="Times New Roman" w:cs="Times New Roman"/>
          <w:sz w:val="28"/>
        </w:rPr>
        <w:t>Индекс демократии</w:t>
      </w:r>
      <w:r w:rsidR="000C7965" w:rsidRPr="00D75DB6">
        <w:rPr>
          <w:rFonts w:ascii="Times New Roman" w:hAnsi="Times New Roman" w:cs="Times New Roman"/>
          <w:sz w:val="28"/>
        </w:rPr>
        <w:t xml:space="preserve"> Т. Ванханена </w:t>
      </w:r>
      <w:r w:rsidR="00715EE6">
        <w:rPr>
          <w:sz w:val="28"/>
        </w:rPr>
        <w:t>—</w:t>
      </w:r>
      <w:r w:rsidR="00CC03CE" w:rsidRPr="00D75DB6">
        <w:rPr>
          <w:sz w:val="28"/>
        </w:rPr>
        <w:t xml:space="preserve"> </w:t>
      </w:r>
      <w:r w:rsidR="000C7965" w:rsidRPr="00D75DB6">
        <w:rPr>
          <w:rFonts w:ascii="Times New Roman" w:hAnsi="Times New Roman" w:cs="Times New Roman"/>
          <w:sz w:val="28"/>
        </w:rPr>
        <w:t>для количественного измерения уровня демократии в отдельных регионах Украины в динамике и оценки влияния реформы децентрализации на демократизацию местного уровня власти.</w:t>
      </w:r>
      <w:r w:rsidR="007367FD" w:rsidRPr="00D75DB6">
        <w:rPr>
          <w:rFonts w:ascii="Times New Roman" w:hAnsi="Times New Roman" w:cs="Times New Roman"/>
          <w:sz w:val="28"/>
        </w:rPr>
        <w:t xml:space="preserve"> Данный показатель, разработанный финским политологом Тату Ванханеном</w:t>
      </w:r>
      <w:r w:rsidR="00990480" w:rsidRPr="00D75DB6">
        <w:rPr>
          <w:rFonts w:ascii="Times New Roman" w:hAnsi="Times New Roman" w:cs="Times New Roman"/>
          <w:sz w:val="28"/>
        </w:rPr>
        <w:t xml:space="preserve"> [</w:t>
      </w:r>
      <w:r w:rsidR="006D0F1D" w:rsidRPr="00D75DB6">
        <w:rPr>
          <w:rFonts w:ascii="Times New Roman" w:hAnsi="Times New Roman" w:cs="Times New Roman"/>
          <w:sz w:val="28"/>
        </w:rPr>
        <w:t>25</w:t>
      </w:r>
      <w:r w:rsidR="00990480" w:rsidRPr="00D75DB6">
        <w:rPr>
          <w:rFonts w:ascii="Times New Roman" w:hAnsi="Times New Roman" w:cs="Times New Roman"/>
          <w:sz w:val="28"/>
        </w:rPr>
        <w:t>]</w:t>
      </w:r>
      <w:r w:rsidR="007367FD" w:rsidRPr="00D75DB6">
        <w:rPr>
          <w:rFonts w:ascii="Times New Roman" w:hAnsi="Times New Roman" w:cs="Times New Roman"/>
          <w:sz w:val="28"/>
        </w:rPr>
        <w:t>, широко используется в сравнительных политических исследованиях и предназначен для измерения степени демократичности политических систем на основе двух ключевых параметров: уровня электорального участия граждан и степени конкурентности политического процесса. В совокупности они позволяют оценить реальное вовлечение населения в процессы принятия решений и наличие альтернативности в политическом соперничестве.</w:t>
      </w:r>
      <w:r w:rsidR="00990480" w:rsidRPr="00D75DB6">
        <w:rPr>
          <w:rFonts w:ascii="Times New Roman" w:hAnsi="Times New Roman" w:cs="Times New Roman"/>
          <w:sz w:val="28"/>
        </w:rPr>
        <w:t xml:space="preserve"> Индекс рассчитывается по формуле </w:t>
      </w:r>
      <w:r w:rsidR="00990480" w:rsidRPr="00D75DB6">
        <w:rPr>
          <w:rFonts w:ascii="Times New Roman" w:hAnsi="Times New Roman" w:cs="Times New Roman"/>
          <w:i/>
          <w:iCs/>
          <w:sz w:val="28"/>
        </w:rPr>
        <w:t>ID =</w:t>
      </w:r>
      <w:r w:rsidR="00990480" w:rsidRPr="00D75DB6">
        <w:rPr>
          <w:rFonts w:ascii="Times New Roman" w:hAnsi="Times New Roman" w:cs="Times New Roman"/>
          <w:sz w:val="28"/>
        </w:rPr>
        <w:t xml:space="preserve"> </w:t>
      </w:r>
      <w:proofErr w:type="spellStart"/>
      <w:r w:rsidR="00990480" w:rsidRPr="00D75DB6">
        <w:rPr>
          <w:rFonts w:ascii="Times New Roman" w:hAnsi="Times New Roman" w:cs="Times New Roman"/>
          <w:i/>
          <w:iCs/>
          <w:sz w:val="28"/>
        </w:rPr>
        <w:t>xy</w:t>
      </w:r>
      <w:proofErr w:type="spellEnd"/>
      <w:r w:rsidR="00990480" w:rsidRPr="00D75DB6">
        <w:rPr>
          <w:rFonts w:ascii="Times New Roman" w:hAnsi="Times New Roman" w:cs="Times New Roman"/>
          <w:i/>
          <w:iCs/>
          <w:sz w:val="28"/>
        </w:rPr>
        <w:t>/100</w:t>
      </w:r>
      <w:r w:rsidR="00990480" w:rsidRPr="00D75DB6">
        <w:rPr>
          <w:rFonts w:ascii="Times New Roman" w:hAnsi="Times New Roman" w:cs="Times New Roman"/>
          <w:sz w:val="28"/>
        </w:rPr>
        <w:t xml:space="preserve">, </w:t>
      </w:r>
      <w:r w:rsidR="00990480" w:rsidRPr="00D75DB6">
        <w:rPr>
          <w:rFonts w:ascii="Times New Roman" w:hAnsi="Times New Roman" w:cs="Times New Roman"/>
          <w:sz w:val="28"/>
          <w:szCs w:val="28"/>
        </w:rPr>
        <w:t xml:space="preserve">где </w:t>
      </w:r>
      <w:r w:rsidR="00990480" w:rsidRPr="00D75DB6">
        <w:rPr>
          <w:rFonts w:ascii="Times New Roman" w:hAnsi="Times New Roman" w:cs="Times New Roman"/>
          <w:i/>
          <w:sz w:val="28"/>
          <w:szCs w:val="28"/>
        </w:rPr>
        <w:t>x</w:t>
      </w:r>
      <w:r w:rsidR="00990480"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990480" w:rsidRPr="00D75DB6">
        <w:rPr>
          <w:rFonts w:ascii="Times New Roman" w:hAnsi="Times New Roman" w:cs="Times New Roman"/>
          <w:sz w:val="28"/>
          <w:szCs w:val="28"/>
        </w:rPr>
        <w:t xml:space="preserve"> доля голосов, которую не получила на выборах правящая партии (или коалиция партий), а </w:t>
      </w:r>
      <w:r w:rsidR="00990480" w:rsidRPr="00D75DB6">
        <w:rPr>
          <w:rFonts w:ascii="Times New Roman" w:hAnsi="Times New Roman" w:cs="Times New Roman"/>
          <w:i/>
          <w:sz w:val="28"/>
          <w:szCs w:val="28"/>
        </w:rPr>
        <w:t>y</w:t>
      </w:r>
      <w:r w:rsidR="00990480"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990480" w:rsidRPr="00D75DB6">
        <w:rPr>
          <w:rFonts w:ascii="Times New Roman" w:hAnsi="Times New Roman" w:cs="Times New Roman"/>
          <w:sz w:val="28"/>
          <w:szCs w:val="28"/>
        </w:rPr>
        <w:t xml:space="preserve"> уровень участия граждан в голосовании (явка избирателей). </w:t>
      </w:r>
    </w:p>
    <w:p w14:paraId="498AB84C" w14:textId="47E20B63" w:rsidR="007367FD" w:rsidRPr="00D75DB6" w:rsidRDefault="007367FD" w:rsidP="007367FD">
      <w:pPr>
        <w:ind w:firstLine="709"/>
        <w:jc w:val="both"/>
        <w:rPr>
          <w:rFonts w:ascii="Times New Roman" w:hAnsi="Times New Roman" w:cs="Times New Roman"/>
          <w:sz w:val="28"/>
        </w:rPr>
      </w:pPr>
      <w:r w:rsidRPr="00D75DB6">
        <w:rPr>
          <w:rFonts w:ascii="Times New Roman" w:hAnsi="Times New Roman" w:cs="Times New Roman"/>
          <w:sz w:val="28"/>
        </w:rPr>
        <w:lastRenderedPageBreak/>
        <w:t>Использование индекса Ванханена в данной работе обусловлено необходимостью количественной оценки изменений, происходящих в результате реформы децентрализации в Украине. Применение этого показателя даёт возможность проследить динамику уровня демократии на субнациональном уровне, выявить различия между регионами</w:t>
      </w:r>
      <w:r w:rsidR="00990480" w:rsidRPr="00D75DB6">
        <w:rPr>
          <w:rFonts w:ascii="Times New Roman" w:hAnsi="Times New Roman" w:cs="Times New Roman"/>
          <w:sz w:val="28"/>
        </w:rPr>
        <w:t xml:space="preserve"> и их административными центрами</w:t>
      </w:r>
      <w:r w:rsidRPr="00D75DB6">
        <w:rPr>
          <w:rFonts w:ascii="Times New Roman" w:hAnsi="Times New Roman" w:cs="Times New Roman"/>
          <w:sz w:val="28"/>
        </w:rPr>
        <w:t>, а также определить влияние институциональных преобразований на расширение демократического участия и усиление конкуренции на местном уровне.</w:t>
      </w:r>
    </w:p>
    <w:p w14:paraId="0E98050E" w14:textId="69CD1479" w:rsidR="000C7965" w:rsidRPr="00D75DB6" w:rsidRDefault="007367FD" w:rsidP="007367FD">
      <w:pPr>
        <w:ind w:firstLine="709"/>
        <w:jc w:val="both"/>
        <w:rPr>
          <w:rFonts w:ascii="Times New Roman" w:hAnsi="Times New Roman" w:cs="Times New Roman"/>
          <w:sz w:val="28"/>
        </w:rPr>
      </w:pPr>
      <w:r w:rsidRPr="00D75DB6">
        <w:rPr>
          <w:rFonts w:ascii="Times New Roman" w:hAnsi="Times New Roman" w:cs="Times New Roman"/>
          <w:sz w:val="28"/>
        </w:rPr>
        <w:t>Особое значение имеет использование индекса Ванханена для анализа именно в региональном разрезе. Это позволяет выйти за рамки общенациональных оценок и сосредоточиться на локальных эффектах реформы децентрализации, выявить, в каких условиях она способствует углублению демократических практик, а где сохраняются элементы ограниченной конкуренции или низкой вовлеченности населения. Тем самым метод обеспечивает эмпирико-количественное измерение процесса демократизации и позволяет интегрировать качественные и количественные результаты исследования.</w:t>
      </w:r>
    </w:p>
    <w:p w14:paraId="37A6D9E9" w14:textId="6473E733" w:rsidR="00C54886" w:rsidRPr="00D75DB6" w:rsidRDefault="00E2298C" w:rsidP="00C54886">
      <w:pPr>
        <w:ind w:firstLine="720"/>
        <w:jc w:val="both"/>
        <w:rPr>
          <w:rFonts w:ascii="Times New Roman" w:hAnsi="Times New Roman" w:cs="Times New Roman"/>
          <w:sz w:val="28"/>
          <w:szCs w:val="28"/>
        </w:rPr>
      </w:pPr>
      <w:r w:rsidRPr="00D75DB6">
        <w:rPr>
          <w:rFonts w:ascii="Times New Roman" w:hAnsi="Times New Roman" w:cs="Times New Roman"/>
          <w:sz w:val="28"/>
        </w:rPr>
        <w:t>4</w:t>
      </w:r>
      <w:r w:rsidR="00EC31BF" w:rsidRPr="00D75DB6">
        <w:rPr>
          <w:rFonts w:ascii="Times New Roman" w:hAnsi="Times New Roman" w:cs="Times New Roman"/>
          <w:sz w:val="28"/>
        </w:rPr>
        <w:t xml:space="preserve">. </w:t>
      </w:r>
      <w:r w:rsidR="000C7965" w:rsidRPr="00D75DB6">
        <w:rPr>
          <w:rFonts w:ascii="Times New Roman" w:hAnsi="Times New Roman" w:cs="Times New Roman"/>
          <w:sz w:val="28"/>
        </w:rPr>
        <w:t>Метод</w:t>
      </w:r>
      <w:r w:rsidR="00E50D95" w:rsidRPr="00D75DB6">
        <w:rPr>
          <w:rFonts w:ascii="Times New Roman" w:hAnsi="Times New Roman" w:cs="Times New Roman"/>
          <w:sz w:val="28"/>
        </w:rPr>
        <w:t xml:space="preserve"> направленных</w:t>
      </w:r>
      <w:r w:rsidR="000C7965" w:rsidRPr="00D75DB6">
        <w:rPr>
          <w:rFonts w:ascii="Times New Roman" w:hAnsi="Times New Roman" w:cs="Times New Roman"/>
          <w:sz w:val="28"/>
        </w:rPr>
        <w:t xml:space="preserve"> экспертных интервью </w:t>
      </w:r>
      <w:r w:rsidR="00715EE6">
        <w:rPr>
          <w:sz w:val="28"/>
        </w:rPr>
        <w:t>—</w:t>
      </w:r>
      <w:r w:rsidR="00CC03CE" w:rsidRPr="00D75DB6">
        <w:rPr>
          <w:sz w:val="28"/>
        </w:rPr>
        <w:t xml:space="preserve"> </w:t>
      </w:r>
      <w:r w:rsidR="000C7965" w:rsidRPr="00D75DB6">
        <w:rPr>
          <w:rFonts w:ascii="Times New Roman" w:hAnsi="Times New Roman" w:cs="Times New Roman"/>
          <w:sz w:val="28"/>
        </w:rPr>
        <w:t>для выявления мнений и экспертных оценок ключевых участников и аналитиков украинской реформы, позволяющий определить её сильные и слабые стороны, а также особенности реализации на практике</w:t>
      </w:r>
      <w:r w:rsidR="00D33BED" w:rsidRPr="00D75DB6">
        <w:rPr>
          <w:rFonts w:ascii="Times New Roman" w:hAnsi="Times New Roman" w:cs="Times New Roman"/>
          <w:sz w:val="28"/>
        </w:rPr>
        <w:t>, с учетом неформальных аспектов</w:t>
      </w:r>
      <w:r w:rsidR="000C7965" w:rsidRPr="00D75DB6">
        <w:rPr>
          <w:rFonts w:ascii="Times New Roman" w:hAnsi="Times New Roman" w:cs="Times New Roman"/>
          <w:sz w:val="28"/>
        </w:rPr>
        <w:t>.</w:t>
      </w:r>
      <w:r w:rsidR="00C54886" w:rsidRPr="00D75DB6">
        <w:rPr>
          <w:rFonts w:ascii="Times New Roman" w:hAnsi="Times New Roman" w:cs="Times New Roman"/>
          <w:sz w:val="28"/>
        </w:rPr>
        <w:t xml:space="preserve"> </w:t>
      </w:r>
      <w:r w:rsidR="00C54886" w:rsidRPr="00D75DB6">
        <w:rPr>
          <w:rFonts w:ascii="Times New Roman" w:hAnsi="Times New Roman" w:cs="Times New Roman"/>
          <w:sz w:val="28"/>
          <w:szCs w:val="28"/>
        </w:rPr>
        <w:t>Наш исследовательский подход базируется на методологии Ж-.</w:t>
      </w:r>
      <w:r w:rsidR="00715EE6">
        <w:rPr>
          <w:rFonts w:ascii="Times New Roman" w:hAnsi="Times New Roman" w:cs="Times New Roman"/>
          <w:sz w:val="28"/>
          <w:szCs w:val="28"/>
        </w:rPr>
        <w:t xml:space="preserve"> </w:t>
      </w:r>
      <w:r w:rsidR="00C54886" w:rsidRPr="00D75DB6">
        <w:rPr>
          <w:rFonts w:ascii="Times New Roman" w:hAnsi="Times New Roman" w:cs="Times New Roman"/>
          <w:sz w:val="28"/>
          <w:szCs w:val="28"/>
        </w:rPr>
        <w:t>Б.</w:t>
      </w:r>
      <w:r w:rsidR="00715EE6">
        <w:rPr>
          <w:rFonts w:ascii="Times New Roman" w:hAnsi="Times New Roman" w:cs="Times New Roman"/>
          <w:sz w:val="28"/>
          <w:szCs w:val="28"/>
        </w:rPr>
        <w:t xml:space="preserve"> </w:t>
      </w:r>
      <w:r w:rsidR="00C54886" w:rsidRPr="00D75DB6">
        <w:rPr>
          <w:rFonts w:ascii="Times New Roman" w:hAnsi="Times New Roman" w:cs="Times New Roman"/>
          <w:sz w:val="28"/>
          <w:szCs w:val="28"/>
        </w:rPr>
        <w:t xml:space="preserve">П. </w:t>
      </w:r>
      <w:proofErr w:type="spellStart"/>
      <w:r w:rsidR="00C54886" w:rsidRPr="00D75DB6">
        <w:rPr>
          <w:rFonts w:ascii="Times New Roman" w:hAnsi="Times New Roman" w:cs="Times New Roman"/>
          <w:sz w:val="28"/>
          <w:szCs w:val="28"/>
        </w:rPr>
        <w:t>Аргендегюя</w:t>
      </w:r>
      <w:proofErr w:type="spellEnd"/>
      <w:r w:rsidR="00C54886" w:rsidRPr="00D75DB6">
        <w:rPr>
          <w:rFonts w:ascii="Times New Roman" w:hAnsi="Times New Roman" w:cs="Times New Roman"/>
          <w:sz w:val="28"/>
          <w:szCs w:val="28"/>
        </w:rPr>
        <w:t>, А. Коул и Р. Паскье [</w:t>
      </w:r>
      <w:r w:rsidR="006D0F1D" w:rsidRPr="00D75DB6">
        <w:rPr>
          <w:rFonts w:ascii="Times New Roman" w:hAnsi="Times New Roman" w:cs="Times New Roman"/>
          <w:sz w:val="28"/>
          <w:szCs w:val="28"/>
        </w:rPr>
        <w:t>26</w:t>
      </w:r>
      <w:r w:rsidR="00C54886" w:rsidRPr="00D75DB6">
        <w:rPr>
          <w:rFonts w:ascii="Times New Roman" w:hAnsi="Times New Roman" w:cs="Times New Roman"/>
          <w:sz w:val="28"/>
          <w:szCs w:val="28"/>
        </w:rPr>
        <w:t>], которые предлагают качественный подход в исследовании местного самоуправления и децентрализации, базирующийся на экспертных интервью. Они подчеркивают, что использование данного метода позволяет в том числе исследовать скрытые, неформальные факторы влияющие на функционирование системы местного самоуправления и процесс децентрализации [</w:t>
      </w:r>
      <w:r w:rsidR="006D0F1D" w:rsidRPr="00D75DB6">
        <w:rPr>
          <w:rFonts w:ascii="Times New Roman" w:hAnsi="Times New Roman" w:cs="Times New Roman"/>
          <w:sz w:val="28"/>
          <w:szCs w:val="28"/>
        </w:rPr>
        <w:t>26</w:t>
      </w:r>
      <w:r w:rsidR="00C54886" w:rsidRPr="00D75DB6">
        <w:rPr>
          <w:rFonts w:ascii="Times New Roman" w:hAnsi="Times New Roman" w:cs="Times New Roman"/>
          <w:sz w:val="28"/>
          <w:szCs w:val="28"/>
        </w:rPr>
        <w:t xml:space="preserve">, c. 20]. </w:t>
      </w:r>
    </w:p>
    <w:p w14:paraId="40AF5BEA" w14:textId="77777777" w:rsidR="0083632A" w:rsidRPr="00D75DB6" w:rsidRDefault="0083632A" w:rsidP="00C54886">
      <w:pPr>
        <w:ind w:firstLine="720"/>
        <w:jc w:val="both"/>
        <w:rPr>
          <w:rFonts w:ascii="Times New Roman" w:hAnsi="Times New Roman" w:cs="Times New Roman"/>
          <w:sz w:val="28"/>
          <w:szCs w:val="28"/>
        </w:rPr>
      </w:pPr>
      <w:r w:rsidRPr="00D75DB6">
        <w:rPr>
          <w:rFonts w:ascii="Times New Roman" w:hAnsi="Times New Roman" w:cs="Times New Roman"/>
          <w:sz w:val="28"/>
          <w:szCs w:val="28"/>
        </w:rPr>
        <w:t>Использование экспертных интервью имеет несколько целей. Во-первых, данный метод позволяет выявить сильные и слабые стороны реформы, зафиксированные в практическом опыте её реализации. Во-вторых, он открывает возможность анализа неформальных аспектов, которые не всегда отражаются в официальных документах: роль локальных элит, специфику межуровневых взаимодействий, факторы сопротивления изменениям или, напротив, драйверы реформ. В-третьих, экспертные интервью дают возможность сопоставить различные интерпретации и позиции участников реформы, что позволяет реконструировать более комплексную картину её последствий.</w:t>
      </w:r>
    </w:p>
    <w:p w14:paraId="272AF195" w14:textId="68C3FDFC" w:rsidR="00C54886" w:rsidRPr="00D75DB6" w:rsidRDefault="00C54886" w:rsidP="00C5488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Всего было проинтервьюировано 10 экспертов. Данное количество было выбрано в соответствии с рекомендациями С. </w:t>
      </w:r>
      <w:proofErr w:type="spellStart"/>
      <w:r w:rsidRPr="00D75DB6">
        <w:rPr>
          <w:rFonts w:ascii="Times New Roman" w:hAnsi="Times New Roman" w:cs="Times New Roman"/>
          <w:sz w:val="28"/>
          <w:szCs w:val="28"/>
        </w:rPr>
        <w:t>Квале</w:t>
      </w:r>
      <w:proofErr w:type="spellEnd"/>
      <w:r w:rsidRPr="00D75DB6">
        <w:rPr>
          <w:rFonts w:ascii="Times New Roman" w:hAnsi="Times New Roman" w:cs="Times New Roman"/>
          <w:sz w:val="28"/>
          <w:szCs w:val="28"/>
        </w:rPr>
        <w:t>, который указывает на оптимальное количество экспертов для полноценного исследования той или иной проблемы [</w:t>
      </w:r>
      <w:r w:rsidR="00061530" w:rsidRPr="00D75DB6">
        <w:rPr>
          <w:rFonts w:ascii="Times New Roman" w:hAnsi="Times New Roman" w:cs="Times New Roman"/>
          <w:sz w:val="28"/>
          <w:szCs w:val="28"/>
        </w:rPr>
        <w:t>27</w:t>
      </w:r>
      <w:r w:rsidRPr="00D75DB6">
        <w:rPr>
          <w:rFonts w:ascii="Times New Roman" w:hAnsi="Times New Roman" w:cs="Times New Roman"/>
          <w:sz w:val="28"/>
          <w:szCs w:val="28"/>
        </w:rPr>
        <w:t xml:space="preserve">, c. 106]. Для проведения интервью был разработан специальный путеводитель (см. Приложение А), составленный нашей теоретической основы, который задавал рамку для проведения исследования в призме административной, фискальной и политической децентрализации. Кроме того, в путеводителе содержатся вопросы о других аспектах, связанных с реформой местного самоуправления и территориальной организации власти в </w:t>
      </w:r>
      <w:r w:rsidRPr="00D75DB6">
        <w:rPr>
          <w:rFonts w:ascii="Times New Roman" w:hAnsi="Times New Roman" w:cs="Times New Roman"/>
          <w:sz w:val="28"/>
          <w:szCs w:val="28"/>
        </w:rPr>
        <w:lastRenderedPageBreak/>
        <w:t xml:space="preserve">Украине, включая административно-территориальную реформу, факторы сепаратизма, коррупции, кадрового обеспечения и полномасштабного вторжения Российской Федерации в Украину 24 февраля 2024 года. </w:t>
      </w:r>
    </w:p>
    <w:p w14:paraId="5DA28187" w14:textId="6392261F" w:rsidR="00C54886" w:rsidRPr="00D75DB6" w:rsidRDefault="001C3F89" w:rsidP="001C3F89">
      <w:pPr>
        <w:ind w:firstLine="720"/>
        <w:jc w:val="both"/>
        <w:rPr>
          <w:rFonts w:ascii="Times New Roman" w:hAnsi="Times New Roman" w:cs="Times New Roman"/>
          <w:sz w:val="28"/>
          <w:szCs w:val="28"/>
        </w:rPr>
      </w:pPr>
      <w:r w:rsidRPr="00D75DB6">
        <w:rPr>
          <w:rFonts w:ascii="Times New Roman" w:hAnsi="Times New Roman" w:cs="Times New Roman"/>
          <w:sz w:val="28"/>
          <w:szCs w:val="28"/>
        </w:rPr>
        <w:t>Для обеспечения сбалансированного представления ключевых стейкхолдеров в исследовании была сформирована квотная выборка экспертных интервью, включающая три группы респондентов: представителей академического сообщества, представителей государственных органов и органов местного самоуправления, а также представителей некоммерческих организаций. Данная квота позволила охватить широкий спектр профессиональных позиций и практического опыта, связанных с реализацией реформы децентрализации. Структура квоты и распределение респондентов по указанным группам представлены в Приложении Б.</w:t>
      </w:r>
    </w:p>
    <w:p w14:paraId="20466E7C" w14:textId="30BCDA08" w:rsidR="00B53425" w:rsidRPr="00D75DB6" w:rsidRDefault="00B53425" w:rsidP="000C7965">
      <w:pPr>
        <w:ind w:firstLine="709"/>
        <w:jc w:val="both"/>
        <w:rPr>
          <w:rFonts w:ascii="Times New Roman" w:hAnsi="Times New Roman" w:cs="Times New Roman"/>
          <w:sz w:val="28"/>
        </w:rPr>
      </w:pPr>
      <w:r w:rsidRPr="00D75DB6">
        <w:rPr>
          <w:rFonts w:ascii="Times New Roman" w:hAnsi="Times New Roman" w:cs="Times New Roman"/>
          <w:sz w:val="28"/>
        </w:rPr>
        <w:t xml:space="preserve">Все интервью были проведены посредством аудио- и видеосвязи, через платформы </w:t>
      </w:r>
      <w:proofErr w:type="spellStart"/>
      <w:r w:rsidRPr="00D75DB6">
        <w:rPr>
          <w:rFonts w:ascii="Times New Roman" w:hAnsi="Times New Roman" w:cs="Times New Roman"/>
          <w:sz w:val="28"/>
        </w:rPr>
        <w:t>WhatsApp</w:t>
      </w:r>
      <w:proofErr w:type="spellEnd"/>
      <w:r w:rsidRPr="00D75DB6">
        <w:rPr>
          <w:rFonts w:ascii="Times New Roman" w:hAnsi="Times New Roman" w:cs="Times New Roman"/>
          <w:sz w:val="28"/>
        </w:rPr>
        <w:t xml:space="preserve">, Zoom, Microsoft </w:t>
      </w:r>
      <w:proofErr w:type="spellStart"/>
      <w:r w:rsidRPr="00D75DB6">
        <w:rPr>
          <w:rFonts w:ascii="Times New Roman" w:hAnsi="Times New Roman" w:cs="Times New Roman"/>
          <w:sz w:val="28"/>
        </w:rPr>
        <w:t>Teams</w:t>
      </w:r>
      <w:proofErr w:type="spellEnd"/>
      <w:r w:rsidRPr="00D75DB6">
        <w:rPr>
          <w:rFonts w:ascii="Times New Roman" w:hAnsi="Times New Roman" w:cs="Times New Roman"/>
          <w:sz w:val="28"/>
        </w:rPr>
        <w:t xml:space="preserve"> и Google </w:t>
      </w:r>
      <w:proofErr w:type="spellStart"/>
      <w:r w:rsidRPr="00D75DB6">
        <w:rPr>
          <w:rFonts w:ascii="Times New Roman" w:hAnsi="Times New Roman" w:cs="Times New Roman"/>
          <w:sz w:val="28"/>
        </w:rPr>
        <w:t>Meet</w:t>
      </w:r>
      <w:proofErr w:type="spellEnd"/>
      <w:r w:rsidRPr="00D75DB6">
        <w:rPr>
          <w:rFonts w:ascii="Times New Roman" w:hAnsi="Times New Roman" w:cs="Times New Roman"/>
          <w:sz w:val="28"/>
        </w:rPr>
        <w:t xml:space="preserve">. </w:t>
      </w:r>
      <w:r w:rsidR="004373AF" w:rsidRPr="00D75DB6">
        <w:rPr>
          <w:rFonts w:ascii="Times New Roman" w:hAnsi="Times New Roman" w:cs="Times New Roman"/>
          <w:sz w:val="28"/>
        </w:rPr>
        <w:t xml:space="preserve">Полученные аудиозаписи интервью были транскрибированы с помощью специального программного обеспечения </w:t>
      </w:r>
      <w:proofErr w:type="spellStart"/>
      <w:r w:rsidR="004373AF" w:rsidRPr="00D75DB6">
        <w:rPr>
          <w:rFonts w:ascii="Times New Roman" w:hAnsi="Times New Roman" w:cs="Times New Roman"/>
          <w:sz w:val="28"/>
        </w:rPr>
        <w:t>Vosk</w:t>
      </w:r>
      <w:proofErr w:type="spellEnd"/>
      <w:r w:rsidR="004373AF" w:rsidRPr="00D75DB6">
        <w:rPr>
          <w:rFonts w:ascii="Times New Roman" w:hAnsi="Times New Roman" w:cs="Times New Roman"/>
          <w:sz w:val="28"/>
        </w:rPr>
        <w:t xml:space="preserve">, работающего на платформе Python. </w:t>
      </w:r>
      <w:r w:rsidR="00B73ECE" w:rsidRPr="00D75DB6">
        <w:rPr>
          <w:rFonts w:ascii="Times New Roman" w:hAnsi="Times New Roman" w:cs="Times New Roman"/>
          <w:sz w:val="28"/>
        </w:rPr>
        <w:t xml:space="preserve">После транскрибирования, </w:t>
      </w:r>
      <w:r w:rsidR="00575833" w:rsidRPr="00D75DB6">
        <w:rPr>
          <w:rFonts w:ascii="Times New Roman" w:hAnsi="Times New Roman" w:cs="Times New Roman"/>
          <w:sz w:val="28"/>
        </w:rPr>
        <w:t xml:space="preserve">была проведена постобработка текста, с целью расставления знаков препинания и исправления некорректных массивов текста. </w:t>
      </w:r>
    </w:p>
    <w:p w14:paraId="3EA47AB1" w14:textId="236E9D68" w:rsidR="0083632A" w:rsidRPr="00D75DB6" w:rsidRDefault="0083632A" w:rsidP="000C7965">
      <w:pPr>
        <w:ind w:firstLine="709"/>
        <w:jc w:val="both"/>
        <w:rPr>
          <w:rFonts w:ascii="Times New Roman" w:hAnsi="Times New Roman" w:cs="Times New Roman"/>
          <w:sz w:val="28"/>
        </w:rPr>
      </w:pPr>
      <w:r w:rsidRPr="00D75DB6">
        <w:rPr>
          <w:rFonts w:ascii="Times New Roman" w:hAnsi="Times New Roman" w:cs="Times New Roman"/>
          <w:sz w:val="28"/>
        </w:rPr>
        <w:t>Метод направленных интервью интегрируется в общую исследовательскую стратегию как часть качественного подхода, дополняя анализ официальных документов и статистических данных. Его применение способствует верификации и уточнению выводов, полученных посредством других методов, а также расширяет эмпирическую базу диссертации за счёт включения субъективного экспертного знания. Таким образом, экспертные интервью обеспечивают необходимую глубину анализа и позволяют соединить формальные и неформальные измерения реформы децентрализации в Украине.</w:t>
      </w:r>
    </w:p>
    <w:p w14:paraId="48821F01" w14:textId="47DCF506" w:rsidR="00636A7A" w:rsidRPr="00D75DB6" w:rsidRDefault="00C54886" w:rsidP="00636A7A">
      <w:pPr>
        <w:ind w:firstLine="709"/>
        <w:jc w:val="both"/>
        <w:rPr>
          <w:rFonts w:ascii="Times New Roman" w:hAnsi="Times New Roman" w:cs="Times New Roman"/>
          <w:sz w:val="28"/>
        </w:rPr>
      </w:pPr>
      <w:r w:rsidRPr="00D75DB6">
        <w:rPr>
          <w:rFonts w:ascii="Times New Roman" w:hAnsi="Times New Roman" w:cs="Times New Roman"/>
          <w:sz w:val="28"/>
        </w:rPr>
        <w:t xml:space="preserve">5. </w:t>
      </w:r>
      <w:r w:rsidR="007A0C7D" w:rsidRPr="00D75DB6">
        <w:rPr>
          <w:rFonts w:ascii="Times New Roman" w:hAnsi="Times New Roman" w:cs="Times New Roman"/>
          <w:sz w:val="28"/>
        </w:rPr>
        <w:t>Направленный качественный контент-анализ</w:t>
      </w:r>
      <w:r w:rsidR="009D7BDE" w:rsidRPr="00D75DB6">
        <w:rPr>
          <w:rFonts w:ascii="Times New Roman" w:hAnsi="Times New Roman" w:cs="Times New Roman"/>
          <w:sz w:val="28"/>
        </w:rPr>
        <w:t xml:space="preserve"> </w:t>
      </w:r>
      <w:r w:rsidR="00715EE6">
        <w:rPr>
          <w:rFonts w:ascii="Times New Roman" w:hAnsi="Times New Roman" w:cs="Times New Roman"/>
          <w:sz w:val="28"/>
        </w:rPr>
        <w:t>—</w:t>
      </w:r>
      <w:r w:rsidR="009D7BDE" w:rsidRPr="00D75DB6">
        <w:rPr>
          <w:rFonts w:ascii="Times New Roman" w:hAnsi="Times New Roman" w:cs="Times New Roman"/>
          <w:sz w:val="28"/>
        </w:rPr>
        <w:t xml:space="preserve"> </w:t>
      </w:r>
      <w:r w:rsidR="00636A7A" w:rsidRPr="00D75DB6">
        <w:rPr>
          <w:rFonts w:ascii="Times New Roman" w:hAnsi="Times New Roman" w:cs="Times New Roman"/>
          <w:sz w:val="28"/>
        </w:rPr>
        <w:t>для выявления, систематизации</w:t>
      </w:r>
      <w:r w:rsidR="007A0C7D" w:rsidRPr="00D75DB6">
        <w:rPr>
          <w:rFonts w:ascii="Times New Roman" w:hAnsi="Times New Roman" w:cs="Times New Roman"/>
          <w:sz w:val="28"/>
        </w:rPr>
        <w:t>, структурирования</w:t>
      </w:r>
      <w:r w:rsidR="00636A7A" w:rsidRPr="00D75DB6">
        <w:rPr>
          <w:rFonts w:ascii="Times New Roman" w:hAnsi="Times New Roman" w:cs="Times New Roman"/>
          <w:sz w:val="28"/>
        </w:rPr>
        <w:t xml:space="preserve"> и интерпретации </w:t>
      </w:r>
      <w:r w:rsidR="007A0C7D" w:rsidRPr="00D75DB6">
        <w:rPr>
          <w:rFonts w:ascii="Times New Roman" w:hAnsi="Times New Roman" w:cs="Times New Roman"/>
          <w:sz w:val="28"/>
        </w:rPr>
        <w:t>содержательных</w:t>
      </w:r>
      <w:r w:rsidR="00636A7A" w:rsidRPr="00D75DB6">
        <w:rPr>
          <w:rFonts w:ascii="Times New Roman" w:hAnsi="Times New Roman" w:cs="Times New Roman"/>
          <w:sz w:val="28"/>
        </w:rPr>
        <w:t xml:space="preserve"> единиц</w:t>
      </w:r>
      <w:r w:rsidR="007A0C7D" w:rsidRPr="00D75DB6">
        <w:rPr>
          <w:rFonts w:ascii="Times New Roman" w:hAnsi="Times New Roman" w:cs="Times New Roman"/>
          <w:sz w:val="28"/>
        </w:rPr>
        <w:t xml:space="preserve">, выявленных в текстах направленных экспертных интервью, посвящённых реформе местного самоуправления и децентрализации. Теоретико-методологической основой данного подхода является работа Х. </w:t>
      </w:r>
      <w:proofErr w:type="spellStart"/>
      <w:r w:rsidR="007A0C7D" w:rsidRPr="00D75DB6">
        <w:rPr>
          <w:rFonts w:ascii="Times New Roman" w:hAnsi="Times New Roman" w:cs="Times New Roman"/>
          <w:sz w:val="28"/>
        </w:rPr>
        <w:t>Хси</w:t>
      </w:r>
      <w:proofErr w:type="spellEnd"/>
      <w:r w:rsidR="007A0C7D" w:rsidRPr="00D75DB6">
        <w:rPr>
          <w:rFonts w:ascii="Times New Roman" w:hAnsi="Times New Roman" w:cs="Times New Roman"/>
          <w:sz w:val="28"/>
        </w:rPr>
        <w:t xml:space="preserve"> и Ш. Шэннон</w:t>
      </w:r>
      <w:r w:rsidR="00636A7A" w:rsidRPr="00D75DB6">
        <w:rPr>
          <w:rFonts w:ascii="Times New Roman" w:hAnsi="Times New Roman" w:cs="Times New Roman"/>
          <w:sz w:val="28"/>
        </w:rPr>
        <w:t xml:space="preserve"> [</w:t>
      </w:r>
      <w:r w:rsidR="0084641D" w:rsidRPr="00D75DB6">
        <w:rPr>
          <w:rFonts w:ascii="Times New Roman" w:hAnsi="Times New Roman" w:cs="Times New Roman"/>
          <w:sz w:val="28"/>
        </w:rPr>
        <w:t>28</w:t>
      </w:r>
      <w:r w:rsidR="00636A7A" w:rsidRPr="00D75DB6">
        <w:rPr>
          <w:rFonts w:ascii="Times New Roman" w:hAnsi="Times New Roman" w:cs="Times New Roman"/>
          <w:sz w:val="28"/>
        </w:rPr>
        <w:t xml:space="preserve">], </w:t>
      </w:r>
      <w:r w:rsidR="007A0C7D" w:rsidRPr="00D75DB6">
        <w:rPr>
          <w:rFonts w:ascii="Times New Roman" w:hAnsi="Times New Roman" w:cs="Times New Roman"/>
          <w:sz w:val="28"/>
        </w:rPr>
        <w:t>в которой направленный качественный контент-анализ определяется как анализ, опирающийся на заранее сформированные теоретические категории и используемый для уточнения, конкретизации или проверки существующей концептуальной модели.</w:t>
      </w:r>
    </w:p>
    <w:p w14:paraId="2F1BD81B" w14:textId="1B1F1A67" w:rsidR="007A0C7D" w:rsidRPr="00D75DB6" w:rsidRDefault="007A0C7D" w:rsidP="00636A7A">
      <w:pPr>
        <w:ind w:firstLine="709"/>
        <w:jc w:val="both"/>
        <w:rPr>
          <w:rFonts w:ascii="Times New Roman" w:hAnsi="Times New Roman" w:cs="Times New Roman"/>
          <w:sz w:val="28"/>
        </w:rPr>
      </w:pPr>
      <w:r w:rsidRPr="00D75DB6">
        <w:rPr>
          <w:rFonts w:ascii="Times New Roman" w:hAnsi="Times New Roman" w:cs="Times New Roman"/>
          <w:sz w:val="28"/>
        </w:rPr>
        <w:t xml:space="preserve">В контексте настоящего исследования необходимость использования направленного анализа обусловлена тем, что децентрализация в научной литературе имеет устойчивую трёхкомпонентную структуру </w:t>
      </w:r>
      <w:r w:rsidR="00715EE6">
        <w:rPr>
          <w:rFonts w:ascii="Times New Roman" w:hAnsi="Times New Roman" w:cs="Times New Roman"/>
          <w:sz w:val="28"/>
        </w:rPr>
        <w:t>—</w:t>
      </w:r>
      <w:r w:rsidRPr="00D75DB6">
        <w:rPr>
          <w:rFonts w:ascii="Times New Roman" w:hAnsi="Times New Roman" w:cs="Times New Roman"/>
          <w:sz w:val="28"/>
        </w:rPr>
        <w:t xml:space="preserve"> административную, фискальную и политическую. Эти компоненты легли в основу первичного набора аналитических категорий, которые задавали рамку последующего кодирования. Дополнительные категории </w:t>
      </w:r>
      <w:r w:rsidR="00715EE6">
        <w:rPr>
          <w:rFonts w:ascii="Times New Roman" w:hAnsi="Times New Roman" w:cs="Times New Roman"/>
          <w:sz w:val="28"/>
        </w:rPr>
        <w:t>—</w:t>
      </w:r>
      <w:r w:rsidRPr="00D75DB6">
        <w:rPr>
          <w:rFonts w:ascii="Times New Roman" w:hAnsi="Times New Roman" w:cs="Times New Roman"/>
          <w:sz w:val="28"/>
        </w:rPr>
        <w:t xml:space="preserve"> такие как «неравенство», «кадры», «коррупция», «сепаратизм», «территориальная реформа» </w:t>
      </w:r>
      <w:r w:rsidR="00715EE6">
        <w:rPr>
          <w:rFonts w:ascii="Times New Roman" w:hAnsi="Times New Roman" w:cs="Times New Roman"/>
          <w:sz w:val="28"/>
        </w:rPr>
        <w:t>—</w:t>
      </w:r>
      <w:r w:rsidRPr="00D75DB6">
        <w:rPr>
          <w:rFonts w:ascii="Times New Roman" w:hAnsi="Times New Roman" w:cs="Times New Roman"/>
          <w:sz w:val="28"/>
        </w:rPr>
        <w:t xml:space="preserve"> были включены на основе предварительного анализа теории местного управления и реформирования публичного сектора.</w:t>
      </w:r>
    </w:p>
    <w:p w14:paraId="7D0EB13B" w14:textId="31A44134" w:rsidR="00636A7A" w:rsidRPr="00D75DB6" w:rsidRDefault="00636A7A" w:rsidP="00636A7A">
      <w:pPr>
        <w:ind w:firstLine="709"/>
        <w:jc w:val="both"/>
        <w:rPr>
          <w:rFonts w:ascii="Times New Roman" w:hAnsi="Times New Roman" w:cs="Times New Roman"/>
          <w:sz w:val="28"/>
        </w:rPr>
      </w:pPr>
      <w:r w:rsidRPr="00D75DB6">
        <w:rPr>
          <w:rFonts w:ascii="Times New Roman" w:hAnsi="Times New Roman" w:cs="Times New Roman"/>
          <w:sz w:val="28"/>
        </w:rPr>
        <w:lastRenderedPageBreak/>
        <w:t>Работа с транскриптами интервью велась в специализированной программе MAXQDA24</w:t>
      </w:r>
      <w:r w:rsidR="0072583F" w:rsidRPr="00D75DB6">
        <w:rPr>
          <w:rFonts w:ascii="Times New Roman" w:hAnsi="Times New Roman" w:cs="Times New Roman"/>
          <w:sz w:val="28"/>
        </w:rPr>
        <w:t xml:space="preserve"> (версия 24.11.00, лицензия на одного пользователя)</w:t>
      </w:r>
      <w:r w:rsidRPr="00D75DB6">
        <w:rPr>
          <w:rFonts w:ascii="Times New Roman" w:hAnsi="Times New Roman" w:cs="Times New Roman"/>
          <w:sz w:val="28"/>
        </w:rPr>
        <w:t xml:space="preserve">, </w:t>
      </w:r>
      <w:r w:rsidR="007A0C7D" w:rsidRPr="00D75DB6">
        <w:rPr>
          <w:rFonts w:ascii="Times New Roman" w:hAnsi="Times New Roman" w:cs="Times New Roman"/>
          <w:sz w:val="28"/>
        </w:rPr>
        <w:t xml:space="preserve">которая использовалась для кодирования, формирования кодировочных матриц и фиксации частотности появления отдельных смысловых единиц. </w:t>
      </w:r>
    </w:p>
    <w:p w14:paraId="4884CF57" w14:textId="15211F36" w:rsidR="00636A7A" w:rsidRPr="00D75DB6" w:rsidRDefault="00636A7A" w:rsidP="00636A7A">
      <w:pPr>
        <w:ind w:firstLine="709"/>
        <w:jc w:val="both"/>
        <w:rPr>
          <w:rFonts w:ascii="Times New Roman" w:hAnsi="Times New Roman" w:cs="Times New Roman"/>
          <w:sz w:val="28"/>
        </w:rPr>
      </w:pPr>
      <w:r w:rsidRPr="00D75DB6">
        <w:rPr>
          <w:rFonts w:ascii="Times New Roman" w:hAnsi="Times New Roman" w:cs="Times New Roman"/>
          <w:sz w:val="28"/>
        </w:rPr>
        <w:t xml:space="preserve">Процедура анализа включала несколько последовательных этапов. На первом этапе было проведено ознакомительное чтение </w:t>
      </w:r>
      <w:r w:rsidR="00C24238" w:rsidRPr="00D75DB6">
        <w:rPr>
          <w:rFonts w:ascii="Times New Roman" w:hAnsi="Times New Roman" w:cs="Times New Roman"/>
          <w:sz w:val="28"/>
        </w:rPr>
        <w:t>интервью</w:t>
      </w:r>
      <w:r w:rsidRPr="00D75DB6">
        <w:rPr>
          <w:rFonts w:ascii="Times New Roman" w:hAnsi="Times New Roman" w:cs="Times New Roman"/>
          <w:sz w:val="28"/>
        </w:rPr>
        <w:t xml:space="preserve"> и выделение ключевых </w:t>
      </w:r>
      <w:r w:rsidR="00C24238" w:rsidRPr="00D75DB6">
        <w:rPr>
          <w:rFonts w:ascii="Times New Roman" w:hAnsi="Times New Roman" w:cs="Times New Roman"/>
          <w:sz w:val="28"/>
        </w:rPr>
        <w:t>категорий</w:t>
      </w:r>
      <w:r w:rsidR="00521497" w:rsidRPr="00D75DB6">
        <w:rPr>
          <w:rFonts w:ascii="Times New Roman" w:hAnsi="Times New Roman" w:cs="Times New Roman"/>
          <w:sz w:val="28"/>
        </w:rPr>
        <w:t xml:space="preserve"> (как единиц анализа)</w:t>
      </w:r>
      <w:r w:rsidRPr="00D75DB6">
        <w:rPr>
          <w:rFonts w:ascii="Times New Roman" w:hAnsi="Times New Roman" w:cs="Times New Roman"/>
          <w:sz w:val="28"/>
        </w:rPr>
        <w:t>, что позволило сформировать первоначальный список кодов</w:t>
      </w:r>
      <w:r w:rsidR="000C1699" w:rsidRPr="00D75DB6">
        <w:rPr>
          <w:rFonts w:ascii="Times New Roman" w:hAnsi="Times New Roman" w:cs="Times New Roman"/>
          <w:sz w:val="28"/>
        </w:rPr>
        <w:t xml:space="preserve"> (Приложение </w:t>
      </w:r>
      <w:r w:rsidR="00C24238" w:rsidRPr="00D75DB6">
        <w:rPr>
          <w:rFonts w:ascii="Times New Roman" w:hAnsi="Times New Roman" w:cs="Times New Roman"/>
          <w:sz w:val="28"/>
        </w:rPr>
        <w:t>В</w:t>
      </w:r>
      <w:r w:rsidR="000C1699" w:rsidRPr="00D75DB6">
        <w:rPr>
          <w:rFonts w:ascii="Times New Roman" w:hAnsi="Times New Roman" w:cs="Times New Roman"/>
          <w:sz w:val="28"/>
        </w:rPr>
        <w:t>)</w:t>
      </w:r>
      <w:r w:rsidRPr="00D75DB6">
        <w:rPr>
          <w:rFonts w:ascii="Times New Roman" w:hAnsi="Times New Roman" w:cs="Times New Roman"/>
          <w:sz w:val="28"/>
        </w:rPr>
        <w:t xml:space="preserve">. </w:t>
      </w:r>
      <w:r w:rsidR="00C24238" w:rsidRPr="00D75DB6">
        <w:rPr>
          <w:rFonts w:ascii="Times New Roman" w:hAnsi="Times New Roman" w:cs="Times New Roman"/>
          <w:sz w:val="28"/>
        </w:rPr>
        <w:t>Далее проводилось дедуктивное кодирование: каждому фрагменту текста присваивался код в соответствии с заранее определёнными категориями. В случаях, когда высказывание респондента относилось к нескольким концептуальным областям, применялось двойное кодирование.</w:t>
      </w:r>
    </w:p>
    <w:p w14:paraId="796C2CF8" w14:textId="77777777" w:rsidR="00C24238" w:rsidRPr="00D75DB6" w:rsidRDefault="00C24238" w:rsidP="00C24238">
      <w:pPr>
        <w:ind w:firstLine="709"/>
        <w:jc w:val="both"/>
        <w:rPr>
          <w:rFonts w:ascii="Times New Roman" w:hAnsi="Times New Roman" w:cs="Times New Roman"/>
          <w:sz w:val="28"/>
        </w:rPr>
      </w:pPr>
      <w:r w:rsidRPr="00D75DB6">
        <w:rPr>
          <w:rFonts w:ascii="Times New Roman" w:hAnsi="Times New Roman" w:cs="Times New Roman"/>
          <w:sz w:val="28"/>
        </w:rPr>
        <w:t>Для обеспечения прозрачности и воспроизводимости анализа были сформулированы правила включения и исключения. Отрывки включались в категорию, если они содержали:</w:t>
      </w:r>
    </w:p>
    <w:p w14:paraId="460625B2" w14:textId="4D5DEC55"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описание полномочий, задач или институциональных изменений (административная децентрализация);</w:t>
      </w:r>
    </w:p>
    <w:p w14:paraId="74E10463" w14:textId="6D33062A"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влияние реформы на бюджетные процессы и финансовую автономию (фискальная децентрализация);</w:t>
      </w:r>
    </w:p>
    <w:p w14:paraId="77724B4A" w14:textId="2DB85889"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высказывания о политической конкуренции, роли элит и легитимности (политическая децентрализация);</w:t>
      </w:r>
    </w:p>
    <w:p w14:paraId="228D7BD0" w14:textId="0C9F9E0D"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оценочные суждения о качестве услуг, устойчивости громад, </w:t>
      </w:r>
      <w:r w:rsidR="001C3F89" w:rsidRPr="00D75DB6">
        <w:rPr>
          <w:rFonts w:ascii="Times New Roman" w:hAnsi="Times New Roman" w:cs="Times New Roman"/>
          <w:sz w:val="28"/>
        </w:rPr>
        <w:t xml:space="preserve">сепаратизме, войне, территориальных изменениях, </w:t>
      </w:r>
      <w:r w:rsidR="00C24238" w:rsidRPr="00D75DB6">
        <w:rPr>
          <w:rFonts w:ascii="Times New Roman" w:hAnsi="Times New Roman" w:cs="Times New Roman"/>
          <w:sz w:val="28"/>
        </w:rPr>
        <w:t xml:space="preserve">коррупции и кадровых </w:t>
      </w:r>
      <w:r w:rsidR="001C3F89" w:rsidRPr="00D75DB6">
        <w:rPr>
          <w:rFonts w:ascii="Times New Roman" w:hAnsi="Times New Roman" w:cs="Times New Roman"/>
          <w:sz w:val="28"/>
        </w:rPr>
        <w:t>проблемах</w:t>
      </w:r>
      <w:r w:rsidR="00C24238" w:rsidRPr="00D75DB6">
        <w:rPr>
          <w:rFonts w:ascii="Times New Roman" w:hAnsi="Times New Roman" w:cs="Times New Roman"/>
          <w:sz w:val="28"/>
        </w:rPr>
        <w:t>.</w:t>
      </w:r>
    </w:p>
    <w:p w14:paraId="28D3AD36" w14:textId="77777777" w:rsidR="00C24238" w:rsidRPr="00D75DB6" w:rsidRDefault="00C24238" w:rsidP="00C24238">
      <w:pPr>
        <w:ind w:firstLine="709"/>
        <w:jc w:val="both"/>
        <w:rPr>
          <w:rFonts w:ascii="Times New Roman" w:hAnsi="Times New Roman" w:cs="Times New Roman"/>
          <w:sz w:val="28"/>
        </w:rPr>
      </w:pPr>
      <w:r w:rsidRPr="00D75DB6">
        <w:rPr>
          <w:rFonts w:ascii="Times New Roman" w:hAnsi="Times New Roman" w:cs="Times New Roman"/>
          <w:sz w:val="28"/>
        </w:rPr>
        <w:t>Фрагменты исключались, если они:</w:t>
      </w:r>
    </w:p>
    <w:p w14:paraId="5BA8B181" w14:textId="417955E1"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не содержали аналитического содержания;</w:t>
      </w:r>
    </w:p>
    <w:p w14:paraId="71AE873D" w14:textId="4881ED00"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представляли собой пересказ общеизвестных фактов;</w:t>
      </w:r>
    </w:p>
    <w:p w14:paraId="4F872625" w14:textId="0714F0BC"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относились к сферам, выходящим за рамки исследовательского вопроса;</w:t>
      </w:r>
    </w:p>
    <w:p w14:paraId="407E8558" w14:textId="1E08D8C0" w:rsidR="00C24238" w:rsidRPr="00D75DB6" w:rsidRDefault="00715EE6" w:rsidP="00C24238">
      <w:pPr>
        <w:ind w:firstLine="709"/>
        <w:jc w:val="both"/>
        <w:rPr>
          <w:rFonts w:ascii="Times New Roman" w:hAnsi="Times New Roman" w:cs="Times New Roman"/>
          <w:sz w:val="28"/>
        </w:rPr>
      </w:pPr>
      <w:r>
        <w:rPr>
          <w:rFonts w:ascii="Times New Roman" w:hAnsi="Times New Roman" w:cs="Times New Roman"/>
          <w:sz w:val="28"/>
        </w:rPr>
        <w:t>—</w:t>
      </w:r>
      <w:r w:rsidR="00C24238" w:rsidRPr="00D75DB6">
        <w:rPr>
          <w:rFonts w:ascii="Times New Roman" w:hAnsi="Times New Roman" w:cs="Times New Roman"/>
          <w:sz w:val="28"/>
        </w:rPr>
        <w:t xml:space="preserve"> дублировали уже учтённые фрагменты без добавления нового смысла.</w:t>
      </w:r>
    </w:p>
    <w:p w14:paraId="1498EA3D" w14:textId="5FF4F2D6" w:rsidR="00C24238" w:rsidRPr="00D75DB6" w:rsidRDefault="00C24238" w:rsidP="001C3F89">
      <w:pPr>
        <w:ind w:firstLine="709"/>
        <w:jc w:val="both"/>
        <w:rPr>
          <w:rFonts w:ascii="Times New Roman" w:hAnsi="Times New Roman" w:cs="Times New Roman"/>
          <w:sz w:val="28"/>
        </w:rPr>
      </w:pPr>
      <w:r w:rsidRPr="00D75DB6">
        <w:rPr>
          <w:rFonts w:ascii="Times New Roman" w:hAnsi="Times New Roman" w:cs="Times New Roman"/>
          <w:sz w:val="28"/>
        </w:rPr>
        <w:t xml:space="preserve">На заключительном этапе кодированные сегменты были объединены в аналитические сводки, составлены обобщающие резюме по каждой категории и построена кодировочная матрица (Приложение </w:t>
      </w:r>
      <w:r w:rsidR="001C3F89" w:rsidRPr="00D75DB6">
        <w:rPr>
          <w:rFonts w:ascii="Times New Roman" w:hAnsi="Times New Roman" w:cs="Times New Roman"/>
          <w:sz w:val="28"/>
        </w:rPr>
        <w:t>Г</w:t>
      </w:r>
      <w:r w:rsidRPr="00D75DB6">
        <w:rPr>
          <w:rFonts w:ascii="Times New Roman" w:hAnsi="Times New Roman" w:cs="Times New Roman"/>
          <w:sz w:val="28"/>
        </w:rPr>
        <w:t>), что позволило системно выявить ключевые проблемы реформы, зоны институциональной уязвимости, а также точки роста.</w:t>
      </w:r>
    </w:p>
    <w:p w14:paraId="4F3F2C0A" w14:textId="69DE7DB1" w:rsidR="00C24238" w:rsidRPr="00D75DB6" w:rsidRDefault="00C24238" w:rsidP="00C24238">
      <w:pPr>
        <w:ind w:firstLine="709"/>
        <w:jc w:val="both"/>
        <w:rPr>
          <w:rFonts w:ascii="Times New Roman" w:hAnsi="Times New Roman" w:cs="Times New Roman"/>
          <w:sz w:val="28"/>
        </w:rPr>
      </w:pPr>
      <w:r w:rsidRPr="00D75DB6">
        <w:rPr>
          <w:rFonts w:ascii="Times New Roman" w:hAnsi="Times New Roman" w:cs="Times New Roman"/>
          <w:sz w:val="28"/>
        </w:rPr>
        <w:t xml:space="preserve">Использование направленного качественного контент-анализа обеспечило методологическую строгость, согласованность и воспроизводимость работы с разнородным текстовым материалом. Данный метод позволил интегрировать эмпирические данные интервью в рамку теоретических моделей децентрализации, а также выявить, какие элементы реформы подтверждают существующие концепции, а какие </w:t>
      </w:r>
      <w:r w:rsidR="00715EE6">
        <w:rPr>
          <w:rFonts w:ascii="Times New Roman" w:hAnsi="Times New Roman" w:cs="Times New Roman"/>
          <w:sz w:val="28"/>
        </w:rPr>
        <w:t>—</w:t>
      </w:r>
      <w:r w:rsidRPr="00D75DB6">
        <w:rPr>
          <w:rFonts w:ascii="Times New Roman" w:hAnsi="Times New Roman" w:cs="Times New Roman"/>
          <w:sz w:val="28"/>
        </w:rPr>
        <w:t xml:space="preserve"> требуют уточнения или переосмысления.</w:t>
      </w:r>
    </w:p>
    <w:p w14:paraId="7F2E9D60" w14:textId="77FD8033" w:rsidR="00575833" w:rsidRPr="00D75DB6" w:rsidRDefault="00EC31BF" w:rsidP="00575833">
      <w:pPr>
        <w:ind w:firstLine="709"/>
        <w:jc w:val="both"/>
        <w:rPr>
          <w:rFonts w:ascii="Times New Roman" w:hAnsi="Times New Roman" w:cs="Times New Roman"/>
          <w:sz w:val="28"/>
        </w:rPr>
      </w:pPr>
      <w:r w:rsidRPr="00D75DB6">
        <w:rPr>
          <w:rFonts w:ascii="Times New Roman" w:hAnsi="Times New Roman" w:cs="Times New Roman"/>
          <w:sz w:val="28"/>
        </w:rPr>
        <w:t xml:space="preserve">6. </w:t>
      </w:r>
      <w:r w:rsidR="000C7965" w:rsidRPr="00D75DB6">
        <w:rPr>
          <w:rFonts w:ascii="Times New Roman" w:hAnsi="Times New Roman" w:cs="Times New Roman"/>
          <w:sz w:val="28"/>
        </w:rPr>
        <w:t xml:space="preserve">SWOT-анализ </w:t>
      </w:r>
      <w:r w:rsidR="00715EE6">
        <w:rPr>
          <w:sz w:val="28"/>
        </w:rPr>
        <w:t>—</w:t>
      </w:r>
      <w:r w:rsidR="00CC03CE" w:rsidRPr="00D75DB6">
        <w:rPr>
          <w:sz w:val="28"/>
        </w:rPr>
        <w:t xml:space="preserve"> </w:t>
      </w:r>
      <w:r w:rsidR="000C7965" w:rsidRPr="00D75DB6">
        <w:rPr>
          <w:rFonts w:ascii="Times New Roman" w:hAnsi="Times New Roman" w:cs="Times New Roman"/>
          <w:sz w:val="28"/>
        </w:rPr>
        <w:t xml:space="preserve">для </w:t>
      </w:r>
      <w:r w:rsidR="00575833" w:rsidRPr="00D75DB6">
        <w:rPr>
          <w:rFonts w:ascii="Times New Roman" w:hAnsi="Times New Roman" w:cs="Times New Roman"/>
          <w:sz w:val="28"/>
        </w:rPr>
        <w:t xml:space="preserve">систематизации и структурирования факторов, влияющих на реформу местного самоуправления и </w:t>
      </w:r>
      <w:r w:rsidR="005F70D2" w:rsidRPr="00D75DB6">
        <w:rPr>
          <w:rFonts w:ascii="Times New Roman" w:hAnsi="Times New Roman" w:cs="Times New Roman"/>
          <w:sz w:val="28"/>
        </w:rPr>
        <w:t>территориальной организации власти</w:t>
      </w:r>
      <w:r w:rsidR="00575833" w:rsidRPr="00D75DB6">
        <w:rPr>
          <w:rFonts w:ascii="Times New Roman" w:hAnsi="Times New Roman" w:cs="Times New Roman"/>
          <w:sz w:val="28"/>
        </w:rPr>
        <w:t xml:space="preserve"> в Украине. Данный метод широко используется в управленческих и политологических исследованиях, поскольку позволяет комплексно рассмотреть как внутренние характеристики исследуемого процесса </w:t>
      </w:r>
      <w:r w:rsidR="00575833" w:rsidRPr="00D75DB6">
        <w:rPr>
          <w:rFonts w:ascii="Times New Roman" w:hAnsi="Times New Roman" w:cs="Times New Roman"/>
          <w:sz w:val="28"/>
        </w:rPr>
        <w:lastRenderedPageBreak/>
        <w:t>(сильные и слабые стороны), так и внешние условия его реализации (возможности и угрозы).</w:t>
      </w:r>
    </w:p>
    <w:p w14:paraId="6E8D1DB2" w14:textId="602804A4" w:rsidR="00575833" w:rsidRPr="00D75DB6" w:rsidRDefault="00575833" w:rsidP="00575833">
      <w:pPr>
        <w:ind w:firstLine="709"/>
        <w:jc w:val="both"/>
        <w:rPr>
          <w:rFonts w:ascii="Times New Roman" w:hAnsi="Times New Roman" w:cs="Times New Roman"/>
          <w:sz w:val="28"/>
        </w:rPr>
      </w:pPr>
      <w:r w:rsidRPr="00D75DB6">
        <w:rPr>
          <w:rFonts w:ascii="Times New Roman" w:hAnsi="Times New Roman" w:cs="Times New Roman"/>
          <w:sz w:val="28"/>
        </w:rPr>
        <w:t xml:space="preserve">В контексте диссертационного исследования SWOT-анализ был проведён на основе данных, полученных в ходе </w:t>
      </w:r>
      <w:r w:rsidR="005F70D2" w:rsidRPr="00D75DB6">
        <w:rPr>
          <w:rFonts w:ascii="Times New Roman" w:hAnsi="Times New Roman" w:cs="Times New Roman"/>
          <w:sz w:val="28"/>
        </w:rPr>
        <w:t xml:space="preserve">направленных </w:t>
      </w:r>
      <w:r w:rsidRPr="00D75DB6">
        <w:rPr>
          <w:rFonts w:ascii="Times New Roman" w:hAnsi="Times New Roman" w:cs="Times New Roman"/>
          <w:sz w:val="28"/>
        </w:rPr>
        <w:t xml:space="preserve">экспертных интервью. При этом особое значение имел их предварительный разбор посредством </w:t>
      </w:r>
      <w:r w:rsidR="007A0C7D" w:rsidRPr="00D75DB6">
        <w:rPr>
          <w:rFonts w:ascii="Times New Roman" w:hAnsi="Times New Roman" w:cs="Times New Roman"/>
          <w:sz w:val="28"/>
        </w:rPr>
        <w:t>направленного качественного</w:t>
      </w:r>
      <w:r w:rsidRPr="00D75DB6">
        <w:rPr>
          <w:rFonts w:ascii="Times New Roman" w:hAnsi="Times New Roman" w:cs="Times New Roman"/>
          <w:sz w:val="28"/>
        </w:rPr>
        <w:t xml:space="preserve"> </w:t>
      </w:r>
      <w:r w:rsidR="007A0C7D" w:rsidRPr="00D75DB6">
        <w:rPr>
          <w:rFonts w:ascii="Times New Roman" w:hAnsi="Times New Roman" w:cs="Times New Roman"/>
          <w:sz w:val="28"/>
        </w:rPr>
        <w:t>контент-</w:t>
      </w:r>
      <w:r w:rsidRPr="00D75DB6">
        <w:rPr>
          <w:rFonts w:ascii="Times New Roman" w:hAnsi="Times New Roman" w:cs="Times New Roman"/>
          <w:sz w:val="28"/>
        </w:rPr>
        <w:t xml:space="preserve">анализа, результаты которого послужили исходной базой для выделения ключевых аспектов реформы и их классификации по четырём измерениям SWOT-модели. Такой последовательный дизайн обеспечил логическую преемственность методов: от качественного выявления и систематизации тем в экспертных суждениях </w:t>
      </w:r>
      <w:r w:rsidR="00715EE6">
        <w:rPr>
          <w:rFonts w:ascii="Times New Roman" w:hAnsi="Times New Roman" w:cs="Times New Roman"/>
          <w:sz w:val="28"/>
        </w:rPr>
        <w:t>—</w:t>
      </w:r>
      <w:r w:rsidRPr="00D75DB6">
        <w:rPr>
          <w:rFonts w:ascii="Times New Roman" w:hAnsi="Times New Roman" w:cs="Times New Roman"/>
          <w:sz w:val="28"/>
        </w:rPr>
        <w:t xml:space="preserve"> к их аналитической структуризации в форме баланса преимуществ, недостатков, возможностей и угроз.</w:t>
      </w:r>
    </w:p>
    <w:p w14:paraId="77D9140C" w14:textId="0ECF1A30" w:rsidR="00575833" w:rsidRPr="00D75DB6" w:rsidRDefault="00575833" w:rsidP="00575833">
      <w:pPr>
        <w:ind w:firstLine="709"/>
        <w:jc w:val="both"/>
        <w:rPr>
          <w:rFonts w:ascii="Times New Roman" w:hAnsi="Times New Roman" w:cs="Times New Roman"/>
          <w:sz w:val="28"/>
        </w:rPr>
      </w:pPr>
      <w:r w:rsidRPr="00D75DB6">
        <w:rPr>
          <w:rFonts w:ascii="Times New Roman" w:hAnsi="Times New Roman" w:cs="Times New Roman"/>
          <w:sz w:val="28"/>
        </w:rPr>
        <w:t xml:space="preserve">В ходе анализа к категории сильных сторон были отнесены факторы, указывающие на институциональные и функциональные достижения реформы; к слабым сторонам </w:t>
      </w:r>
      <w:r w:rsidR="00715EE6">
        <w:rPr>
          <w:sz w:val="28"/>
        </w:rPr>
        <w:t>—</w:t>
      </w:r>
      <w:r w:rsidR="00CC03CE" w:rsidRPr="00D75DB6">
        <w:rPr>
          <w:sz w:val="28"/>
        </w:rPr>
        <w:t xml:space="preserve"> </w:t>
      </w:r>
      <w:r w:rsidRPr="00D75DB6">
        <w:rPr>
          <w:rFonts w:ascii="Times New Roman" w:hAnsi="Times New Roman" w:cs="Times New Roman"/>
          <w:sz w:val="28"/>
        </w:rPr>
        <w:t>ограничения, недостатки и системные проблемы её реализации. Под рубрикой возможностей фиксировались перспективные направления развития и положительные эффекты, которые могут быть достигнуты при дальнейшем углублении децентрализации. В группу угроз включались внешние и внутренние риски, способные негативно повлиять на устойчивость и результативность реформы.</w:t>
      </w:r>
    </w:p>
    <w:p w14:paraId="0F30D598" w14:textId="77777777" w:rsidR="00575833" w:rsidRPr="00D75DB6" w:rsidRDefault="00575833" w:rsidP="00575833">
      <w:pPr>
        <w:ind w:firstLine="709"/>
        <w:jc w:val="both"/>
        <w:rPr>
          <w:rFonts w:ascii="Times New Roman" w:hAnsi="Times New Roman" w:cs="Times New Roman"/>
          <w:sz w:val="28"/>
        </w:rPr>
      </w:pPr>
      <w:r w:rsidRPr="00D75DB6">
        <w:rPr>
          <w:rFonts w:ascii="Times New Roman" w:hAnsi="Times New Roman" w:cs="Times New Roman"/>
          <w:sz w:val="28"/>
        </w:rPr>
        <w:t xml:space="preserve">Использование SWOT-анализа в данной диссертации позволило не только упорядочить экспертные оценки, но и представить их в форме целостной аналитической схемы, демонстрирующей как достижения реформы, так и её уязвимости и риски. Этот метод обеспечил возможность интеграции качественных данных интервью в аналитическую рамку, удобную для последующей интерпретации и формулирования выводов относительно перспектив </w:t>
      </w:r>
      <w:proofErr w:type="spellStart"/>
      <w:r w:rsidRPr="00D75DB6">
        <w:rPr>
          <w:rFonts w:ascii="Times New Roman" w:hAnsi="Times New Roman" w:cs="Times New Roman"/>
          <w:sz w:val="28"/>
        </w:rPr>
        <w:t>децентрализационных</w:t>
      </w:r>
      <w:proofErr w:type="spellEnd"/>
      <w:r w:rsidRPr="00D75DB6">
        <w:rPr>
          <w:rFonts w:ascii="Times New Roman" w:hAnsi="Times New Roman" w:cs="Times New Roman"/>
          <w:sz w:val="28"/>
        </w:rPr>
        <w:t xml:space="preserve"> преобразований.</w:t>
      </w:r>
    </w:p>
    <w:p w14:paraId="4A365301" w14:textId="3A84AEC0" w:rsidR="00C27343" w:rsidRPr="00D75DB6" w:rsidRDefault="00C27343" w:rsidP="00575833">
      <w:pPr>
        <w:ind w:firstLine="709"/>
        <w:jc w:val="both"/>
        <w:rPr>
          <w:rFonts w:ascii="Times New Roman" w:hAnsi="Times New Roman" w:cs="Times New Roman"/>
          <w:sz w:val="28"/>
        </w:rPr>
      </w:pPr>
      <w:r w:rsidRPr="00D75DB6">
        <w:rPr>
          <w:rFonts w:ascii="Times New Roman" w:hAnsi="Times New Roman" w:cs="Times New Roman"/>
          <w:b/>
          <w:sz w:val="28"/>
        </w:rPr>
        <w:t>Информационную базу настоящего исследования</w:t>
      </w:r>
      <w:r w:rsidRPr="00D75DB6">
        <w:rPr>
          <w:rFonts w:ascii="Times New Roman" w:hAnsi="Times New Roman" w:cs="Times New Roman"/>
          <w:sz w:val="28"/>
        </w:rPr>
        <w:t xml:space="preserve"> составляют различные источники, обеспечивающие полноту и достоверность полученных выводов. В частности, использованы первичные и вторичные данные, среди которых:</w:t>
      </w:r>
    </w:p>
    <w:p w14:paraId="1C9644EC" w14:textId="64C3B649" w:rsidR="001408FF" w:rsidRPr="00D75DB6" w:rsidRDefault="001408FF" w:rsidP="001408FF">
      <w:pPr>
        <w:ind w:firstLine="709"/>
        <w:jc w:val="both"/>
        <w:rPr>
          <w:rFonts w:ascii="Times New Roman" w:hAnsi="Times New Roman" w:cs="Times New Roman"/>
          <w:sz w:val="28"/>
        </w:rPr>
      </w:pPr>
      <w:r w:rsidRPr="00D75DB6">
        <w:rPr>
          <w:rFonts w:ascii="Times New Roman" w:hAnsi="Times New Roman" w:cs="Times New Roman"/>
          <w:sz w:val="28"/>
        </w:rPr>
        <w:t>1) нормативно-правовые акты, официальные документы и постановления, регулирующие процессы местного самоуправления и административно-территориального устройства Украины;</w:t>
      </w:r>
    </w:p>
    <w:p w14:paraId="610D7438" w14:textId="6FF2F110" w:rsidR="001408FF" w:rsidRPr="00D75DB6" w:rsidRDefault="001408FF" w:rsidP="001408FF">
      <w:pPr>
        <w:ind w:firstLine="709"/>
        <w:jc w:val="both"/>
        <w:rPr>
          <w:rFonts w:ascii="Times New Roman" w:hAnsi="Times New Roman" w:cs="Times New Roman"/>
          <w:sz w:val="28"/>
        </w:rPr>
      </w:pPr>
      <w:r w:rsidRPr="00D75DB6">
        <w:rPr>
          <w:rFonts w:ascii="Times New Roman" w:hAnsi="Times New Roman" w:cs="Times New Roman"/>
          <w:sz w:val="28"/>
        </w:rPr>
        <w:t>2) нормативно-правовые акты, официальные документы и постановления, регулирующие процессы местного самоуправления и административно-территориального устройства Казахстана;</w:t>
      </w:r>
    </w:p>
    <w:p w14:paraId="20E45046" w14:textId="4A4D4893" w:rsidR="001408FF" w:rsidRPr="00D75DB6" w:rsidRDefault="001408FF" w:rsidP="00C27343">
      <w:pPr>
        <w:ind w:firstLine="709"/>
        <w:jc w:val="both"/>
        <w:rPr>
          <w:rFonts w:ascii="Times New Roman" w:hAnsi="Times New Roman" w:cs="Times New Roman"/>
          <w:sz w:val="28"/>
        </w:rPr>
      </w:pPr>
      <w:r w:rsidRPr="00D75DB6">
        <w:rPr>
          <w:rFonts w:ascii="Times New Roman" w:hAnsi="Times New Roman" w:cs="Times New Roman"/>
          <w:sz w:val="28"/>
        </w:rPr>
        <w:t>3) официальные статистические данные, предоставленные национальными статистическими службами Украины и Казахстана, а также международными организациями;</w:t>
      </w:r>
    </w:p>
    <w:p w14:paraId="57898859" w14:textId="42AF6DAB" w:rsidR="001408FF" w:rsidRPr="00D75DB6" w:rsidRDefault="001408FF" w:rsidP="00C27343">
      <w:pPr>
        <w:ind w:firstLine="709"/>
        <w:jc w:val="both"/>
        <w:rPr>
          <w:rFonts w:ascii="Times New Roman" w:hAnsi="Times New Roman" w:cs="Times New Roman"/>
          <w:sz w:val="28"/>
        </w:rPr>
      </w:pPr>
      <w:r w:rsidRPr="00D75DB6">
        <w:rPr>
          <w:rFonts w:ascii="Times New Roman" w:hAnsi="Times New Roman" w:cs="Times New Roman"/>
          <w:sz w:val="28"/>
        </w:rPr>
        <w:t>4) монографии, научные статьи, аналитические отчёты отечественных и зарубежных исследователей, посвящённые вопросам децентрализации, демократизации и субнационального управления в Украине;</w:t>
      </w:r>
    </w:p>
    <w:p w14:paraId="27F2BC21" w14:textId="5F01286D" w:rsidR="00C27343" w:rsidRPr="00D75DB6" w:rsidRDefault="001408FF" w:rsidP="001408FF">
      <w:pPr>
        <w:ind w:firstLine="709"/>
        <w:jc w:val="both"/>
        <w:rPr>
          <w:rFonts w:ascii="Times New Roman" w:hAnsi="Times New Roman" w:cs="Times New Roman"/>
          <w:sz w:val="28"/>
        </w:rPr>
      </w:pPr>
      <w:r w:rsidRPr="00D75DB6">
        <w:rPr>
          <w:rFonts w:ascii="Times New Roman" w:hAnsi="Times New Roman" w:cs="Times New Roman"/>
          <w:sz w:val="28"/>
        </w:rPr>
        <w:lastRenderedPageBreak/>
        <w:t xml:space="preserve">5) </w:t>
      </w:r>
      <w:r w:rsidR="00C27343" w:rsidRPr="00D75DB6">
        <w:rPr>
          <w:rFonts w:ascii="Times New Roman" w:hAnsi="Times New Roman" w:cs="Times New Roman"/>
          <w:sz w:val="28"/>
        </w:rPr>
        <w:t xml:space="preserve">результаты </w:t>
      </w:r>
      <w:r w:rsidR="005F70D2" w:rsidRPr="00D75DB6">
        <w:rPr>
          <w:rFonts w:ascii="Times New Roman" w:hAnsi="Times New Roman" w:cs="Times New Roman"/>
          <w:sz w:val="28"/>
        </w:rPr>
        <w:t xml:space="preserve">направленных </w:t>
      </w:r>
      <w:r w:rsidR="00C27343" w:rsidRPr="00D75DB6">
        <w:rPr>
          <w:rFonts w:ascii="Times New Roman" w:hAnsi="Times New Roman" w:cs="Times New Roman"/>
          <w:sz w:val="28"/>
        </w:rPr>
        <w:t>экспертных интервью, проведённых с</w:t>
      </w:r>
      <w:r w:rsidR="005F70D2" w:rsidRPr="00D75DB6">
        <w:rPr>
          <w:rFonts w:ascii="Times New Roman" w:hAnsi="Times New Roman" w:cs="Times New Roman"/>
          <w:sz w:val="28"/>
        </w:rPr>
        <w:t xml:space="preserve">о </w:t>
      </w:r>
      <w:r w:rsidR="00C27343" w:rsidRPr="00D75DB6">
        <w:rPr>
          <w:rFonts w:ascii="Times New Roman" w:hAnsi="Times New Roman" w:cs="Times New Roman"/>
          <w:sz w:val="28"/>
        </w:rPr>
        <w:t>специалистами в области местного самоуправления и децентрализации</w:t>
      </w:r>
      <w:r w:rsidR="005F70D2" w:rsidRPr="00D75DB6">
        <w:rPr>
          <w:rFonts w:ascii="Times New Roman" w:hAnsi="Times New Roman" w:cs="Times New Roman"/>
          <w:sz w:val="28"/>
        </w:rPr>
        <w:t xml:space="preserve"> в Украине</w:t>
      </w:r>
      <w:r w:rsidR="00C27343" w:rsidRPr="00D75DB6">
        <w:rPr>
          <w:rFonts w:ascii="Times New Roman" w:hAnsi="Times New Roman" w:cs="Times New Roman"/>
          <w:sz w:val="28"/>
        </w:rPr>
        <w:t>;</w:t>
      </w:r>
    </w:p>
    <w:p w14:paraId="666AB84A" w14:textId="18918247" w:rsidR="00C27343" w:rsidRPr="00D75DB6" w:rsidRDefault="001408FF" w:rsidP="00C27343">
      <w:pPr>
        <w:ind w:firstLine="709"/>
        <w:jc w:val="both"/>
        <w:rPr>
          <w:rFonts w:ascii="Times New Roman" w:hAnsi="Times New Roman" w:cs="Times New Roman"/>
          <w:sz w:val="28"/>
        </w:rPr>
      </w:pPr>
      <w:r w:rsidRPr="00D75DB6">
        <w:rPr>
          <w:rFonts w:ascii="Times New Roman" w:hAnsi="Times New Roman" w:cs="Times New Roman"/>
          <w:sz w:val="28"/>
        </w:rPr>
        <w:t xml:space="preserve">6) </w:t>
      </w:r>
      <w:r w:rsidR="00C27343" w:rsidRPr="00D75DB6">
        <w:rPr>
          <w:rFonts w:ascii="Times New Roman" w:hAnsi="Times New Roman" w:cs="Times New Roman"/>
          <w:sz w:val="28"/>
        </w:rPr>
        <w:t>материалы средств массовой информации, отражающие общественную и экспертную дискуссию по исследуемой проблематике.</w:t>
      </w:r>
    </w:p>
    <w:p w14:paraId="047F370A" w14:textId="22890E28" w:rsidR="00226F1F" w:rsidRPr="00D75DB6" w:rsidRDefault="00C27343" w:rsidP="00C27343">
      <w:pPr>
        <w:ind w:firstLine="709"/>
        <w:jc w:val="both"/>
        <w:rPr>
          <w:rFonts w:ascii="Times New Roman" w:hAnsi="Times New Roman" w:cs="Times New Roman"/>
          <w:sz w:val="28"/>
        </w:rPr>
      </w:pPr>
      <w:r w:rsidRPr="00D75DB6">
        <w:rPr>
          <w:rFonts w:ascii="Times New Roman" w:hAnsi="Times New Roman" w:cs="Times New Roman"/>
          <w:sz w:val="28"/>
        </w:rPr>
        <w:t>Использование широкого круга информационных источников позволило обеспечить комплексность и объективность анализа, а также глубину исследовательских выводов.</w:t>
      </w:r>
    </w:p>
    <w:p w14:paraId="16B506C8" w14:textId="45AC795D" w:rsidR="00D60563" w:rsidRPr="00D75DB6" w:rsidRDefault="002C1F3F" w:rsidP="00D60563">
      <w:pPr>
        <w:ind w:firstLine="709"/>
        <w:jc w:val="both"/>
        <w:rPr>
          <w:rFonts w:ascii="Times New Roman" w:hAnsi="Times New Roman" w:cs="Times New Roman"/>
          <w:sz w:val="28"/>
        </w:rPr>
      </w:pPr>
      <w:r w:rsidRPr="00D75DB6">
        <w:rPr>
          <w:rFonts w:ascii="Times New Roman" w:hAnsi="Times New Roman" w:cs="Times New Roman"/>
          <w:b/>
          <w:sz w:val="28"/>
        </w:rPr>
        <w:t>Практическая значимость исследования</w:t>
      </w:r>
      <w:r w:rsidRPr="00D75DB6">
        <w:rPr>
          <w:rFonts w:ascii="Times New Roman" w:hAnsi="Times New Roman" w:cs="Times New Roman"/>
          <w:sz w:val="28"/>
        </w:rPr>
        <w:t xml:space="preserve"> </w:t>
      </w:r>
      <w:r w:rsidR="00D60563" w:rsidRPr="00D75DB6">
        <w:rPr>
          <w:rFonts w:ascii="Times New Roman" w:hAnsi="Times New Roman" w:cs="Times New Roman"/>
          <w:sz w:val="28"/>
        </w:rPr>
        <w:t>заключается в проведении комплексного и всестороннего анализа реформы децентрализации и местного самоуправления на примере Украины, что позволяет глубже понять механизмы трансформации административно-территориального устройства и их влияние на эффективность публичного управления и демократизацию на местном уровне. Полученные результаты вносят вклад в развитие сравнительных исследований постсоветских стран и могут быть использованы в качестве базы для дальнейших научных разработок в области политической науки, государственного управления и региональной политики.</w:t>
      </w:r>
    </w:p>
    <w:p w14:paraId="3F9B049B" w14:textId="1879F743" w:rsidR="00D60563" w:rsidRPr="00D75DB6" w:rsidRDefault="00D60563" w:rsidP="00D60563">
      <w:pPr>
        <w:ind w:firstLine="709"/>
        <w:jc w:val="both"/>
        <w:rPr>
          <w:rFonts w:ascii="Times New Roman" w:hAnsi="Times New Roman" w:cs="Times New Roman"/>
          <w:sz w:val="28"/>
        </w:rPr>
      </w:pPr>
      <w:r w:rsidRPr="00D75DB6">
        <w:rPr>
          <w:rFonts w:ascii="Times New Roman" w:hAnsi="Times New Roman" w:cs="Times New Roman"/>
          <w:sz w:val="28"/>
        </w:rPr>
        <w:t xml:space="preserve">Для Республики Казахстан исследование обладает особой </w:t>
      </w:r>
      <w:r w:rsidR="00E259D8" w:rsidRPr="00D75DB6">
        <w:rPr>
          <w:rFonts w:ascii="Times New Roman" w:hAnsi="Times New Roman" w:cs="Times New Roman"/>
          <w:sz w:val="28"/>
        </w:rPr>
        <w:t>значимостью</w:t>
      </w:r>
      <w:r w:rsidRPr="00D75DB6">
        <w:rPr>
          <w:rFonts w:ascii="Times New Roman" w:hAnsi="Times New Roman" w:cs="Times New Roman"/>
          <w:sz w:val="28"/>
        </w:rPr>
        <w:t>, так как украинский опыт предоставляет возможность выявить как успешные элементы реформы, так и её проблемные аспекты, что создаёт эмпирическую основу для критического осмысления перспектив модернизации системы местного самоуправления в казахстанских условиях. Материалы диссертации могут быть полезны государственным органам, экспертным сообществам и аналитическим центрам при оценке направлений и последствий институциональных преобразований, а также служить методической основой в образовательном процессе при подготовке специалистов в сфере государственного управления и политологии.</w:t>
      </w:r>
    </w:p>
    <w:p w14:paraId="184717C1" w14:textId="1E5562D3" w:rsidR="004C5112" w:rsidRPr="00D75DB6" w:rsidRDefault="002C1F3F" w:rsidP="00E259D8">
      <w:pPr>
        <w:ind w:firstLine="709"/>
        <w:jc w:val="both"/>
        <w:rPr>
          <w:rFonts w:ascii="Times New Roman" w:hAnsi="Times New Roman" w:cs="Times New Roman"/>
          <w:sz w:val="28"/>
        </w:rPr>
      </w:pPr>
      <w:r w:rsidRPr="00D75DB6">
        <w:rPr>
          <w:rFonts w:ascii="Times New Roman" w:hAnsi="Times New Roman" w:cs="Times New Roman"/>
          <w:b/>
          <w:sz w:val="28"/>
        </w:rPr>
        <w:t>Научная новизна исследования</w:t>
      </w:r>
      <w:r w:rsidRPr="00D75DB6">
        <w:rPr>
          <w:rFonts w:ascii="Times New Roman" w:hAnsi="Times New Roman" w:cs="Times New Roman"/>
          <w:sz w:val="28"/>
        </w:rPr>
        <w:t xml:space="preserve"> </w:t>
      </w:r>
      <w:r w:rsidR="00E259D8" w:rsidRPr="00D75DB6">
        <w:rPr>
          <w:rFonts w:ascii="Times New Roman" w:hAnsi="Times New Roman" w:cs="Times New Roman"/>
          <w:sz w:val="28"/>
        </w:rPr>
        <w:t xml:space="preserve">состоит в </w:t>
      </w:r>
      <w:r w:rsidR="004C5112" w:rsidRPr="00D75DB6">
        <w:rPr>
          <w:rFonts w:ascii="Times New Roman" w:hAnsi="Times New Roman" w:cs="Times New Roman"/>
          <w:sz w:val="28"/>
        </w:rPr>
        <w:t>следующем.</w:t>
      </w:r>
    </w:p>
    <w:p w14:paraId="74AF9284" w14:textId="3638DD07" w:rsidR="004C5112" w:rsidRPr="00D75DB6" w:rsidRDefault="004C5112" w:rsidP="004C5112">
      <w:pPr>
        <w:ind w:firstLine="709"/>
        <w:jc w:val="both"/>
        <w:rPr>
          <w:rFonts w:ascii="Times New Roman" w:hAnsi="Times New Roman" w:cs="Times New Roman"/>
          <w:sz w:val="28"/>
        </w:rPr>
      </w:pPr>
      <w:r w:rsidRPr="00D75DB6">
        <w:rPr>
          <w:rFonts w:ascii="Times New Roman" w:hAnsi="Times New Roman" w:cs="Times New Roman"/>
          <w:sz w:val="28"/>
        </w:rPr>
        <w:t xml:space="preserve">1. Разработана целостная аналитическая рамка изучения децентрализации государственной власти в постсоветской стране, позволяющая рассматривать украинскую реформу не только как управленческую и институциональную реформу, но и как фактор политической трансформации на субнациональном уровне. В работе систематизированы подходы административно-управленческой, экономической и политико-институциональной школ децентрализации и показано, как их сочетание может быть продуктивно применено к анализу реформ на постсоветском пространстве. Предложена </w:t>
      </w:r>
      <w:proofErr w:type="spellStart"/>
      <w:r w:rsidRPr="00D75DB6">
        <w:rPr>
          <w:rFonts w:ascii="Times New Roman" w:hAnsi="Times New Roman" w:cs="Times New Roman"/>
          <w:sz w:val="28"/>
        </w:rPr>
        <w:t>операционализация</w:t>
      </w:r>
      <w:proofErr w:type="spellEnd"/>
      <w:r w:rsidRPr="00D75DB6">
        <w:rPr>
          <w:rFonts w:ascii="Times New Roman" w:hAnsi="Times New Roman" w:cs="Times New Roman"/>
          <w:sz w:val="28"/>
        </w:rPr>
        <w:t xml:space="preserve"> децентрализации через три взаимосвязанных измерения </w:t>
      </w:r>
      <w:r w:rsidR="00715EE6">
        <w:rPr>
          <w:rFonts w:ascii="Times New Roman" w:hAnsi="Times New Roman" w:cs="Times New Roman"/>
          <w:sz w:val="28"/>
        </w:rPr>
        <w:t>—</w:t>
      </w:r>
      <w:r w:rsidRPr="00D75DB6">
        <w:rPr>
          <w:rFonts w:ascii="Times New Roman" w:hAnsi="Times New Roman" w:cs="Times New Roman"/>
          <w:sz w:val="28"/>
        </w:rPr>
        <w:t xml:space="preserve"> административное, фискальное и политическое, </w:t>
      </w:r>
      <w:r w:rsidR="00715EE6">
        <w:rPr>
          <w:rFonts w:ascii="Times New Roman" w:hAnsi="Times New Roman" w:cs="Times New Roman"/>
          <w:sz w:val="28"/>
        </w:rPr>
        <w:t>—</w:t>
      </w:r>
      <w:r w:rsidRPr="00D75DB6">
        <w:rPr>
          <w:rFonts w:ascii="Times New Roman" w:hAnsi="Times New Roman" w:cs="Times New Roman"/>
          <w:sz w:val="28"/>
        </w:rPr>
        <w:t xml:space="preserve"> что обеспечивает более точное выделение сильных и слабых сторон реформы и позволяет интегрировать её оценку в более широкий контекст демократизации.</w:t>
      </w:r>
    </w:p>
    <w:p w14:paraId="0E94D289" w14:textId="0565B265" w:rsidR="004C5112" w:rsidRPr="00D75DB6" w:rsidRDefault="004C5112" w:rsidP="004C5112">
      <w:pPr>
        <w:ind w:firstLine="709"/>
        <w:jc w:val="both"/>
        <w:rPr>
          <w:rFonts w:ascii="Times New Roman" w:hAnsi="Times New Roman" w:cs="Times New Roman"/>
          <w:sz w:val="28"/>
        </w:rPr>
      </w:pPr>
      <w:r w:rsidRPr="00D75DB6">
        <w:rPr>
          <w:rFonts w:ascii="Times New Roman" w:hAnsi="Times New Roman" w:cs="Times New Roman"/>
          <w:sz w:val="28"/>
        </w:rPr>
        <w:t xml:space="preserve">2. Теоретически и методологически обосновано использование междисциплинарного исследовательского дизайна, сочетающего институциональный и сравнительный подходы, количественные и качественные методы. Новизна заключается в том, что в казахстанской политологической науке украинская реформа впервые анализируется на основе комбинации </w:t>
      </w:r>
      <w:r w:rsidRPr="00D75DB6">
        <w:rPr>
          <w:rFonts w:ascii="Times New Roman" w:hAnsi="Times New Roman" w:cs="Times New Roman"/>
          <w:sz w:val="28"/>
        </w:rPr>
        <w:lastRenderedPageBreak/>
        <w:t>анализа документов, индекса демократии Т. Ванханена в региональном разрезе и направленного качественного контент-анализа экспертных интервью. Показано, как этот дизайн позволяет одновременно оценивать формальные институциональные изменения (законодательные новации, перераспределение полномочий и ресурсов) и неформальные механизмы (элитные интересы, сопротивление реформам, коррупционные практики), усиливая объяснительный потенциал исследования.</w:t>
      </w:r>
    </w:p>
    <w:p w14:paraId="7E5D798E" w14:textId="711D48A2" w:rsidR="004C5112" w:rsidRPr="00D75DB6" w:rsidRDefault="004C5112" w:rsidP="004C5112">
      <w:pPr>
        <w:ind w:firstLine="709"/>
        <w:jc w:val="both"/>
        <w:rPr>
          <w:rFonts w:ascii="Times New Roman" w:hAnsi="Times New Roman" w:cs="Times New Roman"/>
          <w:sz w:val="28"/>
        </w:rPr>
      </w:pPr>
      <w:r w:rsidRPr="00D75DB6">
        <w:rPr>
          <w:rFonts w:ascii="Times New Roman" w:hAnsi="Times New Roman" w:cs="Times New Roman"/>
          <w:sz w:val="28"/>
        </w:rPr>
        <w:t xml:space="preserve">3. Сформирована комплексная эмпирическая картина украинской реформы местного самоуправления и территориальной организации власти, которая интегрирует разрозненные фрагменты анализа административной, фискальной и политической децентрализации. На основе систематизации нормативно-правовых актов и данных международной статистики реконструирована логика реформы: перераспределение полномочий между уровнями власти, трансформация доходной базы местных бюджетов, изменения избирательной системы на местном уровне, а также административно-территориальная реформа и укрупнение территориальных громад и районов. В работе демонстрируется, как именно эти институциональные изменения в совокупности укрепили финансовую устойчивость, управленческий потенциал и устойчивость территориальных громад, но одновременно породили новые риски </w:t>
      </w:r>
      <w:r w:rsidR="00715EE6">
        <w:rPr>
          <w:rFonts w:ascii="Times New Roman" w:hAnsi="Times New Roman" w:cs="Times New Roman"/>
          <w:sz w:val="28"/>
        </w:rPr>
        <w:t>—</w:t>
      </w:r>
      <w:r w:rsidRPr="00D75DB6">
        <w:rPr>
          <w:rFonts w:ascii="Times New Roman" w:hAnsi="Times New Roman" w:cs="Times New Roman"/>
          <w:sz w:val="28"/>
        </w:rPr>
        <w:t xml:space="preserve"> незавершённость региональной и субрегиональной децентрализации, дублирование полномочий и локальное усиление элит.</w:t>
      </w:r>
    </w:p>
    <w:p w14:paraId="630D27BB" w14:textId="60435222" w:rsidR="004C5112" w:rsidRPr="00D75DB6" w:rsidRDefault="004C5112" w:rsidP="004C5112">
      <w:pPr>
        <w:ind w:firstLine="709"/>
        <w:jc w:val="both"/>
        <w:rPr>
          <w:rFonts w:ascii="Times New Roman" w:hAnsi="Times New Roman" w:cs="Times New Roman"/>
          <w:sz w:val="28"/>
        </w:rPr>
      </w:pPr>
      <w:r w:rsidRPr="00D75DB6">
        <w:rPr>
          <w:rFonts w:ascii="Times New Roman" w:hAnsi="Times New Roman" w:cs="Times New Roman"/>
          <w:sz w:val="28"/>
        </w:rPr>
        <w:t>4. Впервые для украинского кейса в казахстанской литературе проведена оценка влияния реформы децентрализации на демократизацию на региональном и местном уровнях с использованием индекса демократии Т. Ванханена, адаптированного к субнациональному уровню анализа. Показано, как изменения в избирательной системе, перераспределение полномочий и ресурсов на базовый уровень, а также усиление политической конкуренции в громадах отражаются на показателях электорального участия и конкурентности. Такой подход позволяет эмпирически зафиксировать не только общенациональную, но и региональную неоднородность демократизации, а также связать её с институциональными параметрами реформы и особенностями функционирования местных элит.</w:t>
      </w:r>
    </w:p>
    <w:p w14:paraId="0ABA278C" w14:textId="04C6FD16" w:rsidR="004C5112" w:rsidRPr="00D75DB6" w:rsidRDefault="00107FEE" w:rsidP="004C5112">
      <w:pPr>
        <w:ind w:firstLine="709"/>
        <w:jc w:val="both"/>
        <w:rPr>
          <w:rFonts w:ascii="Times New Roman" w:hAnsi="Times New Roman" w:cs="Times New Roman"/>
          <w:sz w:val="28"/>
        </w:rPr>
      </w:pPr>
      <w:r w:rsidRPr="00D75DB6">
        <w:rPr>
          <w:rFonts w:ascii="Times New Roman" w:hAnsi="Times New Roman" w:cs="Times New Roman"/>
          <w:sz w:val="28"/>
        </w:rPr>
        <w:t xml:space="preserve">5. </w:t>
      </w:r>
      <w:r w:rsidR="004C5112" w:rsidRPr="00D75DB6">
        <w:rPr>
          <w:rFonts w:ascii="Times New Roman" w:hAnsi="Times New Roman" w:cs="Times New Roman"/>
          <w:sz w:val="28"/>
        </w:rPr>
        <w:t>Существенный вклад вносит проведённый сравнительный анализ систем субнационального управления и административно-территориального устройства Украины и Казахстана, основанный на единых критериях (территориальная организация власти, распределение полномочий, степень автономии, фискальные отношения и политический статус органов субнационального уровня). В диссертации аргументированно показано, что при схожем советском наследии и трёхуровневой модели административно-территориального деления Украина реализовала более глубокую и последовательную децентрализацию, тогда как в Казахстане сохраняется доминирование централизованной модели с ограниченной автономией базового уровня. Это сравнение не только уточняет специфику украинской модели, но и позволяет выявить институциональные препятствия и потенциальные окна возможностей для модернизации казахстанской системы местного и регионального управления.</w:t>
      </w:r>
    </w:p>
    <w:p w14:paraId="228BEDF1" w14:textId="2260EAD7" w:rsidR="004C5112" w:rsidRPr="00D75DB6" w:rsidRDefault="00107FEE" w:rsidP="004C5112">
      <w:pPr>
        <w:ind w:firstLine="709"/>
        <w:jc w:val="both"/>
        <w:rPr>
          <w:rFonts w:ascii="Times New Roman" w:hAnsi="Times New Roman" w:cs="Times New Roman"/>
          <w:sz w:val="28"/>
        </w:rPr>
      </w:pPr>
      <w:r w:rsidRPr="00D75DB6">
        <w:rPr>
          <w:rFonts w:ascii="Times New Roman" w:hAnsi="Times New Roman" w:cs="Times New Roman"/>
          <w:sz w:val="28"/>
        </w:rPr>
        <w:lastRenderedPageBreak/>
        <w:t xml:space="preserve">6. </w:t>
      </w:r>
      <w:r w:rsidR="004C5112" w:rsidRPr="00D75DB6">
        <w:rPr>
          <w:rFonts w:ascii="Times New Roman" w:hAnsi="Times New Roman" w:cs="Times New Roman"/>
          <w:sz w:val="28"/>
        </w:rPr>
        <w:t xml:space="preserve">На прикладном уровне новизна исследования состоит в разработке комплекса выводов и рекомендаций относительно применимости украинского опыта децентрализации в Казахстане, построенных не на механическом переносе институтов, а на критическом анализе условий их успешного функционирования. На основе экспертных интервью и SWOT-анализа выделены ключевые преимущества и риски украинской реформы </w:t>
      </w:r>
      <w:r w:rsidR="00715EE6">
        <w:rPr>
          <w:rFonts w:ascii="Times New Roman" w:hAnsi="Times New Roman" w:cs="Times New Roman"/>
          <w:sz w:val="28"/>
        </w:rPr>
        <w:t>—</w:t>
      </w:r>
      <w:r w:rsidR="004C5112" w:rsidRPr="00D75DB6">
        <w:rPr>
          <w:rFonts w:ascii="Times New Roman" w:hAnsi="Times New Roman" w:cs="Times New Roman"/>
          <w:sz w:val="28"/>
        </w:rPr>
        <w:t xml:space="preserve"> от роста финансовой самостоятельности и управленческого потенциала громад до угроз «элитного захвата», сохранения слабого районного и областного уровней, а также возможных </w:t>
      </w:r>
      <w:proofErr w:type="spellStart"/>
      <w:r w:rsidR="004C5112" w:rsidRPr="00D75DB6">
        <w:rPr>
          <w:rFonts w:ascii="Times New Roman" w:hAnsi="Times New Roman" w:cs="Times New Roman"/>
          <w:sz w:val="28"/>
        </w:rPr>
        <w:t>рецентрализационных</w:t>
      </w:r>
      <w:proofErr w:type="spellEnd"/>
      <w:r w:rsidR="004C5112" w:rsidRPr="00D75DB6">
        <w:rPr>
          <w:rFonts w:ascii="Times New Roman" w:hAnsi="Times New Roman" w:cs="Times New Roman"/>
          <w:sz w:val="28"/>
        </w:rPr>
        <w:t xml:space="preserve"> тенденций в условиях войны. Эти результаты трансформированы в концептуальные ориентиры для казахстанской реформы субнационального управления, включая необходимость чёткого разграничения государственного управления и самоуправления, завершения децентрализации на региональном и субрегиональном уровнях и создания механизмов сдержек и противовесов для местных элит.</w:t>
      </w:r>
    </w:p>
    <w:p w14:paraId="5E28417F" w14:textId="19F011C7" w:rsidR="002C1F3F" w:rsidRPr="00D75DB6" w:rsidRDefault="002C1F3F" w:rsidP="00E259D8">
      <w:pPr>
        <w:ind w:firstLine="709"/>
        <w:jc w:val="both"/>
        <w:rPr>
          <w:rFonts w:ascii="Times New Roman" w:hAnsi="Times New Roman" w:cs="Times New Roman"/>
          <w:sz w:val="28"/>
        </w:rPr>
      </w:pPr>
      <w:r w:rsidRPr="00D75DB6">
        <w:rPr>
          <w:rFonts w:ascii="Times New Roman" w:hAnsi="Times New Roman" w:cs="Times New Roman"/>
          <w:b/>
          <w:sz w:val="28"/>
        </w:rPr>
        <w:t xml:space="preserve">Апробация результатов исследования: </w:t>
      </w:r>
      <w:r w:rsidRPr="00D75DB6">
        <w:rPr>
          <w:rFonts w:ascii="Times New Roman" w:hAnsi="Times New Roman" w:cs="Times New Roman"/>
          <w:sz w:val="28"/>
        </w:rPr>
        <w:t xml:space="preserve">основные результаты диссертационного исследования </w:t>
      </w:r>
      <w:r w:rsidR="00C22023" w:rsidRPr="00D75DB6">
        <w:rPr>
          <w:rFonts w:ascii="Times New Roman" w:hAnsi="Times New Roman" w:cs="Times New Roman"/>
          <w:sz w:val="28"/>
        </w:rPr>
        <w:t>были представлены в шести научных публикациях автора</w:t>
      </w:r>
      <w:r w:rsidR="00A67AA0" w:rsidRPr="00D75DB6">
        <w:rPr>
          <w:rFonts w:ascii="Times New Roman" w:hAnsi="Times New Roman" w:cs="Times New Roman"/>
          <w:sz w:val="28"/>
        </w:rPr>
        <w:t xml:space="preserve">, в том числе 1 статья </w:t>
      </w:r>
      <w:r w:rsidR="00715EE6">
        <w:rPr>
          <w:rFonts w:ascii="Times New Roman" w:hAnsi="Times New Roman" w:cs="Times New Roman"/>
          <w:sz w:val="28"/>
        </w:rPr>
        <w:t>—</w:t>
      </w:r>
      <w:r w:rsidR="00A67AA0" w:rsidRPr="00D75DB6">
        <w:rPr>
          <w:rFonts w:ascii="Times New Roman" w:hAnsi="Times New Roman" w:cs="Times New Roman"/>
          <w:sz w:val="28"/>
        </w:rPr>
        <w:t xml:space="preserve"> в научном журнале, индексируемом в базе данных </w:t>
      </w:r>
      <w:proofErr w:type="spellStart"/>
      <w:r w:rsidR="00A67AA0" w:rsidRPr="00D75DB6">
        <w:rPr>
          <w:rFonts w:ascii="Times New Roman" w:hAnsi="Times New Roman" w:cs="Times New Roman"/>
          <w:sz w:val="28"/>
        </w:rPr>
        <w:t>Scopus</w:t>
      </w:r>
      <w:proofErr w:type="spellEnd"/>
      <w:r w:rsidR="00A67AA0" w:rsidRPr="00D75DB6">
        <w:rPr>
          <w:rFonts w:ascii="Times New Roman" w:hAnsi="Times New Roman" w:cs="Times New Roman"/>
          <w:sz w:val="28"/>
        </w:rPr>
        <w:t xml:space="preserve">, 2 статьи </w:t>
      </w:r>
      <w:r w:rsidR="00715EE6">
        <w:rPr>
          <w:rFonts w:ascii="Times New Roman" w:hAnsi="Times New Roman" w:cs="Times New Roman"/>
          <w:sz w:val="28"/>
        </w:rPr>
        <w:t>—</w:t>
      </w:r>
      <w:r w:rsidR="00A67AA0" w:rsidRPr="00D75DB6">
        <w:rPr>
          <w:rFonts w:ascii="Times New Roman" w:hAnsi="Times New Roman" w:cs="Times New Roman"/>
          <w:sz w:val="28"/>
        </w:rPr>
        <w:t xml:space="preserve"> в научных журналах, рекомендованных Комитетом по контро</w:t>
      </w:r>
      <w:r w:rsidR="00E71F33" w:rsidRPr="00D75DB6">
        <w:rPr>
          <w:rFonts w:ascii="Times New Roman" w:hAnsi="Times New Roman" w:cs="Times New Roman"/>
          <w:sz w:val="28"/>
        </w:rPr>
        <w:t xml:space="preserve">лю в сфере образования и науки МНВО РК, 3 статьи </w:t>
      </w:r>
      <w:r w:rsidR="00715EE6">
        <w:rPr>
          <w:rFonts w:ascii="Times New Roman" w:hAnsi="Times New Roman" w:cs="Times New Roman"/>
          <w:sz w:val="28"/>
        </w:rPr>
        <w:t>—</w:t>
      </w:r>
      <w:r w:rsidR="00E71F33" w:rsidRPr="00D75DB6">
        <w:rPr>
          <w:rFonts w:ascii="Times New Roman" w:hAnsi="Times New Roman" w:cs="Times New Roman"/>
          <w:sz w:val="28"/>
        </w:rPr>
        <w:t xml:space="preserve"> в сборниках материалов международных конференций, из них 1 </w:t>
      </w:r>
      <w:r w:rsidR="00715EE6">
        <w:rPr>
          <w:rFonts w:ascii="Times New Roman" w:hAnsi="Times New Roman" w:cs="Times New Roman"/>
          <w:sz w:val="28"/>
        </w:rPr>
        <w:t>—</w:t>
      </w:r>
      <w:r w:rsidR="00E71F33" w:rsidRPr="00D75DB6">
        <w:rPr>
          <w:rFonts w:ascii="Times New Roman" w:hAnsi="Times New Roman" w:cs="Times New Roman"/>
          <w:sz w:val="28"/>
        </w:rPr>
        <w:t xml:space="preserve"> за рубежом. </w:t>
      </w:r>
    </w:p>
    <w:p w14:paraId="7BA5DEB0" w14:textId="318B8918" w:rsidR="0063494E" w:rsidRPr="00D75DB6" w:rsidRDefault="0063494E" w:rsidP="00C27343">
      <w:pPr>
        <w:ind w:firstLine="709"/>
        <w:jc w:val="both"/>
        <w:rPr>
          <w:rFonts w:ascii="Times New Roman" w:hAnsi="Times New Roman" w:cs="Times New Roman"/>
          <w:b/>
          <w:sz w:val="28"/>
        </w:rPr>
      </w:pPr>
      <w:r w:rsidRPr="00D75DB6">
        <w:rPr>
          <w:rFonts w:ascii="Times New Roman" w:hAnsi="Times New Roman" w:cs="Times New Roman"/>
          <w:b/>
          <w:sz w:val="28"/>
        </w:rPr>
        <w:t xml:space="preserve">Положения, выносимые на защиту: </w:t>
      </w:r>
    </w:p>
    <w:p w14:paraId="0C38E67D" w14:textId="5944F3EA" w:rsidR="004A3C60" w:rsidRPr="00D75DB6" w:rsidRDefault="004A3C60" w:rsidP="00C27343">
      <w:pPr>
        <w:ind w:firstLine="709"/>
        <w:jc w:val="both"/>
        <w:rPr>
          <w:rFonts w:ascii="Times New Roman" w:hAnsi="Times New Roman" w:cs="Times New Roman"/>
          <w:bCs/>
          <w:sz w:val="28"/>
        </w:rPr>
      </w:pPr>
      <w:r w:rsidRPr="00D75DB6">
        <w:rPr>
          <w:rFonts w:ascii="Times New Roman" w:hAnsi="Times New Roman" w:cs="Times New Roman"/>
          <w:bCs/>
          <w:sz w:val="28"/>
        </w:rPr>
        <w:t>1. Административная децентрализация в Украине способствовала укреплению институциональной и организационной способности органов местного самоуправления за счёт передачи значительной части управленческих полномочий на уровень территориальных громад. Это позволило приблизить принятие решений к гражданам и повысить качество предоставления публичных услуг. Вместе с тем сохраняется проблема разграничения полномочий между уровнями власти</w:t>
      </w:r>
      <w:r w:rsidR="00A20C03" w:rsidRPr="00D75DB6">
        <w:rPr>
          <w:rFonts w:ascii="Times New Roman" w:hAnsi="Times New Roman" w:cs="Times New Roman"/>
          <w:bCs/>
          <w:sz w:val="28"/>
        </w:rPr>
        <w:t xml:space="preserve"> в территориальной иерархии</w:t>
      </w:r>
      <w:r w:rsidRPr="00D75DB6">
        <w:rPr>
          <w:rFonts w:ascii="Times New Roman" w:hAnsi="Times New Roman" w:cs="Times New Roman"/>
          <w:bCs/>
          <w:sz w:val="28"/>
        </w:rPr>
        <w:t xml:space="preserve">, а также отсутствие децентрализации на областном и районном уровнях: де-факто сохраняется институт местных государственных администраций, районный уровень недееспособен, а областные и районные советы по-прежнему не имеют исполнительных </w:t>
      </w:r>
      <w:r w:rsidR="00400F8D" w:rsidRPr="00D75DB6">
        <w:rPr>
          <w:rFonts w:ascii="Times New Roman" w:hAnsi="Times New Roman" w:cs="Times New Roman"/>
          <w:bCs/>
          <w:sz w:val="28"/>
        </w:rPr>
        <w:t>органов</w:t>
      </w:r>
      <w:r w:rsidRPr="00D75DB6">
        <w:rPr>
          <w:rFonts w:ascii="Times New Roman" w:hAnsi="Times New Roman" w:cs="Times New Roman"/>
          <w:bCs/>
          <w:sz w:val="28"/>
        </w:rPr>
        <w:t>.</w:t>
      </w:r>
    </w:p>
    <w:p w14:paraId="13795609" w14:textId="20D5DC90" w:rsidR="00A31948" w:rsidRPr="00D75DB6" w:rsidRDefault="004A3C60" w:rsidP="00033CA3">
      <w:pPr>
        <w:ind w:firstLine="709"/>
        <w:jc w:val="both"/>
        <w:rPr>
          <w:rFonts w:ascii="Times New Roman" w:hAnsi="Times New Roman" w:cs="Times New Roman"/>
          <w:sz w:val="28"/>
        </w:rPr>
      </w:pPr>
      <w:r w:rsidRPr="00D75DB6">
        <w:rPr>
          <w:rFonts w:ascii="Times New Roman" w:hAnsi="Times New Roman" w:cs="Times New Roman"/>
          <w:sz w:val="28"/>
        </w:rPr>
        <w:t>2. Фискальная децентрализация укрепила бюджетную самостоятельность территориальных громад, увеличив их налоговую базу и обеспечив прямые межбюджетные отношения с центральным бюджетом. Это повысило предсказуемость и стабильность финансирования местных органов власти, позволило расширить спектр предоставляемых услуг и инвестиций. Однако одновременно усилились межрегиональные дисбалансы: более экономически развитые общины получили существенные преимущества, тогда как бедные территории рискуют отставать, что формирует угрозу неравенства и ограничивает потенциал равномерного развития. Кроме того, некоторые территориальные громады получили чрезмерные финансовые ресурсы, что позволило их руководителям использовать их в личных целях, в том числе для личного обогащения и подкупа избирателей.</w:t>
      </w:r>
      <w:r w:rsidR="00400F8D" w:rsidRPr="00D75DB6">
        <w:rPr>
          <w:rFonts w:ascii="Times New Roman" w:hAnsi="Times New Roman" w:cs="Times New Roman"/>
          <w:sz w:val="28"/>
        </w:rPr>
        <w:t xml:space="preserve"> Кроме того, ошибки в зачислении </w:t>
      </w:r>
      <w:r w:rsidR="00400F8D" w:rsidRPr="00D75DB6">
        <w:rPr>
          <w:rFonts w:ascii="Times New Roman" w:hAnsi="Times New Roman" w:cs="Times New Roman"/>
          <w:sz w:val="28"/>
        </w:rPr>
        <w:lastRenderedPageBreak/>
        <w:t>НДФЛ (по месту регистрации предприятия, а не работника) привели к еще большему росту дисбаланса между доходами территориальных громад.</w:t>
      </w:r>
    </w:p>
    <w:p w14:paraId="7F6F383D" w14:textId="6027B3E5" w:rsidR="004A3C60" w:rsidRPr="00D75DB6" w:rsidRDefault="004A3C60" w:rsidP="00033CA3">
      <w:pPr>
        <w:ind w:firstLine="709"/>
        <w:jc w:val="both"/>
        <w:rPr>
          <w:rFonts w:ascii="Times New Roman" w:hAnsi="Times New Roman" w:cs="Times New Roman"/>
          <w:sz w:val="28"/>
        </w:rPr>
      </w:pPr>
      <w:r w:rsidRPr="00D75DB6">
        <w:rPr>
          <w:rFonts w:ascii="Times New Roman" w:hAnsi="Times New Roman" w:cs="Times New Roman"/>
          <w:sz w:val="28"/>
        </w:rPr>
        <w:t>3. Политическая децентрализация создала институциональную основу для политической конкуренции, развития локальной демократии, повышения гражданского участия, появления местных активистов, а также появления региональных политических партий. Вместе с тем, в отдельных регионах выявлены факты «элитного захвата» власти на местах со стороны местных кланов, фрагментация партийного поля Украины. Избирательная реформа на региональном и местном уровнях позволила сформировать более справедливую избирательную систему (пропорциональная, с открытыми списками), но вместе с тем лишила возможности бе</w:t>
      </w:r>
      <w:r w:rsidR="00400F8D" w:rsidRPr="00D75DB6">
        <w:rPr>
          <w:rFonts w:ascii="Times New Roman" w:hAnsi="Times New Roman" w:cs="Times New Roman"/>
          <w:sz w:val="28"/>
        </w:rPr>
        <w:t>с</w:t>
      </w:r>
      <w:r w:rsidRPr="00D75DB6">
        <w:rPr>
          <w:rFonts w:ascii="Times New Roman" w:hAnsi="Times New Roman" w:cs="Times New Roman"/>
          <w:sz w:val="28"/>
        </w:rPr>
        <w:t>партийных граждан участвовать в выборах. Кроме того, политическая децентрализация не всегда сопровождалась формированием устойчивых механизмов подотчётности.</w:t>
      </w:r>
    </w:p>
    <w:p w14:paraId="24B20E4F" w14:textId="77777777" w:rsidR="000A6C4B" w:rsidRPr="00D75DB6" w:rsidRDefault="00147035" w:rsidP="00033CA3">
      <w:pPr>
        <w:ind w:firstLine="709"/>
        <w:jc w:val="both"/>
        <w:rPr>
          <w:rFonts w:ascii="Times New Roman" w:hAnsi="Times New Roman" w:cs="Times New Roman"/>
          <w:sz w:val="28"/>
        </w:rPr>
      </w:pPr>
      <w:r w:rsidRPr="00D75DB6">
        <w:rPr>
          <w:rFonts w:ascii="Times New Roman" w:hAnsi="Times New Roman" w:cs="Times New Roman"/>
          <w:sz w:val="28"/>
        </w:rPr>
        <w:t xml:space="preserve">4. </w:t>
      </w:r>
      <w:r w:rsidR="00CA78D9" w:rsidRPr="00D75DB6">
        <w:rPr>
          <w:rFonts w:ascii="Times New Roman" w:hAnsi="Times New Roman" w:cs="Times New Roman"/>
          <w:sz w:val="28"/>
        </w:rPr>
        <w:t xml:space="preserve">Анализ украинской реформы показал, что децентрализация оказала двойственное влияние на процессы демократизации на субнациональном уровне. С одной стороны, выросло гражданское участие население в местном политическом процессе, но с другой стороны, уровень демократии, </w:t>
      </w:r>
      <w:r w:rsidR="000A6C4B" w:rsidRPr="00D75DB6">
        <w:rPr>
          <w:rFonts w:ascii="Times New Roman" w:hAnsi="Times New Roman" w:cs="Times New Roman"/>
          <w:sz w:val="28"/>
        </w:rPr>
        <w:t xml:space="preserve">измеренный через Индекс Тату Ванханена, фактически не изменился за годы реформы: явка избирателей на местные выборы остается низкой, но уровень политической конкуренции повышается. </w:t>
      </w:r>
    </w:p>
    <w:p w14:paraId="31795D49" w14:textId="5D922F70" w:rsidR="003A4DF9" w:rsidRPr="00D75DB6" w:rsidRDefault="000A6C4B" w:rsidP="00033CA3">
      <w:pPr>
        <w:ind w:firstLine="709"/>
        <w:jc w:val="both"/>
        <w:rPr>
          <w:rFonts w:ascii="Times New Roman" w:hAnsi="Times New Roman" w:cs="Times New Roman"/>
          <w:sz w:val="28"/>
        </w:rPr>
      </w:pPr>
      <w:r w:rsidRPr="00D75DB6">
        <w:rPr>
          <w:rFonts w:ascii="Times New Roman" w:hAnsi="Times New Roman" w:cs="Times New Roman"/>
          <w:sz w:val="28"/>
        </w:rPr>
        <w:t>5. Несмотря на первоначальные опасения, реформа децентрализации сыграла позитивную роль в снижении сепаратизма в отдельных регионах. Именно отсутствие сильных органов местного самоуправления сделало возможным проявление сепаратистских настроений</w:t>
      </w:r>
      <w:r w:rsidR="003A4DF9" w:rsidRPr="00D75DB6">
        <w:rPr>
          <w:rFonts w:ascii="Times New Roman" w:hAnsi="Times New Roman" w:cs="Times New Roman"/>
          <w:sz w:val="28"/>
        </w:rPr>
        <w:t>, так как в условиях слабого государства, именно органы местного самоуправления часто становятся противовесом сепаратистским тенденциям</w:t>
      </w:r>
      <w:r w:rsidR="00591414" w:rsidRPr="00D75DB6">
        <w:rPr>
          <w:rFonts w:ascii="Times New Roman" w:hAnsi="Times New Roman" w:cs="Times New Roman"/>
          <w:sz w:val="28"/>
        </w:rPr>
        <w:t xml:space="preserve"> и внешней агрессии, что проявилось в ходе вторжения России в Украину. </w:t>
      </w:r>
    </w:p>
    <w:p w14:paraId="6E1C116C" w14:textId="59B202B8" w:rsidR="00147035" w:rsidRPr="00D75DB6" w:rsidRDefault="003A4DF9" w:rsidP="00033CA3">
      <w:pPr>
        <w:ind w:firstLine="709"/>
        <w:jc w:val="both"/>
        <w:rPr>
          <w:rFonts w:ascii="Times New Roman" w:hAnsi="Times New Roman" w:cs="Times New Roman"/>
          <w:sz w:val="28"/>
        </w:rPr>
      </w:pPr>
      <w:r w:rsidRPr="00D75DB6">
        <w:rPr>
          <w:rFonts w:ascii="Times New Roman" w:hAnsi="Times New Roman" w:cs="Times New Roman"/>
          <w:sz w:val="28"/>
        </w:rPr>
        <w:t xml:space="preserve">6. </w:t>
      </w:r>
      <w:r w:rsidR="00195426" w:rsidRPr="00D75DB6">
        <w:rPr>
          <w:rFonts w:ascii="Times New Roman" w:hAnsi="Times New Roman" w:cs="Times New Roman"/>
          <w:sz w:val="28"/>
        </w:rPr>
        <w:t>Укрупнение базового уровня местного самоуправления через формирование территориальных громад позволило создать более жизнеспособные административн</w:t>
      </w:r>
      <w:r w:rsidR="00FA021B" w:rsidRPr="00D75DB6">
        <w:rPr>
          <w:rFonts w:ascii="Times New Roman" w:hAnsi="Times New Roman" w:cs="Times New Roman"/>
          <w:sz w:val="28"/>
        </w:rPr>
        <w:t>о-территориальные</w:t>
      </w:r>
      <w:r w:rsidR="00195426" w:rsidRPr="00D75DB6">
        <w:rPr>
          <w:rFonts w:ascii="Times New Roman" w:hAnsi="Times New Roman" w:cs="Times New Roman"/>
          <w:sz w:val="28"/>
        </w:rPr>
        <w:t xml:space="preserve"> единицы с достаточным демографическим и экономическим потенциалом для эффективного выполнения полномочий. Реформа способствовала сокращению избыточных управленческих звеньев и повышению рациональности административно-территориального устройства. В то же время выявились проблемы с определением оптимального масштаба </w:t>
      </w:r>
      <w:r w:rsidR="00FA021B" w:rsidRPr="00D75DB6">
        <w:rPr>
          <w:rFonts w:ascii="Times New Roman" w:hAnsi="Times New Roman" w:cs="Times New Roman"/>
          <w:sz w:val="28"/>
        </w:rPr>
        <w:t>территориальных громад</w:t>
      </w:r>
      <w:r w:rsidR="00195426" w:rsidRPr="00D75DB6">
        <w:rPr>
          <w:rFonts w:ascii="Times New Roman" w:hAnsi="Times New Roman" w:cs="Times New Roman"/>
          <w:sz w:val="28"/>
        </w:rPr>
        <w:t xml:space="preserve"> и неравномерностью ресурсов между ними. На первых этапах процесс объединения территориальных громад происходил добровольно, однако в 2020 году, не</w:t>
      </w:r>
      <w:r w:rsidR="00CC03CE" w:rsidRPr="00D75DB6">
        <w:rPr>
          <w:rFonts w:ascii="Times New Roman" w:hAnsi="Times New Roman" w:cs="Times New Roman"/>
          <w:sz w:val="28"/>
        </w:rPr>
        <w:t xml:space="preserve"> </w:t>
      </w:r>
      <w:r w:rsidR="00195426" w:rsidRPr="00D75DB6">
        <w:rPr>
          <w:rFonts w:ascii="Times New Roman" w:hAnsi="Times New Roman" w:cs="Times New Roman"/>
          <w:sz w:val="28"/>
        </w:rPr>
        <w:t>объединившиеся громады были объединены принудительно.</w:t>
      </w:r>
    </w:p>
    <w:p w14:paraId="633D00C5" w14:textId="25022693" w:rsidR="00195426" w:rsidRPr="00D75DB6" w:rsidRDefault="00195426" w:rsidP="00033CA3">
      <w:pPr>
        <w:ind w:firstLine="709"/>
        <w:jc w:val="both"/>
        <w:rPr>
          <w:rFonts w:ascii="Times New Roman" w:hAnsi="Times New Roman" w:cs="Times New Roman"/>
          <w:sz w:val="28"/>
        </w:rPr>
      </w:pPr>
      <w:r w:rsidRPr="00D75DB6">
        <w:rPr>
          <w:rFonts w:ascii="Times New Roman" w:hAnsi="Times New Roman" w:cs="Times New Roman"/>
          <w:sz w:val="28"/>
        </w:rPr>
        <w:t xml:space="preserve">7. Российская агрессия против Украины стала критическим вызовом для реформы децентрализации. С одной стороны, она фактически остановила дальнейшую реализацию реформы (на уровне областей и районов), а часть решений по управлению вновь была централизована в силу военной необходимости. С другой стороны, именно в условиях войны местное самоуправление продемонстрировало устойчивость, сыграв ключевую роль в обеспечении функционирования территорий, мобилизации ресурсов и </w:t>
      </w:r>
      <w:r w:rsidRPr="00D75DB6">
        <w:rPr>
          <w:rFonts w:ascii="Times New Roman" w:hAnsi="Times New Roman" w:cs="Times New Roman"/>
          <w:sz w:val="28"/>
        </w:rPr>
        <w:lastRenderedPageBreak/>
        <w:t xml:space="preserve">поддержке населения. Таким образом, война одновременно стала фактором риска </w:t>
      </w:r>
      <w:proofErr w:type="spellStart"/>
      <w:r w:rsidRPr="00D75DB6">
        <w:rPr>
          <w:rFonts w:ascii="Times New Roman" w:hAnsi="Times New Roman" w:cs="Times New Roman"/>
          <w:sz w:val="28"/>
        </w:rPr>
        <w:t>рецентрализации</w:t>
      </w:r>
      <w:proofErr w:type="spellEnd"/>
      <w:r w:rsidRPr="00D75DB6">
        <w:rPr>
          <w:rFonts w:ascii="Times New Roman" w:hAnsi="Times New Roman" w:cs="Times New Roman"/>
          <w:sz w:val="28"/>
        </w:rPr>
        <w:t xml:space="preserve"> и подтверждением значимости децентрализации для выживания государства. </w:t>
      </w:r>
    </w:p>
    <w:p w14:paraId="6EE1F3BB" w14:textId="5891F5DD" w:rsidR="00A865E2" w:rsidRPr="00D75DB6" w:rsidRDefault="00A865E2" w:rsidP="00033CA3">
      <w:pPr>
        <w:ind w:firstLine="709"/>
        <w:jc w:val="both"/>
        <w:rPr>
          <w:rFonts w:ascii="Times New Roman" w:hAnsi="Times New Roman" w:cs="Times New Roman"/>
          <w:b/>
          <w:bCs/>
          <w:sz w:val="28"/>
        </w:rPr>
      </w:pPr>
      <w:r w:rsidRPr="00D75DB6">
        <w:rPr>
          <w:rFonts w:ascii="Times New Roman" w:hAnsi="Times New Roman" w:cs="Times New Roman"/>
          <w:b/>
          <w:bCs/>
          <w:sz w:val="28"/>
        </w:rPr>
        <w:t>Опубликованные научные труды:</w:t>
      </w:r>
    </w:p>
    <w:p w14:paraId="508DDA71" w14:textId="30B95C7C"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Статья в международном научном издании, входящем в базу данных </w:t>
      </w:r>
      <w:proofErr w:type="spellStart"/>
      <w:r w:rsidRPr="00D75DB6">
        <w:rPr>
          <w:rFonts w:ascii="Times New Roman" w:hAnsi="Times New Roman" w:cs="Times New Roman"/>
          <w:sz w:val="28"/>
        </w:rPr>
        <w:t>Scopus</w:t>
      </w:r>
      <w:proofErr w:type="spellEnd"/>
      <w:r w:rsidRPr="00D75DB6">
        <w:rPr>
          <w:rFonts w:ascii="Times New Roman" w:hAnsi="Times New Roman" w:cs="Times New Roman"/>
          <w:sz w:val="28"/>
        </w:rPr>
        <w:t>:</w:t>
      </w:r>
    </w:p>
    <w:p w14:paraId="6D020DC5" w14:textId="5E0DFD7E" w:rsidR="00A865E2" w:rsidRPr="00DE0137" w:rsidRDefault="00A865E2" w:rsidP="00A865E2">
      <w:pPr>
        <w:ind w:firstLine="709"/>
        <w:jc w:val="both"/>
        <w:rPr>
          <w:rFonts w:ascii="Times New Roman" w:hAnsi="Times New Roman" w:cs="Times New Roman"/>
          <w:sz w:val="28"/>
          <w:lang w:val="en-US"/>
        </w:rPr>
      </w:pPr>
      <w:r w:rsidRPr="00DE0137">
        <w:rPr>
          <w:rFonts w:ascii="Times New Roman" w:hAnsi="Times New Roman" w:cs="Times New Roman"/>
          <w:sz w:val="28"/>
          <w:lang w:val="en-US"/>
        </w:rPr>
        <w:t xml:space="preserve">1. Omarov M., </w:t>
      </w:r>
      <w:proofErr w:type="spellStart"/>
      <w:r w:rsidRPr="00DE0137">
        <w:rPr>
          <w:rFonts w:ascii="Times New Roman" w:hAnsi="Times New Roman" w:cs="Times New Roman"/>
          <w:sz w:val="28"/>
          <w:lang w:val="en-US"/>
        </w:rPr>
        <w:t>Chochia</w:t>
      </w:r>
      <w:proofErr w:type="spellEnd"/>
      <w:r w:rsidRPr="00DE0137">
        <w:rPr>
          <w:rFonts w:ascii="Times New Roman" w:hAnsi="Times New Roman" w:cs="Times New Roman"/>
          <w:sz w:val="28"/>
          <w:lang w:val="en-US"/>
        </w:rPr>
        <w:t xml:space="preserve"> A., </w:t>
      </w:r>
      <w:proofErr w:type="spellStart"/>
      <w:r w:rsidRPr="00DE0137">
        <w:rPr>
          <w:rFonts w:ascii="Times New Roman" w:hAnsi="Times New Roman" w:cs="Times New Roman"/>
          <w:sz w:val="28"/>
          <w:lang w:val="en-US"/>
        </w:rPr>
        <w:t>Rakhimbekova</w:t>
      </w:r>
      <w:proofErr w:type="spellEnd"/>
      <w:r w:rsidRPr="00DE0137">
        <w:rPr>
          <w:rFonts w:ascii="Times New Roman" w:hAnsi="Times New Roman" w:cs="Times New Roman"/>
          <w:sz w:val="28"/>
          <w:lang w:val="en-US"/>
        </w:rPr>
        <w:t xml:space="preserve"> B. Democratization of the political system at the regional and local levels in the context of decentralization: The case of four Ukrainian regions // Online Journal Modelling the New Europe. </w:t>
      </w:r>
      <w:r w:rsidR="00715EE6">
        <w:rPr>
          <w:rFonts w:ascii="Times New Roman" w:hAnsi="Times New Roman" w:cs="Times New Roman"/>
          <w:sz w:val="28"/>
          <w:lang w:val="en-US"/>
        </w:rPr>
        <w:t>—</w:t>
      </w:r>
      <w:r w:rsidRPr="00DE0137">
        <w:rPr>
          <w:rFonts w:ascii="Times New Roman" w:hAnsi="Times New Roman" w:cs="Times New Roman"/>
          <w:sz w:val="28"/>
          <w:lang w:val="en-US"/>
        </w:rPr>
        <w:t xml:space="preserve"> 2024. </w:t>
      </w:r>
      <w:r w:rsidR="00715EE6">
        <w:rPr>
          <w:rFonts w:ascii="Times New Roman" w:hAnsi="Times New Roman" w:cs="Times New Roman"/>
          <w:sz w:val="28"/>
          <w:lang w:val="en-US"/>
        </w:rPr>
        <w:t>—</w:t>
      </w:r>
      <w:r w:rsidRPr="00DE0137">
        <w:rPr>
          <w:rFonts w:ascii="Times New Roman" w:hAnsi="Times New Roman" w:cs="Times New Roman"/>
          <w:sz w:val="28"/>
          <w:lang w:val="en-US"/>
        </w:rPr>
        <w:t xml:space="preserve"> Issue 46. </w:t>
      </w:r>
      <w:r w:rsidR="00715EE6">
        <w:rPr>
          <w:rFonts w:ascii="Times New Roman" w:hAnsi="Times New Roman" w:cs="Times New Roman"/>
          <w:sz w:val="28"/>
          <w:lang w:val="en-US"/>
        </w:rPr>
        <w:t>—</w:t>
      </w:r>
      <w:r w:rsidRPr="00DE0137">
        <w:rPr>
          <w:rFonts w:ascii="Times New Roman" w:hAnsi="Times New Roman" w:cs="Times New Roman"/>
          <w:sz w:val="28"/>
          <w:lang w:val="en-US"/>
        </w:rPr>
        <w:t xml:space="preserve"> P. 52-76. </w:t>
      </w:r>
      <w:r w:rsidR="00715EE6">
        <w:rPr>
          <w:rFonts w:ascii="Times New Roman" w:hAnsi="Times New Roman" w:cs="Times New Roman"/>
          <w:sz w:val="28"/>
          <w:lang w:val="en-US"/>
        </w:rPr>
        <w:t>—</w:t>
      </w:r>
      <w:r w:rsidRPr="00DE0137">
        <w:rPr>
          <w:rFonts w:ascii="Times New Roman" w:hAnsi="Times New Roman" w:cs="Times New Roman"/>
          <w:sz w:val="28"/>
          <w:lang w:val="en-US"/>
        </w:rPr>
        <w:t xml:space="preserve"> DOI: 10.24193/OJMNE.2024.46.03.</w:t>
      </w:r>
    </w:p>
    <w:p w14:paraId="02D72DEA" w14:textId="4420B541"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Статьи в журналах из списка, рекомендованного Комитетом по контролю в сфере образования и науки МНВО РК:</w:t>
      </w:r>
    </w:p>
    <w:p w14:paraId="14091A7D" w14:textId="1E0DB843"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2. Омаров. М. Е. Сравнительный анализ систем регионального и местного управления (самоуправления) Казахстана и Украины // Вестник Евразийского национального университета имени Л.Н. Гумилева. Серия: Политические науки. Регионоведение Востоковедение. Тюркология, 2024. </w:t>
      </w:r>
      <w:r w:rsidR="00715EE6">
        <w:rPr>
          <w:rFonts w:ascii="Times New Roman" w:hAnsi="Times New Roman" w:cs="Times New Roman"/>
          <w:sz w:val="28"/>
        </w:rPr>
        <w:t>—</w:t>
      </w:r>
      <w:r w:rsidRPr="00D75DB6">
        <w:rPr>
          <w:rFonts w:ascii="Times New Roman" w:hAnsi="Times New Roman" w:cs="Times New Roman"/>
          <w:sz w:val="28"/>
        </w:rPr>
        <w:t xml:space="preserve"> №2(147). </w:t>
      </w:r>
      <w:r w:rsidR="00715EE6">
        <w:rPr>
          <w:rFonts w:ascii="Times New Roman" w:hAnsi="Times New Roman" w:cs="Times New Roman"/>
          <w:sz w:val="28"/>
        </w:rPr>
        <w:t>—</w:t>
      </w:r>
      <w:r w:rsidRPr="00D75DB6">
        <w:rPr>
          <w:rFonts w:ascii="Times New Roman" w:hAnsi="Times New Roman" w:cs="Times New Roman"/>
          <w:sz w:val="28"/>
        </w:rPr>
        <w:t xml:space="preserve"> С. 57</w:t>
      </w:r>
      <w:r w:rsidR="00715EE6">
        <w:rPr>
          <w:rFonts w:ascii="Times New Roman" w:hAnsi="Times New Roman" w:cs="Times New Roman"/>
          <w:sz w:val="28"/>
        </w:rPr>
        <w:t>—</w:t>
      </w:r>
      <w:r w:rsidRPr="00D75DB6">
        <w:rPr>
          <w:rFonts w:ascii="Times New Roman" w:hAnsi="Times New Roman" w:cs="Times New Roman"/>
          <w:sz w:val="28"/>
        </w:rPr>
        <w:t xml:space="preserve">81. </w:t>
      </w:r>
      <w:r w:rsidR="00715EE6">
        <w:rPr>
          <w:rFonts w:ascii="Times New Roman" w:hAnsi="Times New Roman" w:cs="Times New Roman"/>
          <w:sz w:val="28"/>
        </w:rPr>
        <w:t>—</w:t>
      </w:r>
      <w:r w:rsidRPr="00D75DB6">
        <w:rPr>
          <w:rFonts w:ascii="Times New Roman" w:hAnsi="Times New Roman" w:cs="Times New Roman"/>
          <w:sz w:val="28"/>
        </w:rPr>
        <w:t xml:space="preserve"> DOI: https://doi.org/10.32523/2616-6887/2024-147-2-57-81</w:t>
      </w:r>
    </w:p>
    <w:p w14:paraId="3C49F4E5" w14:textId="61C7BA29"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3. Омаров М. Е., </w:t>
      </w:r>
      <w:proofErr w:type="spellStart"/>
      <w:r w:rsidRPr="00D75DB6">
        <w:rPr>
          <w:rFonts w:ascii="Times New Roman" w:hAnsi="Times New Roman" w:cs="Times New Roman"/>
          <w:sz w:val="28"/>
        </w:rPr>
        <w:t>Рахимбекова</w:t>
      </w:r>
      <w:proofErr w:type="spellEnd"/>
      <w:r w:rsidRPr="00D75DB6">
        <w:rPr>
          <w:rFonts w:ascii="Times New Roman" w:hAnsi="Times New Roman" w:cs="Times New Roman"/>
          <w:sz w:val="28"/>
        </w:rPr>
        <w:t xml:space="preserve"> Б.К. Сравнительный анализ моделей местного самоуправления Украины // Вестник Евразийского национального университета имени Л.Н. Гумилева. Серия: Политические науки. Регионоведение Востоковедение. Тюркология, 2022. </w:t>
      </w:r>
      <w:r w:rsidR="00715EE6">
        <w:rPr>
          <w:rFonts w:ascii="Times New Roman" w:hAnsi="Times New Roman" w:cs="Times New Roman"/>
          <w:sz w:val="28"/>
        </w:rPr>
        <w:t>—</w:t>
      </w:r>
      <w:r w:rsidR="00715EE6" w:rsidRPr="00D75DB6">
        <w:rPr>
          <w:rFonts w:ascii="Times New Roman" w:hAnsi="Times New Roman" w:cs="Times New Roman"/>
          <w:sz w:val="28"/>
        </w:rPr>
        <w:t xml:space="preserve"> </w:t>
      </w:r>
      <w:r w:rsidRPr="00D75DB6">
        <w:rPr>
          <w:rFonts w:ascii="Times New Roman" w:hAnsi="Times New Roman" w:cs="Times New Roman"/>
          <w:sz w:val="28"/>
        </w:rPr>
        <w:t xml:space="preserve">№3(140). </w:t>
      </w:r>
      <w:r w:rsidR="00715EE6">
        <w:rPr>
          <w:rFonts w:ascii="Times New Roman" w:hAnsi="Times New Roman" w:cs="Times New Roman"/>
          <w:sz w:val="28"/>
        </w:rPr>
        <w:t>—</w:t>
      </w:r>
      <w:r w:rsidRPr="00D75DB6">
        <w:rPr>
          <w:rFonts w:ascii="Times New Roman" w:hAnsi="Times New Roman" w:cs="Times New Roman"/>
          <w:sz w:val="28"/>
        </w:rPr>
        <w:t xml:space="preserve"> с.80</w:t>
      </w:r>
      <w:r w:rsidR="00715EE6">
        <w:rPr>
          <w:rFonts w:ascii="Times New Roman" w:hAnsi="Times New Roman" w:cs="Times New Roman"/>
          <w:sz w:val="28"/>
        </w:rPr>
        <w:t>—</w:t>
      </w:r>
      <w:r w:rsidRPr="00D75DB6">
        <w:rPr>
          <w:rFonts w:ascii="Times New Roman" w:hAnsi="Times New Roman" w:cs="Times New Roman"/>
          <w:sz w:val="28"/>
        </w:rPr>
        <w:t>98. DOI: https://doi.org/10.32523/2616-6887/2022-140-3-80-98</w:t>
      </w:r>
    </w:p>
    <w:p w14:paraId="7C44CA9B" w14:textId="7B5F50FF"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Статьи в материалах международных и республиканских конференций:</w:t>
      </w:r>
    </w:p>
    <w:p w14:paraId="761D9F35" w14:textId="54B4D716"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4. Омаров М. Е. Концептуализация понятия «децентрализация» в политической науке // Материалы международной научной конференции студентов и молодых учёных «Фараби </w:t>
      </w:r>
      <w:proofErr w:type="spellStart"/>
      <w:r w:rsidRPr="00D75DB6">
        <w:rPr>
          <w:rFonts w:ascii="Times New Roman" w:hAnsi="Times New Roman" w:cs="Times New Roman"/>
          <w:sz w:val="28"/>
        </w:rPr>
        <w:t>әлемі</w:t>
      </w:r>
      <w:proofErr w:type="spellEnd"/>
      <w:r w:rsidRPr="00D75DB6">
        <w:rPr>
          <w:rFonts w:ascii="Times New Roman" w:hAnsi="Times New Roman" w:cs="Times New Roman"/>
          <w:sz w:val="28"/>
        </w:rPr>
        <w:t xml:space="preserve">», Алматы, Казахстан, 06-08 апреля 2022 г. </w:t>
      </w:r>
      <w:r w:rsidR="00715EE6">
        <w:rPr>
          <w:rFonts w:ascii="Times New Roman" w:hAnsi="Times New Roman" w:cs="Times New Roman"/>
          <w:sz w:val="28"/>
        </w:rPr>
        <w:t>—</w:t>
      </w:r>
      <w:r w:rsidRPr="00D75DB6">
        <w:rPr>
          <w:rFonts w:ascii="Times New Roman" w:hAnsi="Times New Roman" w:cs="Times New Roman"/>
          <w:sz w:val="28"/>
        </w:rPr>
        <w:t xml:space="preserve"> Алматы: </w:t>
      </w:r>
      <w:proofErr w:type="spellStart"/>
      <w:r w:rsidRPr="00D75DB6">
        <w:rPr>
          <w:rFonts w:ascii="Times New Roman" w:hAnsi="Times New Roman" w:cs="Times New Roman"/>
          <w:sz w:val="28"/>
        </w:rPr>
        <w:t>Қазақ</w:t>
      </w:r>
      <w:proofErr w:type="spellEnd"/>
      <w:r w:rsidRPr="00D75DB6">
        <w:rPr>
          <w:rFonts w:ascii="Times New Roman" w:hAnsi="Times New Roman" w:cs="Times New Roman"/>
          <w:sz w:val="28"/>
        </w:rPr>
        <w:t xml:space="preserve"> </w:t>
      </w:r>
      <w:proofErr w:type="spellStart"/>
      <w:r w:rsidRPr="00D75DB6">
        <w:rPr>
          <w:rFonts w:ascii="Times New Roman" w:hAnsi="Times New Roman" w:cs="Times New Roman"/>
          <w:sz w:val="28"/>
        </w:rPr>
        <w:t>университеті</w:t>
      </w:r>
      <w:proofErr w:type="spellEnd"/>
      <w:r w:rsidRPr="00D75DB6">
        <w:rPr>
          <w:rFonts w:ascii="Times New Roman" w:hAnsi="Times New Roman" w:cs="Times New Roman"/>
          <w:sz w:val="28"/>
        </w:rPr>
        <w:t xml:space="preserve">, 2022. </w:t>
      </w:r>
      <w:r w:rsidR="00715EE6">
        <w:rPr>
          <w:rFonts w:ascii="Times New Roman" w:hAnsi="Times New Roman" w:cs="Times New Roman"/>
          <w:sz w:val="28"/>
        </w:rPr>
        <w:t>—</w:t>
      </w:r>
      <w:r w:rsidRPr="00D75DB6">
        <w:rPr>
          <w:rFonts w:ascii="Times New Roman" w:hAnsi="Times New Roman" w:cs="Times New Roman"/>
          <w:sz w:val="28"/>
        </w:rPr>
        <w:t xml:space="preserve"> 998 с. </w:t>
      </w:r>
      <w:r w:rsidR="00715EE6">
        <w:rPr>
          <w:rFonts w:ascii="Times New Roman" w:hAnsi="Times New Roman" w:cs="Times New Roman"/>
          <w:sz w:val="28"/>
        </w:rPr>
        <w:t>—</w:t>
      </w:r>
      <w:r w:rsidRPr="00D75DB6">
        <w:rPr>
          <w:rFonts w:ascii="Times New Roman" w:hAnsi="Times New Roman" w:cs="Times New Roman"/>
          <w:sz w:val="28"/>
        </w:rPr>
        <w:t xml:space="preserve"> С. 619-621.</w:t>
      </w:r>
    </w:p>
    <w:p w14:paraId="69719AAE" w14:textId="3C0C1CA9"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5. Омаров М. Е. Преимущества и недостатки децентрализации государственной власти // Перспективы развития науки в современном мире / Сборник научных статей по материалам X Международной научно-практической конференции (13 декабря 2022 г., г. Уфа). В 3 ч. Ч.3 / </w:t>
      </w:r>
      <w:r w:rsidR="00715EE6">
        <w:rPr>
          <w:rFonts w:ascii="Times New Roman" w:hAnsi="Times New Roman" w:cs="Times New Roman"/>
          <w:sz w:val="28"/>
        </w:rPr>
        <w:t>—</w:t>
      </w:r>
      <w:r w:rsidRPr="00D75DB6">
        <w:rPr>
          <w:rFonts w:ascii="Times New Roman" w:hAnsi="Times New Roman" w:cs="Times New Roman"/>
          <w:sz w:val="28"/>
        </w:rPr>
        <w:t xml:space="preserve"> Уфа: Изд. НИЦ Вестник науки, 2022. </w:t>
      </w:r>
      <w:r w:rsidR="00715EE6">
        <w:rPr>
          <w:rFonts w:ascii="Times New Roman" w:hAnsi="Times New Roman" w:cs="Times New Roman"/>
          <w:sz w:val="28"/>
        </w:rPr>
        <w:t>—</w:t>
      </w:r>
      <w:r w:rsidRPr="00D75DB6">
        <w:rPr>
          <w:rFonts w:ascii="Times New Roman" w:hAnsi="Times New Roman" w:cs="Times New Roman"/>
          <w:sz w:val="28"/>
        </w:rPr>
        <w:t xml:space="preserve"> 243 с. </w:t>
      </w:r>
      <w:r w:rsidR="00715EE6">
        <w:rPr>
          <w:rFonts w:ascii="Times New Roman" w:hAnsi="Times New Roman" w:cs="Times New Roman"/>
          <w:sz w:val="28"/>
        </w:rPr>
        <w:t>—</w:t>
      </w:r>
      <w:r w:rsidRPr="00D75DB6">
        <w:rPr>
          <w:rFonts w:ascii="Times New Roman" w:hAnsi="Times New Roman" w:cs="Times New Roman"/>
          <w:sz w:val="28"/>
        </w:rPr>
        <w:t xml:space="preserve"> С. 141-145.</w:t>
      </w:r>
    </w:p>
    <w:p w14:paraId="5EA8C061" w14:textId="4B36D2E7" w:rsidR="00A865E2" w:rsidRPr="00D75DB6" w:rsidRDefault="00A865E2" w:rsidP="00A865E2">
      <w:pPr>
        <w:ind w:firstLine="709"/>
        <w:jc w:val="both"/>
        <w:rPr>
          <w:rFonts w:ascii="Times New Roman" w:hAnsi="Times New Roman" w:cs="Times New Roman"/>
          <w:sz w:val="28"/>
        </w:rPr>
      </w:pPr>
      <w:r w:rsidRPr="00D75DB6">
        <w:rPr>
          <w:rFonts w:ascii="Times New Roman" w:hAnsi="Times New Roman" w:cs="Times New Roman"/>
          <w:sz w:val="28"/>
        </w:rPr>
        <w:t xml:space="preserve">6. Омаров М. Е. Типология децентрализации в политической науке // «SCIENCE AND EDUCATION IN THE MODERN WORLD: CHALLENGES OF THE XXI CENTURY» материалы XV </w:t>
      </w:r>
      <w:proofErr w:type="spellStart"/>
      <w:r w:rsidRPr="00D75DB6">
        <w:rPr>
          <w:rFonts w:ascii="Times New Roman" w:hAnsi="Times New Roman" w:cs="Times New Roman"/>
          <w:sz w:val="28"/>
        </w:rPr>
        <w:t>Международнои</w:t>
      </w:r>
      <w:proofErr w:type="spellEnd"/>
      <w:r w:rsidRPr="00D75DB6">
        <w:rPr>
          <w:rFonts w:ascii="Times New Roman" w:hAnsi="Times New Roman" w:cs="Times New Roman"/>
          <w:sz w:val="28"/>
        </w:rPr>
        <w:t xml:space="preserve">̆ </w:t>
      </w:r>
      <w:proofErr w:type="spellStart"/>
      <w:r w:rsidRPr="00D75DB6">
        <w:rPr>
          <w:rFonts w:ascii="Times New Roman" w:hAnsi="Times New Roman" w:cs="Times New Roman"/>
          <w:sz w:val="28"/>
        </w:rPr>
        <w:t>науч-прак</w:t>
      </w:r>
      <w:proofErr w:type="spellEnd"/>
      <w:r w:rsidRPr="00D75DB6">
        <w:rPr>
          <w:rFonts w:ascii="Times New Roman" w:hAnsi="Times New Roman" w:cs="Times New Roman"/>
          <w:sz w:val="28"/>
        </w:rPr>
        <w:t xml:space="preserve">. </w:t>
      </w:r>
      <w:proofErr w:type="spellStart"/>
      <w:r w:rsidRPr="00D75DB6">
        <w:rPr>
          <w:rFonts w:ascii="Times New Roman" w:hAnsi="Times New Roman" w:cs="Times New Roman"/>
          <w:sz w:val="28"/>
        </w:rPr>
        <w:t>конф</w:t>
      </w:r>
      <w:proofErr w:type="spellEnd"/>
      <w:r w:rsidRPr="00D75DB6">
        <w:rPr>
          <w:rFonts w:ascii="Times New Roman" w:hAnsi="Times New Roman" w:cs="Times New Roman"/>
          <w:sz w:val="28"/>
        </w:rPr>
        <w:t xml:space="preserve">. (ПОЛИТОЛОГИЯ) / сост.: Е. </w:t>
      </w:r>
      <w:proofErr w:type="spellStart"/>
      <w:r w:rsidRPr="00D75DB6">
        <w:rPr>
          <w:rFonts w:ascii="Times New Roman" w:hAnsi="Times New Roman" w:cs="Times New Roman"/>
          <w:sz w:val="28"/>
        </w:rPr>
        <w:t>Ешім</w:t>
      </w:r>
      <w:proofErr w:type="spellEnd"/>
      <w:r w:rsidRPr="00D75DB6">
        <w:rPr>
          <w:rFonts w:ascii="Times New Roman" w:hAnsi="Times New Roman" w:cs="Times New Roman"/>
          <w:sz w:val="28"/>
        </w:rPr>
        <w:t xml:space="preserve"> </w:t>
      </w:r>
      <w:r w:rsidR="00715EE6">
        <w:rPr>
          <w:rFonts w:ascii="Times New Roman" w:hAnsi="Times New Roman" w:cs="Times New Roman"/>
          <w:sz w:val="28"/>
        </w:rPr>
        <w:t>—</w:t>
      </w:r>
      <w:r w:rsidRPr="00D75DB6">
        <w:rPr>
          <w:rFonts w:ascii="Times New Roman" w:hAnsi="Times New Roman" w:cs="Times New Roman"/>
          <w:sz w:val="28"/>
        </w:rPr>
        <w:t xml:space="preserve"> Астана, 2023 </w:t>
      </w:r>
      <w:r w:rsidR="00715EE6">
        <w:rPr>
          <w:rFonts w:ascii="Times New Roman" w:hAnsi="Times New Roman" w:cs="Times New Roman"/>
          <w:sz w:val="28"/>
        </w:rPr>
        <w:t>—</w:t>
      </w:r>
      <w:r w:rsidRPr="00D75DB6">
        <w:rPr>
          <w:rFonts w:ascii="Times New Roman" w:hAnsi="Times New Roman" w:cs="Times New Roman"/>
          <w:sz w:val="28"/>
        </w:rPr>
        <w:t xml:space="preserve"> 16 с. </w:t>
      </w:r>
      <w:r w:rsidR="00715EE6">
        <w:rPr>
          <w:rFonts w:ascii="Times New Roman" w:hAnsi="Times New Roman" w:cs="Times New Roman"/>
          <w:sz w:val="28"/>
        </w:rPr>
        <w:t>—</w:t>
      </w:r>
      <w:r w:rsidRPr="00D75DB6">
        <w:rPr>
          <w:rFonts w:ascii="Times New Roman" w:hAnsi="Times New Roman" w:cs="Times New Roman"/>
          <w:sz w:val="28"/>
        </w:rPr>
        <w:t xml:space="preserve"> С. 10-14.</w:t>
      </w:r>
    </w:p>
    <w:p w14:paraId="6889898C" w14:textId="435994A8" w:rsidR="00AB683A" w:rsidRPr="00D75DB6" w:rsidRDefault="0072583F" w:rsidP="00A865E2">
      <w:pPr>
        <w:ind w:firstLine="709"/>
        <w:jc w:val="both"/>
        <w:rPr>
          <w:rFonts w:ascii="Times New Roman" w:hAnsi="Times New Roman" w:cs="Times New Roman"/>
          <w:sz w:val="28"/>
        </w:rPr>
      </w:pPr>
      <w:r w:rsidRPr="00D75DB6">
        <w:rPr>
          <w:rFonts w:ascii="Times New Roman" w:hAnsi="Times New Roman" w:cs="Times New Roman"/>
          <w:b/>
          <w:bCs/>
          <w:sz w:val="28"/>
        </w:rPr>
        <w:t xml:space="preserve">Этические аспекты. </w:t>
      </w:r>
      <w:r w:rsidR="00AB683A" w:rsidRPr="00D75DB6">
        <w:rPr>
          <w:rFonts w:ascii="Times New Roman" w:hAnsi="Times New Roman" w:cs="Times New Roman"/>
          <w:sz w:val="28"/>
        </w:rPr>
        <w:t>Настоящее диссертационное исследование выполнено с соблюдением общепринятых этических принципов и норм, применяемых в социально-гуманитарных науках. В ходе работы обеспечивалось уважение прав, достоинства и автономии участников исследования, соблюдались принципы добровольности участия, информированного согласия, конфиденциальности и анонимности предоставляемых данных. Персональные сведения респондентов не подлежали разглашению и использовались исключительно в обобщённом виде в научных целях.</w:t>
      </w:r>
    </w:p>
    <w:p w14:paraId="569FD96C" w14:textId="726A5EDC" w:rsidR="00AB683A" w:rsidRPr="00D75DB6" w:rsidRDefault="00AB683A" w:rsidP="00AB683A">
      <w:pPr>
        <w:ind w:firstLine="709"/>
        <w:jc w:val="both"/>
        <w:rPr>
          <w:rFonts w:ascii="Times New Roman" w:hAnsi="Times New Roman" w:cs="Times New Roman"/>
          <w:sz w:val="28"/>
        </w:rPr>
      </w:pPr>
      <w:r w:rsidRPr="00D75DB6">
        <w:rPr>
          <w:rFonts w:ascii="Times New Roman" w:hAnsi="Times New Roman" w:cs="Times New Roman"/>
          <w:sz w:val="28"/>
        </w:rPr>
        <w:lastRenderedPageBreak/>
        <w:t>При сборе и анализе эмпирического материала не применялись методы, способные причинить физический, психологический или социальный вред участникам исследования. Все процедуры соответствовали требованиям национального законодательства Республики Казахстан и институциональным нормам академической этики.</w:t>
      </w:r>
    </w:p>
    <w:p w14:paraId="351DA8BE" w14:textId="75C5FFC6" w:rsidR="00AB683A" w:rsidRPr="00D75DB6" w:rsidRDefault="00AB683A" w:rsidP="00AB683A">
      <w:pPr>
        <w:ind w:firstLine="709"/>
        <w:jc w:val="both"/>
        <w:rPr>
          <w:rFonts w:ascii="Times New Roman" w:hAnsi="Times New Roman" w:cs="Times New Roman"/>
          <w:sz w:val="28"/>
        </w:rPr>
      </w:pPr>
      <w:r w:rsidRPr="00D75DB6">
        <w:rPr>
          <w:rFonts w:ascii="Times New Roman" w:hAnsi="Times New Roman" w:cs="Times New Roman"/>
          <w:sz w:val="28"/>
        </w:rPr>
        <w:t>В процессе подготовки текста диссертации использовались инструменты искусственного интеллекта, в частности ChatGPT версии 5.1, исключительно в целях языковой и стилистической корректировки, улучшения структуры текста и повышения его читабельности. Использование искусственного интеллекта не затрагивало разработку научной концепции, формулирование гипотез, проведение анализа данных, интерпретацию результатов и формулирование выводов, которые являются результатом самостоятельной научной работы автора.</w:t>
      </w:r>
    </w:p>
    <w:p w14:paraId="3AB8DC5D" w14:textId="4DDF571E" w:rsidR="0072583F" w:rsidRPr="00D75DB6" w:rsidRDefault="00AB683A" w:rsidP="00AB683A">
      <w:pPr>
        <w:ind w:firstLine="709"/>
        <w:jc w:val="both"/>
        <w:rPr>
          <w:rFonts w:ascii="Times New Roman" w:hAnsi="Times New Roman" w:cs="Times New Roman"/>
          <w:sz w:val="28"/>
        </w:rPr>
      </w:pPr>
      <w:r w:rsidRPr="00D75DB6">
        <w:rPr>
          <w:rFonts w:ascii="Times New Roman" w:hAnsi="Times New Roman" w:cs="Times New Roman"/>
          <w:sz w:val="28"/>
        </w:rPr>
        <w:t xml:space="preserve">Этическая экспертиза исследования была проведена Локальным этическим комитетом Казахского национального университета имени аль-Фараби. По итогам рассмотрения было получено положительное заключение Локального этического комитета </w:t>
      </w:r>
      <w:proofErr w:type="spellStart"/>
      <w:r w:rsidRPr="00D75DB6">
        <w:rPr>
          <w:rFonts w:ascii="Times New Roman" w:hAnsi="Times New Roman" w:cs="Times New Roman"/>
          <w:sz w:val="28"/>
        </w:rPr>
        <w:t>КазНУ</w:t>
      </w:r>
      <w:proofErr w:type="spellEnd"/>
      <w:r w:rsidRPr="00D75DB6">
        <w:rPr>
          <w:rFonts w:ascii="Times New Roman" w:hAnsi="Times New Roman" w:cs="Times New Roman"/>
          <w:sz w:val="28"/>
        </w:rPr>
        <w:t xml:space="preserve"> им. аль-Фараби № 589 от 27.05.2025, что подтверждает соответствие исследования установленным этическим требованиям (Приложение Д).</w:t>
      </w:r>
    </w:p>
    <w:p w14:paraId="336E94A2" w14:textId="0A78F66E" w:rsidR="00C52EE4" w:rsidRPr="00D75DB6" w:rsidRDefault="001539A4" w:rsidP="00033CA3">
      <w:pPr>
        <w:ind w:firstLine="709"/>
        <w:jc w:val="both"/>
        <w:rPr>
          <w:rFonts w:ascii="Times New Roman" w:hAnsi="Times New Roman" w:cs="Times New Roman"/>
          <w:sz w:val="28"/>
        </w:rPr>
      </w:pPr>
      <w:r w:rsidRPr="00D75DB6">
        <w:rPr>
          <w:rFonts w:ascii="Times New Roman" w:hAnsi="Times New Roman" w:cs="Times New Roman"/>
          <w:b/>
          <w:sz w:val="28"/>
        </w:rPr>
        <w:t xml:space="preserve">Структура диссертационной работы </w:t>
      </w:r>
      <w:r w:rsidRPr="00D75DB6">
        <w:rPr>
          <w:rFonts w:ascii="Times New Roman" w:hAnsi="Times New Roman" w:cs="Times New Roman"/>
          <w:sz w:val="28"/>
        </w:rPr>
        <w:t xml:space="preserve">определена в соответствии с целю и задачами, а также логикой их решения. Диссертация состоит из введения, 3-х разделов (каждый из разделов имеет 3 подраздела), заключения, списка использованной литературы и приложений. Объем диссертации составил </w:t>
      </w:r>
      <w:r w:rsidR="006A15A7" w:rsidRPr="00D75DB6">
        <w:rPr>
          <w:rFonts w:ascii="Times New Roman" w:hAnsi="Times New Roman" w:cs="Times New Roman"/>
          <w:sz w:val="28"/>
        </w:rPr>
        <w:t>18</w:t>
      </w:r>
      <w:r w:rsidR="00A865E2" w:rsidRPr="00D75DB6">
        <w:rPr>
          <w:rFonts w:ascii="Times New Roman" w:hAnsi="Times New Roman" w:cs="Times New Roman"/>
          <w:sz w:val="28"/>
        </w:rPr>
        <w:t>8</w:t>
      </w:r>
      <w:r w:rsidR="00FA021B" w:rsidRPr="00D75DB6">
        <w:rPr>
          <w:rFonts w:ascii="Times New Roman" w:hAnsi="Times New Roman" w:cs="Times New Roman"/>
          <w:sz w:val="28"/>
        </w:rPr>
        <w:t xml:space="preserve"> </w:t>
      </w:r>
      <w:r w:rsidRPr="00D75DB6">
        <w:rPr>
          <w:rFonts w:ascii="Times New Roman" w:hAnsi="Times New Roman" w:cs="Times New Roman"/>
          <w:sz w:val="28"/>
        </w:rPr>
        <w:t>страниц</w:t>
      </w:r>
      <w:r w:rsidR="00A865E2" w:rsidRPr="00D75DB6">
        <w:rPr>
          <w:rFonts w:ascii="Times New Roman" w:hAnsi="Times New Roman" w:cs="Times New Roman"/>
          <w:sz w:val="28"/>
        </w:rPr>
        <w:t xml:space="preserve"> машинописного текста</w:t>
      </w:r>
      <w:r w:rsidR="006A15A7" w:rsidRPr="00D75DB6">
        <w:rPr>
          <w:rFonts w:ascii="Times New Roman" w:hAnsi="Times New Roman" w:cs="Times New Roman"/>
          <w:sz w:val="28"/>
        </w:rPr>
        <w:t>, не считая приложений</w:t>
      </w:r>
      <w:r w:rsidRPr="00D75DB6">
        <w:rPr>
          <w:rFonts w:ascii="Times New Roman" w:hAnsi="Times New Roman" w:cs="Times New Roman"/>
          <w:sz w:val="28"/>
        </w:rPr>
        <w:t xml:space="preserve">. </w:t>
      </w:r>
      <w:bookmarkStart w:id="15" w:name="_Toc166701886"/>
      <w:r w:rsidR="00A865E2" w:rsidRPr="00D75DB6">
        <w:rPr>
          <w:rFonts w:ascii="Times New Roman" w:hAnsi="Times New Roman" w:cs="Times New Roman"/>
          <w:sz w:val="28"/>
        </w:rPr>
        <w:t>Список использованн</w:t>
      </w:r>
      <w:r w:rsidR="00973FDB">
        <w:rPr>
          <w:rFonts w:ascii="Times New Roman" w:hAnsi="Times New Roman" w:cs="Times New Roman"/>
          <w:sz w:val="28"/>
        </w:rPr>
        <w:t>ых</w:t>
      </w:r>
      <w:r w:rsidR="00A865E2" w:rsidRPr="00D75DB6">
        <w:rPr>
          <w:rFonts w:ascii="Times New Roman" w:hAnsi="Times New Roman" w:cs="Times New Roman"/>
          <w:sz w:val="28"/>
        </w:rPr>
        <w:t xml:space="preserve"> </w:t>
      </w:r>
      <w:r w:rsidR="00973FDB">
        <w:rPr>
          <w:rFonts w:ascii="Times New Roman" w:hAnsi="Times New Roman" w:cs="Times New Roman"/>
          <w:sz w:val="28"/>
        </w:rPr>
        <w:t>источников</w:t>
      </w:r>
      <w:r w:rsidR="00A865E2" w:rsidRPr="00D75DB6">
        <w:rPr>
          <w:rFonts w:ascii="Times New Roman" w:hAnsi="Times New Roman" w:cs="Times New Roman"/>
          <w:sz w:val="28"/>
        </w:rPr>
        <w:t xml:space="preserve"> включает 187 наименований. </w:t>
      </w:r>
    </w:p>
    <w:p w14:paraId="0CE7725A" w14:textId="5A7C8230" w:rsidR="003E70D5" w:rsidRPr="00D75DB6" w:rsidRDefault="00AB683A">
      <w:pPr>
        <w:rPr>
          <w:rFonts w:ascii="Times New Roman" w:hAnsi="Times New Roman" w:cs="Times New Roman"/>
          <w:b/>
          <w:sz w:val="28"/>
          <w:szCs w:val="28"/>
        </w:rPr>
      </w:pPr>
      <w:r w:rsidRPr="00D75DB6">
        <w:rPr>
          <w:rFonts w:ascii="Times New Roman" w:hAnsi="Times New Roman" w:cs="Times New Roman"/>
          <w:b/>
          <w:sz w:val="28"/>
          <w:szCs w:val="28"/>
        </w:rPr>
        <w:br w:type="page"/>
      </w:r>
    </w:p>
    <w:p w14:paraId="6A391396" w14:textId="04FA2EF0" w:rsidR="00D364FE" w:rsidRPr="00D75DB6" w:rsidRDefault="00125B47" w:rsidP="00C52EE4">
      <w:pPr>
        <w:pStyle w:val="1"/>
        <w:spacing w:before="0"/>
        <w:ind w:firstLine="709"/>
        <w:rPr>
          <w:rFonts w:ascii="Times New Roman" w:hAnsi="Times New Roman" w:cs="Times New Roman"/>
          <w:b/>
          <w:color w:val="auto"/>
          <w:sz w:val="28"/>
          <w:szCs w:val="28"/>
        </w:rPr>
      </w:pPr>
      <w:bookmarkStart w:id="16" w:name="_Toc217321585"/>
      <w:r w:rsidRPr="00D75DB6">
        <w:rPr>
          <w:rFonts w:ascii="Times New Roman" w:hAnsi="Times New Roman" w:cs="Times New Roman"/>
          <w:b/>
          <w:color w:val="auto"/>
          <w:sz w:val="28"/>
          <w:szCs w:val="28"/>
        </w:rPr>
        <w:lastRenderedPageBreak/>
        <w:t>1</w:t>
      </w:r>
      <w:r w:rsidR="00D364FE" w:rsidRPr="00D75DB6">
        <w:rPr>
          <w:rFonts w:ascii="Times New Roman" w:hAnsi="Times New Roman" w:cs="Times New Roman"/>
          <w:b/>
          <w:color w:val="auto"/>
          <w:sz w:val="28"/>
          <w:szCs w:val="28"/>
        </w:rPr>
        <w:t xml:space="preserve"> ТЕОРЕТИЧЕСКИЕ ОСНОВЫ ИЗУЧЕНИЯ ДЕЦЕНТРАЛИЗАЦИИ ГОСУДАРСТВЕННОЙ ВЛАСТИ</w:t>
      </w:r>
      <w:bookmarkEnd w:id="15"/>
      <w:bookmarkEnd w:id="16"/>
      <w:r w:rsidR="00D364FE" w:rsidRPr="00D75DB6">
        <w:rPr>
          <w:rFonts w:ascii="Times New Roman" w:hAnsi="Times New Roman" w:cs="Times New Roman"/>
          <w:b/>
          <w:color w:val="auto"/>
          <w:sz w:val="28"/>
          <w:szCs w:val="28"/>
        </w:rPr>
        <w:t xml:space="preserve"> </w:t>
      </w:r>
    </w:p>
    <w:p w14:paraId="3159416D" w14:textId="77777777" w:rsidR="00D364FE" w:rsidRPr="00D75DB6" w:rsidRDefault="00D364FE" w:rsidP="0063494E">
      <w:pPr>
        <w:ind w:firstLine="709"/>
        <w:jc w:val="both"/>
        <w:rPr>
          <w:rFonts w:ascii="Times New Roman" w:hAnsi="Times New Roman" w:cs="Times New Roman"/>
          <w:sz w:val="28"/>
        </w:rPr>
      </w:pPr>
    </w:p>
    <w:p w14:paraId="70BCC2FC" w14:textId="2AB14586" w:rsidR="00D364FE" w:rsidRPr="00D75DB6" w:rsidRDefault="00D364FE" w:rsidP="00C52EE4">
      <w:pPr>
        <w:pStyle w:val="1"/>
        <w:spacing w:before="0"/>
        <w:ind w:firstLine="709"/>
        <w:rPr>
          <w:rFonts w:ascii="Times New Roman" w:hAnsi="Times New Roman" w:cs="Times New Roman"/>
          <w:b/>
          <w:color w:val="auto"/>
          <w:sz w:val="28"/>
          <w:szCs w:val="28"/>
        </w:rPr>
      </w:pPr>
      <w:bookmarkStart w:id="17" w:name="_Toc166701887"/>
      <w:bookmarkStart w:id="18" w:name="_Toc217321586"/>
      <w:r w:rsidRPr="00D75DB6">
        <w:rPr>
          <w:rFonts w:ascii="Times New Roman" w:hAnsi="Times New Roman" w:cs="Times New Roman"/>
          <w:b/>
          <w:color w:val="auto"/>
          <w:sz w:val="28"/>
          <w:szCs w:val="28"/>
        </w:rPr>
        <w:t>1.1 Понятие и виды децентрализации</w:t>
      </w:r>
      <w:bookmarkEnd w:id="17"/>
      <w:bookmarkEnd w:id="18"/>
      <w:r w:rsidRPr="00D75DB6">
        <w:rPr>
          <w:rFonts w:ascii="Times New Roman" w:hAnsi="Times New Roman" w:cs="Times New Roman"/>
          <w:b/>
          <w:color w:val="auto"/>
          <w:sz w:val="28"/>
          <w:szCs w:val="28"/>
        </w:rPr>
        <w:t xml:space="preserve"> </w:t>
      </w:r>
    </w:p>
    <w:p w14:paraId="478DE5E2" w14:textId="0EFED107" w:rsidR="00FF6D90" w:rsidRPr="00D75DB6" w:rsidRDefault="00FF6D90"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Изучение феномена децентрализации государственной власти является важной задачей современной политической науки. Это понятие, несмотря на широкое распространение в научной литературе и практике государственного управления, характеризуется многообразием трактовок и подходов. В этой связи возникает необходимость детального рассмотрения и концептуализации термина «децентрализация», анализа его видов и форм, что позволит создать прочную теоретическую основу для дальнейшего исследования процессов реформирования местного самоуправления и государственной власти на примере Украины. Поиск корректных определений и концептов </w:t>
      </w:r>
      <w:r w:rsidR="00B36F1D" w:rsidRPr="00D75DB6">
        <w:rPr>
          <w:rFonts w:ascii="Times New Roman" w:hAnsi="Times New Roman" w:cs="Times New Roman"/>
          <w:sz w:val="28"/>
          <w:szCs w:val="28"/>
        </w:rPr>
        <w:t>необходим в том числе и потому, что в Украине, такие понятия как «децентрализация» и «федерализация» имеют сильн</w:t>
      </w:r>
      <w:r w:rsidR="00A20C03" w:rsidRPr="00D75DB6">
        <w:rPr>
          <w:rFonts w:ascii="Times New Roman" w:hAnsi="Times New Roman" w:cs="Times New Roman"/>
          <w:sz w:val="28"/>
          <w:szCs w:val="28"/>
        </w:rPr>
        <w:t>о</w:t>
      </w:r>
      <w:r w:rsidR="00B36F1D" w:rsidRPr="00D75DB6">
        <w:rPr>
          <w:rFonts w:ascii="Times New Roman" w:hAnsi="Times New Roman" w:cs="Times New Roman"/>
          <w:sz w:val="28"/>
          <w:szCs w:val="28"/>
        </w:rPr>
        <w:t xml:space="preserve"> политически заряженные значения [</w:t>
      </w:r>
      <w:r w:rsidR="0084641D" w:rsidRPr="00D75DB6">
        <w:rPr>
          <w:rFonts w:ascii="Times New Roman" w:hAnsi="Times New Roman" w:cs="Times New Roman"/>
          <w:sz w:val="28"/>
          <w:szCs w:val="28"/>
        </w:rPr>
        <w:t>3</w:t>
      </w:r>
      <w:r w:rsidR="005D7215" w:rsidRPr="00D75DB6">
        <w:rPr>
          <w:rFonts w:ascii="Times New Roman" w:hAnsi="Times New Roman" w:cs="Times New Roman"/>
          <w:sz w:val="28"/>
          <w:szCs w:val="28"/>
        </w:rPr>
        <w:t>, c. 25</w:t>
      </w:r>
      <w:r w:rsidR="00B36F1D" w:rsidRPr="00D75DB6">
        <w:rPr>
          <w:rFonts w:ascii="Times New Roman" w:hAnsi="Times New Roman" w:cs="Times New Roman"/>
          <w:sz w:val="28"/>
          <w:szCs w:val="28"/>
        </w:rPr>
        <w:t xml:space="preserve">].  </w:t>
      </w:r>
    </w:p>
    <w:p w14:paraId="218AD10D" w14:textId="1BDFDDE3"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Сам термин «концепт» аналогичен русскому термину «понятие» [</w:t>
      </w:r>
      <w:r w:rsidR="0084641D" w:rsidRPr="00D75DB6">
        <w:rPr>
          <w:rFonts w:ascii="Times New Roman" w:hAnsi="Times New Roman" w:cs="Times New Roman"/>
          <w:sz w:val="28"/>
          <w:szCs w:val="28"/>
        </w:rPr>
        <w:t>29</w:t>
      </w:r>
      <w:r w:rsidRPr="00D75DB6">
        <w:rPr>
          <w:rFonts w:ascii="Times New Roman" w:hAnsi="Times New Roman" w:cs="Times New Roman"/>
          <w:sz w:val="28"/>
          <w:szCs w:val="28"/>
        </w:rPr>
        <w:t>, c. 4]. Соответственно, концептуализация представляет собой процесс формирования концептуальных характеристик относительно явлений, феноменов, понятий (концептов) в сознании людей [</w:t>
      </w:r>
      <w:r w:rsidR="005D7215" w:rsidRPr="00D75DB6">
        <w:rPr>
          <w:rFonts w:ascii="Times New Roman" w:hAnsi="Times New Roman" w:cs="Times New Roman"/>
          <w:sz w:val="28"/>
          <w:szCs w:val="28"/>
        </w:rPr>
        <w:t>3</w:t>
      </w:r>
      <w:r w:rsidR="0084641D" w:rsidRPr="00D75DB6">
        <w:rPr>
          <w:rFonts w:ascii="Times New Roman" w:hAnsi="Times New Roman" w:cs="Times New Roman"/>
          <w:sz w:val="28"/>
          <w:szCs w:val="28"/>
        </w:rPr>
        <w:t>0</w:t>
      </w:r>
      <w:r w:rsidRPr="00D75DB6">
        <w:rPr>
          <w:rFonts w:ascii="Times New Roman" w:hAnsi="Times New Roman" w:cs="Times New Roman"/>
          <w:sz w:val="28"/>
          <w:szCs w:val="28"/>
        </w:rPr>
        <w:t xml:space="preserve">, c. 55]. Соответственно, под концептуализацией в нашей работе будет пониматься процесс придания определенных концептуальных характеристик изучаемому нами понятию. </w:t>
      </w:r>
    </w:p>
    <w:p w14:paraId="6582B67D" w14:textId="75E2ADB6"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Для более глубокого понимания сущности концепта «децентрализация», необходимо обратиться к истории. Первым политическим философом, который использовал данное понятие в политическом контексте, стал французский ученый и философ А</w:t>
      </w:r>
      <w:r w:rsidR="0025301A" w:rsidRPr="00D75DB6">
        <w:rPr>
          <w:rFonts w:ascii="Times New Roman" w:hAnsi="Times New Roman" w:cs="Times New Roman"/>
          <w:sz w:val="28"/>
          <w:szCs w:val="28"/>
        </w:rPr>
        <w:t>.</w:t>
      </w:r>
      <w:r w:rsidRPr="00D75DB6">
        <w:rPr>
          <w:rFonts w:ascii="Times New Roman" w:hAnsi="Times New Roman" w:cs="Times New Roman"/>
          <w:sz w:val="28"/>
          <w:szCs w:val="28"/>
        </w:rPr>
        <w:t xml:space="preserve"> де Токвиль, который писал, что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Великая французская революция началась как стремление к децентрализации, но привела напротив централизации государственной власти</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5D7215" w:rsidRPr="00D75DB6">
        <w:rPr>
          <w:rFonts w:ascii="Times New Roman" w:hAnsi="Times New Roman" w:cs="Times New Roman"/>
          <w:sz w:val="28"/>
          <w:szCs w:val="28"/>
        </w:rPr>
        <w:t>3</w:t>
      </w:r>
      <w:r w:rsidR="00D62C86" w:rsidRPr="00D75DB6">
        <w:rPr>
          <w:rFonts w:ascii="Times New Roman" w:hAnsi="Times New Roman" w:cs="Times New Roman"/>
          <w:sz w:val="28"/>
          <w:szCs w:val="28"/>
        </w:rPr>
        <w:t>1</w:t>
      </w:r>
      <w:r w:rsidRPr="00D75DB6">
        <w:rPr>
          <w:rFonts w:ascii="Times New Roman" w:hAnsi="Times New Roman" w:cs="Times New Roman"/>
          <w:sz w:val="28"/>
          <w:szCs w:val="28"/>
        </w:rPr>
        <w:t>, c. 51]. В дальнейшем, французский чиновник М</w:t>
      </w:r>
      <w:r w:rsidR="0025301A" w:rsidRPr="00D75DB6">
        <w:rPr>
          <w:rFonts w:ascii="Times New Roman" w:hAnsi="Times New Roman" w:cs="Times New Roman"/>
          <w:sz w:val="28"/>
          <w:szCs w:val="28"/>
        </w:rPr>
        <w:t>.</w:t>
      </w:r>
      <w:r w:rsidRPr="00D75DB6">
        <w:rPr>
          <w:rFonts w:ascii="Times New Roman" w:hAnsi="Times New Roman" w:cs="Times New Roman"/>
          <w:sz w:val="28"/>
          <w:szCs w:val="28"/>
        </w:rPr>
        <w:t xml:space="preserve"> Блок, в 1863 году, написал статью, под названием «Децентрализация», в которой рассуждал об усилиях французских политиков в деле децентрализации государственной власти [</w:t>
      </w:r>
      <w:r w:rsidR="005D7215" w:rsidRPr="00D75DB6">
        <w:rPr>
          <w:rFonts w:ascii="Times New Roman" w:hAnsi="Times New Roman" w:cs="Times New Roman"/>
          <w:sz w:val="28"/>
          <w:szCs w:val="28"/>
        </w:rPr>
        <w:t>3</w:t>
      </w:r>
      <w:r w:rsidR="00D62C86" w:rsidRPr="00D75DB6">
        <w:rPr>
          <w:rFonts w:ascii="Times New Roman" w:hAnsi="Times New Roman" w:cs="Times New Roman"/>
          <w:sz w:val="28"/>
          <w:szCs w:val="28"/>
        </w:rPr>
        <w:t>1</w:t>
      </w:r>
      <w:r w:rsidRPr="00D75DB6">
        <w:rPr>
          <w:rFonts w:ascii="Times New Roman" w:hAnsi="Times New Roman" w:cs="Times New Roman"/>
          <w:sz w:val="28"/>
          <w:szCs w:val="28"/>
        </w:rPr>
        <w:t xml:space="preserve">, c. 52]. Морис Блок понимал под децентрализацией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способ организации власти отдельных территориальных единиц в рамках единого государства</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5D7215" w:rsidRPr="00D75DB6">
        <w:rPr>
          <w:rFonts w:ascii="Times New Roman" w:hAnsi="Times New Roman" w:cs="Times New Roman"/>
          <w:sz w:val="28"/>
          <w:szCs w:val="28"/>
        </w:rPr>
        <w:t>3</w:t>
      </w:r>
      <w:r w:rsidR="00D62C86" w:rsidRPr="00D75DB6">
        <w:rPr>
          <w:rFonts w:ascii="Times New Roman" w:hAnsi="Times New Roman" w:cs="Times New Roman"/>
          <w:sz w:val="28"/>
          <w:szCs w:val="28"/>
        </w:rPr>
        <w:t>1</w:t>
      </w:r>
      <w:r w:rsidRPr="00D75DB6">
        <w:rPr>
          <w:rFonts w:ascii="Times New Roman" w:hAnsi="Times New Roman" w:cs="Times New Roman"/>
          <w:sz w:val="28"/>
          <w:szCs w:val="28"/>
        </w:rPr>
        <w:t xml:space="preserve">, c. 53]. </w:t>
      </w:r>
    </w:p>
    <w:p w14:paraId="629FC049" w14:textId="2985FF58"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Среди других французских философов, которые использовали данное понятие, можно также выделить П-</w:t>
      </w:r>
      <w:r w:rsidR="0025301A" w:rsidRPr="00D75DB6">
        <w:rPr>
          <w:rFonts w:ascii="Times New Roman" w:hAnsi="Times New Roman" w:cs="Times New Roman"/>
          <w:sz w:val="28"/>
          <w:szCs w:val="28"/>
        </w:rPr>
        <w:t xml:space="preserve">. </w:t>
      </w:r>
      <w:r w:rsidRPr="00D75DB6">
        <w:rPr>
          <w:rFonts w:ascii="Times New Roman" w:hAnsi="Times New Roman" w:cs="Times New Roman"/>
          <w:sz w:val="28"/>
          <w:szCs w:val="28"/>
        </w:rPr>
        <w:t>Ж</w:t>
      </w:r>
      <w:r w:rsidR="0025301A" w:rsidRPr="00D75DB6">
        <w:rPr>
          <w:rFonts w:ascii="Times New Roman" w:hAnsi="Times New Roman" w:cs="Times New Roman"/>
          <w:sz w:val="28"/>
          <w:szCs w:val="28"/>
        </w:rPr>
        <w:t>.</w:t>
      </w:r>
      <w:r w:rsidRPr="00D75DB6">
        <w:rPr>
          <w:rFonts w:ascii="Times New Roman" w:hAnsi="Times New Roman" w:cs="Times New Roman"/>
          <w:sz w:val="28"/>
          <w:szCs w:val="28"/>
        </w:rPr>
        <w:t xml:space="preserve"> Прудона, видного теоретика анархизма, который в своей книге «Принципы федерации» писал о том, что все его идеи сводятся к двум формула: политическая федерация и децентрализация [</w:t>
      </w:r>
      <w:r w:rsidR="005D7215" w:rsidRPr="00D75DB6">
        <w:rPr>
          <w:rFonts w:ascii="Times New Roman" w:hAnsi="Times New Roman" w:cs="Times New Roman"/>
          <w:sz w:val="28"/>
          <w:szCs w:val="28"/>
        </w:rPr>
        <w:t>3</w:t>
      </w:r>
      <w:r w:rsidR="00D62C86" w:rsidRPr="00D75DB6">
        <w:rPr>
          <w:rFonts w:ascii="Times New Roman" w:hAnsi="Times New Roman" w:cs="Times New Roman"/>
          <w:sz w:val="28"/>
          <w:szCs w:val="28"/>
        </w:rPr>
        <w:t>2</w:t>
      </w:r>
      <w:r w:rsidRPr="00D75DB6">
        <w:rPr>
          <w:rFonts w:ascii="Times New Roman" w:hAnsi="Times New Roman" w:cs="Times New Roman"/>
          <w:sz w:val="28"/>
          <w:szCs w:val="28"/>
        </w:rPr>
        <w:t xml:space="preserve">, c. 74]. При этом, сам Прудон не объясняет, что имеет в виду под термином децентрализация в своей работе. Однако, учитывая то, что Прудон в своих трудах делал отсылки к французским философам, можно предположить, что его понимание децентрализации аналогично тому, которое дается другими французскими политическими философами. </w:t>
      </w:r>
    </w:p>
    <w:p w14:paraId="25A0996C" w14:textId="79C5628D"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российском политическом дискурсе концепты централизации и децентрализации впервые упоминаются в Энциклопедическом словаре Брокгауза и Ефрона, изданном в 1903 году. В словаре указано, что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централизация есть система государственного устройства, при которой </w:t>
      </w:r>
      <w:r w:rsidRPr="00D75DB6">
        <w:rPr>
          <w:rFonts w:ascii="Times New Roman" w:hAnsi="Times New Roman" w:cs="Times New Roman"/>
          <w:sz w:val="28"/>
          <w:szCs w:val="28"/>
        </w:rPr>
        <w:lastRenderedPageBreak/>
        <w:t>центральная власть стремится не только регулировать общее направление государственной жизни, но и руководить деятельностью местных властей, подчиняя их своему непосредственному воздействию</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Противоположностью централизации является децентрализация, при которой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разграничиваются функции центральной власти и местных властей, а объем прав последних расширяется за счет объема прав первой. Также, в словаре отмечено, что понятие децентрализация весьма похоже на понятие самоуправление, однако не тождественно ему. Понятие децентрализация является более широким, поскольку в него входит федеративный строй и полная автономия областей, тогда как местное самоуправление предполагает зависимость от центральной законодательной власти</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D62C86" w:rsidRPr="00D75DB6">
        <w:rPr>
          <w:rFonts w:ascii="Times New Roman" w:hAnsi="Times New Roman" w:cs="Times New Roman"/>
          <w:sz w:val="28"/>
          <w:szCs w:val="28"/>
        </w:rPr>
        <w:t>33</w:t>
      </w:r>
      <w:r w:rsidRPr="00D75DB6">
        <w:rPr>
          <w:rFonts w:ascii="Times New Roman" w:hAnsi="Times New Roman" w:cs="Times New Roman"/>
          <w:sz w:val="28"/>
          <w:szCs w:val="28"/>
        </w:rPr>
        <w:t>, c. 17].</w:t>
      </w:r>
    </w:p>
    <w:p w14:paraId="1D2A831A" w14:textId="0E904493"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В свою очередь, в 1905 году, вышла работа авторства З. Авалова [</w:t>
      </w:r>
      <w:r w:rsidR="00D62C86" w:rsidRPr="00D75DB6">
        <w:rPr>
          <w:rFonts w:ascii="Times New Roman" w:hAnsi="Times New Roman" w:cs="Times New Roman"/>
          <w:sz w:val="28"/>
          <w:szCs w:val="28"/>
        </w:rPr>
        <w:t>3</w:t>
      </w:r>
      <w:r w:rsidRPr="00D75DB6">
        <w:rPr>
          <w:rFonts w:ascii="Times New Roman" w:hAnsi="Times New Roman" w:cs="Times New Roman"/>
          <w:sz w:val="28"/>
          <w:szCs w:val="28"/>
        </w:rPr>
        <w:t>4], под названием «</w:t>
      </w:r>
      <w:bookmarkStart w:id="19" w:name="_Hlk199684994"/>
      <w:r w:rsidRPr="00D75DB6">
        <w:rPr>
          <w:rFonts w:ascii="Times New Roman" w:hAnsi="Times New Roman" w:cs="Times New Roman"/>
          <w:sz w:val="28"/>
          <w:szCs w:val="28"/>
        </w:rPr>
        <w:t>Децентрализация и самоуправление во Франции. Департаментские собрания от реформы Бонапарта до наших дней</w:t>
      </w:r>
      <w:bookmarkEnd w:id="19"/>
      <w:r w:rsidRPr="00D75DB6">
        <w:rPr>
          <w:rFonts w:ascii="Times New Roman" w:hAnsi="Times New Roman" w:cs="Times New Roman"/>
          <w:sz w:val="28"/>
          <w:szCs w:val="28"/>
        </w:rPr>
        <w:t xml:space="preserve">», где проводится политический анализ административных реформ, реформ местного самоуправления и децентрализации во Франции, начиная с правления Наполеона I Бонапарта и заканчивая современной (на момент написания работы) ситуацией. В предисловии, автор указывает, </w:t>
      </w:r>
      <w:r w:rsidR="00A20C03" w:rsidRPr="00D75DB6">
        <w:rPr>
          <w:rFonts w:ascii="Times New Roman" w:hAnsi="Times New Roman" w:cs="Times New Roman"/>
          <w:sz w:val="28"/>
          <w:szCs w:val="28"/>
        </w:rPr>
        <w:t xml:space="preserve">что </w:t>
      </w:r>
      <w:r w:rsidRPr="00D75DB6">
        <w:rPr>
          <w:rFonts w:ascii="Times New Roman" w:hAnsi="Times New Roman" w:cs="Times New Roman"/>
          <w:sz w:val="28"/>
          <w:szCs w:val="28"/>
        </w:rPr>
        <w:t>понимается под централизацией и децентрализацией. С его точки зрения, «централизация стала означать, прежде всего, заведывание местными делами (в частности, делами департаментов, их повинностями и их интересами) из центра, то есть отчасти непосредственно центральными учреждениями, отчасти, под их контролем, местными органами центральной власти; а под децентрализацией понимали, соответственно этому, преимущественно передачу всех или некоторых функций по заведыванию местными делами представительным учреждениям данных земских союзов, например департаментов»</w:t>
      </w:r>
      <w:r w:rsidRPr="00D75DB6">
        <w:rPr>
          <w:rFonts w:ascii="Times New Roman" w:hAnsi="Times New Roman" w:cs="Times New Roman"/>
          <w:i/>
          <w:iCs/>
          <w:sz w:val="28"/>
          <w:szCs w:val="28"/>
        </w:rPr>
        <w:t xml:space="preserve"> </w:t>
      </w:r>
      <w:r w:rsidRPr="00D75DB6">
        <w:rPr>
          <w:rFonts w:ascii="Times New Roman" w:hAnsi="Times New Roman" w:cs="Times New Roman"/>
          <w:sz w:val="28"/>
          <w:szCs w:val="28"/>
        </w:rPr>
        <w:t>[</w:t>
      </w:r>
      <w:r w:rsidR="00D62C86" w:rsidRPr="00D75DB6">
        <w:rPr>
          <w:rFonts w:ascii="Times New Roman" w:hAnsi="Times New Roman" w:cs="Times New Roman"/>
          <w:sz w:val="28"/>
          <w:szCs w:val="28"/>
        </w:rPr>
        <w:t>34</w:t>
      </w:r>
      <w:r w:rsidRPr="00D75DB6">
        <w:rPr>
          <w:rFonts w:ascii="Times New Roman" w:hAnsi="Times New Roman" w:cs="Times New Roman"/>
          <w:sz w:val="28"/>
          <w:szCs w:val="28"/>
        </w:rPr>
        <w:t>, c. VI].</w:t>
      </w:r>
    </w:p>
    <w:p w14:paraId="02F43F23" w14:textId="2269D490"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Новым этапом в эволюции концепта децентрализации в политическом контексте, стал</w:t>
      </w:r>
      <w:r w:rsidR="00A20C03" w:rsidRPr="00D75DB6">
        <w:rPr>
          <w:rFonts w:ascii="Times New Roman" w:hAnsi="Times New Roman" w:cs="Times New Roman"/>
          <w:sz w:val="28"/>
          <w:szCs w:val="28"/>
        </w:rPr>
        <w:t>а вторая половина</w:t>
      </w:r>
      <w:r w:rsidRPr="00D75DB6">
        <w:rPr>
          <w:rFonts w:ascii="Times New Roman" w:hAnsi="Times New Roman" w:cs="Times New Roman"/>
          <w:sz w:val="28"/>
          <w:szCs w:val="28"/>
        </w:rPr>
        <w:t xml:space="preserve"> ХХ век</w:t>
      </w:r>
      <w:r w:rsidR="00A20C03" w:rsidRPr="00D75DB6">
        <w:rPr>
          <w:rFonts w:ascii="Times New Roman" w:hAnsi="Times New Roman" w:cs="Times New Roman"/>
          <w:sz w:val="28"/>
          <w:szCs w:val="28"/>
        </w:rPr>
        <w:t>а</w:t>
      </w:r>
      <w:r w:rsidRPr="00D75DB6">
        <w:rPr>
          <w:rFonts w:ascii="Times New Roman" w:hAnsi="Times New Roman" w:cs="Times New Roman"/>
          <w:sz w:val="28"/>
          <w:szCs w:val="28"/>
        </w:rPr>
        <w:t xml:space="preserve">. </w:t>
      </w:r>
      <w:r w:rsidR="00A20C03" w:rsidRPr="00D75DB6">
        <w:rPr>
          <w:rFonts w:ascii="Times New Roman" w:hAnsi="Times New Roman" w:cs="Times New Roman"/>
          <w:sz w:val="28"/>
          <w:szCs w:val="28"/>
        </w:rPr>
        <w:t>В</w:t>
      </w:r>
      <w:r w:rsidRPr="00D75DB6">
        <w:rPr>
          <w:rFonts w:ascii="Times New Roman" w:hAnsi="Times New Roman" w:cs="Times New Roman"/>
          <w:sz w:val="28"/>
          <w:szCs w:val="28"/>
        </w:rPr>
        <w:t xml:space="preserve"> течении нескольких десятилетий после Второй мировой войны, происходит активизаци</w:t>
      </w:r>
      <w:r w:rsidR="00A20C03" w:rsidRPr="00D75DB6">
        <w:rPr>
          <w:rFonts w:ascii="Times New Roman" w:hAnsi="Times New Roman" w:cs="Times New Roman"/>
          <w:sz w:val="28"/>
          <w:szCs w:val="28"/>
        </w:rPr>
        <w:t>я</w:t>
      </w:r>
      <w:r w:rsidRPr="00D75DB6">
        <w:rPr>
          <w:rFonts w:ascii="Times New Roman" w:hAnsi="Times New Roman" w:cs="Times New Roman"/>
          <w:sz w:val="28"/>
          <w:szCs w:val="28"/>
        </w:rPr>
        <w:t xml:space="preserve"> научных дискуссий о децентрализации. Пик исследований в области децентрализации пришелся на 1980-е годы, хотя и до этого периода выходили научные работы отдельных авторов, посвященных децентрализации. Как отмечает Г. Дюбуа, этому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способствовало, во-первых, реакция на расширение масштабов присутствия правительства и концентрации власти в некоторых странах в послевоенное время, во-вторых, существование высокоцентрализованной власти в колониях европейских стран, а также децентрализация власти в ходе деколонизации, в-третьих, распад Советского Союза, ознаменованный крахом социалистического лагеря и появлением большого количества независимых государств, и в-четвертых, активное участие международных организаций и консультантов, а также общий всплеск научных исследований в области государственного управления</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A77125" w:rsidRPr="00D75DB6">
        <w:rPr>
          <w:rFonts w:ascii="Times New Roman" w:hAnsi="Times New Roman" w:cs="Times New Roman"/>
          <w:sz w:val="28"/>
          <w:szCs w:val="28"/>
        </w:rPr>
        <w:t>35</w:t>
      </w:r>
      <w:r w:rsidRPr="00D75DB6">
        <w:rPr>
          <w:rFonts w:ascii="Times New Roman" w:hAnsi="Times New Roman" w:cs="Times New Roman"/>
          <w:sz w:val="28"/>
          <w:szCs w:val="28"/>
        </w:rPr>
        <w:t xml:space="preserve">, c. 705]. </w:t>
      </w:r>
    </w:p>
    <w:p w14:paraId="6F26C827" w14:textId="67BC0A8D"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начале 1970-х годов, Д. Инк и А. Дин, в связи с изданием 27 марта 1969 года меморандума Президента США, в котором тот поручил руководителям министерств и ведомств, наиболее вовлеченным в оказании помощи штатам и общинам, предпринять действия по обеспечению большей и более равномерной </w:t>
      </w:r>
      <w:r w:rsidRPr="00D75DB6">
        <w:rPr>
          <w:rFonts w:ascii="Times New Roman" w:hAnsi="Times New Roman" w:cs="Times New Roman"/>
          <w:sz w:val="28"/>
          <w:szCs w:val="28"/>
        </w:rPr>
        <w:lastRenderedPageBreak/>
        <w:t>децентрализации федеральных программ [</w:t>
      </w:r>
      <w:r w:rsidR="00A77125" w:rsidRPr="00D75DB6">
        <w:rPr>
          <w:rFonts w:ascii="Times New Roman" w:hAnsi="Times New Roman" w:cs="Times New Roman"/>
          <w:sz w:val="28"/>
          <w:szCs w:val="28"/>
        </w:rPr>
        <w:t>36</w:t>
      </w:r>
      <w:r w:rsidRPr="00D75DB6">
        <w:rPr>
          <w:rFonts w:ascii="Times New Roman" w:hAnsi="Times New Roman" w:cs="Times New Roman"/>
          <w:sz w:val="28"/>
          <w:szCs w:val="28"/>
        </w:rPr>
        <w:t xml:space="preserve">, c. 60]. В связи с этим, Инк и Дин представили собственное определение термина децентрализация, который означает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возложение ответственности за программные операции и принятие решений на уровень, наиболее близкий населению, в соответстви</w:t>
      </w:r>
      <w:r w:rsidR="00715EE6">
        <w:rPr>
          <w:rFonts w:ascii="Times New Roman" w:hAnsi="Times New Roman" w:cs="Times New Roman"/>
          <w:sz w:val="28"/>
          <w:szCs w:val="28"/>
        </w:rPr>
        <w:t>и</w:t>
      </w:r>
      <w:r w:rsidRPr="00D75DB6">
        <w:rPr>
          <w:rFonts w:ascii="Times New Roman" w:hAnsi="Times New Roman" w:cs="Times New Roman"/>
          <w:sz w:val="28"/>
          <w:szCs w:val="28"/>
        </w:rPr>
        <w:t xml:space="preserve"> с выборностью и ответственностью</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Это, в свою очередь, означает, что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глава каждого агентства должен делегировать полномочия, представленные ему законом, должностным лицам на местах</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A77125" w:rsidRPr="00D75DB6">
        <w:rPr>
          <w:rFonts w:ascii="Times New Roman" w:hAnsi="Times New Roman" w:cs="Times New Roman"/>
          <w:sz w:val="28"/>
          <w:szCs w:val="28"/>
        </w:rPr>
        <w:t>36</w:t>
      </w:r>
      <w:r w:rsidRPr="00D75DB6">
        <w:rPr>
          <w:rFonts w:ascii="Times New Roman" w:hAnsi="Times New Roman" w:cs="Times New Roman"/>
          <w:sz w:val="28"/>
          <w:szCs w:val="28"/>
        </w:rPr>
        <w:t xml:space="preserve">, c. 61]. </w:t>
      </w:r>
    </w:p>
    <w:p w14:paraId="3DD960FA" w14:textId="3CA85B5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Как уже было отмечено ранее, 1980-е годы стали наиболее плодотворным периодом в изучении децентрализации со стороны многих авторов. А. Шнайдер, в этой связи, отмечает, что застой экономики и неэффективная бюрократия в центральных органах власти заставили исследователей рассматривать децентрализацию как решение проблем развивающихся стран. Кроме того, существовал и внутренний запрос во многих государствах на децентрализацию, поскольку местные политики и гражданское общество стремились отобрать власть у центральных правительств, а национальные лидеры напротив предоставляли доступ к власти и ресурсам, используя это как средство получения поддержки от союзников на местном уровне или как средство удовлетворения требований демократизации. Идеологическая поддержка децентрализации, отмечает автор, происходила как справа, так и слева, но по разным причинам: первые стремились повысить эффективность государственного управления, а вторые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добиться иной конфигурации распределения власти [</w:t>
      </w:r>
      <w:r w:rsidR="00A77125"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34]. </w:t>
      </w:r>
    </w:p>
    <w:p w14:paraId="576A3B73" w14:textId="697F3B21"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Как отмечают Ш. Чима и Д. </w:t>
      </w:r>
      <w:proofErr w:type="spellStart"/>
      <w:r w:rsidRPr="00D75DB6">
        <w:rPr>
          <w:rFonts w:ascii="Times New Roman" w:hAnsi="Times New Roman" w:cs="Times New Roman"/>
          <w:sz w:val="28"/>
          <w:szCs w:val="28"/>
        </w:rPr>
        <w:t>Рондинелли</w:t>
      </w:r>
      <w:proofErr w:type="spellEnd"/>
      <w:r w:rsidRPr="00D75DB6">
        <w:rPr>
          <w:rFonts w:ascii="Times New Roman" w:hAnsi="Times New Roman" w:cs="Times New Roman"/>
          <w:sz w:val="28"/>
          <w:szCs w:val="28"/>
        </w:rPr>
        <w:t xml:space="preserve">, до начала 1980-х годов, государство и правительство обычно воспринимались как взаимозаменяемые понятия. Правительство рассматривалось как институциональное воплощение государственного суверенитета, а также как доминирующий источник принятия политико-правовых решений. Между тем, в развивающихся государствах шли дебаты о структуре, роли и функциях центрального правительства. Многие дискуссии касались эффективности центральной власти и ее полномочий в продвижении социально-экономического развития, а также на потенциальных преимуществах и недостатках децентрализации власти в пользу субнациональных административных единиц, местных органов власти и других агентов государства. Д. </w:t>
      </w:r>
      <w:proofErr w:type="spellStart"/>
      <w:r w:rsidRPr="00D75DB6">
        <w:rPr>
          <w:rFonts w:ascii="Times New Roman" w:hAnsi="Times New Roman" w:cs="Times New Roman"/>
          <w:sz w:val="28"/>
          <w:szCs w:val="28"/>
        </w:rPr>
        <w:t>Рондинелли</w:t>
      </w:r>
      <w:proofErr w:type="spellEnd"/>
      <w:r w:rsidRPr="00D75DB6">
        <w:rPr>
          <w:rFonts w:ascii="Times New Roman" w:hAnsi="Times New Roman" w:cs="Times New Roman"/>
          <w:sz w:val="28"/>
          <w:szCs w:val="28"/>
        </w:rPr>
        <w:t>, будучи одним из наиболее известных и авторитетных ученых, изучавших проблемы децентрализации, определяет</w:t>
      </w:r>
      <w:r w:rsidR="002E643A" w:rsidRPr="00D75DB6">
        <w:rPr>
          <w:rFonts w:ascii="Times New Roman" w:hAnsi="Times New Roman" w:cs="Times New Roman"/>
          <w:sz w:val="28"/>
          <w:szCs w:val="28"/>
        </w:rPr>
        <w:t xml:space="preserve"> её</w:t>
      </w:r>
      <w:r w:rsidRPr="00D75DB6">
        <w:rPr>
          <w:rFonts w:ascii="Times New Roman" w:hAnsi="Times New Roman" w:cs="Times New Roman"/>
          <w:sz w:val="28"/>
          <w:szCs w:val="28"/>
        </w:rPr>
        <w:t xml:space="preserve"> как передачу полномочий, ответственности и ресурсов посредством деконцентрации и делегирования от центра на более низкие уровни управления [</w:t>
      </w:r>
      <w:r w:rsidR="00B7778A" w:rsidRPr="00D75DB6">
        <w:rPr>
          <w:rFonts w:ascii="Times New Roman" w:hAnsi="Times New Roman" w:cs="Times New Roman"/>
          <w:sz w:val="28"/>
          <w:szCs w:val="28"/>
        </w:rPr>
        <w:t>1</w:t>
      </w:r>
      <w:r w:rsidR="00A77125" w:rsidRPr="00D75DB6">
        <w:rPr>
          <w:rFonts w:ascii="Times New Roman" w:hAnsi="Times New Roman" w:cs="Times New Roman"/>
          <w:sz w:val="28"/>
          <w:szCs w:val="28"/>
        </w:rPr>
        <w:t>2</w:t>
      </w:r>
      <w:r w:rsidRPr="00D75DB6">
        <w:rPr>
          <w:rFonts w:ascii="Times New Roman" w:hAnsi="Times New Roman" w:cs="Times New Roman"/>
          <w:sz w:val="28"/>
          <w:szCs w:val="28"/>
        </w:rPr>
        <w:t xml:space="preserve">, c. 1]. Между тем, </w:t>
      </w:r>
      <w:r w:rsidR="00D36A70" w:rsidRPr="00D75DB6">
        <w:rPr>
          <w:rFonts w:ascii="Times New Roman" w:hAnsi="Times New Roman" w:cs="Times New Roman"/>
          <w:sz w:val="28"/>
          <w:szCs w:val="28"/>
        </w:rPr>
        <w:t xml:space="preserve">указанные </w:t>
      </w:r>
      <w:r w:rsidRPr="00D75DB6">
        <w:rPr>
          <w:rFonts w:ascii="Times New Roman" w:hAnsi="Times New Roman" w:cs="Times New Roman"/>
          <w:sz w:val="28"/>
          <w:szCs w:val="28"/>
        </w:rPr>
        <w:t xml:space="preserve">авторы отмечают, что со временем, </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термин децентрализация обрастает все новыми значениями и если до середины 1980-х годов, его определение в большей степени концентрировалось в административно-бюрократической парадигме, то есть фокусируясь исключительно на иерархической и бюрократической передач</w:t>
      </w:r>
      <w:r w:rsidR="00D36A70" w:rsidRPr="00D75DB6">
        <w:rPr>
          <w:rFonts w:ascii="Times New Roman" w:hAnsi="Times New Roman" w:cs="Times New Roman"/>
          <w:sz w:val="28"/>
          <w:szCs w:val="28"/>
        </w:rPr>
        <w:t>е</w:t>
      </w:r>
      <w:r w:rsidRPr="00D75DB6">
        <w:rPr>
          <w:rFonts w:ascii="Times New Roman" w:hAnsi="Times New Roman" w:cs="Times New Roman"/>
          <w:sz w:val="28"/>
          <w:szCs w:val="28"/>
        </w:rPr>
        <w:t xml:space="preserve"> власти на другие уровни, то начиная с середины 1980-х годов, в определение данного термина были включены вопросы разделения властей, демократизации, рыночной либерализации и повышения роли частного сектора в принятии решений</w:t>
      </w:r>
      <w:r w:rsidR="00FA021B"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B7778A" w:rsidRPr="00D75DB6">
        <w:rPr>
          <w:rFonts w:ascii="Times New Roman" w:hAnsi="Times New Roman" w:cs="Times New Roman"/>
          <w:sz w:val="28"/>
          <w:szCs w:val="28"/>
        </w:rPr>
        <w:t>1</w:t>
      </w:r>
      <w:r w:rsidR="00A77125" w:rsidRPr="00D75DB6">
        <w:rPr>
          <w:rFonts w:ascii="Times New Roman" w:hAnsi="Times New Roman" w:cs="Times New Roman"/>
          <w:sz w:val="28"/>
          <w:szCs w:val="28"/>
        </w:rPr>
        <w:t>2</w:t>
      </w:r>
      <w:r w:rsidRPr="00D75DB6">
        <w:rPr>
          <w:rFonts w:ascii="Times New Roman" w:hAnsi="Times New Roman" w:cs="Times New Roman"/>
          <w:sz w:val="28"/>
          <w:szCs w:val="28"/>
        </w:rPr>
        <w:t xml:space="preserve">, c. 2]. </w:t>
      </w:r>
    </w:p>
    <w:p w14:paraId="21778272" w14:textId="0B39AD8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В начале 1980-х годов другие авторы также предпринимали попытки </w:t>
      </w:r>
      <w:proofErr w:type="spellStart"/>
      <w:r w:rsidRPr="00D75DB6">
        <w:rPr>
          <w:rFonts w:ascii="Times New Roman" w:hAnsi="Times New Roman" w:cs="Times New Roman"/>
          <w:sz w:val="28"/>
          <w:szCs w:val="28"/>
        </w:rPr>
        <w:t>концепт</w:t>
      </w:r>
      <w:r w:rsidR="003A3489">
        <w:rPr>
          <w:rFonts w:ascii="Times New Roman" w:hAnsi="Times New Roman" w:cs="Times New Roman"/>
          <w:sz w:val="28"/>
          <w:szCs w:val="28"/>
        </w:rPr>
        <w:t>у</w:t>
      </w:r>
      <w:r w:rsidRPr="00D75DB6">
        <w:rPr>
          <w:rFonts w:ascii="Times New Roman" w:hAnsi="Times New Roman" w:cs="Times New Roman"/>
          <w:sz w:val="28"/>
          <w:szCs w:val="28"/>
        </w:rPr>
        <w:t>ализ</w:t>
      </w:r>
      <w:r w:rsidR="003A3489">
        <w:rPr>
          <w:rFonts w:ascii="Times New Roman" w:hAnsi="Times New Roman" w:cs="Times New Roman"/>
          <w:sz w:val="28"/>
          <w:szCs w:val="28"/>
        </w:rPr>
        <w:t>ир</w:t>
      </w:r>
      <w:r w:rsidRPr="00D75DB6">
        <w:rPr>
          <w:rFonts w:ascii="Times New Roman" w:hAnsi="Times New Roman" w:cs="Times New Roman"/>
          <w:sz w:val="28"/>
          <w:szCs w:val="28"/>
        </w:rPr>
        <w:t>овать</w:t>
      </w:r>
      <w:proofErr w:type="spellEnd"/>
      <w:r w:rsidRPr="00D75DB6">
        <w:rPr>
          <w:rFonts w:ascii="Times New Roman" w:hAnsi="Times New Roman" w:cs="Times New Roman"/>
          <w:sz w:val="28"/>
          <w:szCs w:val="28"/>
        </w:rPr>
        <w:t xml:space="preserve"> понятие децентрализации в политической науке. В частности, британский политолог и исследователь Д. </w:t>
      </w:r>
      <w:proofErr w:type="spellStart"/>
      <w:r w:rsidRPr="00D75DB6">
        <w:rPr>
          <w:rFonts w:ascii="Times New Roman" w:hAnsi="Times New Roman" w:cs="Times New Roman"/>
          <w:sz w:val="28"/>
          <w:szCs w:val="28"/>
        </w:rPr>
        <w:t>Коньерс</w:t>
      </w:r>
      <w:proofErr w:type="spellEnd"/>
      <w:r w:rsidRPr="00D75DB6">
        <w:rPr>
          <w:rFonts w:ascii="Times New Roman" w:hAnsi="Times New Roman" w:cs="Times New Roman"/>
          <w:sz w:val="28"/>
          <w:szCs w:val="28"/>
        </w:rPr>
        <w:t xml:space="preserve"> отмечает, что политологи дают различные определения для термина децентрализация, а также выделяют несколько различных форм децентрализации. Кроме того, политологи объясняют различия между терминами децентрализация, деволюция и деконцентрация. Однако, </w:t>
      </w:r>
      <w:r w:rsidR="00D36A70" w:rsidRPr="00D75DB6">
        <w:rPr>
          <w:rFonts w:ascii="Times New Roman" w:hAnsi="Times New Roman" w:cs="Times New Roman"/>
          <w:sz w:val="28"/>
          <w:szCs w:val="28"/>
        </w:rPr>
        <w:t>как</w:t>
      </w:r>
      <w:r w:rsidRPr="00D75DB6">
        <w:rPr>
          <w:rFonts w:ascii="Times New Roman" w:hAnsi="Times New Roman" w:cs="Times New Roman"/>
          <w:sz w:val="28"/>
          <w:szCs w:val="28"/>
        </w:rPr>
        <w:t xml:space="preserve"> подчеркивает</w:t>
      </w:r>
      <w:r w:rsidR="00D36A70" w:rsidRPr="00D75DB6">
        <w:rPr>
          <w:rFonts w:ascii="Times New Roman" w:hAnsi="Times New Roman" w:cs="Times New Roman"/>
          <w:sz w:val="28"/>
          <w:szCs w:val="28"/>
        </w:rPr>
        <w:t xml:space="preserve"> </w:t>
      </w:r>
      <w:proofErr w:type="spellStart"/>
      <w:r w:rsidR="00D36A70" w:rsidRPr="00D75DB6">
        <w:rPr>
          <w:rFonts w:ascii="Times New Roman" w:hAnsi="Times New Roman" w:cs="Times New Roman"/>
          <w:sz w:val="28"/>
          <w:szCs w:val="28"/>
        </w:rPr>
        <w:t>Коньерс</w:t>
      </w:r>
      <w:proofErr w:type="spellEnd"/>
      <w:r w:rsidR="00D36A70" w:rsidRPr="00D75DB6">
        <w:rPr>
          <w:rFonts w:ascii="Times New Roman" w:hAnsi="Times New Roman" w:cs="Times New Roman"/>
          <w:sz w:val="28"/>
          <w:szCs w:val="28"/>
        </w:rPr>
        <w:t>,</w:t>
      </w:r>
      <w:r w:rsidRPr="00D75DB6">
        <w:rPr>
          <w:rFonts w:ascii="Times New Roman" w:hAnsi="Times New Roman" w:cs="Times New Roman"/>
          <w:sz w:val="28"/>
          <w:szCs w:val="28"/>
        </w:rPr>
        <w:t xml:space="preserve"> большинство государств, которые проводят реформы, направленные на децентрализацию государственной власти, используют данный термин в более свободном смысле для обозначения передачи полномочий и функций центрального правительства на любой субнациональный уровень. Она использует именно данное определение термина децентрализация в своей научной статье и отмечает, что любая попытка придать данному термину дополнительное значения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излишне усложняет научную дискуссию [</w:t>
      </w:r>
      <w:r w:rsidR="00A77125" w:rsidRPr="00D75DB6">
        <w:rPr>
          <w:rFonts w:ascii="Times New Roman" w:hAnsi="Times New Roman" w:cs="Times New Roman"/>
          <w:sz w:val="28"/>
          <w:szCs w:val="28"/>
        </w:rPr>
        <w:t>37</w:t>
      </w:r>
      <w:r w:rsidRPr="00D75DB6">
        <w:rPr>
          <w:rFonts w:ascii="Times New Roman" w:hAnsi="Times New Roman" w:cs="Times New Roman"/>
          <w:sz w:val="28"/>
          <w:szCs w:val="28"/>
        </w:rPr>
        <w:t>, с. 108].</w:t>
      </w:r>
    </w:p>
    <w:p w14:paraId="00D416D3" w14:textId="17CD1342"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свою очередь, один из наиболее известных и авторитетных исследователей децентрализации Б. Смит дает примерно такое же определение термину «децентрализация». Смит определяет децентрализацию как </w:t>
      </w:r>
      <w:r w:rsidR="003668D5" w:rsidRPr="00D75DB6">
        <w:rPr>
          <w:rFonts w:ascii="Times New Roman" w:hAnsi="Times New Roman" w:cs="Times New Roman"/>
          <w:sz w:val="28"/>
          <w:szCs w:val="28"/>
        </w:rPr>
        <w:t>«</w:t>
      </w:r>
      <w:r w:rsidRPr="00D75DB6">
        <w:rPr>
          <w:rFonts w:ascii="Times New Roman" w:hAnsi="Times New Roman" w:cs="Times New Roman"/>
          <w:sz w:val="28"/>
          <w:szCs w:val="28"/>
        </w:rPr>
        <w:t>делегирование власти на более низкие уровни в территориальной иерархии</w:t>
      </w:r>
      <w:r w:rsidR="003668D5" w:rsidRPr="00D75DB6">
        <w:rPr>
          <w:rFonts w:ascii="Times New Roman" w:hAnsi="Times New Roman" w:cs="Times New Roman"/>
          <w:sz w:val="28"/>
          <w:szCs w:val="28"/>
        </w:rPr>
        <w:t>»</w:t>
      </w:r>
      <w:r w:rsidRPr="00D75DB6">
        <w:rPr>
          <w:rFonts w:ascii="Times New Roman" w:hAnsi="Times New Roman" w:cs="Times New Roman"/>
          <w:sz w:val="28"/>
          <w:szCs w:val="28"/>
        </w:rPr>
        <w:t>. При этом, в процессе изучения децентрализации Смит концентрируется прежде всего на институциональных взаимоотношениях между более высокими и более низкими уровнями власти [</w:t>
      </w:r>
      <w:r w:rsidR="00A77125" w:rsidRPr="00D75DB6">
        <w:rPr>
          <w:rFonts w:ascii="Times New Roman" w:hAnsi="Times New Roman" w:cs="Times New Roman"/>
          <w:sz w:val="28"/>
          <w:szCs w:val="28"/>
        </w:rPr>
        <w:t>38</w:t>
      </w:r>
      <w:r w:rsidRPr="00D75DB6">
        <w:rPr>
          <w:rFonts w:ascii="Times New Roman" w:hAnsi="Times New Roman" w:cs="Times New Roman"/>
          <w:sz w:val="28"/>
          <w:szCs w:val="28"/>
        </w:rPr>
        <w:t>, c. 706]. Смит подчеркивает, что в мире не существует как полностью централизованных, так и полностью децентрализованных государств. Также Смит выделяет 6 основных аспектов, которые необходимы для децентрализации государственной власти:</w:t>
      </w:r>
    </w:p>
    <w:p w14:paraId="637C5419" w14:textId="43109065"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D364FE" w:rsidRPr="00D75DB6">
        <w:rPr>
          <w:rFonts w:ascii="Times New Roman" w:hAnsi="Times New Roman" w:cs="Times New Roman"/>
          <w:sz w:val="28"/>
          <w:szCs w:val="28"/>
        </w:rPr>
        <w:t xml:space="preserve"> разграничение территориальных единиц;</w:t>
      </w:r>
    </w:p>
    <w:p w14:paraId="33B32CCF" w14:textId="703555DB"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D364FE" w:rsidRPr="00D75DB6">
        <w:rPr>
          <w:rFonts w:ascii="Times New Roman" w:hAnsi="Times New Roman" w:cs="Times New Roman"/>
          <w:sz w:val="28"/>
          <w:szCs w:val="28"/>
        </w:rPr>
        <w:t xml:space="preserve"> определение характера правительственных отношений;</w:t>
      </w:r>
    </w:p>
    <w:p w14:paraId="7BCACB73" w14:textId="2CB4F1BE"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D364FE" w:rsidRPr="00D75DB6">
        <w:rPr>
          <w:rFonts w:ascii="Times New Roman" w:hAnsi="Times New Roman" w:cs="Times New Roman"/>
          <w:sz w:val="28"/>
          <w:szCs w:val="28"/>
        </w:rPr>
        <w:t xml:space="preserve"> финансирование региональных органов власти;</w:t>
      </w:r>
    </w:p>
    <w:p w14:paraId="2DEBFB35" w14:textId="193E5FC3"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D364FE" w:rsidRPr="00D75DB6">
        <w:rPr>
          <w:rFonts w:ascii="Times New Roman" w:hAnsi="Times New Roman" w:cs="Times New Roman"/>
          <w:sz w:val="28"/>
          <w:szCs w:val="28"/>
        </w:rPr>
        <w:t xml:space="preserve">  форма организации местных органов власти;</w:t>
      </w:r>
    </w:p>
    <w:p w14:paraId="5110E09E" w14:textId="750C3ED7"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D364FE" w:rsidRPr="00D75DB6">
        <w:rPr>
          <w:rFonts w:ascii="Times New Roman" w:hAnsi="Times New Roman" w:cs="Times New Roman"/>
          <w:sz w:val="28"/>
          <w:szCs w:val="28"/>
        </w:rPr>
        <w:t xml:space="preserve"> представительство центрального правительства на местах;</w:t>
      </w:r>
    </w:p>
    <w:p w14:paraId="0F85E85D" w14:textId="619DA0DD" w:rsidR="00D364FE" w:rsidRPr="00D75DB6" w:rsidRDefault="00715EE6" w:rsidP="00D364FE">
      <w:pPr>
        <w:ind w:firstLine="709"/>
        <w:jc w:val="both"/>
        <w:rPr>
          <w:rFonts w:ascii="Times New Roman" w:hAnsi="Times New Roman" w:cs="Times New Roman"/>
          <w:sz w:val="28"/>
          <w:szCs w:val="28"/>
        </w:rPr>
      </w:pPr>
      <w:r>
        <w:rPr>
          <w:rFonts w:ascii="Times New Roman" w:hAnsi="Times New Roman" w:cs="Times New Roman"/>
          <w:sz w:val="28"/>
        </w:rPr>
        <w:t>—</w:t>
      </w:r>
      <w:r w:rsidR="006D6347" w:rsidRPr="00D75DB6">
        <w:rPr>
          <w:rFonts w:ascii="Times New Roman" w:hAnsi="Times New Roman" w:cs="Times New Roman"/>
          <w:sz w:val="28"/>
        </w:rPr>
        <w:t xml:space="preserve"> </w:t>
      </w:r>
      <w:r w:rsidR="00D364FE" w:rsidRPr="00D75DB6">
        <w:rPr>
          <w:rFonts w:ascii="Times New Roman" w:hAnsi="Times New Roman" w:cs="Times New Roman"/>
          <w:sz w:val="28"/>
          <w:szCs w:val="28"/>
        </w:rPr>
        <w:t>участие местного сообщества в политической жизни территории [</w:t>
      </w:r>
      <w:r w:rsidR="00A77125" w:rsidRPr="00D75DB6">
        <w:rPr>
          <w:rFonts w:ascii="Times New Roman" w:hAnsi="Times New Roman" w:cs="Times New Roman"/>
          <w:sz w:val="28"/>
          <w:szCs w:val="28"/>
        </w:rPr>
        <w:t>39</w:t>
      </w:r>
      <w:r w:rsidR="00D364FE" w:rsidRPr="00D75DB6">
        <w:rPr>
          <w:rFonts w:ascii="Times New Roman" w:hAnsi="Times New Roman" w:cs="Times New Roman"/>
          <w:sz w:val="28"/>
          <w:szCs w:val="28"/>
        </w:rPr>
        <w:t xml:space="preserve">, c. </w:t>
      </w:r>
      <w:r w:rsidR="00B7778A" w:rsidRPr="00D75DB6">
        <w:rPr>
          <w:rFonts w:ascii="Times New Roman" w:hAnsi="Times New Roman" w:cs="Times New Roman"/>
          <w:sz w:val="28"/>
          <w:szCs w:val="28"/>
        </w:rPr>
        <w:t>768</w:t>
      </w:r>
      <w:r w:rsidR="00D364FE" w:rsidRPr="00D75DB6">
        <w:rPr>
          <w:rFonts w:ascii="Times New Roman" w:hAnsi="Times New Roman" w:cs="Times New Roman"/>
          <w:sz w:val="28"/>
          <w:szCs w:val="28"/>
        </w:rPr>
        <w:t xml:space="preserve">]. </w:t>
      </w:r>
    </w:p>
    <w:p w14:paraId="1F2FFEE5" w14:textId="5C446191" w:rsidR="00D364FE" w:rsidRPr="00D75DB6" w:rsidRDefault="00D36A70"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ранее указанной работе, </w:t>
      </w:r>
      <w:r w:rsidR="00D364FE" w:rsidRPr="00D75DB6">
        <w:rPr>
          <w:rFonts w:ascii="Times New Roman" w:hAnsi="Times New Roman" w:cs="Times New Roman"/>
          <w:sz w:val="28"/>
          <w:szCs w:val="28"/>
        </w:rPr>
        <w:t xml:space="preserve">Ш. Чима и Д. </w:t>
      </w:r>
      <w:proofErr w:type="spellStart"/>
      <w:r w:rsidR="00D364FE" w:rsidRPr="00D75DB6">
        <w:rPr>
          <w:rFonts w:ascii="Times New Roman" w:hAnsi="Times New Roman" w:cs="Times New Roman"/>
          <w:sz w:val="28"/>
          <w:szCs w:val="28"/>
        </w:rPr>
        <w:t>Рондинелли</w:t>
      </w:r>
      <w:proofErr w:type="spellEnd"/>
      <w:r w:rsidR="00D364FE" w:rsidRPr="00D75DB6">
        <w:rPr>
          <w:rFonts w:ascii="Times New Roman" w:hAnsi="Times New Roman" w:cs="Times New Roman"/>
          <w:sz w:val="28"/>
          <w:szCs w:val="28"/>
        </w:rPr>
        <w:t xml:space="preserve"> отмечают, что до конца 1980-х годов, правительства разных государств использовали три основные формы децентрализации: деконцентрацию, деволюцию и делегирование. Деконцентрация предполагала возложение административных функций с центральных министерств и ведомств на региональные и местные административные уровни путем создания региональных подразделений национальных департаментов и передачи им некоторой части полномочий по принятию решений. Деволюция, в свою очередь, предполагала укрепление местных органов власти путем предоставления им полномочий, ответственности и ресурсов для оказания государственных услуг, а также инфраструктуры, необходимой для защиты здоровья населения и его безопасности. Делегирование же, предполагает передачу полномочий по управлению конкретными функциями полуавтономным или полугосударственным организациям, а также государственным предприятиям [</w:t>
      </w:r>
      <w:r w:rsidR="00B7778A" w:rsidRPr="00D75DB6">
        <w:rPr>
          <w:rFonts w:ascii="Times New Roman" w:hAnsi="Times New Roman" w:cs="Times New Roman"/>
          <w:sz w:val="28"/>
          <w:szCs w:val="28"/>
        </w:rPr>
        <w:t>1</w:t>
      </w:r>
      <w:r w:rsidR="00A77125" w:rsidRPr="00D75DB6">
        <w:rPr>
          <w:rFonts w:ascii="Times New Roman" w:hAnsi="Times New Roman" w:cs="Times New Roman"/>
          <w:sz w:val="28"/>
          <w:szCs w:val="28"/>
        </w:rPr>
        <w:t>2</w:t>
      </w:r>
      <w:r w:rsidR="00D364FE" w:rsidRPr="00D75DB6">
        <w:rPr>
          <w:rFonts w:ascii="Times New Roman" w:hAnsi="Times New Roman" w:cs="Times New Roman"/>
          <w:sz w:val="28"/>
          <w:szCs w:val="28"/>
        </w:rPr>
        <w:t xml:space="preserve">, c. 3]. </w:t>
      </w:r>
    </w:p>
    <w:p w14:paraId="0F525922" w14:textId="19939DA9"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Дж. Манор указывает, что децентрализацию нельзя рассматривать как некое единое и общепринятое понятие, подчеркивая, что значение данного понятия может меняться и в зависимости от контекста, оно может означать множес</w:t>
      </w:r>
      <w:r w:rsidR="0025301A" w:rsidRPr="00D75DB6">
        <w:rPr>
          <w:rFonts w:ascii="Times New Roman" w:hAnsi="Times New Roman" w:cs="Times New Roman"/>
          <w:sz w:val="28"/>
          <w:szCs w:val="28"/>
        </w:rPr>
        <w:t>т</w:t>
      </w:r>
      <w:r w:rsidRPr="00D75DB6">
        <w:rPr>
          <w:rFonts w:ascii="Times New Roman" w:hAnsi="Times New Roman" w:cs="Times New Roman"/>
          <w:sz w:val="28"/>
          <w:szCs w:val="28"/>
        </w:rPr>
        <w:t>ва разных вещей [</w:t>
      </w:r>
      <w:r w:rsidR="00A77125" w:rsidRPr="00D75DB6">
        <w:rPr>
          <w:rFonts w:ascii="Times New Roman" w:hAnsi="Times New Roman" w:cs="Times New Roman"/>
          <w:sz w:val="28"/>
          <w:szCs w:val="28"/>
        </w:rPr>
        <w:t>11</w:t>
      </w:r>
      <w:r w:rsidRPr="00D75DB6">
        <w:rPr>
          <w:rFonts w:ascii="Times New Roman" w:hAnsi="Times New Roman" w:cs="Times New Roman"/>
          <w:sz w:val="28"/>
          <w:szCs w:val="28"/>
        </w:rPr>
        <w:t>, c. 2]. В этой связи, автор не дает единого определения децентрализации, предпочитая концентрироваться на определении отдельных видов децентрализации, таких как административная, фискальная и деволюция. При этом, его определение понятия децентра</w:t>
      </w:r>
      <w:r w:rsidR="0025301A" w:rsidRPr="00D75DB6">
        <w:rPr>
          <w:rFonts w:ascii="Times New Roman" w:hAnsi="Times New Roman" w:cs="Times New Roman"/>
          <w:sz w:val="28"/>
          <w:szCs w:val="28"/>
        </w:rPr>
        <w:t>л</w:t>
      </w:r>
      <w:r w:rsidRPr="00D75DB6">
        <w:rPr>
          <w:rFonts w:ascii="Times New Roman" w:hAnsi="Times New Roman" w:cs="Times New Roman"/>
          <w:sz w:val="28"/>
          <w:szCs w:val="28"/>
        </w:rPr>
        <w:t>и</w:t>
      </w:r>
      <w:r w:rsidR="0025301A" w:rsidRPr="00D75DB6">
        <w:rPr>
          <w:rFonts w:ascii="Times New Roman" w:hAnsi="Times New Roman" w:cs="Times New Roman"/>
          <w:sz w:val="28"/>
          <w:szCs w:val="28"/>
        </w:rPr>
        <w:t>з</w:t>
      </w:r>
      <w:r w:rsidRPr="00D75DB6">
        <w:rPr>
          <w:rFonts w:ascii="Times New Roman" w:hAnsi="Times New Roman" w:cs="Times New Roman"/>
          <w:sz w:val="28"/>
          <w:szCs w:val="28"/>
        </w:rPr>
        <w:t>ации как деволюции во многом похоже на определение, которое многие авторы дают понятию децентрализация в целом. Так, автор определяет децентрализацию как деволюцию - передачу ресурсов и власти (и часто, задач) на более низкие уровни власти, которые в значительной или полной мере независимы от высших уровней управления и в той или иной степени демократичны [</w:t>
      </w:r>
      <w:r w:rsidR="00962238" w:rsidRPr="00D75DB6">
        <w:rPr>
          <w:rFonts w:ascii="Times New Roman" w:hAnsi="Times New Roman" w:cs="Times New Roman"/>
          <w:sz w:val="28"/>
          <w:szCs w:val="28"/>
        </w:rPr>
        <w:t>20</w:t>
      </w:r>
      <w:r w:rsidRPr="00D75DB6">
        <w:rPr>
          <w:rFonts w:ascii="Times New Roman" w:hAnsi="Times New Roman" w:cs="Times New Roman"/>
          <w:sz w:val="28"/>
          <w:szCs w:val="28"/>
        </w:rPr>
        <w:t>, с. 6]. Кроме того, автор указывает, что децентрализация ресурсов и полном</w:t>
      </w:r>
      <w:r w:rsidR="0025301A" w:rsidRPr="00D75DB6">
        <w:rPr>
          <w:rFonts w:ascii="Times New Roman" w:hAnsi="Times New Roman" w:cs="Times New Roman"/>
          <w:sz w:val="28"/>
          <w:szCs w:val="28"/>
        </w:rPr>
        <w:t>о</w:t>
      </w:r>
      <w:r w:rsidRPr="00D75DB6">
        <w:rPr>
          <w:rFonts w:ascii="Times New Roman" w:hAnsi="Times New Roman" w:cs="Times New Roman"/>
          <w:sz w:val="28"/>
          <w:szCs w:val="28"/>
        </w:rPr>
        <w:t>чий без проведения демократических реформ, будет являться неполноценной и не приведет к эффекти</w:t>
      </w:r>
      <w:r w:rsidR="0025301A" w:rsidRPr="00D75DB6">
        <w:rPr>
          <w:rFonts w:ascii="Times New Roman" w:hAnsi="Times New Roman" w:cs="Times New Roman"/>
          <w:sz w:val="28"/>
          <w:szCs w:val="28"/>
        </w:rPr>
        <w:t>вн</w:t>
      </w:r>
      <w:r w:rsidRPr="00D75DB6">
        <w:rPr>
          <w:rFonts w:ascii="Times New Roman" w:hAnsi="Times New Roman" w:cs="Times New Roman"/>
          <w:sz w:val="28"/>
          <w:szCs w:val="28"/>
        </w:rPr>
        <w:t>ым результатам. Автор подчеркивает, что повышение подотчетности местных органов власти является наиболее важным элементом успешной децентрализ</w:t>
      </w:r>
      <w:r w:rsidR="0025301A" w:rsidRPr="00D75DB6">
        <w:rPr>
          <w:rFonts w:ascii="Times New Roman" w:hAnsi="Times New Roman" w:cs="Times New Roman"/>
          <w:sz w:val="28"/>
          <w:szCs w:val="28"/>
        </w:rPr>
        <w:t>а</w:t>
      </w:r>
      <w:r w:rsidRPr="00D75DB6">
        <w:rPr>
          <w:rFonts w:ascii="Times New Roman" w:hAnsi="Times New Roman" w:cs="Times New Roman"/>
          <w:sz w:val="28"/>
          <w:szCs w:val="28"/>
        </w:rPr>
        <w:t>ции. В отсутствие такого элемента, либо при наличии лишь минимальных шагов в сторону демократизации, препятствия для повышения подотчётности становятся практически непреодолимыми [</w:t>
      </w:r>
      <w:r w:rsidR="00A77125" w:rsidRPr="00D75DB6">
        <w:rPr>
          <w:rFonts w:ascii="Times New Roman" w:hAnsi="Times New Roman" w:cs="Times New Roman"/>
          <w:sz w:val="28"/>
          <w:szCs w:val="28"/>
        </w:rPr>
        <w:t>11</w:t>
      </w:r>
      <w:r w:rsidRPr="00D75DB6">
        <w:rPr>
          <w:rFonts w:ascii="Times New Roman" w:hAnsi="Times New Roman" w:cs="Times New Roman"/>
          <w:sz w:val="28"/>
          <w:szCs w:val="28"/>
        </w:rPr>
        <w:t>, c. 7].</w:t>
      </w:r>
    </w:p>
    <w:p w14:paraId="65321AD5" w14:textId="777777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Что же касается определения термина «децентрализация», даваемых другими авторами, то их присутствует довольно большое количество. Приведем некоторые из них, которые даются наиболее авторитетными современными учеными, изучающими децентрализацию с точки зрения политической науки. Важно подчеркнуть, что даваемые ими определения понятию децентрализации зависят прежде всего от поставленных ими целей и задач исследования. Таким образом, авторы могут делать акцент на одних аспектах и уделять недостаточное внимание другим аспектам. Кроме того, некоторые авторы вводят новые подкатегории или типы данного понятия, на которых делают особый акцент. </w:t>
      </w:r>
    </w:p>
    <w:p w14:paraId="4E3C4108" w14:textId="298EC41E"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Так, Ж.-П. Фаге определяет децентрализацию как </w:t>
      </w:r>
      <w:r w:rsidR="00B57BD9" w:rsidRPr="00D75DB6">
        <w:rPr>
          <w:rFonts w:ascii="Times New Roman" w:hAnsi="Times New Roman" w:cs="Times New Roman"/>
          <w:sz w:val="28"/>
          <w:szCs w:val="28"/>
        </w:rPr>
        <w:t>передачу</w:t>
      </w:r>
      <w:r w:rsidRPr="00D75DB6">
        <w:rPr>
          <w:rFonts w:ascii="Times New Roman" w:hAnsi="Times New Roman" w:cs="Times New Roman"/>
          <w:sz w:val="28"/>
          <w:szCs w:val="28"/>
        </w:rPr>
        <w:t xml:space="preserve"> центральным (национальным) правительством определённых функций вместе со всеми административными, политическими и экономическими полномочиями, которые они включают, демократическим местным (муниципальным) органам власти, независимым от центра и действующим в рамках юридически установленных географических и функциональных границ [</w:t>
      </w:r>
      <w:r w:rsidR="00A77125" w:rsidRPr="00D75DB6">
        <w:rPr>
          <w:rFonts w:ascii="Times New Roman" w:hAnsi="Times New Roman" w:cs="Times New Roman"/>
          <w:sz w:val="28"/>
          <w:szCs w:val="28"/>
        </w:rPr>
        <w:t>15</w:t>
      </w:r>
      <w:r w:rsidRPr="00D75DB6">
        <w:rPr>
          <w:rFonts w:ascii="Times New Roman" w:hAnsi="Times New Roman" w:cs="Times New Roman"/>
          <w:sz w:val="28"/>
          <w:szCs w:val="28"/>
        </w:rPr>
        <w:t xml:space="preserve">, c. 126]. В другой своей работе, в соавторстве с К. </w:t>
      </w:r>
      <w:proofErr w:type="spellStart"/>
      <w:r w:rsidRPr="00D75DB6">
        <w:rPr>
          <w:rFonts w:ascii="Times New Roman" w:hAnsi="Times New Roman" w:cs="Times New Roman"/>
          <w:sz w:val="28"/>
          <w:szCs w:val="28"/>
        </w:rPr>
        <w:t>Пёшль</w:t>
      </w:r>
      <w:proofErr w:type="spellEnd"/>
      <w:r w:rsidRPr="00D75DB6">
        <w:rPr>
          <w:rFonts w:ascii="Times New Roman" w:hAnsi="Times New Roman" w:cs="Times New Roman"/>
          <w:sz w:val="28"/>
          <w:szCs w:val="28"/>
        </w:rPr>
        <w:t>, Фаге объясняет, что его подход к определению децентрализации во многом базируется на определении деволюции Дж. Манора, которое мы упоминали ранее [</w:t>
      </w:r>
      <w:r w:rsidR="004D3533" w:rsidRPr="00D75DB6">
        <w:rPr>
          <w:rFonts w:ascii="Times New Roman" w:hAnsi="Times New Roman" w:cs="Times New Roman"/>
          <w:sz w:val="28"/>
          <w:szCs w:val="28"/>
        </w:rPr>
        <w:t>1</w:t>
      </w:r>
      <w:r w:rsidR="00A77125" w:rsidRPr="00D75DB6">
        <w:rPr>
          <w:rFonts w:ascii="Times New Roman" w:hAnsi="Times New Roman" w:cs="Times New Roman"/>
          <w:sz w:val="28"/>
          <w:szCs w:val="28"/>
        </w:rPr>
        <w:t>5</w:t>
      </w:r>
      <w:r w:rsidRPr="00D75DB6">
        <w:rPr>
          <w:rFonts w:ascii="Times New Roman" w:hAnsi="Times New Roman" w:cs="Times New Roman"/>
          <w:sz w:val="28"/>
          <w:szCs w:val="28"/>
        </w:rPr>
        <w:t>, с. 3].</w:t>
      </w:r>
    </w:p>
    <w:p w14:paraId="7897C012" w14:textId="337CBE05"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Э. </w:t>
      </w:r>
      <w:proofErr w:type="spellStart"/>
      <w:r w:rsidRPr="00D75DB6">
        <w:rPr>
          <w:rFonts w:ascii="Times New Roman" w:hAnsi="Times New Roman" w:cs="Times New Roman"/>
          <w:sz w:val="28"/>
          <w:szCs w:val="28"/>
        </w:rPr>
        <w:t>Онгару</w:t>
      </w:r>
      <w:proofErr w:type="spellEnd"/>
      <w:r w:rsidRPr="00D75DB6">
        <w:rPr>
          <w:rFonts w:ascii="Times New Roman" w:hAnsi="Times New Roman" w:cs="Times New Roman"/>
          <w:sz w:val="28"/>
          <w:szCs w:val="28"/>
        </w:rPr>
        <w:t xml:space="preserve"> определяет децентрализацию как процесс распространения формальной власти от меньшего числа участников к большему. Формальная власть может быть децентрализована различными способами: внутри органа или ко внешним органам, которые, в свою очередь, могут управляться избранными представителями, либо назначаться. Политика передачи полномочий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реформа, направленная на децентрализацию формальной власти в пользу внешних, законно созданных органов, управляемых избранными </w:t>
      </w:r>
      <w:r w:rsidRPr="00D75DB6">
        <w:rPr>
          <w:rFonts w:ascii="Times New Roman" w:hAnsi="Times New Roman" w:cs="Times New Roman"/>
          <w:sz w:val="28"/>
          <w:szCs w:val="28"/>
        </w:rPr>
        <w:lastRenderedPageBreak/>
        <w:t>представителями. Данная реформа, обычно происходит «сверху вниз» [</w:t>
      </w:r>
      <w:r w:rsidR="004D3533" w:rsidRPr="00D75DB6">
        <w:rPr>
          <w:rFonts w:ascii="Times New Roman" w:hAnsi="Times New Roman" w:cs="Times New Roman"/>
          <w:sz w:val="28"/>
          <w:szCs w:val="28"/>
        </w:rPr>
        <w:t>4</w:t>
      </w:r>
      <w:r w:rsidR="00973248" w:rsidRPr="00D75DB6">
        <w:rPr>
          <w:rFonts w:ascii="Times New Roman" w:hAnsi="Times New Roman" w:cs="Times New Roman"/>
          <w:sz w:val="28"/>
          <w:szCs w:val="28"/>
        </w:rPr>
        <w:t>0</w:t>
      </w:r>
      <w:r w:rsidRPr="00D75DB6">
        <w:rPr>
          <w:rFonts w:ascii="Times New Roman" w:hAnsi="Times New Roman" w:cs="Times New Roman"/>
          <w:sz w:val="28"/>
          <w:szCs w:val="28"/>
        </w:rPr>
        <w:t xml:space="preserve">, c. 739]. </w:t>
      </w:r>
    </w:p>
    <w:p w14:paraId="70B06F84" w14:textId="3909D8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и Г. </w:t>
      </w:r>
      <w:proofErr w:type="spellStart"/>
      <w:r w:rsidRPr="00D75DB6">
        <w:rPr>
          <w:rFonts w:ascii="Times New Roman" w:hAnsi="Times New Roman" w:cs="Times New Roman"/>
          <w:sz w:val="28"/>
          <w:szCs w:val="28"/>
        </w:rPr>
        <w:t>Воллман</w:t>
      </w:r>
      <w:proofErr w:type="spellEnd"/>
      <w:r w:rsidRPr="00D75DB6">
        <w:rPr>
          <w:rFonts w:ascii="Times New Roman" w:hAnsi="Times New Roman" w:cs="Times New Roman"/>
          <w:sz w:val="28"/>
          <w:szCs w:val="28"/>
        </w:rPr>
        <w:t xml:space="preserve"> отмечают, что центральные правительства децентрализуют (то есть передают) часть своих функций субнациональным органам власти пре</w:t>
      </w:r>
      <w:r w:rsidR="0025301A" w:rsidRPr="00D75DB6">
        <w:rPr>
          <w:rFonts w:ascii="Times New Roman" w:hAnsi="Times New Roman" w:cs="Times New Roman"/>
          <w:sz w:val="28"/>
          <w:szCs w:val="28"/>
        </w:rPr>
        <w:t>жде</w:t>
      </w:r>
      <w:r w:rsidRPr="00D75DB6">
        <w:rPr>
          <w:rFonts w:ascii="Times New Roman" w:hAnsi="Times New Roman" w:cs="Times New Roman"/>
          <w:sz w:val="28"/>
          <w:szCs w:val="28"/>
        </w:rPr>
        <w:t xml:space="preserve"> всего для поддержания своей легитимности. Под децентрализацией авторы понимают передачу функций государства демократически избранным автономным территориальным правительствам, которые могут действовать в рамках децентрализованных функций от сво</w:t>
      </w:r>
      <w:r w:rsidR="0025301A" w:rsidRPr="00D75DB6">
        <w:rPr>
          <w:rFonts w:ascii="Times New Roman" w:hAnsi="Times New Roman" w:cs="Times New Roman"/>
          <w:sz w:val="28"/>
          <w:szCs w:val="28"/>
        </w:rPr>
        <w:t>е</w:t>
      </w:r>
      <w:r w:rsidRPr="00D75DB6">
        <w:rPr>
          <w:rFonts w:ascii="Times New Roman" w:hAnsi="Times New Roman" w:cs="Times New Roman"/>
          <w:sz w:val="28"/>
          <w:szCs w:val="28"/>
        </w:rPr>
        <w:t xml:space="preserve">го имени, не обращаясь к вышестоящим органам власти. Таким образом, децентрализация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процесс изменения баланса сил с центрального на субнациональный (местный или региональный) уровень [</w:t>
      </w:r>
      <w:r w:rsidR="004D3533" w:rsidRPr="00D75DB6">
        <w:rPr>
          <w:rFonts w:ascii="Times New Roman" w:hAnsi="Times New Roman" w:cs="Times New Roman"/>
          <w:sz w:val="28"/>
          <w:szCs w:val="28"/>
        </w:rPr>
        <w:t>2</w:t>
      </w:r>
      <w:r w:rsidR="00973248" w:rsidRPr="00D75DB6">
        <w:rPr>
          <w:rFonts w:ascii="Times New Roman" w:hAnsi="Times New Roman" w:cs="Times New Roman"/>
          <w:sz w:val="28"/>
          <w:szCs w:val="28"/>
        </w:rPr>
        <w:t>4</w:t>
      </w:r>
      <w:r w:rsidRPr="00D75DB6">
        <w:rPr>
          <w:rFonts w:ascii="Times New Roman" w:hAnsi="Times New Roman" w:cs="Times New Roman"/>
          <w:sz w:val="28"/>
          <w:szCs w:val="28"/>
        </w:rPr>
        <w:t xml:space="preserve">, c. 314]. </w:t>
      </w:r>
    </w:p>
    <w:p w14:paraId="3BB31A42" w14:textId="4F3B2400"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А. Шнайдер отмечает, что понятие децентрализации часто имеет оценочный характер, что заставляет исследователей смешивать децентрализацию с другими понятиями, особенно с теми, которые имеют также положительное значение, такими как демократия или рыночные реформы. В результате, подчеркивает он, существует мало согласия относительного того, что представляет собой децентрализация, каковые ее причины или какие последствия она может иметь [</w:t>
      </w:r>
      <w:r w:rsidR="00973248"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33]. Автор считает, что хотя существуют разногласия относительно значения понятия «децентрализация», большинство исследователей согласится с тем, что передача власти и ресурсов центральному правительству не является децентрализацией, тогда как передача власти и ресурсов от центрального правительства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то, что включает в себя децентрализация. Децентрализованные системы, по мнению автора</w:t>
      </w:r>
      <w:r w:rsidR="00B57BD9"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системы, в которых центральные субъекты играют меньшую роль. В таких системах, центральные правительства обладают меньшей долей финансовых ресурсов, предоставляют большую административную автономию нижестоящим органам власти и уступают более высокую степень ответственности за реализацию политических функций [</w:t>
      </w:r>
      <w:r w:rsidR="00973248"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33]. </w:t>
      </w:r>
    </w:p>
    <w:p w14:paraId="610320D4" w14:textId="3F841595"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свою очередь, П. </w:t>
      </w:r>
      <w:proofErr w:type="spellStart"/>
      <w:r w:rsidRPr="00D75DB6">
        <w:rPr>
          <w:rFonts w:ascii="Times New Roman" w:hAnsi="Times New Roman" w:cs="Times New Roman"/>
          <w:sz w:val="28"/>
          <w:szCs w:val="28"/>
        </w:rPr>
        <w:t>Бардхан</w:t>
      </w:r>
      <w:proofErr w:type="spellEnd"/>
      <w:r w:rsidRPr="00D75DB6">
        <w:rPr>
          <w:rFonts w:ascii="Times New Roman" w:hAnsi="Times New Roman" w:cs="Times New Roman"/>
          <w:sz w:val="28"/>
          <w:szCs w:val="28"/>
        </w:rPr>
        <w:t xml:space="preserve"> и Д. </w:t>
      </w:r>
      <w:proofErr w:type="spellStart"/>
      <w:r w:rsidRPr="00D75DB6">
        <w:rPr>
          <w:rFonts w:ascii="Times New Roman" w:hAnsi="Times New Roman" w:cs="Times New Roman"/>
          <w:sz w:val="28"/>
          <w:szCs w:val="28"/>
        </w:rPr>
        <w:t>Мухерджи</w:t>
      </w:r>
      <w:proofErr w:type="spellEnd"/>
      <w:r w:rsidRPr="00D75DB6">
        <w:rPr>
          <w:rFonts w:ascii="Times New Roman" w:hAnsi="Times New Roman" w:cs="Times New Roman"/>
          <w:sz w:val="28"/>
          <w:szCs w:val="28"/>
        </w:rPr>
        <w:t xml:space="preserve"> подразделяют децентрализацию на два вида: формальную и фактическую, между которыми, по их мнению, существует серьезный разрыв. Они подчеркивают, что органы власти более высокого уровня часто возлагают ответственность за оказание социальных услуг на более низкие уровни власти, без соответствующей передачи им средств или кадров. Они отмечают, что это довольно частый случай «нефинансируемых полномочий». В других случаях, по мнению авторов, компетенция местных и провинциальных органов власти дублируется, что делает децентрализацию весьма неэффективной. Авторы особо выделяют то, что отсутствие фискальной независимости (при формальной децентрализации) приводит к ситуации, когда чиновники становятся подотчетными не местному населению, а вышестоящим органам, поскольку источники местных доходов ограничены и неэластичны, а распределение средств между сообществами определяется по усмотрению чиновников более высокого уровня, а не по четко определенными правилам. Авторы считают, что при формальной децентрализации, зачастую не предпринимается достаточных усилий для обеспечения обучения и повышения квалификации должностных лиц местных </w:t>
      </w:r>
      <w:r w:rsidRPr="00D75DB6">
        <w:rPr>
          <w:rFonts w:ascii="Times New Roman" w:hAnsi="Times New Roman" w:cs="Times New Roman"/>
          <w:sz w:val="28"/>
          <w:szCs w:val="28"/>
        </w:rPr>
        <w:lastRenderedPageBreak/>
        <w:t>органов власти, особенно в вопросах стратегического планирования и разработки программ [</w:t>
      </w:r>
      <w:r w:rsidR="00973248" w:rsidRPr="00D75DB6">
        <w:rPr>
          <w:rFonts w:ascii="Times New Roman" w:hAnsi="Times New Roman" w:cs="Times New Roman"/>
          <w:sz w:val="28"/>
          <w:szCs w:val="28"/>
        </w:rPr>
        <w:t>22</w:t>
      </w:r>
      <w:r w:rsidRPr="00D75DB6">
        <w:rPr>
          <w:rFonts w:ascii="Times New Roman" w:hAnsi="Times New Roman" w:cs="Times New Roman"/>
          <w:sz w:val="28"/>
          <w:szCs w:val="28"/>
        </w:rPr>
        <w:t>].</w:t>
      </w:r>
    </w:p>
    <w:p w14:paraId="5D58C34B" w14:textId="77777777" w:rsidR="00973248"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Б. Джейкоб и С. Джейкоб также подчеркивают, что существует серьезная разница между формальной и фактической децентрализацией, соглашаясь с тезисами и выводами П. </w:t>
      </w:r>
      <w:proofErr w:type="spellStart"/>
      <w:r w:rsidRPr="00D75DB6">
        <w:rPr>
          <w:rFonts w:ascii="Times New Roman" w:hAnsi="Times New Roman" w:cs="Times New Roman"/>
          <w:sz w:val="28"/>
          <w:szCs w:val="28"/>
        </w:rPr>
        <w:t>Бардхана</w:t>
      </w:r>
      <w:proofErr w:type="spellEnd"/>
      <w:r w:rsidRPr="00D75DB6">
        <w:rPr>
          <w:rFonts w:ascii="Times New Roman" w:hAnsi="Times New Roman" w:cs="Times New Roman"/>
          <w:sz w:val="28"/>
          <w:szCs w:val="28"/>
        </w:rPr>
        <w:t xml:space="preserve"> и Д. </w:t>
      </w:r>
      <w:proofErr w:type="spellStart"/>
      <w:r w:rsidRPr="00D75DB6">
        <w:rPr>
          <w:rFonts w:ascii="Times New Roman" w:hAnsi="Times New Roman" w:cs="Times New Roman"/>
          <w:sz w:val="28"/>
          <w:szCs w:val="28"/>
        </w:rPr>
        <w:t>Мухерджи</w:t>
      </w:r>
      <w:proofErr w:type="spellEnd"/>
      <w:r w:rsidRPr="00D75DB6">
        <w:rPr>
          <w:rFonts w:ascii="Times New Roman" w:hAnsi="Times New Roman" w:cs="Times New Roman"/>
          <w:sz w:val="28"/>
          <w:szCs w:val="28"/>
        </w:rPr>
        <w:t>. Авторы отмечают, что система не является децентрализованной если местным органам власти необходимо ждать решений центрального правительства или если центральное правительство дает подробные предписания того, как местные органы власти должны принимать решения. Они указывают на то, что местные органы власти должны иметь полномочия принимать собственные решения и обладать свободой в реализации данных решений. Это также подразумевает, что их решения не могут быть изменены никаким другим органом [4</w:t>
      </w:r>
      <w:r w:rsidR="00973248" w:rsidRPr="00D75DB6">
        <w:rPr>
          <w:rFonts w:ascii="Times New Roman" w:hAnsi="Times New Roman" w:cs="Times New Roman"/>
          <w:sz w:val="28"/>
          <w:szCs w:val="28"/>
        </w:rPr>
        <w:t>1</w:t>
      </w:r>
      <w:r w:rsidRPr="00D75DB6">
        <w:rPr>
          <w:rFonts w:ascii="Times New Roman" w:hAnsi="Times New Roman" w:cs="Times New Roman"/>
          <w:sz w:val="28"/>
          <w:szCs w:val="28"/>
        </w:rPr>
        <w:t xml:space="preserve">, c. 193]. </w:t>
      </w:r>
    </w:p>
    <w:p w14:paraId="500F5076" w14:textId="5858175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В этой связи, авторы предлагают собственное определению фактической децентрализации, которая с их точки зрения представляет собой процесс, ведущий к автономии и независимости местных органов власти, которые способны принимать эксклюзивные и обязательные решения и реализовывать их в тех сферах, которые формально отнесены к их компетенции. Автономия и независимость местных органов власти подразумевает, во-первых, возможность реализовывать отнесенные к их компетенции политические полномочия, без их согласования с вышестоящими органами власти, во-вторых, наличие кадрового обеспечения, позволяющего реализовывать данные решения, в-третьих, наличие ресурсов, позволяющих реализовывать данные решение и в-четвертых, наличие возможности контроля за исполнением данных решений [4</w:t>
      </w:r>
      <w:r w:rsidR="00973248" w:rsidRPr="00D75DB6">
        <w:rPr>
          <w:rFonts w:ascii="Times New Roman" w:hAnsi="Times New Roman" w:cs="Times New Roman"/>
          <w:sz w:val="28"/>
          <w:szCs w:val="28"/>
        </w:rPr>
        <w:t>1</w:t>
      </w:r>
      <w:r w:rsidRPr="00D75DB6">
        <w:rPr>
          <w:rFonts w:ascii="Times New Roman" w:hAnsi="Times New Roman" w:cs="Times New Roman"/>
          <w:sz w:val="28"/>
          <w:szCs w:val="28"/>
        </w:rPr>
        <w:t xml:space="preserve">, c. 194]. </w:t>
      </w:r>
    </w:p>
    <w:p w14:paraId="385B81EF" w14:textId="77777777" w:rsidR="007962D1"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Д. </w:t>
      </w:r>
      <w:proofErr w:type="spellStart"/>
      <w:r w:rsidRPr="00D75DB6">
        <w:rPr>
          <w:rFonts w:ascii="Times New Roman" w:hAnsi="Times New Roman" w:cs="Times New Roman"/>
          <w:sz w:val="28"/>
          <w:szCs w:val="28"/>
        </w:rPr>
        <w:t>Раджасехар</w:t>
      </w:r>
      <w:proofErr w:type="spellEnd"/>
      <w:r w:rsidRPr="00D75DB6">
        <w:rPr>
          <w:rFonts w:ascii="Times New Roman" w:hAnsi="Times New Roman" w:cs="Times New Roman"/>
          <w:sz w:val="28"/>
          <w:szCs w:val="28"/>
        </w:rPr>
        <w:t xml:space="preserve">, М. </w:t>
      </w:r>
      <w:proofErr w:type="spellStart"/>
      <w:r w:rsidRPr="00D75DB6">
        <w:rPr>
          <w:rFonts w:ascii="Times New Roman" w:hAnsi="Times New Roman" w:cs="Times New Roman"/>
          <w:sz w:val="28"/>
          <w:szCs w:val="28"/>
        </w:rPr>
        <w:t>Девендра</w:t>
      </w:r>
      <w:proofErr w:type="spellEnd"/>
      <w:r w:rsidRPr="00D75DB6">
        <w:rPr>
          <w:rFonts w:ascii="Times New Roman" w:hAnsi="Times New Roman" w:cs="Times New Roman"/>
          <w:sz w:val="28"/>
          <w:szCs w:val="28"/>
        </w:rPr>
        <w:t xml:space="preserve"> Бабу и Р. </w:t>
      </w:r>
      <w:proofErr w:type="spellStart"/>
      <w:r w:rsidRPr="00D75DB6">
        <w:rPr>
          <w:rFonts w:ascii="Times New Roman" w:hAnsi="Times New Roman" w:cs="Times New Roman"/>
          <w:sz w:val="28"/>
          <w:szCs w:val="28"/>
        </w:rPr>
        <w:t>Манджула</w:t>
      </w:r>
      <w:proofErr w:type="spellEnd"/>
      <w:r w:rsidRPr="00D75DB6">
        <w:rPr>
          <w:rFonts w:ascii="Times New Roman" w:hAnsi="Times New Roman" w:cs="Times New Roman"/>
          <w:sz w:val="28"/>
          <w:szCs w:val="28"/>
        </w:rPr>
        <w:t xml:space="preserve"> определяют децентрализацию как процесс перераспределения политической, административной и фискальной ответственности в местные выборные органы и расширение возможностей местных сообществ с целью гарантирования эффективного функционирования этих органов [</w:t>
      </w:r>
      <w:r w:rsidR="00FD791E" w:rsidRPr="00D75DB6">
        <w:rPr>
          <w:rFonts w:ascii="Times New Roman" w:hAnsi="Times New Roman" w:cs="Times New Roman"/>
          <w:sz w:val="28"/>
          <w:szCs w:val="28"/>
        </w:rPr>
        <w:t>4</w:t>
      </w:r>
      <w:r w:rsidR="007962D1" w:rsidRPr="00D75DB6">
        <w:rPr>
          <w:rFonts w:ascii="Times New Roman" w:hAnsi="Times New Roman" w:cs="Times New Roman"/>
          <w:sz w:val="28"/>
          <w:szCs w:val="28"/>
        </w:rPr>
        <w:t>2</w:t>
      </w:r>
      <w:r w:rsidR="00FD791E" w:rsidRPr="00D75DB6">
        <w:rPr>
          <w:rFonts w:ascii="Times New Roman" w:hAnsi="Times New Roman" w:cs="Times New Roman"/>
          <w:sz w:val="28"/>
          <w:szCs w:val="28"/>
        </w:rPr>
        <w:t>, c. 2</w:t>
      </w:r>
      <w:r w:rsidRPr="00D75DB6">
        <w:rPr>
          <w:rFonts w:ascii="Times New Roman" w:hAnsi="Times New Roman" w:cs="Times New Roman"/>
          <w:sz w:val="28"/>
          <w:szCs w:val="28"/>
        </w:rPr>
        <w:t xml:space="preserve">]. Кроме того, авторы уделяют в своей работе особое внимание понятию «демократическая децентрализация», цитируя в своей монографии понятие, данное Г. Блэром. </w:t>
      </w:r>
    </w:p>
    <w:p w14:paraId="768EAAD6" w14:textId="7DFEF07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В трактовке Блэра, демократическая децентрализация представляет собой ситуацию, при котором существенная власть передана местным органам власти, которые доступны и подотчетны местному населению, которое пользуется всеми политическими правами и свободами [</w:t>
      </w:r>
      <w:r w:rsidR="007962D1" w:rsidRPr="00D75DB6">
        <w:rPr>
          <w:rFonts w:ascii="Times New Roman" w:hAnsi="Times New Roman" w:cs="Times New Roman"/>
          <w:sz w:val="28"/>
          <w:szCs w:val="28"/>
        </w:rPr>
        <w:t>43</w:t>
      </w:r>
      <w:r w:rsidR="00FD791E" w:rsidRPr="00D75DB6">
        <w:rPr>
          <w:rFonts w:ascii="Times New Roman" w:hAnsi="Times New Roman" w:cs="Times New Roman"/>
          <w:sz w:val="28"/>
          <w:szCs w:val="28"/>
        </w:rPr>
        <w:t>, c. 21</w:t>
      </w:r>
      <w:r w:rsidRPr="00D75DB6">
        <w:rPr>
          <w:rFonts w:ascii="Times New Roman" w:hAnsi="Times New Roman" w:cs="Times New Roman"/>
          <w:sz w:val="28"/>
          <w:szCs w:val="28"/>
        </w:rPr>
        <w:t xml:space="preserve">]. </w:t>
      </w:r>
    </w:p>
    <w:p w14:paraId="5A3CCA21" w14:textId="777777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Среди казахстанских авторов, проблемами децентрализации государственной власти и местного самоуправления занимались такие авторы, как А. М. </w:t>
      </w:r>
      <w:proofErr w:type="spellStart"/>
      <w:r w:rsidRPr="00D75DB6">
        <w:rPr>
          <w:rFonts w:ascii="Times New Roman" w:hAnsi="Times New Roman" w:cs="Times New Roman"/>
          <w:sz w:val="28"/>
          <w:szCs w:val="28"/>
        </w:rPr>
        <w:t>Белиспаев</w:t>
      </w:r>
      <w:proofErr w:type="spellEnd"/>
      <w:r w:rsidRPr="00D75DB6">
        <w:rPr>
          <w:rFonts w:ascii="Times New Roman" w:hAnsi="Times New Roman" w:cs="Times New Roman"/>
          <w:sz w:val="28"/>
          <w:szCs w:val="28"/>
        </w:rPr>
        <w:t xml:space="preserve">, Е. </w:t>
      </w:r>
      <w:proofErr w:type="spellStart"/>
      <w:r w:rsidRPr="00D75DB6">
        <w:rPr>
          <w:rFonts w:ascii="Times New Roman" w:hAnsi="Times New Roman" w:cs="Times New Roman"/>
          <w:sz w:val="28"/>
          <w:szCs w:val="28"/>
        </w:rPr>
        <w:t>Адасбаев</w:t>
      </w:r>
      <w:proofErr w:type="spellEnd"/>
      <w:r w:rsidRPr="00D75DB6">
        <w:rPr>
          <w:rFonts w:ascii="Times New Roman" w:hAnsi="Times New Roman" w:cs="Times New Roman"/>
          <w:sz w:val="28"/>
          <w:szCs w:val="28"/>
        </w:rPr>
        <w:t xml:space="preserve"> и А. </w:t>
      </w:r>
      <w:proofErr w:type="spellStart"/>
      <w:r w:rsidRPr="00D75DB6">
        <w:rPr>
          <w:rFonts w:ascii="Times New Roman" w:hAnsi="Times New Roman" w:cs="Times New Roman"/>
          <w:sz w:val="28"/>
          <w:szCs w:val="28"/>
        </w:rPr>
        <w:t>Кантарбаева</w:t>
      </w:r>
      <w:proofErr w:type="spellEnd"/>
      <w:r w:rsidRPr="00D75DB6">
        <w:rPr>
          <w:rFonts w:ascii="Times New Roman" w:hAnsi="Times New Roman" w:cs="Times New Roman"/>
          <w:sz w:val="28"/>
          <w:szCs w:val="28"/>
        </w:rPr>
        <w:t xml:space="preserve">, Р. </w:t>
      </w:r>
      <w:proofErr w:type="spellStart"/>
      <w:r w:rsidRPr="00D75DB6">
        <w:rPr>
          <w:rFonts w:ascii="Times New Roman" w:hAnsi="Times New Roman" w:cs="Times New Roman"/>
          <w:sz w:val="28"/>
          <w:szCs w:val="28"/>
        </w:rPr>
        <w:t>Асаубаев</w:t>
      </w:r>
      <w:proofErr w:type="spellEnd"/>
      <w:r w:rsidRPr="00D75DB6">
        <w:rPr>
          <w:rFonts w:ascii="Times New Roman" w:hAnsi="Times New Roman" w:cs="Times New Roman"/>
          <w:sz w:val="28"/>
          <w:szCs w:val="28"/>
        </w:rPr>
        <w:t xml:space="preserve">, Ш. Б. Халикова, М. Б. </w:t>
      </w:r>
      <w:proofErr w:type="spellStart"/>
      <w:r w:rsidRPr="00D75DB6">
        <w:rPr>
          <w:rFonts w:ascii="Times New Roman" w:hAnsi="Times New Roman" w:cs="Times New Roman"/>
          <w:sz w:val="28"/>
          <w:szCs w:val="28"/>
        </w:rPr>
        <w:t>Кенжегузин</w:t>
      </w:r>
      <w:proofErr w:type="spellEnd"/>
      <w:r w:rsidRPr="00D75DB6">
        <w:rPr>
          <w:rFonts w:ascii="Times New Roman" w:hAnsi="Times New Roman" w:cs="Times New Roman"/>
          <w:sz w:val="28"/>
          <w:szCs w:val="28"/>
        </w:rPr>
        <w:t xml:space="preserve">. </w:t>
      </w:r>
    </w:p>
    <w:p w14:paraId="69232D87" w14:textId="28B8ECE1"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А. М. </w:t>
      </w:r>
      <w:proofErr w:type="spellStart"/>
      <w:r w:rsidRPr="00D75DB6">
        <w:rPr>
          <w:rFonts w:ascii="Times New Roman" w:hAnsi="Times New Roman" w:cs="Times New Roman"/>
          <w:sz w:val="28"/>
          <w:szCs w:val="28"/>
        </w:rPr>
        <w:t>Белиспаев</w:t>
      </w:r>
      <w:proofErr w:type="spellEnd"/>
      <w:r w:rsidRPr="00D75DB6">
        <w:rPr>
          <w:rFonts w:ascii="Times New Roman" w:hAnsi="Times New Roman" w:cs="Times New Roman"/>
          <w:sz w:val="28"/>
          <w:szCs w:val="28"/>
        </w:rPr>
        <w:t xml:space="preserve"> отмечает,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опыт реформирования местного самоуправления в странах Европы и СНГ демонстрирует, что децентрализация играет важную роль в процессах демократизации и трансформации экономики и общества</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Автор подчеркивает,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децентрализация способствует повышению восприимчивости органов власти к местным потребностям и проблемам, а в случае возложения ответственности за предоставление услуг и обеспечение инфраструктуры на местные органы власти, они могут лучше </w:t>
      </w:r>
      <w:r w:rsidRPr="00D75DB6">
        <w:rPr>
          <w:rFonts w:ascii="Times New Roman" w:hAnsi="Times New Roman" w:cs="Times New Roman"/>
          <w:sz w:val="28"/>
          <w:szCs w:val="28"/>
        </w:rPr>
        <w:lastRenderedPageBreak/>
        <w:t>оценивать соотношение доходов и расходов, а также более гибко реагировать на потребности населения в рамках бюджетных ограничений</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Кроме того, автор указывает,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перераспределение полномочий между ветвями и уровнями власти обязательно сопровождаются ослаблением механизмов и институтов государственности</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В этой связи, автор подчеркивает,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важнейшим элементом гарантирования демократии выступает связь государственного и самоуправляемого начал, обеспечивающая политико-правовой баланс сил, при котором будет сохранено единство государственной власти и ее суверенитет</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44</w:t>
      </w:r>
      <w:r w:rsidRPr="00D75DB6">
        <w:rPr>
          <w:rFonts w:ascii="Times New Roman" w:hAnsi="Times New Roman" w:cs="Times New Roman"/>
          <w:sz w:val="28"/>
          <w:szCs w:val="28"/>
        </w:rPr>
        <w:t>, с. 47].</w:t>
      </w:r>
    </w:p>
    <w:p w14:paraId="05967035" w14:textId="6B621DC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Е. </w:t>
      </w:r>
      <w:proofErr w:type="spellStart"/>
      <w:r w:rsidRPr="00D75DB6">
        <w:rPr>
          <w:rFonts w:ascii="Times New Roman" w:hAnsi="Times New Roman" w:cs="Times New Roman"/>
          <w:sz w:val="28"/>
          <w:szCs w:val="28"/>
        </w:rPr>
        <w:t>Адасбаев</w:t>
      </w:r>
      <w:proofErr w:type="spellEnd"/>
      <w:r w:rsidRPr="00D75DB6">
        <w:rPr>
          <w:rFonts w:ascii="Times New Roman" w:hAnsi="Times New Roman" w:cs="Times New Roman"/>
          <w:sz w:val="28"/>
          <w:szCs w:val="28"/>
        </w:rPr>
        <w:t xml:space="preserve"> и А. </w:t>
      </w:r>
      <w:proofErr w:type="spellStart"/>
      <w:r w:rsidRPr="00D75DB6">
        <w:rPr>
          <w:rFonts w:ascii="Times New Roman" w:hAnsi="Times New Roman" w:cs="Times New Roman"/>
          <w:sz w:val="28"/>
          <w:szCs w:val="28"/>
        </w:rPr>
        <w:t>Кантарбаева</w:t>
      </w:r>
      <w:proofErr w:type="spellEnd"/>
      <w:r w:rsidRPr="00D75DB6">
        <w:rPr>
          <w:rFonts w:ascii="Times New Roman" w:hAnsi="Times New Roman" w:cs="Times New Roman"/>
          <w:sz w:val="28"/>
          <w:szCs w:val="28"/>
        </w:rPr>
        <w:t xml:space="preserve"> отмечают, что основные физические и демографические параметры влияют на степень предрасположенности страны к проведению бюджетной децентрализации. Для более крупных стран характерна большая потребность для децентрализации государственных функций с передачей их на более низкие уровни управления. Кроме того, авторы подчеркивают, что децентрализация может явиться одним из вариантов решения проблемы и запросов населения в странах, отличающихся высоким уровнем этнического разнообразия [</w:t>
      </w:r>
      <w:r w:rsidR="007962D1" w:rsidRPr="00D75DB6">
        <w:rPr>
          <w:rFonts w:ascii="Times New Roman" w:hAnsi="Times New Roman" w:cs="Times New Roman"/>
          <w:sz w:val="28"/>
          <w:szCs w:val="28"/>
        </w:rPr>
        <w:t>45</w:t>
      </w:r>
      <w:r w:rsidRPr="00D75DB6">
        <w:rPr>
          <w:rFonts w:ascii="Times New Roman" w:hAnsi="Times New Roman" w:cs="Times New Roman"/>
          <w:sz w:val="28"/>
          <w:szCs w:val="28"/>
        </w:rPr>
        <w:t xml:space="preserve">, c. 28]. </w:t>
      </w:r>
    </w:p>
    <w:p w14:paraId="775B64C3" w14:textId="2533CAA3"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Ш. Б. Халикова указывает,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децентрализация управления позволяет, во-первых, сократить затраты на содержание многочисленного и порой медленно реагирующего на изменения центрального аппарата управления и повысить эффективность самого управления, а во-вторых, повысить социальную активность и включить широкие слои населения в управленческий процесс</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46</w:t>
      </w:r>
      <w:r w:rsidRPr="00D75DB6">
        <w:rPr>
          <w:rFonts w:ascii="Times New Roman" w:hAnsi="Times New Roman" w:cs="Times New Roman"/>
          <w:sz w:val="28"/>
          <w:szCs w:val="28"/>
        </w:rPr>
        <w:t xml:space="preserve">, c. 119]. Также, автор подчеркивает, что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передача больших полномочий на местный уровень сама по себе не означает преобразования сектора услуг и необходимо определить, чем она вызвана, политическими или чисто фискальными целями</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46</w:t>
      </w:r>
      <w:r w:rsidRPr="00D75DB6">
        <w:rPr>
          <w:rFonts w:ascii="Times New Roman" w:hAnsi="Times New Roman" w:cs="Times New Roman"/>
          <w:sz w:val="28"/>
          <w:szCs w:val="28"/>
        </w:rPr>
        <w:t>, c. 120].</w:t>
      </w:r>
    </w:p>
    <w:p w14:paraId="08357FEF" w14:textId="7A603728"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Таким образом, исходя из анализа вышеуказанных подходов к определению понятия децентрализация, мы можем выделить подход, который представляется нам наиболее подходящим в рамках данного исследования. На наш взгляд, понятие децентрализации как деволюции Дж. Манора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с. 6] является наиболее подходящим и лакон</w:t>
      </w:r>
      <w:r w:rsidR="006A1A13" w:rsidRPr="00D75DB6">
        <w:rPr>
          <w:rFonts w:ascii="Times New Roman" w:hAnsi="Times New Roman" w:cs="Times New Roman"/>
          <w:sz w:val="28"/>
          <w:szCs w:val="28"/>
        </w:rPr>
        <w:t>и</w:t>
      </w:r>
      <w:r w:rsidRPr="00D75DB6">
        <w:rPr>
          <w:rFonts w:ascii="Times New Roman" w:hAnsi="Times New Roman" w:cs="Times New Roman"/>
          <w:sz w:val="28"/>
          <w:szCs w:val="28"/>
        </w:rPr>
        <w:t>чным в нашем исследовании, поскольку оно с одной стороны, охватывает децентрализацию через призму трех основ</w:t>
      </w:r>
      <w:r w:rsidR="006A1A13" w:rsidRPr="00D75DB6">
        <w:rPr>
          <w:rFonts w:ascii="Times New Roman" w:hAnsi="Times New Roman" w:cs="Times New Roman"/>
          <w:sz w:val="28"/>
          <w:szCs w:val="28"/>
        </w:rPr>
        <w:t>н</w:t>
      </w:r>
      <w:r w:rsidRPr="00D75DB6">
        <w:rPr>
          <w:rFonts w:ascii="Times New Roman" w:hAnsi="Times New Roman" w:cs="Times New Roman"/>
          <w:sz w:val="28"/>
          <w:szCs w:val="28"/>
        </w:rPr>
        <w:t>ых видов: административной, фи</w:t>
      </w:r>
      <w:r w:rsidR="006A1A13" w:rsidRPr="00D75DB6">
        <w:rPr>
          <w:rFonts w:ascii="Times New Roman" w:hAnsi="Times New Roman" w:cs="Times New Roman"/>
          <w:sz w:val="28"/>
          <w:szCs w:val="28"/>
        </w:rPr>
        <w:t>с</w:t>
      </w:r>
      <w:r w:rsidRPr="00D75DB6">
        <w:rPr>
          <w:rFonts w:ascii="Times New Roman" w:hAnsi="Times New Roman" w:cs="Times New Roman"/>
          <w:sz w:val="28"/>
          <w:szCs w:val="28"/>
        </w:rPr>
        <w:t>кальной и политической, а</w:t>
      </w:r>
      <w:r w:rsidR="003E14BB" w:rsidRPr="00D75DB6">
        <w:rPr>
          <w:rFonts w:ascii="Times New Roman" w:hAnsi="Times New Roman" w:cs="Times New Roman"/>
          <w:sz w:val="28"/>
          <w:szCs w:val="28"/>
        </w:rPr>
        <w:t>,</w:t>
      </w:r>
      <w:r w:rsidRPr="00D75DB6">
        <w:rPr>
          <w:rFonts w:ascii="Times New Roman" w:hAnsi="Times New Roman" w:cs="Times New Roman"/>
          <w:sz w:val="28"/>
          <w:szCs w:val="28"/>
        </w:rPr>
        <w:t xml:space="preserve"> с другой стороны</w:t>
      </w:r>
      <w:r w:rsidR="003E14BB" w:rsidRPr="00D75DB6">
        <w:rPr>
          <w:rFonts w:ascii="Times New Roman" w:hAnsi="Times New Roman" w:cs="Times New Roman"/>
          <w:sz w:val="28"/>
          <w:szCs w:val="28"/>
        </w:rPr>
        <w:t>,</w:t>
      </w:r>
      <w:r w:rsidRPr="00D75DB6">
        <w:rPr>
          <w:rFonts w:ascii="Times New Roman" w:hAnsi="Times New Roman" w:cs="Times New Roman"/>
          <w:sz w:val="28"/>
          <w:szCs w:val="28"/>
        </w:rPr>
        <w:t xml:space="preserve"> подчеркивает важность независимости в принятии решений местных органов власти от вышестоящих, а также их демократичности. </w:t>
      </w:r>
    </w:p>
    <w:p w14:paraId="0779A74E" w14:textId="777777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Как мы уже отмечали ранее, у децентрализации нет единого общепринятого определения, поскольку она представляет собой довольно многоаспектное явление, включающее целый ряд мероприятий в различных сферах. В этой связи, необходимо на наш взгляд рассмотреть виды децентрализации в каждой из сфер, поскольку это позволит нам более детально проанализировать все существующие аспекты данного явления на примере Украины. </w:t>
      </w:r>
    </w:p>
    <w:p w14:paraId="611406A5" w14:textId="777777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существующей теоретической литературе, особенно в работах зарубежных авторов, уделено достаточно много внимания типологизации и классификации децентрализации. Тем не менее, единого подхода среди авторов </w:t>
      </w:r>
      <w:r w:rsidRPr="00D75DB6">
        <w:rPr>
          <w:rFonts w:ascii="Times New Roman" w:hAnsi="Times New Roman" w:cs="Times New Roman"/>
          <w:sz w:val="28"/>
          <w:szCs w:val="28"/>
        </w:rPr>
        <w:lastRenderedPageBreak/>
        <w:t xml:space="preserve">также не существует. Это связано прежде всего с тем, что авторы по-разному рассматривают те или иные процессы и по-разному выделяют необходимые параметры, при помощи которых они производят типологизацию. </w:t>
      </w:r>
    </w:p>
    <w:p w14:paraId="584FC154" w14:textId="0241258C"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Мы уже упом</w:t>
      </w:r>
      <w:r w:rsidR="006A1A13" w:rsidRPr="00D75DB6">
        <w:rPr>
          <w:rFonts w:ascii="Times New Roman" w:hAnsi="Times New Roman" w:cs="Times New Roman"/>
          <w:sz w:val="28"/>
          <w:szCs w:val="28"/>
        </w:rPr>
        <w:t>я</w:t>
      </w:r>
      <w:r w:rsidRPr="00D75DB6">
        <w:rPr>
          <w:rFonts w:ascii="Times New Roman" w:hAnsi="Times New Roman" w:cs="Times New Roman"/>
          <w:sz w:val="28"/>
          <w:szCs w:val="28"/>
        </w:rPr>
        <w:t>нули подход Дж. Манора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c. 6], который выделяет три основ</w:t>
      </w:r>
      <w:r w:rsidR="006A1A13" w:rsidRPr="00D75DB6">
        <w:rPr>
          <w:rFonts w:ascii="Times New Roman" w:hAnsi="Times New Roman" w:cs="Times New Roman"/>
          <w:sz w:val="28"/>
          <w:szCs w:val="28"/>
        </w:rPr>
        <w:t>н</w:t>
      </w:r>
      <w:r w:rsidRPr="00D75DB6">
        <w:rPr>
          <w:rFonts w:ascii="Times New Roman" w:hAnsi="Times New Roman" w:cs="Times New Roman"/>
          <w:sz w:val="28"/>
          <w:szCs w:val="28"/>
        </w:rPr>
        <w:t>ые вида децентрализации: административную, фискальную и деволюцию (которую он также называет демократической децентр</w:t>
      </w:r>
      <w:r w:rsidR="006A1A13" w:rsidRPr="00D75DB6">
        <w:rPr>
          <w:rFonts w:ascii="Times New Roman" w:hAnsi="Times New Roman" w:cs="Times New Roman"/>
          <w:sz w:val="28"/>
          <w:szCs w:val="28"/>
        </w:rPr>
        <w:t>а</w:t>
      </w:r>
      <w:r w:rsidRPr="00D75DB6">
        <w:rPr>
          <w:rFonts w:ascii="Times New Roman" w:hAnsi="Times New Roman" w:cs="Times New Roman"/>
          <w:sz w:val="28"/>
          <w:szCs w:val="28"/>
        </w:rPr>
        <w:t>лизацией, однако другие авторы называют дан</w:t>
      </w:r>
      <w:r w:rsidR="006A1A13" w:rsidRPr="00D75DB6">
        <w:rPr>
          <w:rFonts w:ascii="Times New Roman" w:hAnsi="Times New Roman" w:cs="Times New Roman"/>
          <w:sz w:val="28"/>
          <w:szCs w:val="28"/>
        </w:rPr>
        <w:t>н</w:t>
      </w:r>
      <w:r w:rsidRPr="00D75DB6">
        <w:rPr>
          <w:rFonts w:ascii="Times New Roman" w:hAnsi="Times New Roman" w:cs="Times New Roman"/>
          <w:sz w:val="28"/>
          <w:szCs w:val="28"/>
        </w:rPr>
        <w:t>ый вид политической децентрализ</w:t>
      </w:r>
      <w:r w:rsidR="006A1A13" w:rsidRPr="00D75DB6">
        <w:rPr>
          <w:rFonts w:ascii="Times New Roman" w:hAnsi="Times New Roman" w:cs="Times New Roman"/>
          <w:sz w:val="28"/>
          <w:szCs w:val="28"/>
        </w:rPr>
        <w:t>а</w:t>
      </w:r>
      <w:r w:rsidRPr="00D75DB6">
        <w:rPr>
          <w:rFonts w:ascii="Times New Roman" w:hAnsi="Times New Roman" w:cs="Times New Roman"/>
          <w:sz w:val="28"/>
          <w:szCs w:val="28"/>
        </w:rPr>
        <w:t xml:space="preserve">цией). Как мы </w:t>
      </w:r>
      <w:r w:rsidR="003E14BB" w:rsidRPr="00D75DB6">
        <w:rPr>
          <w:rFonts w:ascii="Times New Roman" w:hAnsi="Times New Roman" w:cs="Times New Roman"/>
          <w:sz w:val="28"/>
          <w:szCs w:val="28"/>
        </w:rPr>
        <w:t>покажем</w:t>
      </w:r>
      <w:r w:rsidRPr="00D75DB6">
        <w:rPr>
          <w:rFonts w:ascii="Times New Roman" w:hAnsi="Times New Roman" w:cs="Times New Roman"/>
          <w:sz w:val="28"/>
          <w:szCs w:val="28"/>
        </w:rPr>
        <w:t xml:space="preserve"> далее, большинство авторов сходятся с данным подходом, подразумевающим три основных вида. Однако значительная час</w:t>
      </w:r>
      <w:r w:rsidR="006A1A13" w:rsidRPr="00D75DB6">
        <w:rPr>
          <w:rFonts w:ascii="Times New Roman" w:hAnsi="Times New Roman" w:cs="Times New Roman"/>
          <w:sz w:val="28"/>
          <w:szCs w:val="28"/>
        </w:rPr>
        <w:t>т</w:t>
      </w:r>
      <w:r w:rsidRPr="00D75DB6">
        <w:rPr>
          <w:rFonts w:ascii="Times New Roman" w:hAnsi="Times New Roman" w:cs="Times New Roman"/>
          <w:sz w:val="28"/>
          <w:szCs w:val="28"/>
        </w:rPr>
        <w:t xml:space="preserve">ь авторов выделяет также дополнительные виды децентрализации, которые на наш взгляд, имеет смысл рассмотреть, даже если мы не будем использовать их парадигму. </w:t>
      </w:r>
    </w:p>
    <w:p w14:paraId="06B8A81C" w14:textId="66A76B9D"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Ф. </w:t>
      </w:r>
      <w:proofErr w:type="spellStart"/>
      <w:r w:rsidRPr="00D75DB6">
        <w:rPr>
          <w:rFonts w:ascii="Times New Roman" w:hAnsi="Times New Roman" w:cs="Times New Roman"/>
          <w:sz w:val="28"/>
          <w:szCs w:val="28"/>
        </w:rPr>
        <w:t>Саито</w:t>
      </w:r>
      <w:proofErr w:type="spellEnd"/>
      <w:r w:rsidRPr="00D75DB6">
        <w:rPr>
          <w:rFonts w:ascii="Times New Roman" w:hAnsi="Times New Roman" w:cs="Times New Roman"/>
          <w:sz w:val="28"/>
          <w:szCs w:val="28"/>
        </w:rPr>
        <w:t xml:space="preserve"> выделяет 5 типов децентрализации, которые, по его мнению, являются значимыми при изучении данного феномена. Он подразделяет децентрализацию на следующие виды: политическую, экономическую/финансовую, административную, социальную и культурную [</w:t>
      </w:r>
      <w:r w:rsidR="007962D1" w:rsidRPr="00D75DB6">
        <w:rPr>
          <w:rFonts w:ascii="Times New Roman" w:hAnsi="Times New Roman" w:cs="Times New Roman"/>
          <w:sz w:val="28"/>
          <w:szCs w:val="28"/>
        </w:rPr>
        <w:t>47</w:t>
      </w:r>
      <w:r w:rsidRPr="00D75DB6">
        <w:rPr>
          <w:rFonts w:ascii="Times New Roman" w:hAnsi="Times New Roman" w:cs="Times New Roman"/>
          <w:sz w:val="28"/>
          <w:szCs w:val="28"/>
        </w:rPr>
        <w:t>, c. 8].</w:t>
      </w:r>
    </w:p>
    <w:p w14:paraId="7515DF8F" w14:textId="67E3315A"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Ш. Чима и Д. </w:t>
      </w:r>
      <w:proofErr w:type="spellStart"/>
      <w:r w:rsidRPr="00D75DB6">
        <w:rPr>
          <w:rFonts w:ascii="Times New Roman" w:hAnsi="Times New Roman" w:cs="Times New Roman"/>
          <w:sz w:val="28"/>
          <w:szCs w:val="28"/>
        </w:rPr>
        <w:t>Рондинелли</w:t>
      </w:r>
      <w:proofErr w:type="spellEnd"/>
      <w:r w:rsidRPr="00D75DB6">
        <w:rPr>
          <w:rFonts w:ascii="Times New Roman" w:hAnsi="Times New Roman" w:cs="Times New Roman"/>
          <w:sz w:val="28"/>
          <w:szCs w:val="28"/>
        </w:rPr>
        <w:t xml:space="preserve"> отмечают, что по мере расширения концепции управления, расширялись и представления об обосновании, целях и формах децентрализации. Децентрализация, по их мнению, представляет собой не только передачу власти, полномочий и ответственности внутри правительства, но и распределение полномочий и ресурсов для формирования государственной политики в обществе. В этой связи, они подразделяют децентрализацию на следующие четыре вида: административную, политическую, фискальную и экономическую [</w:t>
      </w:r>
      <w:r w:rsidR="00890BCC" w:rsidRPr="00D75DB6">
        <w:rPr>
          <w:rFonts w:ascii="Times New Roman" w:hAnsi="Times New Roman" w:cs="Times New Roman"/>
          <w:sz w:val="28"/>
          <w:szCs w:val="28"/>
        </w:rPr>
        <w:t>1</w:t>
      </w:r>
      <w:r w:rsidR="007962D1" w:rsidRPr="00D75DB6">
        <w:rPr>
          <w:rFonts w:ascii="Times New Roman" w:hAnsi="Times New Roman" w:cs="Times New Roman"/>
          <w:sz w:val="28"/>
          <w:szCs w:val="28"/>
        </w:rPr>
        <w:t>2</w:t>
      </w:r>
      <w:r w:rsidRPr="00D75DB6">
        <w:rPr>
          <w:rFonts w:ascii="Times New Roman" w:hAnsi="Times New Roman" w:cs="Times New Roman"/>
          <w:sz w:val="28"/>
          <w:szCs w:val="28"/>
        </w:rPr>
        <w:t>, c. 6].</w:t>
      </w:r>
    </w:p>
    <w:p w14:paraId="632E634A" w14:textId="261B5F99"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Административную децентрализацию авторы определяют как деконцентрацию центральных правительственных структур и бюрократии, делегирование полномочий и ответственности центрального правительства полуавтономным агентам государства, а также децентрализованное сотрудничество государственных учреждений, выполняющих похожие функции, посредством «дублирования» через национальные границы.</w:t>
      </w:r>
    </w:p>
    <w:p w14:paraId="05A3EEEB" w14:textId="032F2DA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Политическую децентрализацию авторы определяют как комплекс процедур по расширению участия граждан в выборе политических представителей и в формировании государственной политики, изменению в структуре правительства, путем передачи полномочий и власти органам местного самоуправления, созданию институтов разделения власти внутри государства через федерализм или местную автономию, созданию институтов и процедур, формирующих участие гражданского общества в принятии государственных решений и предоставлении социально-значимых услуг, а также в мобилизации общественных и финансовых ресурсов для влияния на принятие политических решений.</w:t>
      </w:r>
    </w:p>
    <w:p w14:paraId="7D116976" w14:textId="43F71491"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Фискальную децентрализацию авторы определяют как комплекс средств и механизмов для фискальной кооперации при распределении государственных доходов между всеми уровнями власти, делегирование фискальных полномочий при получении государственных доходов и распределении расходов, а также фискальную автономию для региональных и местных органов власти. </w:t>
      </w:r>
    </w:p>
    <w:p w14:paraId="2007C7A2" w14:textId="6FFDF7D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Экономическую децентрализацию авторы определяют как либерализацию рынка, дерегулирование, приватизацию государственных предприятий и государственно-частное партнерство [</w:t>
      </w:r>
      <w:r w:rsidR="001A5290" w:rsidRPr="00D75DB6">
        <w:rPr>
          <w:rFonts w:ascii="Times New Roman" w:hAnsi="Times New Roman" w:cs="Times New Roman"/>
          <w:sz w:val="28"/>
          <w:szCs w:val="28"/>
        </w:rPr>
        <w:t>1</w:t>
      </w:r>
      <w:r w:rsidR="007962D1" w:rsidRPr="00D75DB6">
        <w:rPr>
          <w:rFonts w:ascii="Times New Roman" w:hAnsi="Times New Roman" w:cs="Times New Roman"/>
          <w:sz w:val="28"/>
          <w:szCs w:val="28"/>
        </w:rPr>
        <w:t>2</w:t>
      </w:r>
      <w:r w:rsidRPr="00D75DB6">
        <w:rPr>
          <w:rFonts w:ascii="Times New Roman" w:hAnsi="Times New Roman" w:cs="Times New Roman"/>
          <w:sz w:val="28"/>
          <w:szCs w:val="28"/>
        </w:rPr>
        <w:t>, c. 7].</w:t>
      </w:r>
    </w:p>
    <w:p w14:paraId="65825DC1" w14:textId="67EB4B9E"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и Г. </w:t>
      </w:r>
      <w:proofErr w:type="spellStart"/>
      <w:r w:rsidRPr="00D75DB6">
        <w:rPr>
          <w:rFonts w:ascii="Times New Roman" w:hAnsi="Times New Roman" w:cs="Times New Roman"/>
          <w:sz w:val="28"/>
          <w:szCs w:val="28"/>
        </w:rPr>
        <w:t>Воллман</w:t>
      </w:r>
      <w:proofErr w:type="spellEnd"/>
      <w:r w:rsidRPr="00D75DB6">
        <w:rPr>
          <w:rFonts w:ascii="Times New Roman" w:hAnsi="Times New Roman" w:cs="Times New Roman"/>
          <w:sz w:val="28"/>
          <w:szCs w:val="28"/>
        </w:rPr>
        <w:t xml:space="preserve"> вовсе выделяют лишь 2 вида децентрализации: административную и политическую. Административная децентрализация, с их точки зрения, представляет собой процесс реформирования иерархического и функционального распределения функций между центральным правительством и местными органами власти. Политическая децентрализация означает передачу полномочий по принятию решений на нижний уровень правительственных единиц (местных органов власти) и гражданам или их законно избранным представителям. Реализация автономных полномочий по принятию решений, представляет собой, по мнению авторов, акт местного или регионального самоуправления. Политическая децентрализация, подчеркивают авторы, обычно происходит на промежуточном (региональном) уровне в территориальной иерархии [</w:t>
      </w:r>
      <w:r w:rsidR="001A5290" w:rsidRPr="00D75DB6">
        <w:rPr>
          <w:rFonts w:ascii="Times New Roman" w:hAnsi="Times New Roman" w:cs="Times New Roman"/>
          <w:sz w:val="28"/>
          <w:szCs w:val="28"/>
        </w:rPr>
        <w:t>2</w:t>
      </w:r>
      <w:r w:rsidR="007962D1" w:rsidRPr="00D75DB6">
        <w:rPr>
          <w:rFonts w:ascii="Times New Roman" w:hAnsi="Times New Roman" w:cs="Times New Roman"/>
          <w:sz w:val="28"/>
          <w:szCs w:val="28"/>
        </w:rPr>
        <w:t>4</w:t>
      </w:r>
      <w:r w:rsidRPr="00D75DB6">
        <w:rPr>
          <w:rFonts w:ascii="Times New Roman" w:hAnsi="Times New Roman" w:cs="Times New Roman"/>
          <w:sz w:val="28"/>
          <w:szCs w:val="28"/>
        </w:rPr>
        <w:t>, c. 314].</w:t>
      </w:r>
    </w:p>
    <w:p w14:paraId="560665BB" w14:textId="77777777" w:rsidR="007962D1"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 </w:t>
      </w:r>
      <w:proofErr w:type="spellStart"/>
      <w:r w:rsidRPr="00D75DB6">
        <w:rPr>
          <w:rFonts w:ascii="Times New Roman" w:hAnsi="Times New Roman" w:cs="Times New Roman"/>
          <w:sz w:val="28"/>
          <w:szCs w:val="28"/>
        </w:rPr>
        <w:t>Политт</w:t>
      </w:r>
      <w:proofErr w:type="spellEnd"/>
      <w:r w:rsidRPr="00D75DB6">
        <w:rPr>
          <w:rFonts w:ascii="Times New Roman" w:hAnsi="Times New Roman" w:cs="Times New Roman"/>
          <w:sz w:val="28"/>
          <w:szCs w:val="28"/>
        </w:rPr>
        <w:t xml:space="preserve">, Дж. </w:t>
      </w:r>
      <w:proofErr w:type="spellStart"/>
      <w:r w:rsidRPr="00D75DB6">
        <w:rPr>
          <w:rFonts w:ascii="Times New Roman" w:hAnsi="Times New Roman" w:cs="Times New Roman"/>
          <w:sz w:val="28"/>
          <w:szCs w:val="28"/>
        </w:rPr>
        <w:t>Бирчалл</w:t>
      </w:r>
      <w:proofErr w:type="spellEnd"/>
      <w:r w:rsidRPr="00D75DB6">
        <w:rPr>
          <w:rFonts w:ascii="Times New Roman" w:hAnsi="Times New Roman" w:cs="Times New Roman"/>
          <w:sz w:val="28"/>
          <w:szCs w:val="28"/>
        </w:rPr>
        <w:t xml:space="preserve"> и К. Патнэм, так</w:t>
      </w:r>
      <w:r w:rsidR="006A1A13" w:rsidRPr="00D75DB6">
        <w:rPr>
          <w:rFonts w:ascii="Times New Roman" w:hAnsi="Times New Roman" w:cs="Times New Roman"/>
          <w:sz w:val="28"/>
          <w:szCs w:val="28"/>
        </w:rPr>
        <w:t xml:space="preserve"> </w:t>
      </w:r>
      <w:r w:rsidRPr="00D75DB6">
        <w:rPr>
          <w:rFonts w:ascii="Times New Roman" w:hAnsi="Times New Roman" w:cs="Times New Roman"/>
          <w:sz w:val="28"/>
          <w:szCs w:val="28"/>
        </w:rPr>
        <w:t>же</w:t>
      </w:r>
      <w:r w:rsidR="006A1A13" w:rsidRPr="00D75DB6">
        <w:rPr>
          <w:rFonts w:ascii="Times New Roman" w:hAnsi="Times New Roman" w:cs="Times New Roman"/>
          <w:sz w:val="28"/>
          <w:szCs w:val="28"/>
        </w:rPr>
        <w:t>,</w:t>
      </w:r>
      <w:r w:rsidRPr="00D75DB6">
        <w:rPr>
          <w:rFonts w:ascii="Times New Roman" w:hAnsi="Times New Roman" w:cs="Times New Roman"/>
          <w:sz w:val="28"/>
          <w:szCs w:val="28"/>
        </w:rPr>
        <w:t xml:space="preserve"> как и 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и Г. </w:t>
      </w:r>
      <w:proofErr w:type="spellStart"/>
      <w:r w:rsidRPr="00D75DB6">
        <w:rPr>
          <w:rFonts w:ascii="Times New Roman" w:hAnsi="Times New Roman" w:cs="Times New Roman"/>
          <w:sz w:val="28"/>
          <w:szCs w:val="28"/>
        </w:rPr>
        <w:t>Воллман</w:t>
      </w:r>
      <w:proofErr w:type="spellEnd"/>
      <w:r w:rsidRPr="00D75DB6">
        <w:rPr>
          <w:rFonts w:ascii="Times New Roman" w:hAnsi="Times New Roman" w:cs="Times New Roman"/>
          <w:sz w:val="28"/>
          <w:szCs w:val="28"/>
        </w:rPr>
        <w:t xml:space="preserve"> делают акцент на двух основных видах децентрализации: административной и политической. Политическая децентрализация, по мнению авторов, представляет собой такую децентрализацию, при которой основными приобретателями власти являются избранные прямым голосованием политики или представители местного сообщества. Когда центральное правительство, подчеркивают авторы, децентрализует полномочия по выполнению каких-либо конкретных задач (вопросы здравоохранения или транспортные вопросы) в пользу избранных местных органов власти, тогда мы имеем дело с политической децентрализацией. Кроме того, к политической децентрализации авторы также относят повышение авторитета органов по управлению школами, поскольку в их состав входит значительная часть руководителей, избираемых родителями</w:t>
      </w:r>
      <w:r w:rsidRPr="00D75DB6">
        <w:rPr>
          <w:rStyle w:val="a8"/>
          <w:rFonts w:ascii="Times New Roman" w:hAnsi="Times New Roman" w:cs="Times New Roman"/>
          <w:sz w:val="28"/>
          <w:szCs w:val="28"/>
        </w:rPr>
        <w:footnoteReference w:id="1"/>
      </w:r>
      <w:r w:rsidRPr="00D75DB6">
        <w:rPr>
          <w:rFonts w:ascii="Times New Roman" w:hAnsi="Times New Roman" w:cs="Times New Roman"/>
          <w:sz w:val="28"/>
          <w:szCs w:val="28"/>
        </w:rPr>
        <w:t xml:space="preserve">.  </w:t>
      </w:r>
    </w:p>
    <w:p w14:paraId="55538F07" w14:textId="3D494BA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При этом, авторы подчеркивают, что политическая децентрализация не обязательно предполагает наличие политических партий и выборов, на которых могут голосовать все граждане. Она, по их мнению, может принимать форму, при которой избрание представителей происходит по отраслевому принципу, а не через универсальный избирательный округ. Таким образом, по мнению авторов, кандидатами могут становиться обычные граждане, а не профессиональные политики. В свою очередь, при административной децентрализации, по мнению авторов, происходит перераспределение власти в пользу органов, которые назначаются, а не избираются, и которые наделяются прежде всего управленческими, административными или экспертными полномочиями, а не политическими. В качестве примера административной децентрализации, авторы называют передачу исполнительных полномочий агентствам, которые находились ранее на уровне министерств (например, Национальная служба здравоохранения). При этом, авторы отмечают, что в </w:t>
      </w:r>
      <w:r w:rsidRPr="00D75DB6">
        <w:rPr>
          <w:rFonts w:ascii="Times New Roman" w:hAnsi="Times New Roman" w:cs="Times New Roman"/>
          <w:sz w:val="28"/>
          <w:szCs w:val="28"/>
        </w:rPr>
        <w:lastRenderedPageBreak/>
        <w:t>Великобритании, при правлении консерваторов, децентрализация была скорее административной, чем политической [</w:t>
      </w:r>
      <w:r w:rsidR="007962D1" w:rsidRPr="00D75DB6">
        <w:rPr>
          <w:rFonts w:ascii="Times New Roman" w:hAnsi="Times New Roman" w:cs="Times New Roman"/>
          <w:sz w:val="28"/>
          <w:szCs w:val="28"/>
        </w:rPr>
        <w:t>48</w:t>
      </w:r>
      <w:r w:rsidRPr="00D75DB6">
        <w:rPr>
          <w:rFonts w:ascii="Times New Roman" w:hAnsi="Times New Roman" w:cs="Times New Roman"/>
          <w:sz w:val="28"/>
          <w:szCs w:val="28"/>
        </w:rPr>
        <w:t>, c. 6].</w:t>
      </w:r>
    </w:p>
    <w:p w14:paraId="01A2D830" w14:textId="77777777"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помимо разделения децентрализации на административную и политическую, авторы также выделяют еще 3 типа разделения, в зависимости от стратегического выбора. Один из типов подразделяет децентрализацию на конкурентную и неконкурентную, второй на внутреннюю децентрализацию и деволюцию, а третий на вертикальную и горизонтальную децентрализацию. </w:t>
      </w:r>
    </w:p>
    <w:p w14:paraId="5F4C5857" w14:textId="3F1A5CC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Административная децентрализация, по мнению авторов, неконкурентная, поскольку полномочия делегируются от органов более высокого уровня к органам более низкого органа или от вышестоящего органа к подчиненному. Конкурентная децентрализация, с точки зрения авторов, возможна при использовании конкурентных торгов, при которых, в рамках тендера, выполнение тех или иных функций будет предоставляться в рамках контракта сторонним организациям [</w:t>
      </w:r>
      <w:r w:rsidR="007962D1" w:rsidRPr="00D75DB6">
        <w:rPr>
          <w:rFonts w:ascii="Times New Roman" w:hAnsi="Times New Roman" w:cs="Times New Roman"/>
          <w:sz w:val="28"/>
          <w:szCs w:val="28"/>
        </w:rPr>
        <w:t>48</w:t>
      </w:r>
      <w:r w:rsidRPr="00D75DB6">
        <w:rPr>
          <w:rFonts w:ascii="Times New Roman" w:hAnsi="Times New Roman" w:cs="Times New Roman"/>
          <w:sz w:val="28"/>
          <w:szCs w:val="28"/>
        </w:rPr>
        <w:t xml:space="preserve">, c. 8]. </w:t>
      </w:r>
    </w:p>
    <w:p w14:paraId="0EE5F693" w14:textId="60BDCB69"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Также, как было упомянуто выше, авторы разделяют децентрализацию на внутреннюю децентрализацию и деволюцию. Внутренняя децентрализация представляет собой передачу полномочий на более низкий уровень в иерархии, однако в рамках одного ведомства. Деволюция, в то же время, представляет собой передачу власти и полномочий органам, которые не входят в одно ведомство. Зачастую, как отмечают авторы, передача полномочий происходит другим органам, либо совершенно новым органам, которые создают специально для наделения их данными полномочиями [</w:t>
      </w:r>
      <w:r w:rsidR="007962D1" w:rsidRPr="00D75DB6">
        <w:rPr>
          <w:rFonts w:ascii="Times New Roman" w:hAnsi="Times New Roman" w:cs="Times New Roman"/>
          <w:sz w:val="28"/>
          <w:szCs w:val="28"/>
        </w:rPr>
        <w:t>48</w:t>
      </w:r>
      <w:r w:rsidRPr="00D75DB6">
        <w:rPr>
          <w:rFonts w:ascii="Times New Roman" w:hAnsi="Times New Roman" w:cs="Times New Roman"/>
          <w:sz w:val="28"/>
          <w:szCs w:val="28"/>
        </w:rPr>
        <w:t>, c. 9].</w:t>
      </w:r>
    </w:p>
    <w:p w14:paraId="273112BC" w14:textId="563A3AE6"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И наконец, четвертый тип разделения, предполагает разделение децентрализации на вертикальный и горизонтальный виды. Горизонтальная децентрализация означает степень, в которой управленческие кадры в организации разделяют свои полномочия с другими группами. В горизонтально децентрализованной организации, исполнительные функции осуществляются менеджерами, которые руководят отдельными группами персонала. При этом, в такого типа организации, группы персонала обладают значительной автономией при принятии решений, где от них ожидается саморегулирование и самоуправление, а также отсутствует прямой контроль со стороны менеджеров [</w:t>
      </w:r>
      <w:r w:rsidR="007962D1" w:rsidRPr="00D75DB6">
        <w:rPr>
          <w:rFonts w:ascii="Times New Roman" w:hAnsi="Times New Roman" w:cs="Times New Roman"/>
          <w:sz w:val="28"/>
          <w:szCs w:val="28"/>
        </w:rPr>
        <w:t>48</w:t>
      </w:r>
      <w:r w:rsidRPr="00D75DB6">
        <w:rPr>
          <w:rFonts w:ascii="Times New Roman" w:hAnsi="Times New Roman" w:cs="Times New Roman"/>
          <w:sz w:val="28"/>
          <w:szCs w:val="28"/>
        </w:rPr>
        <w:t>, c. 9]. При этом, определения вертикальной децентрализации, авторы почему-то не дают.</w:t>
      </w:r>
    </w:p>
    <w:p w14:paraId="20A88C04" w14:textId="354BAB65"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Д. </w:t>
      </w:r>
      <w:proofErr w:type="spellStart"/>
      <w:r w:rsidRPr="00D75DB6">
        <w:rPr>
          <w:rFonts w:ascii="Times New Roman" w:hAnsi="Times New Roman" w:cs="Times New Roman"/>
          <w:sz w:val="28"/>
          <w:szCs w:val="28"/>
        </w:rPr>
        <w:t>Трейсман</w:t>
      </w:r>
      <w:proofErr w:type="spellEnd"/>
      <w:r w:rsidRPr="00D75DB6">
        <w:rPr>
          <w:rFonts w:ascii="Times New Roman" w:hAnsi="Times New Roman" w:cs="Times New Roman"/>
          <w:sz w:val="28"/>
          <w:szCs w:val="28"/>
        </w:rPr>
        <w:t>, в свою очередь, так</w:t>
      </w:r>
      <w:r w:rsidR="0025301A" w:rsidRPr="00D75DB6">
        <w:rPr>
          <w:rFonts w:ascii="Times New Roman" w:hAnsi="Times New Roman" w:cs="Times New Roman"/>
          <w:sz w:val="28"/>
          <w:szCs w:val="28"/>
        </w:rPr>
        <w:t xml:space="preserve"> </w:t>
      </w:r>
      <w:r w:rsidRPr="00D75DB6">
        <w:rPr>
          <w:rFonts w:ascii="Times New Roman" w:hAnsi="Times New Roman" w:cs="Times New Roman"/>
          <w:sz w:val="28"/>
          <w:szCs w:val="28"/>
        </w:rPr>
        <w:t>же</w:t>
      </w:r>
      <w:r w:rsidR="0025301A" w:rsidRPr="00D75DB6">
        <w:rPr>
          <w:rFonts w:ascii="Times New Roman" w:hAnsi="Times New Roman" w:cs="Times New Roman"/>
          <w:sz w:val="28"/>
          <w:szCs w:val="28"/>
        </w:rPr>
        <w:t>,</w:t>
      </w:r>
      <w:r w:rsidRPr="00D75DB6">
        <w:rPr>
          <w:rFonts w:ascii="Times New Roman" w:hAnsi="Times New Roman" w:cs="Times New Roman"/>
          <w:sz w:val="28"/>
          <w:szCs w:val="28"/>
        </w:rPr>
        <w:t xml:space="preserve"> как и Дж. Манор подразделяет децентрализацию на 3 вида: административную, политическую и фискальную. Рассуждая об административной децентрализации, автор отмечает, что существуют разные варианты административно децентрализованных систем, которые могут иметь один или несколько административных уровней. В системах с двумя и более субнациональными уровнями, органы власти промежуточных уровней (например штатов или провинций) могут иметь власть над органами власти более низких уровней (например, муниципалитетов). Автор отмечает, что пока ни один из уровней не имеет права отменять или обжаловать инструкции и предписания центрального правительства, система остается лишь административно (а не политически) децентрализованной. Такие системы, различаются также по объему политики, которая может быть реализована </w:t>
      </w:r>
      <w:r w:rsidRPr="00D75DB6">
        <w:rPr>
          <w:rFonts w:ascii="Times New Roman" w:hAnsi="Times New Roman" w:cs="Times New Roman"/>
          <w:sz w:val="28"/>
          <w:szCs w:val="28"/>
        </w:rPr>
        <w:lastRenderedPageBreak/>
        <w:t>местными органами власти, и по объему, который центральное правительство реализует самостоятельно. При этом, автор отмечает, что подчинение, даже если оно очевидно в теории, на практике никогда не бывает абсолютным, поскольку центральное правительство может быть не в состоянии осуществлять абсолютный контроль над действиями подчиненных органов. Кроме того, органы власти более высокого уровня могут делегировать полномочия своим подчиненным органам по принятию решений в области местной политики. Чтобы система оставалась только административно децентрализованной, центральное правительство должно сохранять за собой право отменить данное делегирование, а также право отменить любое решение, принятое подчиненными местными органами власти [</w:t>
      </w:r>
      <w:r w:rsidR="007962D1" w:rsidRPr="00D75DB6">
        <w:rPr>
          <w:rFonts w:ascii="Times New Roman" w:hAnsi="Times New Roman" w:cs="Times New Roman"/>
          <w:sz w:val="28"/>
          <w:szCs w:val="28"/>
        </w:rPr>
        <w:t>23</w:t>
      </w:r>
      <w:r w:rsidRPr="00D75DB6">
        <w:rPr>
          <w:rFonts w:ascii="Times New Roman" w:hAnsi="Times New Roman" w:cs="Times New Roman"/>
          <w:sz w:val="28"/>
          <w:szCs w:val="28"/>
        </w:rPr>
        <w:t xml:space="preserve">, c. 23]. </w:t>
      </w:r>
    </w:p>
    <w:p w14:paraId="7D10477F" w14:textId="776277E5"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Административная децентрализация</w:t>
      </w:r>
      <w:r w:rsidR="00784DD2" w:rsidRPr="00D75DB6">
        <w:rPr>
          <w:rFonts w:ascii="Times New Roman" w:hAnsi="Times New Roman" w:cs="Times New Roman"/>
          <w:sz w:val="28"/>
          <w:szCs w:val="28"/>
        </w:rPr>
        <w:t xml:space="preserve"> автором</w:t>
      </w:r>
      <w:r w:rsidRPr="00D75DB6">
        <w:rPr>
          <w:rFonts w:ascii="Times New Roman" w:hAnsi="Times New Roman" w:cs="Times New Roman"/>
          <w:sz w:val="28"/>
          <w:szCs w:val="28"/>
        </w:rPr>
        <w:t xml:space="preserve"> противопоставляется политической децентрализации. При этом, политическую децентрализацию </w:t>
      </w:r>
      <w:r w:rsidR="00784DD2" w:rsidRPr="00D75DB6">
        <w:rPr>
          <w:rFonts w:ascii="Times New Roman" w:hAnsi="Times New Roman" w:cs="Times New Roman"/>
          <w:sz w:val="28"/>
          <w:szCs w:val="28"/>
        </w:rPr>
        <w:t>Манор</w:t>
      </w:r>
      <w:r w:rsidRPr="00D75DB6">
        <w:rPr>
          <w:rFonts w:ascii="Times New Roman" w:hAnsi="Times New Roman" w:cs="Times New Roman"/>
          <w:sz w:val="28"/>
          <w:szCs w:val="28"/>
        </w:rPr>
        <w:t xml:space="preserve"> также подразделяет на различные виды. Он подчеркивает, что в целом, политическая децентрализация представляет собой передачу некоторых полномочий по принятию решений нижестоящим уровням таким образом, чтобы центральное правительство либо вовсе не могло отменить решений нижестоящих органов власти, либо могло сделать это лишь в определенных случаях, с крайними затруднениями. Кроме того, политическая децентрализация предоставляет местному сообществу, проживающему в территориальных единицах более низкого уровня, прав</w:t>
      </w:r>
      <w:r w:rsidR="00784DD2" w:rsidRPr="00D75DB6">
        <w:rPr>
          <w:rFonts w:ascii="Times New Roman" w:hAnsi="Times New Roman" w:cs="Times New Roman"/>
          <w:sz w:val="28"/>
          <w:szCs w:val="28"/>
        </w:rPr>
        <w:t>о</w:t>
      </w:r>
      <w:r w:rsidRPr="00D75DB6">
        <w:rPr>
          <w:rFonts w:ascii="Times New Roman" w:hAnsi="Times New Roman" w:cs="Times New Roman"/>
          <w:sz w:val="28"/>
          <w:szCs w:val="28"/>
        </w:rPr>
        <w:t xml:space="preserve"> по выбору должностных лиц местных органов власти. Автор подчеркивает, что в рамках многоуровневой структуры управления, полномочия по принятию политических решений могут быть разделены между органами власти различного уровня разными способами. Полномочия по отдельным сферам могут быть переданы в компетенцию исключительного того или иного уровня. К примеру, центральное правительство может иметь исключительные полномочия по принятию законов о национальной обороне, а местные органы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 принятию законов в области образования. </w:t>
      </w:r>
      <w:r w:rsidR="00784DD2" w:rsidRPr="00D75DB6">
        <w:rPr>
          <w:rFonts w:ascii="Times New Roman" w:hAnsi="Times New Roman" w:cs="Times New Roman"/>
          <w:sz w:val="28"/>
          <w:szCs w:val="28"/>
        </w:rPr>
        <w:t>Также Манор</w:t>
      </w:r>
      <w:r w:rsidRPr="00D75DB6">
        <w:rPr>
          <w:rFonts w:ascii="Times New Roman" w:hAnsi="Times New Roman" w:cs="Times New Roman"/>
          <w:sz w:val="28"/>
          <w:szCs w:val="28"/>
        </w:rPr>
        <w:t xml:space="preserve"> указывает, что некоторая степень децентрализации в принятии решений существует, если хотя бы один субнациональный уровень власти имеет исключительные полномочия принимать решения хотя бы по одному из политических вопросов. Для того, чтобы отличить децентрализацию в принятии решений от обычного административного делегирования, данные полномочия должны быть на законодательном уровне закреплены таким образом, чтобы центральному правительству было трудно его отменить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c. 24].</w:t>
      </w:r>
    </w:p>
    <w:p w14:paraId="7493CF5D" w14:textId="7C5B8054"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Как уже было отмечено, </w:t>
      </w:r>
      <w:r w:rsidR="00784DD2" w:rsidRPr="00D75DB6">
        <w:rPr>
          <w:rFonts w:ascii="Times New Roman" w:hAnsi="Times New Roman" w:cs="Times New Roman"/>
          <w:sz w:val="28"/>
          <w:szCs w:val="28"/>
        </w:rPr>
        <w:t>Манор</w:t>
      </w:r>
      <w:r w:rsidRPr="00D75DB6">
        <w:rPr>
          <w:rFonts w:ascii="Times New Roman" w:hAnsi="Times New Roman" w:cs="Times New Roman"/>
          <w:sz w:val="28"/>
          <w:szCs w:val="28"/>
        </w:rPr>
        <w:t xml:space="preserve"> подразделяет политическую децентрализацию на несколько видов, в том числе децентрализацию в принятии решений, чье определение в его трактовке, как он отмечает, полностью соответствует классическому определению федерализма, то есть отвечает следующим условиям: 1) имеет по крайней мере два уровня управления и 2) каждый из уровней должен иметь по крайней мере одну сферу деятельности, в которой он будет полностью автономен. Второе условие, подчеркивает автор, должно быть формально гарантировано, например, в Конституции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c. 24].</w:t>
      </w:r>
    </w:p>
    <w:p w14:paraId="65872948" w14:textId="387FB03C"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Среди других видов политической децентрализации, </w:t>
      </w:r>
      <w:r w:rsidR="00715F56" w:rsidRPr="00D75DB6">
        <w:rPr>
          <w:rFonts w:ascii="Times New Roman" w:hAnsi="Times New Roman" w:cs="Times New Roman"/>
          <w:sz w:val="28"/>
          <w:szCs w:val="28"/>
        </w:rPr>
        <w:t>Манор</w:t>
      </w:r>
      <w:r w:rsidRPr="00D75DB6">
        <w:rPr>
          <w:rFonts w:ascii="Times New Roman" w:hAnsi="Times New Roman" w:cs="Times New Roman"/>
          <w:sz w:val="28"/>
          <w:szCs w:val="28"/>
        </w:rPr>
        <w:t xml:space="preserve"> выделяет децентрализацию назначений, которую он определяет как избрание или назначение чиновников хотя бы одного субнационального уровня представителями местного сообщества, независимо от органов власти более высокого уровня. При этом, он подчеркивает, что такое избрание или назначение может как демократическим, то есть посредством местных выборов, так и недемократическим, посред</w:t>
      </w:r>
      <w:r w:rsidR="006A1A13" w:rsidRPr="00D75DB6">
        <w:rPr>
          <w:rFonts w:ascii="Times New Roman" w:hAnsi="Times New Roman" w:cs="Times New Roman"/>
          <w:sz w:val="28"/>
          <w:szCs w:val="28"/>
        </w:rPr>
        <w:t>с</w:t>
      </w:r>
      <w:r w:rsidRPr="00D75DB6">
        <w:rPr>
          <w:rFonts w:ascii="Times New Roman" w:hAnsi="Times New Roman" w:cs="Times New Roman"/>
          <w:sz w:val="28"/>
          <w:szCs w:val="28"/>
        </w:rPr>
        <w:t>твом одобрения местных элит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xml:space="preserve">, c. 24]. Третий вид политической децентрализации, которую выделяет автор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конституционная децентрализация, при которой,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органы власти субнационального уровня или их представители имеют формальное право участвовать в формировании государственной политики на центральном уровне</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c. 28].</w:t>
      </w:r>
    </w:p>
    <w:p w14:paraId="0D478ACC" w14:textId="61D7697C"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Наконец, третий вид децентрализации</w:t>
      </w:r>
      <w:r w:rsidR="0025301A" w:rsidRPr="00D75DB6">
        <w:rPr>
          <w:rFonts w:ascii="Times New Roman" w:hAnsi="Times New Roman" w:cs="Times New Roman"/>
          <w:sz w:val="28"/>
          <w:szCs w:val="28"/>
        </w:rPr>
        <w:t>,</w:t>
      </w:r>
      <w:r w:rsidRPr="00D75DB6">
        <w:rPr>
          <w:rFonts w:ascii="Times New Roman" w:hAnsi="Times New Roman" w:cs="Times New Roman"/>
          <w:sz w:val="28"/>
          <w:szCs w:val="28"/>
        </w:rPr>
        <w:t xml:space="preserve"> который выделяет </w:t>
      </w:r>
      <w:r w:rsidR="00715F56" w:rsidRPr="00D75DB6">
        <w:rPr>
          <w:rFonts w:ascii="Times New Roman" w:hAnsi="Times New Roman" w:cs="Times New Roman"/>
          <w:sz w:val="28"/>
          <w:szCs w:val="28"/>
        </w:rPr>
        <w:t>Манор</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фискальная децентрализация. </w:t>
      </w:r>
      <w:r w:rsidR="00715F56" w:rsidRPr="00D75DB6">
        <w:rPr>
          <w:rFonts w:ascii="Times New Roman" w:hAnsi="Times New Roman" w:cs="Times New Roman"/>
          <w:sz w:val="28"/>
          <w:szCs w:val="28"/>
        </w:rPr>
        <w:t>Он</w:t>
      </w:r>
      <w:r w:rsidRPr="00D75DB6">
        <w:rPr>
          <w:rFonts w:ascii="Times New Roman" w:hAnsi="Times New Roman" w:cs="Times New Roman"/>
          <w:sz w:val="28"/>
          <w:szCs w:val="28"/>
        </w:rPr>
        <w:t xml:space="preserve"> отмечает, что под фискальной децентрализацией могут пониматься разные вещи. Иногда это означает децентрализацию в принятии решений по вопросам налогообложения и расходов. В этом смысле, фискально</w:t>
      </w:r>
      <w:r w:rsidR="00CC03CE" w:rsidRPr="00D75DB6">
        <w:rPr>
          <w:rFonts w:ascii="Times New Roman" w:hAnsi="Times New Roman" w:cs="Times New Roman"/>
          <w:sz w:val="28"/>
          <w:szCs w:val="28"/>
        </w:rPr>
        <w:t>-</w:t>
      </w:r>
      <w:r w:rsidRPr="00D75DB6">
        <w:rPr>
          <w:rFonts w:ascii="Times New Roman" w:hAnsi="Times New Roman" w:cs="Times New Roman"/>
          <w:sz w:val="28"/>
          <w:szCs w:val="28"/>
        </w:rPr>
        <w:t xml:space="preserve">децентрализованное государство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государство, в которому местные органы власти более низкого уровня имеют большую автономию в определении собственной налоговой базы, установлении собственных налоговых ставок и определении собственных расходов. В других случаях, понятие «фискальная децентрализация» используется для обозначения фактического разделения налоговых доходов или расходов между уровнями государственного управления, независимо от того, чьи решения привели к такому разделению. В этом смысле, территориальная единица, в которой местные органы власти получают большую долю совокупных налоговых поступлений или на их долю приходится большая часть общегосударственных расходов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является более фискально</w:t>
      </w:r>
      <w:r w:rsidR="00CC03CE" w:rsidRPr="00D75DB6">
        <w:rPr>
          <w:rFonts w:ascii="Times New Roman" w:hAnsi="Times New Roman" w:cs="Times New Roman"/>
          <w:sz w:val="28"/>
          <w:szCs w:val="28"/>
        </w:rPr>
        <w:t>-</w:t>
      </w:r>
      <w:r w:rsidRPr="00D75DB6">
        <w:rPr>
          <w:rFonts w:ascii="Times New Roman" w:hAnsi="Times New Roman" w:cs="Times New Roman"/>
          <w:sz w:val="28"/>
          <w:szCs w:val="28"/>
        </w:rPr>
        <w:t xml:space="preserve">децентрализованной. </w:t>
      </w:r>
      <w:r w:rsidR="00715F56" w:rsidRPr="00D75DB6">
        <w:rPr>
          <w:rFonts w:ascii="Times New Roman" w:hAnsi="Times New Roman" w:cs="Times New Roman"/>
          <w:sz w:val="28"/>
          <w:szCs w:val="28"/>
        </w:rPr>
        <w:t>Манор</w:t>
      </w:r>
      <w:r w:rsidRPr="00D75DB6">
        <w:rPr>
          <w:rFonts w:ascii="Times New Roman" w:hAnsi="Times New Roman" w:cs="Times New Roman"/>
          <w:sz w:val="28"/>
          <w:szCs w:val="28"/>
        </w:rPr>
        <w:t xml:space="preserve"> подчеркивает, что некоторые исследователи полагают, что финансовая децентрализация ведет к большей финансовой ответственности, а другие, что фискальная децентрализация усиливают мотивацию местных чиновников поддерживать экономическую деятельность и таким образом расширять свою налоговую базу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c. 26].</w:t>
      </w:r>
    </w:p>
    <w:p w14:paraId="0CA46D35" w14:textId="5738E209" w:rsidR="00D364FE" w:rsidRPr="00D75DB6" w:rsidRDefault="00D364FE" w:rsidP="00D364FE">
      <w:pPr>
        <w:ind w:firstLine="709"/>
        <w:jc w:val="both"/>
        <w:rPr>
          <w:rFonts w:ascii="Times New Roman" w:hAnsi="Times New Roman" w:cs="Times New Roman"/>
          <w:sz w:val="28"/>
          <w:szCs w:val="28"/>
        </w:rPr>
      </w:pPr>
      <w:r w:rsidRPr="00D75DB6">
        <w:rPr>
          <w:rFonts w:ascii="Times New Roman" w:hAnsi="Times New Roman" w:cs="Times New Roman"/>
          <w:sz w:val="28"/>
          <w:szCs w:val="28"/>
        </w:rPr>
        <w:t>Другие авторы, такие как А. Шнайдер [</w:t>
      </w:r>
      <w:r w:rsidR="007962D1" w:rsidRPr="00D75DB6">
        <w:rPr>
          <w:rFonts w:ascii="Times New Roman" w:hAnsi="Times New Roman" w:cs="Times New Roman"/>
          <w:sz w:val="28"/>
          <w:szCs w:val="28"/>
        </w:rPr>
        <w:t>21</w:t>
      </w:r>
      <w:r w:rsidRPr="00D75DB6">
        <w:rPr>
          <w:rFonts w:ascii="Times New Roman" w:hAnsi="Times New Roman" w:cs="Times New Roman"/>
          <w:sz w:val="28"/>
          <w:szCs w:val="28"/>
        </w:rPr>
        <w:t>], также подразделяют децентрализацию на административную, политическую и фискальную. Шнайдер использует данное разделение для формирование собственного индекса децентрализации, который измеряет уровень децентрализации по трем вышеуказанным параметрам, с применением факторного анализа. Такое же разделение, используется также в таких индексах как Индекс локальной автономии [</w:t>
      </w:r>
      <w:r w:rsidR="007962D1" w:rsidRPr="00D75DB6">
        <w:rPr>
          <w:rFonts w:ascii="Times New Roman" w:hAnsi="Times New Roman" w:cs="Times New Roman"/>
          <w:sz w:val="28"/>
          <w:szCs w:val="28"/>
        </w:rPr>
        <w:t>49</w:t>
      </w:r>
      <w:r w:rsidRPr="00D75DB6">
        <w:rPr>
          <w:rFonts w:ascii="Times New Roman" w:hAnsi="Times New Roman" w:cs="Times New Roman"/>
          <w:sz w:val="28"/>
          <w:szCs w:val="28"/>
        </w:rPr>
        <w:t>] и Индекс региональной автономии [</w:t>
      </w:r>
      <w:r w:rsidR="002B1DD0" w:rsidRPr="00D75DB6">
        <w:rPr>
          <w:rFonts w:ascii="Times New Roman" w:hAnsi="Times New Roman" w:cs="Times New Roman"/>
          <w:sz w:val="28"/>
          <w:szCs w:val="28"/>
        </w:rPr>
        <w:t>5</w:t>
      </w:r>
      <w:r w:rsidR="007962D1" w:rsidRPr="00D75DB6">
        <w:rPr>
          <w:rFonts w:ascii="Times New Roman" w:hAnsi="Times New Roman" w:cs="Times New Roman"/>
          <w:sz w:val="28"/>
          <w:szCs w:val="28"/>
        </w:rPr>
        <w:t>0</w:t>
      </w:r>
      <w:r w:rsidRPr="00D75DB6">
        <w:rPr>
          <w:rFonts w:ascii="Times New Roman" w:hAnsi="Times New Roman" w:cs="Times New Roman"/>
          <w:sz w:val="28"/>
          <w:szCs w:val="28"/>
        </w:rPr>
        <w:t xml:space="preserve">]. Административную децентрализацию </w:t>
      </w:r>
      <w:r w:rsidR="00715F56" w:rsidRPr="00D75DB6">
        <w:rPr>
          <w:rFonts w:ascii="Times New Roman" w:hAnsi="Times New Roman" w:cs="Times New Roman"/>
          <w:sz w:val="28"/>
          <w:szCs w:val="28"/>
        </w:rPr>
        <w:t>Шнайдер</w:t>
      </w:r>
      <w:r w:rsidRPr="00D75DB6">
        <w:rPr>
          <w:rFonts w:ascii="Times New Roman" w:hAnsi="Times New Roman" w:cs="Times New Roman"/>
          <w:sz w:val="28"/>
          <w:szCs w:val="28"/>
        </w:rPr>
        <w:t xml:space="preserve"> определяет как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степень, в которой мес</w:t>
      </w:r>
      <w:r w:rsidR="00236490" w:rsidRPr="00D75DB6">
        <w:rPr>
          <w:rFonts w:ascii="Times New Roman" w:hAnsi="Times New Roman" w:cs="Times New Roman"/>
          <w:sz w:val="28"/>
          <w:szCs w:val="28"/>
        </w:rPr>
        <w:t>т</w:t>
      </w:r>
      <w:r w:rsidRPr="00D75DB6">
        <w:rPr>
          <w:rFonts w:ascii="Times New Roman" w:hAnsi="Times New Roman" w:cs="Times New Roman"/>
          <w:sz w:val="28"/>
          <w:szCs w:val="28"/>
        </w:rPr>
        <w:t>ные органы власти обладают автономией относ</w:t>
      </w:r>
      <w:r w:rsidR="006A1A13" w:rsidRPr="00D75DB6">
        <w:rPr>
          <w:rFonts w:ascii="Times New Roman" w:hAnsi="Times New Roman" w:cs="Times New Roman"/>
          <w:sz w:val="28"/>
          <w:szCs w:val="28"/>
        </w:rPr>
        <w:t>и</w:t>
      </w:r>
      <w:r w:rsidRPr="00D75DB6">
        <w:rPr>
          <w:rFonts w:ascii="Times New Roman" w:hAnsi="Times New Roman" w:cs="Times New Roman"/>
          <w:sz w:val="28"/>
          <w:szCs w:val="28"/>
        </w:rPr>
        <w:t>тельно центральных властей</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37-38]. Фискальную децентрализацию </w:t>
      </w:r>
      <w:r w:rsidR="00715F56" w:rsidRPr="00D75DB6">
        <w:rPr>
          <w:rFonts w:ascii="Times New Roman" w:hAnsi="Times New Roman" w:cs="Times New Roman"/>
          <w:sz w:val="28"/>
          <w:szCs w:val="28"/>
        </w:rPr>
        <w:t>он</w:t>
      </w:r>
      <w:r w:rsidRPr="00D75DB6">
        <w:rPr>
          <w:rFonts w:ascii="Times New Roman" w:hAnsi="Times New Roman" w:cs="Times New Roman"/>
          <w:sz w:val="28"/>
          <w:szCs w:val="28"/>
        </w:rPr>
        <w:t xml:space="preserve"> определяет как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степень, в которой центральные правительства уступают фискальные полном</w:t>
      </w:r>
      <w:r w:rsidR="006A1A13" w:rsidRPr="00D75DB6">
        <w:rPr>
          <w:rFonts w:ascii="Times New Roman" w:hAnsi="Times New Roman" w:cs="Times New Roman"/>
          <w:sz w:val="28"/>
          <w:szCs w:val="28"/>
        </w:rPr>
        <w:t>о</w:t>
      </w:r>
      <w:r w:rsidRPr="00D75DB6">
        <w:rPr>
          <w:rFonts w:ascii="Times New Roman" w:hAnsi="Times New Roman" w:cs="Times New Roman"/>
          <w:sz w:val="28"/>
          <w:szCs w:val="28"/>
        </w:rPr>
        <w:t>чия (то есть влияние на доходы и расходы) местным органам власти</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36-37]. Наконец, политическую децентрализацию автор определяет как </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степень, в которой </w:t>
      </w:r>
      <w:r w:rsidRPr="00D75DB6">
        <w:rPr>
          <w:rFonts w:ascii="Times New Roman" w:hAnsi="Times New Roman" w:cs="Times New Roman"/>
          <w:sz w:val="28"/>
          <w:szCs w:val="28"/>
        </w:rPr>
        <w:lastRenderedPageBreak/>
        <w:t>центральные правительства позволяют местным органам власти выполнять политические функции управления, включая предст</w:t>
      </w:r>
      <w:r w:rsidR="006A1A13" w:rsidRPr="00D75DB6">
        <w:rPr>
          <w:rFonts w:ascii="Times New Roman" w:hAnsi="Times New Roman" w:cs="Times New Roman"/>
          <w:sz w:val="28"/>
          <w:szCs w:val="28"/>
        </w:rPr>
        <w:t>а</w:t>
      </w:r>
      <w:r w:rsidRPr="00D75DB6">
        <w:rPr>
          <w:rFonts w:ascii="Times New Roman" w:hAnsi="Times New Roman" w:cs="Times New Roman"/>
          <w:sz w:val="28"/>
          <w:szCs w:val="28"/>
        </w:rPr>
        <w:t>вительство интересов граждан</w:t>
      </w:r>
      <w:r w:rsidR="0023649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39-40]. </w:t>
      </w:r>
    </w:p>
    <w:p w14:paraId="2F71EB74" w14:textId="60232FE4" w:rsidR="00945208" w:rsidRPr="00D75DB6" w:rsidRDefault="00945208"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Таким образом, на основании анализа и обобщения рассмотренных выше теоретических подходов, в настоящем диссертационном исследовании предлагается использовать следующие ключевы</w:t>
      </w:r>
      <w:r w:rsidR="00715F56" w:rsidRPr="00D75DB6">
        <w:rPr>
          <w:rFonts w:ascii="Times New Roman" w:hAnsi="Times New Roman" w:cs="Times New Roman"/>
          <w:sz w:val="28"/>
          <w:szCs w:val="28"/>
        </w:rPr>
        <w:t>е</w:t>
      </w:r>
      <w:r w:rsidRPr="00D75DB6">
        <w:rPr>
          <w:rFonts w:ascii="Times New Roman" w:hAnsi="Times New Roman" w:cs="Times New Roman"/>
          <w:sz w:val="28"/>
          <w:szCs w:val="28"/>
        </w:rPr>
        <w:t xml:space="preserve"> поняти</w:t>
      </w:r>
      <w:r w:rsidR="00715F56" w:rsidRPr="00D75DB6">
        <w:rPr>
          <w:rFonts w:ascii="Times New Roman" w:hAnsi="Times New Roman" w:cs="Times New Roman"/>
          <w:sz w:val="28"/>
          <w:szCs w:val="28"/>
        </w:rPr>
        <w:t>я</w:t>
      </w:r>
      <w:r w:rsidRPr="00D75DB6">
        <w:rPr>
          <w:rFonts w:ascii="Times New Roman" w:hAnsi="Times New Roman" w:cs="Times New Roman"/>
          <w:sz w:val="28"/>
          <w:szCs w:val="28"/>
        </w:rPr>
        <w:t>:</w:t>
      </w:r>
    </w:p>
    <w:p w14:paraId="21BDE269" w14:textId="31D2B658" w:rsidR="00945208" w:rsidRPr="00D75DB6" w:rsidRDefault="00945208"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Под децентрализацией в рамках нашего исследования понимается </w:t>
      </w:r>
      <w:r w:rsidR="00715F56" w:rsidRPr="00D75DB6">
        <w:rPr>
          <w:rFonts w:ascii="Times New Roman" w:hAnsi="Times New Roman" w:cs="Times New Roman"/>
          <w:sz w:val="28"/>
          <w:szCs w:val="28"/>
        </w:rPr>
        <w:t>степень</w:t>
      </w:r>
      <w:r w:rsidRPr="00D75DB6">
        <w:rPr>
          <w:rFonts w:ascii="Times New Roman" w:hAnsi="Times New Roman" w:cs="Times New Roman"/>
          <w:sz w:val="28"/>
          <w:szCs w:val="28"/>
        </w:rPr>
        <w:t xml:space="preserve"> передачи </w:t>
      </w:r>
      <w:r w:rsidR="00715F56" w:rsidRPr="00D75DB6">
        <w:rPr>
          <w:rFonts w:ascii="Times New Roman" w:hAnsi="Times New Roman" w:cs="Times New Roman"/>
          <w:sz w:val="28"/>
          <w:szCs w:val="28"/>
        </w:rPr>
        <w:t xml:space="preserve">финансовых </w:t>
      </w:r>
      <w:r w:rsidRPr="00D75DB6">
        <w:rPr>
          <w:rFonts w:ascii="Times New Roman" w:hAnsi="Times New Roman" w:cs="Times New Roman"/>
          <w:sz w:val="28"/>
          <w:szCs w:val="28"/>
        </w:rPr>
        <w:t xml:space="preserve">ресурсов, </w:t>
      </w:r>
      <w:r w:rsidR="00715F56" w:rsidRPr="00D75DB6">
        <w:rPr>
          <w:rFonts w:ascii="Times New Roman" w:hAnsi="Times New Roman" w:cs="Times New Roman"/>
          <w:sz w:val="28"/>
          <w:szCs w:val="28"/>
        </w:rPr>
        <w:t xml:space="preserve">административных </w:t>
      </w:r>
      <w:r w:rsidRPr="00D75DB6">
        <w:rPr>
          <w:rFonts w:ascii="Times New Roman" w:hAnsi="Times New Roman" w:cs="Times New Roman"/>
          <w:sz w:val="28"/>
          <w:szCs w:val="28"/>
        </w:rPr>
        <w:t xml:space="preserve">полномочий и </w:t>
      </w:r>
      <w:r w:rsidR="00715F56" w:rsidRPr="00D75DB6">
        <w:rPr>
          <w:rFonts w:ascii="Times New Roman" w:hAnsi="Times New Roman" w:cs="Times New Roman"/>
          <w:sz w:val="28"/>
          <w:szCs w:val="28"/>
        </w:rPr>
        <w:t>ответственности</w:t>
      </w:r>
      <w:r w:rsidRPr="00D75DB6">
        <w:rPr>
          <w:rFonts w:ascii="Times New Roman" w:hAnsi="Times New Roman" w:cs="Times New Roman"/>
          <w:sz w:val="28"/>
          <w:szCs w:val="28"/>
        </w:rPr>
        <w:t xml:space="preserve"> органам власти более низкого уровня в территориальной иерархии, которые в значительной степени автономны от высших уровней управления и действуют в рамках демократических процедур. Данное определение соответствует подходам Дж. Манора</w:t>
      </w:r>
      <w:r w:rsidR="0025301A"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11</w:t>
      </w:r>
      <w:r w:rsidR="0025301A" w:rsidRPr="00D75DB6">
        <w:rPr>
          <w:rFonts w:ascii="Times New Roman" w:hAnsi="Times New Roman" w:cs="Times New Roman"/>
          <w:sz w:val="28"/>
          <w:szCs w:val="28"/>
        </w:rPr>
        <w:t>, c. 6]</w:t>
      </w:r>
      <w:r w:rsidRPr="00D75DB6">
        <w:rPr>
          <w:rFonts w:ascii="Times New Roman" w:hAnsi="Times New Roman" w:cs="Times New Roman"/>
          <w:sz w:val="28"/>
          <w:szCs w:val="28"/>
        </w:rPr>
        <w:t xml:space="preserve"> и Б. Смита. </w:t>
      </w:r>
    </w:p>
    <w:p w14:paraId="7A7B9811" w14:textId="7AF62F52" w:rsidR="00945208" w:rsidRPr="00D75DB6" w:rsidRDefault="00945208"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исследовании </w:t>
      </w:r>
      <w:r w:rsidR="00715F56" w:rsidRPr="00D75DB6">
        <w:rPr>
          <w:rFonts w:ascii="Times New Roman" w:hAnsi="Times New Roman" w:cs="Times New Roman"/>
          <w:sz w:val="28"/>
          <w:szCs w:val="28"/>
        </w:rPr>
        <w:t>трех</w:t>
      </w:r>
      <w:r w:rsidRPr="00D75DB6">
        <w:rPr>
          <w:rFonts w:ascii="Times New Roman" w:hAnsi="Times New Roman" w:cs="Times New Roman"/>
          <w:sz w:val="28"/>
          <w:szCs w:val="28"/>
        </w:rPr>
        <w:t xml:space="preserve"> основных вид</w:t>
      </w:r>
      <w:r w:rsidR="00715F56" w:rsidRPr="00D75DB6">
        <w:rPr>
          <w:rFonts w:ascii="Times New Roman" w:hAnsi="Times New Roman" w:cs="Times New Roman"/>
          <w:sz w:val="28"/>
          <w:szCs w:val="28"/>
        </w:rPr>
        <w:t>ов</w:t>
      </w:r>
      <w:r w:rsidRPr="00D75DB6">
        <w:rPr>
          <w:rFonts w:ascii="Times New Roman" w:hAnsi="Times New Roman" w:cs="Times New Roman"/>
          <w:sz w:val="28"/>
          <w:szCs w:val="28"/>
        </w:rPr>
        <w:t xml:space="preserve"> децентрализации</w:t>
      </w:r>
      <w:r w:rsidR="00715F56" w:rsidRPr="00D75DB6">
        <w:rPr>
          <w:rFonts w:ascii="Times New Roman" w:hAnsi="Times New Roman" w:cs="Times New Roman"/>
          <w:sz w:val="28"/>
          <w:szCs w:val="28"/>
        </w:rPr>
        <w:t xml:space="preserve"> будет использован подход с выделением</w:t>
      </w:r>
      <w:r w:rsidRPr="00D75DB6">
        <w:rPr>
          <w:rFonts w:ascii="Times New Roman" w:hAnsi="Times New Roman" w:cs="Times New Roman"/>
          <w:sz w:val="28"/>
          <w:szCs w:val="28"/>
        </w:rPr>
        <w:t xml:space="preserve"> административн</w:t>
      </w:r>
      <w:r w:rsidR="00715F56" w:rsidRPr="00D75DB6">
        <w:rPr>
          <w:rFonts w:ascii="Times New Roman" w:hAnsi="Times New Roman" w:cs="Times New Roman"/>
          <w:sz w:val="28"/>
          <w:szCs w:val="28"/>
        </w:rPr>
        <w:t>ой</w:t>
      </w:r>
      <w:r w:rsidRPr="00D75DB6">
        <w:rPr>
          <w:rFonts w:ascii="Times New Roman" w:hAnsi="Times New Roman" w:cs="Times New Roman"/>
          <w:sz w:val="28"/>
          <w:szCs w:val="28"/>
        </w:rPr>
        <w:t>, фискальн</w:t>
      </w:r>
      <w:r w:rsidR="00715F56" w:rsidRPr="00D75DB6">
        <w:rPr>
          <w:rFonts w:ascii="Times New Roman" w:hAnsi="Times New Roman" w:cs="Times New Roman"/>
          <w:sz w:val="28"/>
          <w:szCs w:val="28"/>
        </w:rPr>
        <w:t>ой</w:t>
      </w:r>
      <w:r w:rsidRPr="00D75DB6">
        <w:rPr>
          <w:rFonts w:ascii="Times New Roman" w:hAnsi="Times New Roman" w:cs="Times New Roman"/>
          <w:sz w:val="28"/>
          <w:szCs w:val="28"/>
        </w:rPr>
        <w:t xml:space="preserve"> и политическ</w:t>
      </w:r>
      <w:r w:rsidR="00715F56" w:rsidRPr="00D75DB6">
        <w:rPr>
          <w:rFonts w:ascii="Times New Roman" w:hAnsi="Times New Roman" w:cs="Times New Roman"/>
          <w:sz w:val="28"/>
          <w:szCs w:val="28"/>
        </w:rPr>
        <w:t>ой децентрализации</w:t>
      </w:r>
      <w:r w:rsidRPr="00D75DB6">
        <w:rPr>
          <w:rFonts w:ascii="Times New Roman" w:hAnsi="Times New Roman" w:cs="Times New Roman"/>
          <w:sz w:val="28"/>
          <w:szCs w:val="28"/>
        </w:rPr>
        <w:t>.</w:t>
      </w:r>
    </w:p>
    <w:p w14:paraId="0F44A094" w14:textId="47563DEF" w:rsidR="00945208" w:rsidRPr="00D75DB6" w:rsidRDefault="0025301A"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 </w:t>
      </w:r>
      <w:r w:rsidR="00945208" w:rsidRPr="00D75DB6">
        <w:rPr>
          <w:rFonts w:ascii="Times New Roman" w:hAnsi="Times New Roman" w:cs="Times New Roman"/>
          <w:sz w:val="28"/>
          <w:szCs w:val="28"/>
        </w:rPr>
        <w:t xml:space="preserve">Административная децентрализация определяется нами как </w:t>
      </w:r>
      <w:r w:rsidR="00236490" w:rsidRPr="00D75DB6">
        <w:rPr>
          <w:rFonts w:ascii="Times New Roman" w:hAnsi="Times New Roman" w:cs="Times New Roman"/>
          <w:sz w:val="28"/>
          <w:szCs w:val="28"/>
        </w:rPr>
        <w:t>степень</w:t>
      </w:r>
      <w:r w:rsidR="00945208" w:rsidRPr="00D75DB6">
        <w:rPr>
          <w:rFonts w:ascii="Times New Roman" w:hAnsi="Times New Roman" w:cs="Times New Roman"/>
          <w:sz w:val="28"/>
          <w:szCs w:val="28"/>
        </w:rPr>
        <w:t xml:space="preserve"> иерархического и функционального распределения полномочий и обязанностей </w:t>
      </w:r>
      <w:r w:rsidR="00236490" w:rsidRPr="00D75DB6">
        <w:rPr>
          <w:rFonts w:ascii="Times New Roman" w:hAnsi="Times New Roman" w:cs="Times New Roman"/>
          <w:sz w:val="28"/>
          <w:szCs w:val="28"/>
        </w:rPr>
        <w:t>между</w:t>
      </w:r>
      <w:r w:rsidR="00945208" w:rsidRPr="00D75DB6">
        <w:rPr>
          <w:rFonts w:ascii="Times New Roman" w:hAnsi="Times New Roman" w:cs="Times New Roman"/>
          <w:sz w:val="28"/>
          <w:szCs w:val="28"/>
        </w:rPr>
        <w:t xml:space="preserve"> центральны</w:t>
      </w:r>
      <w:r w:rsidR="00236490" w:rsidRPr="00D75DB6">
        <w:rPr>
          <w:rFonts w:ascii="Times New Roman" w:hAnsi="Times New Roman" w:cs="Times New Roman"/>
          <w:sz w:val="28"/>
          <w:szCs w:val="28"/>
        </w:rPr>
        <w:t>ми</w:t>
      </w:r>
      <w:r w:rsidR="00945208" w:rsidRPr="00D75DB6">
        <w:rPr>
          <w:rFonts w:ascii="Times New Roman" w:hAnsi="Times New Roman" w:cs="Times New Roman"/>
          <w:sz w:val="28"/>
          <w:szCs w:val="28"/>
        </w:rPr>
        <w:t xml:space="preserve"> </w:t>
      </w:r>
      <w:r w:rsidR="00236490" w:rsidRPr="00D75DB6">
        <w:rPr>
          <w:rFonts w:ascii="Times New Roman" w:hAnsi="Times New Roman" w:cs="Times New Roman"/>
          <w:sz w:val="28"/>
          <w:szCs w:val="28"/>
        </w:rPr>
        <w:t xml:space="preserve">и субнациональными </w:t>
      </w:r>
      <w:r w:rsidR="00945208" w:rsidRPr="00D75DB6">
        <w:rPr>
          <w:rFonts w:ascii="Times New Roman" w:hAnsi="Times New Roman" w:cs="Times New Roman"/>
          <w:sz w:val="28"/>
          <w:szCs w:val="28"/>
        </w:rPr>
        <w:t>орган</w:t>
      </w:r>
      <w:r w:rsidR="00236490" w:rsidRPr="00D75DB6">
        <w:rPr>
          <w:rFonts w:ascii="Times New Roman" w:hAnsi="Times New Roman" w:cs="Times New Roman"/>
          <w:sz w:val="28"/>
          <w:szCs w:val="28"/>
        </w:rPr>
        <w:t>ами</w:t>
      </w:r>
      <w:r w:rsidR="00945208" w:rsidRPr="00D75DB6">
        <w:rPr>
          <w:rFonts w:ascii="Times New Roman" w:hAnsi="Times New Roman" w:cs="Times New Roman"/>
          <w:sz w:val="28"/>
          <w:szCs w:val="28"/>
        </w:rPr>
        <w:t xml:space="preserve"> власти, </w:t>
      </w:r>
      <w:r w:rsidR="00236490" w:rsidRPr="00D75DB6">
        <w:rPr>
          <w:rFonts w:ascii="Times New Roman" w:hAnsi="Times New Roman" w:cs="Times New Roman"/>
          <w:sz w:val="28"/>
          <w:szCs w:val="28"/>
        </w:rPr>
        <w:t>что представляет собой синтез</w:t>
      </w:r>
      <w:r w:rsidR="00945208" w:rsidRPr="00D75DB6">
        <w:rPr>
          <w:rFonts w:ascii="Times New Roman" w:hAnsi="Times New Roman" w:cs="Times New Roman"/>
          <w:sz w:val="28"/>
          <w:szCs w:val="28"/>
        </w:rPr>
        <w:t xml:space="preserve"> </w:t>
      </w:r>
      <w:r w:rsidR="00715F56" w:rsidRPr="00D75DB6">
        <w:rPr>
          <w:rFonts w:ascii="Times New Roman" w:hAnsi="Times New Roman" w:cs="Times New Roman"/>
          <w:sz w:val="28"/>
          <w:szCs w:val="28"/>
        </w:rPr>
        <w:t>подходов</w:t>
      </w:r>
      <w:r w:rsidR="00945208" w:rsidRPr="00D75DB6">
        <w:rPr>
          <w:rFonts w:ascii="Times New Roman" w:hAnsi="Times New Roman" w:cs="Times New Roman"/>
          <w:sz w:val="28"/>
          <w:szCs w:val="28"/>
        </w:rPr>
        <w:t>, предложенн</w:t>
      </w:r>
      <w:r w:rsidR="00236490" w:rsidRPr="00D75DB6">
        <w:rPr>
          <w:rFonts w:ascii="Times New Roman" w:hAnsi="Times New Roman" w:cs="Times New Roman"/>
          <w:sz w:val="28"/>
          <w:szCs w:val="28"/>
        </w:rPr>
        <w:t>ых А. Шнайдером,</w:t>
      </w:r>
      <w:r w:rsidR="00945208" w:rsidRPr="00D75DB6">
        <w:rPr>
          <w:rFonts w:ascii="Times New Roman" w:hAnsi="Times New Roman" w:cs="Times New Roman"/>
          <w:sz w:val="28"/>
          <w:szCs w:val="28"/>
        </w:rPr>
        <w:t xml:space="preserve"> М. </w:t>
      </w:r>
      <w:proofErr w:type="spellStart"/>
      <w:r w:rsidR="00945208" w:rsidRPr="00D75DB6">
        <w:rPr>
          <w:rFonts w:ascii="Times New Roman" w:hAnsi="Times New Roman" w:cs="Times New Roman"/>
          <w:sz w:val="28"/>
          <w:szCs w:val="28"/>
        </w:rPr>
        <w:t>Иллнером</w:t>
      </w:r>
      <w:proofErr w:type="spellEnd"/>
      <w:r w:rsidR="00945208" w:rsidRPr="00D75DB6">
        <w:rPr>
          <w:rFonts w:ascii="Times New Roman" w:hAnsi="Times New Roman" w:cs="Times New Roman"/>
          <w:sz w:val="28"/>
          <w:szCs w:val="28"/>
        </w:rPr>
        <w:t xml:space="preserve"> и Г. </w:t>
      </w:r>
      <w:proofErr w:type="spellStart"/>
      <w:r w:rsidR="00945208" w:rsidRPr="00D75DB6">
        <w:rPr>
          <w:rFonts w:ascii="Times New Roman" w:hAnsi="Times New Roman" w:cs="Times New Roman"/>
          <w:sz w:val="28"/>
          <w:szCs w:val="28"/>
        </w:rPr>
        <w:t>Воллманом</w:t>
      </w:r>
      <w:proofErr w:type="spellEnd"/>
      <w:r w:rsidR="00945208" w:rsidRPr="00D75DB6">
        <w:rPr>
          <w:rFonts w:ascii="Times New Roman" w:hAnsi="Times New Roman" w:cs="Times New Roman"/>
          <w:sz w:val="28"/>
          <w:szCs w:val="28"/>
        </w:rPr>
        <w:t xml:space="preserve"> [</w:t>
      </w:r>
      <w:r w:rsidR="00D84E14" w:rsidRPr="00D75DB6">
        <w:rPr>
          <w:rFonts w:ascii="Times New Roman" w:hAnsi="Times New Roman" w:cs="Times New Roman"/>
          <w:sz w:val="28"/>
          <w:szCs w:val="28"/>
        </w:rPr>
        <w:t>2</w:t>
      </w:r>
      <w:r w:rsidR="007962D1" w:rsidRPr="00D75DB6">
        <w:rPr>
          <w:rFonts w:ascii="Times New Roman" w:hAnsi="Times New Roman" w:cs="Times New Roman"/>
          <w:sz w:val="28"/>
          <w:szCs w:val="28"/>
        </w:rPr>
        <w:t>4</w:t>
      </w:r>
      <w:r w:rsidR="00945208" w:rsidRPr="00D75DB6">
        <w:rPr>
          <w:rFonts w:ascii="Times New Roman" w:hAnsi="Times New Roman" w:cs="Times New Roman"/>
          <w:sz w:val="28"/>
          <w:szCs w:val="28"/>
        </w:rPr>
        <w:t>, c. 314].</w:t>
      </w:r>
    </w:p>
    <w:p w14:paraId="29E787AE" w14:textId="116E6D26" w:rsidR="00945208" w:rsidRPr="00D75DB6" w:rsidRDefault="0025301A"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 </w:t>
      </w:r>
      <w:r w:rsidR="00945208" w:rsidRPr="00D75DB6">
        <w:rPr>
          <w:rFonts w:ascii="Times New Roman" w:hAnsi="Times New Roman" w:cs="Times New Roman"/>
          <w:sz w:val="28"/>
          <w:szCs w:val="28"/>
        </w:rPr>
        <w:t xml:space="preserve">Под фискальной децентрализацией понимается степень, в которой центральное правительство передает финансовые полномочия в сфере налоговой политики, доходов и расходов </w:t>
      </w:r>
      <w:r w:rsidR="00236490" w:rsidRPr="00D75DB6">
        <w:rPr>
          <w:rFonts w:ascii="Times New Roman" w:hAnsi="Times New Roman" w:cs="Times New Roman"/>
          <w:sz w:val="28"/>
          <w:szCs w:val="28"/>
        </w:rPr>
        <w:t>субнациональным</w:t>
      </w:r>
      <w:r w:rsidR="00945208" w:rsidRPr="00D75DB6">
        <w:rPr>
          <w:rFonts w:ascii="Times New Roman" w:hAnsi="Times New Roman" w:cs="Times New Roman"/>
          <w:sz w:val="28"/>
          <w:szCs w:val="28"/>
        </w:rPr>
        <w:t xml:space="preserve"> органам власти. Данное определение заимствовано из работ А. Шнайдера [</w:t>
      </w:r>
      <w:r w:rsidR="007962D1" w:rsidRPr="00D75DB6">
        <w:rPr>
          <w:rFonts w:ascii="Times New Roman" w:hAnsi="Times New Roman" w:cs="Times New Roman"/>
          <w:sz w:val="28"/>
          <w:szCs w:val="28"/>
        </w:rPr>
        <w:t>21</w:t>
      </w:r>
      <w:r w:rsidR="00945208" w:rsidRPr="00D75DB6">
        <w:rPr>
          <w:rFonts w:ascii="Times New Roman" w:hAnsi="Times New Roman" w:cs="Times New Roman"/>
          <w:sz w:val="28"/>
          <w:szCs w:val="28"/>
        </w:rPr>
        <w:t>, c. 36-37].</w:t>
      </w:r>
    </w:p>
    <w:p w14:paraId="4DF19B1A" w14:textId="7183B6E6" w:rsidR="00945208" w:rsidRPr="00D75DB6" w:rsidRDefault="0025301A"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 </w:t>
      </w:r>
      <w:r w:rsidR="00945208" w:rsidRPr="00D75DB6">
        <w:rPr>
          <w:rFonts w:ascii="Times New Roman" w:hAnsi="Times New Roman" w:cs="Times New Roman"/>
          <w:sz w:val="28"/>
          <w:szCs w:val="28"/>
        </w:rPr>
        <w:t xml:space="preserve">Политическая децентрализация рассматривается как </w:t>
      </w:r>
      <w:r w:rsidR="00236490" w:rsidRPr="00D75DB6">
        <w:rPr>
          <w:rFonts w:ascii="Times New Roman" w:hAnsi="Times New Roman" w:cs="Times New Roman"/>
          <w:sz w:val="28"/>
          <w:szCs w:val="28"/>
        </w:rPr>
        <w:t>степень, в которой центральные органы власти позволяют субнациональным органам власти выполнять политические функции, включая</w:t>
      </w:r>
      <w:r w:rsidR="00945208" w:rsidRPr="00D75DB6">
        <w:rPr>
          <w:rFonts w:ascii="Times New Roman" w:hAnsi="Times New Roman" w:cs="Times New Roman"/>
          <w:sz w:val="28"/>
          <w:szCs w:val="28"/>
        </w:rPr>
        <w:t xml:space="preserve"> выбор</w:t>
      </w:r>
      <w:r w:rsidR="00236490" w:rsidRPr="00D75DB6">
        <w:rPr>
          <w:rFonts w:ascii="Times New Roman" w:hAnsi="Times New Roman" w:cs="Times New Roman"/>
          <w:sz w:val="28"/>
          <w:szCs w:val="28"/>
        </w:rPr>
        <w:t>ы</w:t>
      </w:r>
      <w:r w:rsidR="00945208" w:rsidRPr="00D75DB6">
        <w:rPr>
          <w:rFonts w:ascii="Times New Roman" w:hAnsi="Times New Roman" w:cs="Times New Roman"/>
          <w:sz w:val="28"/>
          <w:szCs w:val="28"/>
        </w:rPr>
        <w:t xml:space="preserve"> местных представителей, формировани</w:t>
      </w:r>
      <w:r w:rsidR="00236490" w:rsidRPr="00D75DB6">
        <w:rPr>
          <w:rFonts w:ascii="Times New Roman" w:hAnsi="Times New Roman" w:cs="Times New Roman"/>
          <w:sz w:val="28"/>
          <w:szCs w:val="28"/>
        </w:rPr>
        <w:t>е</w:t>
      </w:r>
      <w:r w:rsidR="00945208" w:rsidRPr="00D75DB6">
        <w:rPr>
          <w:rFonts w:ascii="Times New Roman" w:hAnsi="Times New Roman" w:cs="Times New Roman"/>
          <w:sz w:val="28"/>
          <w:szCs w:val="28"/>
        </w:rPr>
        <w:t xml:space="preserve"> государственной политики на </w:t>
      </w:r>
      <w:r w:rsidR="00236490" w:rsidRPr="00D75DB6">
        <w:rPr>
          <w:rFonts w:ascii="Times New Roman" w:hAnsi="Times New Roman" w:cs="Times New Roman"/>
          <w:sz w:val="28"/>
          <w:szCs w:val="28"/>
        </w:rPr>
        <w:t>субнациональном</w:t>
      </w:r>
      <w:r w:rsidR="00945208" w:rsidRPr="00D75DB6">
        <w:rPr>
          <w:rFonts w:ascii="Times New Roman" w:hAnsi="Times New Roman" w:cs="Times New Roman"/>
          <w:sz w:val="28"/>
          <w:szCs w:val="28"/>
        </w:rPr>
        <w:t xml:space="preserve"> уровне, при условии ограниченных возможностей центрального правительства отменять данные решения. Это определение сформировано нами на основе подходов </w:t>
      </w:r>
      <w:r w:rsidR="00236490" w:rsidRPr="00D75DB6">
        <w:rPr>
          <w:rFonts w:ascii="Times New Roman" w:hAnsi="Times New Roman" w:cs="Times New Roman"/>
          <w:sz w:val="28"/>
          <w:szCs w:val="28"/>
        </w:rPr>
        <w:t xml:space="preserve">А. Шнайдера, </w:t>
      </w:r>
      <w:r w:rsidR="00945208" w:rsidRPr="00D75DB6">
        <w:rPr>
          <w:rFonts w:ascii="Times New Roman" w:hAnsi="Times New Roman" w:cs="Times New Roman"/>
          <w:sz w:val="28"/>
          <w:szCs w:val="28"/>
        </w:rPr>
        <w:t xml:space="preserve">Ш. Чима и Д. </w:t>
      </w:r>
      <w:proofErr w:type="spellStart"/>
      <w:r w:rsidR="00945208" w:rsidRPr="00D75DB6">
        <w:rPr>
          <w:rFonts w:ascii="Times New Roman" w:hAnsi="Times New Roman" w:cs="Times New Roman"/>
          <w:sz w:val="28"/>
          <w:szCs w:val="28"/>
        </w:rPr>
        <w:t>Рондинелли</w:t>
      </w:r>
      <w:proofErr w:type="spellEnd"/>
      <w:r w:rsidR="00945208" w:rsidRPr="00D75DB6">
        <w:rPr>
          <w:rFonts w:ascii="Times New Roman" w:hAnsi="Times New Roman" w:cs="Times New Roman"/>
          <w:sz w:val="28"/>
          <w:szCs w:val="28"/>
        </w:rPr>
        <w:t xml:space="preserve"> [</w:t>
      </w:r>
      <w:r w:rsidR="009E6C78" w:rsidRPr="00D75DB6">
        <w:rPr>
          <w:rFonts w:ascii="Times New Roman" w:hAnsi="Times New Roman" w:cs="Times New Roman"/>
          <w:sz w:val="28"/>
          <w:szCs w:val="28"/>
        </w:rPr>
        <w:t>1</w:t>
      </w:r>
      <w:r w:rsidR="007962D1" w:rsidRPr="00D75DB6">
        <w:rPr>
          <w:rFonts w:ascii="Times New Roman" w:hAnsi="Times New Roman" w:cs="Times New Roman"/>
          <w:sz w:val="28"/>
          <w:szCs w:val="28"/>
        </w:rPr>
        <w:t>2</w:t>
      </w:r>
      <w:r w:rsidR="00945208" w:rsidRPr="00D75DB6">
        <w:rPr>
          <w:rFonts w:ascii="Times New Roman" w:hAnsi="Times New Roman" w:cs="Times New Roman"/>
          <w:sz w:val="28"/>
          <w:szCs w:val="28"/>
        </w:rPr>
        <w:t xml:space="preserve">, c. 6], дополненное важным уточнением Д. </w:t>
      </w:r>
      <w:proofErr w:type="spellStart"/>
      <w:r w:rsidR="00945208" w:rsidRPr="00D75DB6">
        <w:rPr>
          <w:rFonts w:ascii="Times New Roman" w:hAnsi="Times New Roman" w:cs="Times New Roman"/>
          <w:sz w:val="28"/>
          <w:szCs w:val="28"/>
        </w:rPr>
        <w:t>Трейсмана</w:t>
      </w:r>
      <w:proofErr w:type="spellEnd"/>
      <w:r w:rsidR="00945208" w:rsidRPr="00D75DB6">
        <w:rPr>
          <w:rFonts w:ascii="Times New Roman" w:hAnsi="Times New Roman" w:cs="Times New Roman"/>
          <w:sz w:val="28"/>
          <w:szCs w:val="28"/>
        </w:rPr>
        <w:t xml:space="preserve"> о сложности отмены решений местных органов власти центральным правительством [</w:t>
      </w:r>
      <w:r w:rsidR="007962D1" w:rsidRPr="00D75DB6">
        <w:rPr>
          <w:rFonts w:ascii="Times New Roman" w:hAnsi="Times New Roman" w:cs="Times New Roman"/>
          <w:sz w:val="28"/>
          <w:szCs w:val="28"/>
        </w:rPr>
        <w:t>23</w:t>
      </w:r>
      <w:r w:rsidR="00945208" w:rsidRPr="00D75DB6">
        <w:rPr>
          <w:rFonts w:ascii="Times New Roman" w:hAnsi="Times New Roman" w:cs="Times New Roman"/>
          <w:sz w:val="28"/>
          <w:szCs w:val="28"/>
        </w:rPr>
        <w:t>, c. 24].</w:t>
      </w:r>
    </w:p>
    <w:p w14:paraId="571952D5" w14:textId="76388E9D" w:rsidR="00D364FE" w:rsidRPr="00D75DB6" w:rsidRDefault="00945208" w:rsidP="00945208">
      <w:pPr>
        <w:ind w:firstLine="709"/>
        <w:jc w:val="both"/>
        <w:rPr>
          <w:rFonts w:ascii="Times New Roman" w:hAnsi="Times New Roman" w:cs="Times New Roman"/>
          <w:sz w:val="28"/>
          <w:szCs w:val="28"/>
        </w:rPr>
      </w:pPr>
      <w:r w:rsidRPr="00D75DB6">
        <w:rPr>
          <w:rFonts w:ascii="Times New Roman" w:hAnsi="Times New Roman" w:cs="Times New Roman"/>
          <w:sz w:val="28"/>
          <w:szCs w:val="28"/>
        </w:rPr>
        <w:t>Предложенные формулировки понятий и видов децентрализации создают необходимую теорети</w:t>
      </w:r>
      <w:r w:rsidR="0025301A" w:rsidRPr="00D75DB6">
        <w:rPr>
          <w:rFonts w:ascii="Times New Roman" w:hAnsi="Times New Roman" w:cs="Times New Roman"/>
          <w:sz w:val="28"/>
          <w:szCs w:val="28"/>
        </w:rPr>
        <w:t>ко</w:t>
      </w:r>
      <w:r w:rsidRPr="00D75DB6">
        <w:rPr>
          <w:rFonts w:ascii="Times New Roman" w:hAnsi="Times New Roman" w:cs="Times New Roman"/>
          <w:sz w:val="28"/>
          <w:szCs w:val="28"/>
        </w:rPr>
        <w:t>-методологическую основу для дальнейшего политологического анализа реформы местного самоуправления и процессов децентрализации в Украине и сопоставления её опыта с казахстанскими реалиями.</w:t>
      </w:r>
    </w:p>
    <w:p w14:paraId="72C40D6D" w14:textId="77777777" w:rsidR="00646114" w:rsidRPr="00D75DB6" w:rsidRDefault="00646114" w:rsidP="00945208">
      <w:pPr>
        <w:ind w:firstLine="709"/>
        <w:jc w:val="both"/>
        <w:rPr>
          <w:rFonts w:ascii="Times New Roman" w:hAnsi="Times New Roman" w:cs="Times New Roman"/>
          <w:sz w:val="28"/>
          <w:szCs w:val="28"/>
        </w:rPr>
      </w:pPr>
    </w:p>
    <w:p w14:paraId="2BFD5143" w14:textId="77777777" w:rsidR="003C2417" w:rsidRPr="00D75DB6" w:rsidRDefault="003C2417" w:rsidP="00C52EE4">
      <w:pPr>
        <w:pStyle w:val="1"/>
        <w:spacing w:before="0"/>
        <w:ind w:firstLine="709"/>
        <w:rPr>
          <w:rFonts w:ascii="Times New Roman" w:hAnsi="Times New Roman" w:cs="Times New Roman"/>
          <w:b/>
          <w:color w:val="auto"/>
          <w:sz w:val="28"/>
          <w:szCs w:val="28"/>
        </w:rPr>
      </w:pPr>
      <w:bookmarkStart w:id="20" w:name="_Toc166701888"/>
      <w:bookmarkStart w:id="21" w:name="_Toc217321587"/>
      <w:r w:rsidRPr="00D75DB6">
        <w:rPr>
          <w:rFonts w:ascii="Times New Roman" w:hAnsi="Times New Roman" w:cs="Times New Roman"/>
          <w:b/>
          <w:color w:val="auto"/>
          <w:sz w:val="28"/>
          <w:szCs w:val="28"/>
        </w:rPr>
        <w:t>1.2 Преимущества и недостатки децентрализации</w:t>
      </w:r>
      <w:bookmarkEnd w:id="20"/>
      <w:bookmarkEnd w:id="21"/>
      <w:r w:rsidRPr="00D75DB6">
        <w:rPr>
          <w:rFonts w:ascii="Times New Roman" w:hAnsi="Times New Roman" w:cs="Times New Roman"/>
          <w:b/>
          <w:color w:val="auto"/>
          <w:sz w:val="28"/>
          <w:szCs w:val="28"/>
        </w:rPr>
        <w:t xml:space="preserve"> </w:t>
      </w:r>
    </w:p>
    <w:p w14:paraId="30235227" w14:textId="63F9772A"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Как мы уже упоминали ранее, децентрализация является довольно многоаспектным явлением, которое зависит от множества самых разных факторов и условий. Тот эффект, который она оказывает на развитие как местного самоуправления, так и государства в целом, может быть совершенно разным. Те или иные действия государственных органов по децентрализации </w:t>
      </w:r>
      <w:r w:rsidRPr="00D75DB6">
        <w:rPr>
          <w:rFonts w:ascii="Times New Roman" w:hAnsi="Times New Roman" w:cs="Times New Roman"/>
          <w:sz w:val="28"/>
          <w:szCs w:val="28"/>
        </w:rPr>
        <w:lastRenderedPageBreak/>
        <w:t xml:space="preserve">государственной власти, в одних странах могут к привести к позитивным последствиям, тогда как в других странах, наоборот, к негативным. </w:t>
      </w:r>
    </w:p>
    <w:p w14:paraId="561381B3" w14:textId="3F1063F4"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Несмотря на то, что децентрализация часто имеет более положительный оттенок, наравне с такими терминами, как «демократия», «права человека», «верховенство права» и т.д., тем не менее, задачей научного исследования является определение всех возможных последствий, которые может повлечь за собой данный процесс, как позитивных, так и негативных. В этой связи, с нашей точки зрения, уместно рассмотреть все преимущества и недостатки как децентрализации в целом, так и отдельных видов децентрализации в частности, которые выделяют исследователи в уже существующих научных трудах. Следует подчеркнуть, что в данном параграфе, мы не будем рассматривать преимущества и недостатки в контексте какой-то конкретной страны. Вместо этого, произведем обзор всех возможных преимуществ и недостатков децентрализации в целом. </w:t>
      </w:r>
    </w:p>
    <w:p w14:paraId="4563A092" w14:textId="5223F6AB"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Кроме того, мы хотели бы сделать акцент на том, что преимущества и недостатки децентрализации, которые будем рассматривать в данном параграфе, не являются обязательными последствиями децентрализации в любой стране. Очевидно, что отдельные преимущества децентрализации могут вполне прижиться в развитых странах и наоборот усугубить ситуацию в развивающихся и слаборазвитых государствах. Также очевидно, что некоторые недостатки и риски децентрализации, которые выделяются многими авторами, чьи исследования будут затронуты в данном параграфе, не обязательно являются угрозами и рисками для всех стран. То, что является угрозой и риском для не вполне сформировавшегося, развивающегося или в целом слабого государства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 обязательно являются рисками и угрозами для сильных государств, с устойчивой политической и экономической системой.</w:t>
      </w:r>
    </w:p>
    <w:p w14:paraId="1A13D423" w14:textId="372EED04"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мы лишь выделяем все возможные позитивные и негативные аспекты децентрализации, которые на сегодняшний день </w:t>
      </w:r>
      <w:r w:rsidR="00715F56" w:rsidRPr="00D75DB6">
        <w:rPr>
          <w:rFonts w:ascii="Times New Roman" w:hAnsi="Times New Roman" w:cs="Times New Roman"/>
          <w:sz w:val="28"/>
          <w:szCs w:val="28"/>
        </w:rPr>
        <w:t>обозначаются</w:t>
      </w:r>
      <w:r w:rsidRPr="00D75DB6">
        <w:rPr>
          <w:rFonts w:ascii="Times New Roman" w:hAnsi="Times New Roman" w:cs="Times New Roman"/>
          <w:sz w:val="28"/>
          <w:szCs w:val="28"/>
        </w:rPr>
        <w:t xml:space="preserve"> авторами в научной литературе. Нам необходимо проделать данную работу прежде всего для эмпирической части нашего исследования, в том числе для разработки инструментария. Имея представление о том, какими бывают последствия децентрализации, нам будет проще, во-первых, производить сбор первичных данных, а во-вторых, делать акцент на тех или иных вопросах, которые могут быть наиболее актуальными для исследуемого нами государства, то есть Украины. </w:t>
      </w:r>
    </w:p>
    <w:p w14:paraId="05BE070E" w14:textId="4688212C"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Существующее разнообразие научной литературы по вопросам децентрализации, содержит в себе достаточно информации о преимуществах и недостатках децентрализации, которые были выявлены авторами данных научных исследований. При этом, следует отметить, что все эти исследования отличаются друг от друга, во-первых, по объекту исследования ученых, а во-вторых, по тому, как они преподносят позитивные и негативные аспекты децентрализации. Большинство авторов, так или иначе, стараются затронуть в своих работах как позитивные, так и негативные аспекты децентрализации. Однако в работах некоторых авторов, делается акцент либо исключительно на позитивных аспектах децентрализации, либо напротив, исключительно на ее </w:t>
      </w:r>
      <w:r w:rsidRPr="00D75DB6">
        <w:rPr>
          <w:rFonts w:ascii="Times New Roman" w:hAnsi="Times New Roman" w:cs="Times New Roman"/>
          <w:sz w:val="28"/>
          <w:szCs w:val="28"/>
        </w:rPr>
        <w:lastRenderedPageBreak/>
        <w:t xml:space="preserve">негативных аспектах. При этом, противоположные аспекты часто упускаются из виду. В этой связи, для того чтобы более упорядочить данный параграф, сначала нами будут рассмотрены все позитивные аспекты децентрализации, а затем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все ее негативные </w:t>
      </w:r>
      <w:r w:rsidR="00715F56" w:rsidRPr="00D75DB6">
        <w:rPr>
          <w:rFonts w:ascii="Times New Roman" w:hAnsi="Times New Roman" w:cs="Times New Roman"/>
          <w:sz w:val="28"/>
          <w:szCs w:val="28"/>
        </w:rPr>
        <w:t>последствия</w:t>
      </w:r>
      <w:r w:rsidRPr="00D75DB6">
        <w:rPr>
          <w:rFonts w:ascii="Times New Roman" w:hAnsi="Times New Roman" w:cs="Times New Roman"/>
          <w:sz w:val="28"/>
          <w:szCs w:val="28"/>
        </w:rPr>
        <w:t xml:space="preserve">. </w:t>
      </w:r>
    </w:p>
    <w:p w14:paraId="66214A5F" w14:textId="3C12C233"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Следует также отдельно оговорить, что в данном подразделе мы не будем рассматривать децентрализацию в контексте демократизации политической системы на местном уровне и в стране в целом, а также ее влиянии на развитие локальной демократии, поскольку этой теме в нашем исследовании будет посвящен отдельный подраздел. В этой связи, если в данном подразделе и будут изредка затрагиваться вопросы демократизации, то лишь в </w:t>
      </w:r>
      <w:r w:rsidR="00C72E25" w:rsidRPr="00D75DB6">
        <w:rPr>
          <w:rFonts w:ascii="Times New Roman" w:hAnsi="Times New Roman" w:cs="Times New Roman"/>
          <w:sz w:val="28"/>
          <w:szCs w:val="28"/>
        </w:rPr>
        <w:t>общей</w:t>
      </w:r>
      <w:r w:rsidRPr="00D75DB6">
        <w:rPr>
          <w:rFonts w:ascii="Times New Roman" w:hAnsi="Times New Roman" w:cs="Times New Roman"/>
          <w:sz w:val="28"/>
          <w:szCs w:val="28"/>
        </w:rPr>
        <w:t xml:space="preserve"> форме. Более подробный теоретический обзор научной литературы, посвященной исследованию связи децентрализации и демократизации будет рассмотрен в следующем подразделе. </w:t>
      </w:r>
    </w:p>
    <w:p w14:paraId="1F4C4B02" w14:textId="5480A37A" w:rsidR="002A24A4" w:rsidRPr="00D75DB6" w:rsidRDefault="003C2417" w:rsidP="002A24A4">
      <w:pPr>
        <w:ind w:firstLine="709"/>
        <w:jc w:val="both"/>
        <w:rPr>
          <w:rFonts w:ascii="Times New Roman" w:hAnsi="Times New Roman" w:cs="Times New Roman"/>
          <w:sz w:val="28"/>
          <w:szCs w:val="28"/>
        </w:rPr>
      </w:pPr>
      <w:r w:rsidRPr="00D75DB6">
        <w:rPr>
          <w:rFonts w:ascii="Times New Roman" w:hAnsi="Times New Roman" w:cs="Times New Roman"/>
          <w:sz w:val="28"/>
          <w:szCs w:val="28"/>
        </w:rPr>
        <w:t>Позитивные аспекты децентрализации часто выделяются многими авторами. При этом одни авторы могут делать акцент на преимуществах децентрализации в целом, вторые могут выделять положительные аспекты по каждому виду децентрализации, а третьи и вовсе могут акцентировать внимание лишь на одном виде и</w:t>
      </w:r>
      <w:r w:rsidR="00C72E25" w:rsidRPr="00D75DB6">
        <w:rPr>
          <w:rFonts w:ascii="Times New Roman" w:hAnsi="Times New Roman" w:cs="Times New Roman"/>
          <w:sz w:val="28"/>
          <w:szCs w:val="28"/>
        </w:rPr>
        <w:t>ли</w:t>
      </w:r>
      <w:r w:rsidRPr="00D75DB6">
        <w:rPr>
          <w:rFonts w:ascii="Times New Roman" w:hAnsi="Times New Roman" w:cs="Times New Roman"/>
          <w:sz w:val="28"/>
          <w:szCs w:val="28"/>
        </w:rPr>
        <w:t xml:space="preserve"> направлении децентрализации. </w:t>
      </w:r>
      <w:r w:rsidR="002A24A4" w:rsidRPr="00D75DB6">
        <w:rPr>
          <w:rFonts w:ascii="Times New Roman" w:hAnsi="Times New Roman" w:cs="Times New Roman"/>
          <w:sz w:val="28"/>
          <w:szCs w:val="28"/>
        </w:rPr>
        <w:t>По мнению Брайана Смита, децентрализация государственной власти способствует укреплению местного самоуправления по ряду причин. Во-первых, она обеспечивает более широкое распределение полномочий, что позволяет учитывать интересы различных социальных групп. Во-вторых, децентрализация делает местные органы власти более подотчётными и прозрачными, поскольку представители на местах находятся в непосредственном контакте с населением и вынуждены отвечать за результаты своей деятельности в большей степени, чем центральные политики и ведомства. В-третьих, передача части полномочий на местный уровень способствует более оперативному реагированию на возникающие проблемы, так как органы на местах лучше осведомлены о локальных потребностях и ожиданиях граждан. И, наконец, децентрализация способствует повышению эффективности управленческих решений и межведомственного взаимодействия благодаря более чёткому разграничению ответственности между различными уровнями власти [</w:t>
      </w:r>
      <w:r w:rsidR="007962D1" w:rsidRPr="00D75DB6">
        <w:rPr>
          <w:rFonts w:ascii="Times New Roman" w:hAnsi="Times New Roman" w:cs="Times New Roman"/>
          <w:sz w:val="28"/>
          <w:szCs w:val="28"/>
        </w:rPr>
        <w:t>39</w:t>
      </w:r>
      <w:r w:rsidR="002A24A4" w:rsidRPr="00D75DB6">
        <w:rPr>
          <w:rFonts w:ascii="Times New Roman" w:hAnsi="Times New Roman" w:cs="Times New Roman"/>
          <w:sz w:val="28"/>
          <w:szCs w:val="28"/>
        </w:rPr>
        <w:t>, с. 768</w:t>
      </w:r>
      <w:r w:rsidR="00715EE6">
        <w:rPr>
          <w:rFonts w:ascii="Times New Roman" w:hAnsi="Times New Roman" w:cs="Times New Roman"/>
          <w:sz w:val="28"/>
          <w:szCs w:val="28"/>
        </w:rPr>
        <w:t>—</w:t>
      </w:r>
      <w:r w:rsidR="002A24A4" w:rsidRPr="00D75DB6">
        <w:rPr>
          <w:rFonts w:ascii="Times New Roman" w:hAnsi="Times New Roman" w:cs="Times New Roman"/>
          <w:sz w:val="28"/>
          <w:szCs w:val="28"/>
        </w:rPr>
        <w:t>769].</w:t>
      </w:r>
    </w:p>
    <w:p w14:paraId="5BC57A1F" w14:textId="63FB9742" w:rsidR="003C2417" w:rsidRPr="00D75DB6" w:rsidRDefault="003C2417" w:rsidP="002A24A4">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Ш. Чима и Д. </w:t>
      </w:r>
      <w:proofErr w:type="spellStart"/>
      <w:r w:rsidRPr="00D75DB6">
        <w:rPr>
          <w:rFonts w:ascii="Times New Roman" w:hAnsi="Times New Roman" w:cs="Times New Roman"/>
          <w:sz w:val="28"/>
          <w:szCs w:val="28"/>
        </w:rPr>
        <w:t>Рондинелли</w:t>
      </w:r>
      <w:proofErr w:type="spellEnd"/>
      <w:r w:rsidRPr="00D75DB6">
        <w:rPr>
          <w:rFonts w:ascii="Times New Roman" w:hAnsi="Times New Roman" w:cs="Times New Roman"/>
          <w:sz w:val="28"/>
          <w:szCs w:val="28"/>
        </w:rPr>
        <w:t xml:space="preserve"> отмечают, что по мере того, как концепции и формы децентрализации становились все более разнообразными, менялись и цели ее сторонников. Они, по словам авторов, утверждали, что децентрализация может помочь ускорить экономическое развитие, повысить политическую подотчетность и расширить участие общественности в процессе управления, а при правильном проведении, децентрализация может помочь устранить узкие места в иерархической бюрократической системе и помочь местным чиновникам и частному сектору преодолеть сложные процедуры</w:t>
      </w:r>
      <w:r w:rsidR="003A3489">
        <w:rPr>
          <w:rFonts w:ascii="Times New Roman" w:hAnsi="Times New Roman" w:cs="Times New Roman"/>
          <w:sz w:val="28"/>
          <w:szCs w:val="28"/>
        </w:rPr>
        <w:t>,</w:t>
      </w:r>
      <w:r w:rsidRPr="00D75DB6">
        <w:rPr>
          <w:rFonts w:ascii="Times New Roman" w:hAnsi="Times New Roman" w:cs="Times New Roman"/>
          <w:sz w:val="28"/>
          <w:szCs w:val="28"/>
        </w:rPr>
        <w:t xml:space="preserve"> быстрее принимать и реализовывать все необходимые решения. Кроме того, децентрализация, по мнению ее сторонников, могла бы увеличить финансовые ресурсы местных органов власти и обеспечить гибкость для более эффективного реагирования на местные нужды и запросы. Авторы подчеркивают, что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те, кто продвигал децентрализацию, видели в ней способ повышения потенциала местных органов </w:t>
      </w:r>
      <w:r w:rsidRPr="00D75DB6">
        <w:rPr>
          <w:rFonts w:ascii="Times New Roman" w:hAnsi="Times New Roman" w:cs="Times New Roman"/>
          <w:sz w:val="28"/>
          <w:szCs w:val="28"/>
        </w:rPr>
        <w:lastRenderedPageBreak/>
        <w:t>власти, а также частного сектора и неправительственных организаций, по предоставлению услуг большему количеству людей</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Это могло бы также стать способом обеспечения большего политического представительства различных политических, этнических, религиозных и культурных групп без дестабилизации государства.  Также, это могло бы помочь правительствам сбалансировать региональное развитие, расширить возможности местных сообществ и мобилизовать частные ресурсы для инвестиций в инфраструктуру и отдельные объекты. Кроме того, авторы указывают, что сторонники децентрализации рассматривают  ее как инструмент наращивания институционального потенциала местных органов власти и локальных неправительственных организаций для достижения Целей развития тысячелетия ООН и повышения шансов на успешную реализацию политики в интересах бедных, которая зависит от того, насколько местные органы власти возьмут на себя ответственность за борьбу с бедностью [</w:t>
      </w:r>
      <w:r w:rsidR="009E6C78" w:rsidRPr="00D75DB6">
        <w:rPr>
          <w:rFonts w:ascii="Times New Roman" w:hAnsi="Times New Roman" w:cs="Times New Roman"/>
          <w:sz w:val="28"/>
          <w:szCs w:val="28"/>
        </w:rPr>
        <w:t>1</w:t>
      </w:r>
      <w:r w:rsidR="007962D1" w:rsidRPr="00D75DB6">
        <w:rPr>
          <w:rFonts w:ascii="Times New Roman" w:hAnsi="Times New Roman" w:cs="Times New Roman"/>
          <w:sz w:val="28"/>
          <w:szCs w:val="28"/>
        </w:rPr>
        <w:t>2</w:t>
      </w:r>
      <w:r w:rsidRPr="00D75DB6">
        <w:rPr>
          <w:rFonts w:ascii="Times New Roman" w:hAnsi="Times New Roman" w:cs="Times New Roman"/>
          <w:sz w:val="28"/>
          <w:szCs w:val="28"/>
        </w:rPr>
        <w:t>, c. 7].</w:t>
      </w:r>
    </w:p>
    <w:p w14:paraId="41EAE9C1" w14:textId="065D2230"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и Г. </w:t>
      </w:r>
      <w:proofErr w:type="spellStart"/>
      <w:r w:rsidRPr="00D75DB6">
        <w:rPr>
          <w:rFonts w:ascii="Times New Roman" w:hAnsi="Times New Roman" w:cs="Times New Roman"/>
          <w:sz w:val="28"/>
          <w:szCs w:val="28"/>
        </w:rPr>
        <w:t>Воллманн</w:t>
      </w:r>
      <w:proofErr w:type="spellEnd"/>
      <w:r w:rsidRPr="00D75DB6">
        <w:rPr>
          <w:rFonts w:ascii="Times New Roman" w:hAnsi="Times New Roman" w:cs="Times New Roman"/>
          <w:sz w:val="28"/>
          <w:szCs w:val="28"/>
        </w:rPr>
        <w:t xml:space="preserve"> отмечают, что децентрализация государственной власти </w:t>
      </w:r>
      <w:r w:rsidR="00715EE6">
        <w:rPr>
          <w:rFonts w:ascii="Times New Roman" w:hAnsi="Times New Roman" w:cs="Times New Roman"/>
          <w:sz w:val="28"/>
          <w:szCs w:val="28"/>
        </w:rPr>
        <w:t>—</w:t>
      </w:r>
      <w:r w:rsidR="003A3489">
        <w:rPr>
          <w:rFonts w:ascii="Times New Roman" w:hAnsi="Times New Roman" w:cs="Times New Roman"/>
          <w:sz w:val="28"/>
          <w:szCs w:val="28"/>
        </w:rPr>
        <w:t xml:space="preserve"> </w:t>
      </w:r>
      <w:r w:rsidRPr="00D75DB6">
        <w:rPr>
          <w:rFonts w:ascii="Times New Roman" w:hAnsi="Times New Roman" w:cs="Times New Roman"/>
          <w:sz w:val="28"/>
          <w:szCs w:val="28"/>
        </w:rPr>
        <w:t>это важный компонент процесса социальной трансформации стран Центральной и Восточной Европы, а также стран Содружества Независимых Государств (СНГ). По мнению авторов, децентрализация делает правительство ближе для граждан, создает условия для демократизации государственного управления и повышения его эффективности. Внедрение функционирующей системы децентрализованного государственного управления, по мнению авторов, ответственный процесс, который должен быть тщательно продуман. Он не может быть завершен в короткое время, одним или двумя законодательными актами. Реформа требует продолжительного внимания и постоянной доработки и должна иногда внедряться в несколько этапов. Для успеха данной реформы, подчеркивают авторы, она должна иметь поддержку со стороны центрального правительства [</w:t>
      </w:r>
      <w:r w:rsidR="009E6C78" w:rsidRPr="00D75DB6">
        <w:rPr>
          <w:rFonts w:ascii="Times New Roman" w:hAnsi="Times New Roman" w:cs="Times New Roman"/>
          <w:sz w:val="28"/>
          <w:szCs w:val="28"/>
        </w:rPr>
        <w:t>2</w:t>
      </w:r>
      <w:r w:rsidR="007962D1" w:rsidRPr="00D75DB6">
        <w:rPr>
          <w:rFonts w:ascii="Times New Roman" w:hAnsi="Times New Roman" w:cs="Times New Roman"/>
          <w:sz w:val="28"/>
          <w:szCs w:val="28"/>
        </w:rPr>
        <w:t>4</w:t>
      </w:r>
      <w:r w:rsidRPr="00D75DB6">
        <w:rPr>
          <w:rFonts w:ascii="Times New Roman" w:hAnsi="Times New Roman" w:cs="Times New Roman"/>
          <w:sz w:val="28"/>
          <w:szCs w:val="28"/>
        </w:rPr>
        <w:t xml:space="preserve">, c. 313]. </w:t>
      </w:r>
    </w:p>
    <w:p w14:paraId="6C165991"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Также, авторы выделяют 7 факторов, от которых зависит успешная децентрализация в странах Центральной и Восточной Европы и СНГ:</w:t>
      </w:r>
    </w:p>
    <w:p w14:paraId="30770251"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Политическая готовность к проведению децентрализации.</w:t>
      </w:r>
    </w:p>
    <w:p w14:paraId="60A0B3F7"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2. Ресурсы (финансовые, правовые, организационные, человеческие, физические и даже когнитивные), которые имеются в распоряжении местных органов власти для решения задач.</w:t>
      </w:r>
    </w:p>
    <w:p w14:paraId="10250312"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3. Способность местных органов власти справляться с имеющимся задачами, в соответствии с демократическим политическим процессом.</w:t>
      </w:r>
    </w:p>
    <w:p w14:paraId="76F37212"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Институциональный потенциал местных органов власти в реализации административной политики.</w:t>
      </w:r>
    </w:p>
    <w:p w14:paraId="746C2701"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Способность и готовность административного персонала местных органов власти к решению задач.</w:t>
      </w:r>
    </w:p>
    <w:p w14:paraId="742144FA" w14:textId="101EB8A9"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6. Культурные предпосылки, такие как ценности, отношения и поведенческие паттерны граждан, а также местных политиков и управленцев, а также степень, в которой они готовы к децентрализованному управлению.</w:t>
      </w:r>
    </w:p>
    <w:p w14:paraId="3B600F26" w14:textId="7CD575A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7. Местная специфика отдельных государств [</w:t>
      </w:r>
      <w:r w:rsidR="009E6C78" w:rsidRPr="00D75DB6">
        <w:rPr>
          <w:rFonts w:ascii="Times New Roman" w:hAnsi="Times New Roman" w:cs="Times New Roman"/>
          <w:sz w:val="28"/>
          <w:szCs w:val="28"/>
        </w:rPr>
        <w:t>2</w:t>
      </w:r>
      <w:r w:rsidR="007962D1" w:rsidRPr="00D75DB6">
        <w:rPr>
          <w:rFonts w:ascii="Times New Roman" w:hAnsi="Times New Roman" w:cs="Times New Roman"/>
          <w:sz w:val="28"/>
          <w:szCs w:val="28"/>
        </w:rPr>
        <w:t>4</w:t>
      </w:r>
      <w:r w:rsidRPr="00D75DB6">
        <w:rPr>
          <w:rFonts w:ascii="Times New Roman" w:hAnsi="Times New Roman" w:cs="Times New Roman"/>
          <w:sz w:val="28"/>
          <w:szCs w:val="28"/>
        </w:rPr>
        <w:t>, c. 319-320].</w:t>
      </w:r>
    </w:p>
    <w:p w14:paraId="6F320708" w14:textId="1BD90D99"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Ж-. П. Фаге и К. </w:t>
      </w:r>
      <w:proofErr w:type="spellStart"/>
      <w:r w:rsidRPr="00D75DB6">
        <w:rPr>
          <w:rFonts w:ascii="Times New Roman" w:hAnsi="Times New Roman" w:cs="Times New Roman"/>
          <w:sz w:val="28"/>
          <w:szCs w:val="28"/>
        </w:rPr>
        <w:t>Пёшль</w:t>
      </w:r>
      <w:proofErr w:type="spellEnd"/>
      <w:r w:rsidRPr="00D75DB6">
        <w:rPr>
          <w:rFonts w:ascii="Times New Roman" w:hAnsi="Times New Roman" w:cs="Times New Roman"/>
          <w:sz w:val="28"/>
          <w:szCs w:val="28"/>
        </w:rPr>
        <w:t xml:space="preserve"> указывают, что наиболее распространенное утверждение в пользу децентрализации заключается в том, что она может </w:t>
      </w:r>
      <w:r w:rsidRPr="00D75DB6">
        <w:rPr>
          <w:rFonts w:ascii="Times New Roman" w:hAnsi="Times New Roman" w:cs="Times New Roman"/>
          <w:sz w:val="28"/>
          <w:szCs w:val="28"/>
        </w:rPr>
        <w:lastRenderedPageBreak/>
        <w:t xml:space="preserve">улучшить качество управление страной, сделав органы власти «ближе к народу». Последнее, как отмечают авторы, скорее лозунг, чем научный аргумент. В этой связи, авторы выводят 3 аналитических аргумента в пользу децентрализации. С их точки зрения,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меньшие масштабы местного самоуправления должны способствовать: </w:t>
      </w:r>
    </w:p>
    <w:p w14:paraId="6D44C32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лучшему получению информации о потребностях и желаниях местного сообщества;</w:t>
      </w:r>
    </w:p>
    <w:p w14:paraId="01FEA155"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2) более широкому участию граждан в выборе, планировании и реализации общественных проектов, отвечающих этим потребностям и желаниям;</w:t>
      </w:r>
    </w:p>
    <w:p w14:paraId="207FF35A"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 большей подотчетности государственных чиновников перед гражданами за свои решения и использование ресурсов. </w:t>
      </w:r>
    </w:p>
    <w:p w14:paraId="67A78362" w14:textId="46623E3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Авторы подчеркивают, что в совокупности, эти три преимущества децентрализованного государственного управления должны привести к усилению демократии, которая приведет к повышению качества общественных благ и более эффективному управлению</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962D1" w:rsidRPr="00D75DB6">
        <w:rPr>
          <w:rFonts w:ascii="Times New Roman" w:hAnsi="Times New Roman" w:cs="Times New Roman"/>
          <w:sz w:val="28"/>
          <w:szCs w:val="28"/>
        </w:rPr>
        <w:t>15</w:t>
      </w:r>
      <w:r w:rsidRPr="00D75DB6">
        <w:rPr>
          <w:rFonts w:ascii="Times New Roman" w:hAnsi="Times New Roman" w:cs="Times New Roman"/>
          <w:sz w:val="28"/>
          <w:szCs w:val="28"/>
        </w:rPr>
        <w:t>, c. 11].</w:t>
      </w:r>
    </w:p>
    <w:p w14:paraId="20684695" w14:textId="434DCD90"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свою очередь, Д. </w:t>
      </w:r>
      <w:proofErr w:type="spellStart"/>
      <w:r w:rsidRPr="00D75DB6">
        <w:rPr>
          <w:rFonts w:ascii="Times New Roman" w:hAnsi="Times New Roman" w:cs="Times New Roman"/>
          <w:sz w:val="28"/>
          <w:szCs w:val="28"/>
        </w:rPr>
        <w:t>Трейсман</w:t>
      </w:r>
      <w:proofErr w:type="spellEnd"/>
      <w:r w:rsidRPr="00D75DB6">
        <w:rPr>
          <w:rFonts w:ascii="Times New Roman" w:hAnsi="Times New Roman" w:cs="Times New Roman"/>
          <w:sz w:val="28"/>
          <w:szCs w:val="28"/>
        </w:rPr>
        <w:t xml:space="preserve"> проводит обзор наиболее частых аргументов как в пользу децентрализации, так и против нее. Причем, приводя тот или иной аргумент, автор сразу же оставляет критический комментарий, против каждого аргумента, как положительн</w:t>
      </w:r>
      <w:r w:rsidR="00602AF3" w:rsidRPr="00D75DB6">
        <w:rPr>
          <w:rFonts w:ascii="Times New Roman" w:hAnsi="Times New Roman" w:cs="Times New Roman"/>
          <w:sz w:val="28"/>
          <w:szCs w:val="28"/>
        </w:rPr>
        <w:t>ый</w:t>
      </w:r>
      <w:r w:rsidRPr="00D75DB6">
        <w:rPr>
          <w:rFonts w:ascii="Times New Roman" w:hAnsi="Times New Roman" w:cs="Times New Roman"/>
          <w:sz w:val="28"/>
          <w:szCs w:val="28"/>
        </w:rPr>
        <w:t>, так и отрицательн</w:t>
      </w:r>
      <w:r w:rsidR="00602AF3" w:rsidRPr="00D75DB6">
        <w:rPr>
          <w:rFonts w:ascii="Times New Roman" w:hAnsi="Times New Roman" w:cs="Times New Roman"/>
          <w:sz w:val="28"/>
          <w:szCs w:val="28"/>
        </w:rPr>
        <w:t>ый</w:t>
      </w:r>
      <w:r w:rsidRPr="00D75DB6">
        <w:rPr>
          <w:rFonts w:ascii="Times New Roman" w:hAnsi="Times New Roman" w:cs="Times New Roman"/>
          <w:sz w:val="28"/>
          <w:szCs w:val="28"/>
        </w:rPr>
        <w:t xml:space="preserve">. В целом, аргументы в пользу децентрализации выглядят следующим образом. </w:t>
      </w:r>
    </w:p>
    <w:p w14:paraId="5B687EE5" w14:textId="553E0FCE"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Децентрализованное и многоуровневое государственное управление позволяет точно и с меньшими затратами удовлетворять потребности граждан в общественных благах и услугах [</w:t>
      </w:r>
      <w:r w:rsidR="007962D1" w:rsidRPr="00D75DB6">
        <w:rPr>
          <w:rFonts w:ascii="Times New Roman" w:hAnsi="Times New Roman" w:cs="Times New Roman"/>
          <w:sz w:val="28"/>
          <w:szCs w:val="28"/>
        </w:rPr>
        <w:t>23</w:t>
      </w:r>
      <w:r w:rsidRPr="00D75DB6">
        <w:rPr>
          <w:rFonts w:ascii="Times New Roman" w:hAnsi="Times New Roman" w:cs="Times New Roman"/>
          <w:sz w:val="28"/>
          <w:szCs w:val="28"/>
        </w:rPr>
        <w:t xml:space="preserve">, c. 12]. </w:t>
      </w:r>
    </w:p>
    <w:p w14:paraId="52D8FCF1" w14:textId="3A20EAF6"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2. Конкуренция среди местных органов власти за привлечение новых жителей или инвестиций, побуждает их быть более открытыми и эффективными. Такое конкурентное давление слабее среди централизованных унитарных государств, следовательно, необходимо возложить больше ответственности на местные органы власти.</w:t>
      </w:r>
    </w:p>
    <w:p w14:paraId="696C9D03"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 Перераспределение части совокупных налоговых доходов в пользу местных органов власти должно повысить их мотивацию поддерживать местную экономическую деятельность, что приведет к улучшению показателей по всей стране. </w:t>
      </w:r>
    </w:p>
    <w:p w14:paraId="06D078C6"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Децентрализация увеличивает участие граждан и культивирует гражданское действие. Кроме того, она повышает подотчетность перед избирателями, поскольку они имеют больше информации о деятельности местных органов власти, чем о деятельности центрального правительства. Разделение обязанностей между несколькими уровнями государственного и местного управления, делает лучше координацию действий избирателей в ходе голосования.</w:t>
      </w:r>
    </w:p>
    <w:p w14:paraId="06B6010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При децентрализованном государстве, сильные местные органы власти будут пресекать злоупотребления со стороны центрального правительства и защищать свободы личности.</w:t>
      </w:r>
    </w:p>
    <w:p w14:paraId="0F5111E7"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6.  Поскольку изменения в политики зависят от большего числа участников, децентрализация повышает стабильность политической системы.</w:t>
      </w:r>
    </w:p>
    <w:p w14:paraId="34288789"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7. Местные органы власти имеют больше доступа к информации о своем регионе/муниципалитете или по крайней мере, имеют больше мотивации к ее получению. </w:t>
      </w:r>
    </w:p>
    <w:p w14:paraId="11E46A97" w14:textId="5E6EFF95"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8. Политическая децентрализация смягчает этнические конфликты, удовлетворяя ограниченные требования автономии, разделяя рычаги власти и снижая напряженность в политике, создавая ограничения для центрального правительства, социализируя политиков из числа представителей этнических групп в духе сотрудничества и переориентируя партийное развитие на очень небольшие этнические группы [</w:t>
      </w:r>
      <w:r w:rsidR="007962D1" w:rsidRPr="00D75DB6">
        <w:rPr>
          <w:rFonts w:ascii="Times New Roman" w:hAnsi="Times New Roman" w:cs="Times New Roman"/>
          <w:sz w:val="28"/>
          <w:szCs w:val="28"/>
        </w:rPr>
        <w:t>23</w:t>
      </w:r>
      <w:r w:rsidRPr="00D75DB6">
        <w:rPr>
          <w:rFonts w:ascii="Times New Roman" w:hAnsi="Times New Roman" w:cs="Times New Roman"/>
          <w:sz w:val="28"/>
          <w:szCs w:val="28"/>
        </w:rPr>
        <w:t>, c. 13-14].</w:t>
      </w:r>
    </w:p>
    <w:p w14:paraId="02D9D1D7"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Дж. Манор выделяет следующие преимущества децентрализации государственной власти:</w:t>
      </w:r>
    </w:p>
    <w:p w14:paraId="7953D44F"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Децентрализация способствует ассоциации и повышению гражданской активности на местном уровне. Граждане начинают больше участвовать в местных делах, что повышает потенциал коллективного участия.</w:t>
      </w:r>
    </w:p>
    <w:p w14:paraId="2004C52D"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 Децентрализация повышает качество предоставления образовательных и медицинских услуг на местном уровне, особенно в сельской местности. </w:t>
      </w:r>
    </w:p>
    <w:p w14:paraId="720D1E18" w14:textId="68AFDCD4"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3. Децентрализация также помогает в обеспечении политической стабильности. Она увеличивает количество людей на локальном уровне, которые знают, какой объем средств имеется в наличии для развития. Они также становятся более обеспокоенными в отношении бюджетных трат. Кроме того, децентрализация делает местные органы власти более отзывчивыми к людям. Она позволяет снизить уровень «циничного» отношения к политике и повысить легитимность политической системы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xml:space="preserve">, с. 48-49]. </w:t>
      </w:r>
    </w:p>
    <w:p w14:paraId="7C487B3F" w14:textId="6961E06E"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Децентрализация позволяет повысить оперативность, количество и качество ответов со стороны местных органов власти на запросы населения. Поскольку децентрализация предполагает получение некой автономии демократически избранных местных органов власти, они получают полномочия и ресурсы для оперативного реагирования и решения проблем, без необходимости ждать и согласовывать свои действия с вышестоящими органами власти [</w:t>
      </w:r>
      <w:r w:rsidR="009E6C78" w:rsidRPr="00D75DB6">
        <w:rPr>
          <w:rFonts w:ascii="Times New Roman" w:hAnsi="Times New Roman" w:cs="Times New Roman"/>
          <w:sz w:val="28"/>
          <w:szCs w:val="28"/>
        </w:rPr>
        <w:t>20</w:t>
      </w:r>
      <w:r w:rsidRPr="00D75DB6">
        <w:rPr>
          <w:rFonts w:ascii="Times New Roman" w:hAnsi="Times New Roman" w:cs="Times New Roman"/>
          <w:sz w:val="28"/>
          <w:szCs w:val="28"/>
        </w:rPr>
        <w:t xml:space="preserve">, с. 89]. </w:t>
      </w:r>
    </w:p>
    <w:p w14:paraId="03AD1BE6" w14:textId="57D7F4D3"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Децентрализация позволяет снизить городской уклон в политике развития, создавая ситуацию, при которой представители крупных городов не доминируют в региональных органах власти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с. 86].</w:t>
      </w:r>
    </w:p>
    <w:p w14:paraId="2313EB59" w14:textId="6A3F409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6. Децентрализация позволяет сформировать гибкий подход к программам развития с учетом местных условий и специфики. Местные интересы часто учитываются избранными политиками, что позволяет выделить средства на те программы, которые лучше всего соотносятся с потребностями местного сообщества [</w:t>
      </w:r>
      <w:r w:rsidR="007962D1" w:rsidRPr="00D75DB6">
        <w:rPr>
          <w:rFonts w:ascii="Times New Roman" w:hAnsi="Times New Roman" w:cs="Times New Roman"/>
          <w:sz w:val="28"/>
          <w:szCs w:val="28"/>
        </w:rPr>
        <w:t>11</w:t>
      </w:r>
      <w:r w:rsidRPr="00D75DB6">
        <w:rPr>
          <w:rFonts w:ascii="Times New Roman" w:hAnsi="Times New Roman" w:cs="Times New Roman"/>
          <w:sz w:val="28"/>
          <w:szCs w:val="28"/>
        </w:rPr>
        <w:t>, с. 95].</w:t>
      </w:r>
    </w:p>
    <w:p w14:paraId="4E386FED" w14:textId="0CC476FC"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К. О’Нил отмечает, что многие сторонники децентрализации делают акцент на потенциальном повышении эффективности за счет возложения на субнациональные органы власти ответственности за предоставление населению всех необходимых услуг. Автор подчеркивает, что хотя риторика о повышении эффективности пронизывает дискурс вокруг децентрализации, объяснение преимуществ и эффективности реформы децентрализации требует от политиков осознания значительного повышения электоральной поддержки. Однако, </w:t>
      </w:r>
      <w:r w:rsidRPr="00D75DB6">
        <w:rPr>
          <w:rFonts w:ascii="Times New Roman" w:hAnsi="Times New Roman" w:cs="Times New Roman"/>
          <w:sz w:val="28"/>
          <w:szCs w:val="28"/>
        </w:rPr>
        <w:lastRenderedPageBreak/>
        <w:t>повышение эффективности становится очевидным только в долгосрочной перспективе, и маловероятно, что признание за эти достижения, достанется тому правительству, которое было ответственно за проведение подобной реформы, а не местным политическим деятелям, которые начинают оказывать более эффективные государственные услуги населению. В этой связи, автор считает, что аргумент об эффективности децентрализации является убедительным с нормативной точки зрения, но слабым как причинный механизм изменений [</w:t>
      </w:r>
      <w:r w:rsidR="009E6C78" w:rsidRPr="00D75DB6">
        <w:rPr>
          <w:rFonts w:ascii="Times New Roman" w:hAnsi="Times New Roman" w:cs="Times New Roman"/>
          <w:sz w:val="28"/>
          <w:szCs w:val="28"/>
        </w:rPr>
        <w:t>5</w:t>
      </w:r>
      <w:r w:rsidR="007962D1" w:rsidRPr="00D75DB6">
        <w:rPr>
          <w:rFonts w:ascii="Times New Roman" w:hAnsi="Times New Roman" w:cs="Times New Roman"/>
          <w:sz w:val="28"/>
          <w:szCs w:val="28"/>
        </w:rPr>
        <w:t>1</w:t>
      </w:r>
      <w:r w:rsidRPr="00D75DB6">
        <w:rPr>
          <w:rFonts w:ascii="Times New Roman" w:hAnsi="Times New Roman" w:cs="Times New Roman"/>
          <w:sz w:val="28"/>
          <w:szCs w:val="28"/>
        </w:rPr>
        <w:t xml:space="preserve">, c. 38]. </w:t>
      </w:r>
    </w:p>
    <w:p w14:paraId="662AB295" w14:textId="439C9ED8"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 Минусы и недостатки децентрализации государственной власти также хорошо описаны в научной литературе. Так, Ш. Чима и Д. </w:t>
      </w:r>
      <w:proofErr w:type="spellStart"/>
      <w:r w:rsidRPr="00D75DB6">
        <w:rPr>
          <w:rFonts w:ascii="Times New Roman" w:hAnsi="Times New Roman" w:cs="Times New Roman"/>
          <w:sz w:val="28"/>
          <w:szCs w:val="28"/>
        </w:rPr>
        <w:t>Рондинелли</w:t>
      </w:r>
      <w:proofErr w:type="spellEnd"/>
      <w:r w:rsidRPr="00D75DB6">
        <w:rPr>
          <w:rFonts w:ascii="Times New Roman" w:hAnsi="Times New Roman" w:cs="Times New Roman"/>
          <w:sz w:val="28"/>
          <w:szCs w:val="28"/>
        </w:rPr>
        <w:t xml:space="preserve"> отмечают, что хотя многие страны перешли к демократическому управлению, их попытки децентрализации не всегда были легкими и успешными. Со временем, реформаторы осознавали, что децентрализация не является панацеей от всех бед, связанных с неэффективным управлением. Авторы подчеркивают, что во многих развивающихся странах, децентрализация может повысить вероятность «захвата» местных органов власти со стороны местных элит или по крайней мере подорвать их способность собирать достаточные финансовые ресурсы для эффективного предоставления государственных услуг. Реформы децентрализации часто проваливаются из-за низкого уровня административного и управленческого потенциала местных кадров как в местных органах власти, так и в организациях гражданского общества. Кроме того, они указывают, что в ряде случаев, децентрализация сопровождалась расширением экономического и социального неравенства между регионами, а также ростом уровня коррупции и кумовства на местном уровне [</w:t>
      </w:r>
      <w:r w:rsidR="009E6C78" w:rsidRPr="00D75DB6">
        <w:rPr>
          <w:rFonts w:ascii="Times New Roman" w:hAnsi="Times New Roman" w:cs="Times New Roman"/>
          <w:sz w:val="28"/>
          <w:szCs w:val="28"/>
        </w:rPr>
        <w:t>1</w:t>
      </w:r>
      <w:r w:rsidR="00227A1E" w:rsidRPr="00D75DB6">
        <w:rPr>
          <w:rFonts w:ascii="Times New Roman" w:hAnsi="Times New Roman" w:cs="Times New Roman"/>
          <w:sz w:val="28"/>
          <w:szCs w:val="28"/>
        </w:rPr>
        <w:t>2</w:t>
      </w:r>
      <w:r w:rsidRPr="00D75DB6">
        <w:rPr>
          <w:rFonts w:ascii="Times New Roman" w:hAnsi="Times New Roman" w:cs="Times New Roman"/>
          <w:sz w:val="28"/>
          <w:szCs w:val="28"/>
        </w:rPr>
        <w:t xml:space="preserve">, c. 8]. </w:t>
      </w:r>
    </w:p>
    <w:p w14:paraId="0F11F604" w14:textId="4B6557F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На проблему захвата власти на местном уровне со стороны местных элит, указывают также Д. </w:t>
      </w:r>
      <w:proofErr w:type="spellStart"/>
      <w:r w:rsidRPr="00D75DB6">
        <w:rPr>
          <w:rFonts w:ascii="Times New Roman" w:hAnsi="Times New Roman" w:cs="Times New Roman"/>
          <w:sz w:val="28"/>
          <w:szCs w:val="28"/>
        </w:rPr>
        <w:t>Раджасехар</w:t>
      </w:r>
      <w:proofErr w:type="spellEnd"/>
      <w:r w:rsidRPr="00D75DB6">
        <w:rPr>
          <w:rFonts w:ascii="Times New Roman" w:hAnsi="Times New Roman" w:cs="Times New Roman"/>
          <w:sz w:val="28"/>
          <w:szCs w:val="28"/>
        </w:rPr>
        <w:t xml:space="preserve">, М. </w:t>
      </w:r>
      <w:proofErr w:type="spellStart"/>
      <w:r w:rsidRPr="00D75DB6">
        <w:rPr>
          <w:rFonts w:ascii="Times New Roman" w:hAnsi="Times New Roman" w:cs="Times New Roman"/>
          <w:sz w:val="28"/>
          <w:szCs w:val="28"/>
        </w:rPr>
        <w:t>Девендра</w:t>
      </w:r>
      <w:proofErr w:type="spellEnd"/>
      <w:r w:rsidRPr="00D75DB6">
        <w:rPr>
          <w:rFonts w:ascii="Times New Roman" w:hAnsi="Times New Roman" w:cs="Times New Roman"/>
          <w:sz w:val="28"/>
          <w:szCs w:val="28"/>
        </w:rPr>
        <w:t xml:space="preserve"> Бабу и Р. </w:t>
      </w:r>
      <w:proofErr w:type="spellStart"/>
      <w:r w:rsidRPr="00D75DB6">
        <w:rPr>
          <w:rFonts w:ascii="Times New Roman" w:hAnsi="Times New Roman" w:cs="Times New Roman"/>
          <w:sz w:val="28"/>
          <w:szCs w:val="28"/>
        </w:rPr>
        <w:t>Манджула</w:t>
      </w:r>
      <w:proofErr w:type="spellEnd"/>
      <w:r w:rsidRPr="00D75DB6">
        <w:rPr>
          <w:rFonts w:ascii="Times New Roman" w:hAnsi="Times New Roman" w:cs="Times New Roman"/>
          <w:sz w:val="28"/>
          <w:szCs w:val="28"/>
        </w:rPr>
        <w:t xml:space="preserve">, которые отмечают, что реформа децентрализации в таких развивающихся государствах, как Индия, сталкиваются с рядом проблем, среди которых захват власти со стороны местных элит и повышение уровня коррупции. Авторы подчеркивают, что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многие развивающиеся государства, проводящие подобную реформу, часто сталкиваются с данными проблемами, особенно с захватом элитами местных органов власти, что существенно влияет на процесс принятия решений на местном уровне, а также на качестве предоставления государственных услуг и инклюзивном росте</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9E6C78" w:rsidRPr="00D75DB6">
        <w:rPr>
          <w:rFonts w:ascii="Times New Roman" w:hAnsi="Times New Roman" w:cs="Times New Roman"/>
          <w:sz w:val="28"/>
          <w:szCs w:val="28"/>
        </w:rPr>
        <w:t>4</w:t>
      </w:r>
      <w:r w:rsidR="00227A1E" w:rsidRPr="00D75DB6">
        <w:rPr>
          <w:rFonts w:ascii="Times New Roman" w:hAnsi="Times New Roman" w:cs="Times New Roman"/>
          <w:sz w:val="28"/>
          <w:szCs w:val="28"/>
        </w:rPr>
        <w:t>2</w:t>
      </w:r>
      <w:r w:rsidRPr="00D75DB6">
        <w:rPr>
          <w:rFonts w:ascii="Times New Roman" w:hAnsi="Times New Roman" w:cs="Times New Roman"/>
          <w:sz w:val="28"/>
          <w:szCs w:val="28"/>
        </w:rPr>
        <w:t>, c. 19].</w:t>
      </w:r>
    </w:p>
    <w:p w14:paraId="3F17C2E8" w14:textId="3A5E8EC2"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Вообще, риска захвата местных органов власти со стороны местных элит, действительно является, пожалуй, главным и наиболее вероятным недостатком децентрализации в развивающихся государствах. С этой точки зрения, </w:t>
      </w:r>
      <w:r w:rsidR="00682B72" w:rsidRPr="00D75DB6">
        <w:rPr>
          <w:rFonts w:ascii="Times New Roman" w:hAnsi="Times New Roman" w:cs="Times New Roman"/>
          <w:sz w:val="28"/>
          <w:szCs w:val="28"/>
        </w:rPr>
        <w:t xml:space="preserve">вышеуказанные </w:t>
      </w:r>
      <w:r w:rsidRPr="00D75DB6">
        <w:rPr>
          <w:rFonts w:ascii="Times New Roman" w:hAnsi="Times New Roman" w:cs="Times New Roman"/>
          <w:sz w:val="28"/>
          <w:szCs w:val="28"/>
        </w:rPr>
        <w:t xml:space="preserve">авторы проводят серьезную работу, направленную на выявление причин того, почему местные элиты могут установить контроль над местными органами власти. Проводя литературный обзор и цитируя работы других исследователей, </w:t>
      </w:r>
      <w:r w:rsidR="00682B72" w:rsidRPr="00D75DB6">
        <w:rPr>
          <w:rFonts w:ascii="Times New Roman" w:hAnsi="Times New Roman" w:cs="Times New Roman"/>
          <w:sz w:val="28"/>
          <w:szCs w:val="28"/>
        </w:rPr>
        <w:t>они</w:t>
      </w:r>
      <w:r w:rsidRPr="00D75DB6">
        <w:rPr>
          <w:rFonts w:ascii="Times New Roman" w:hAnsi="Times New Roman" w:cs="Times New Roman"/>
          <w:sz w:val="28"/>
          <w:szCs w:val="28"/>
        </w:rPr>
        <w:t xml:space="preserve"> делают краткие резюме о причинах захвата власти элитами на местах, о связи между этим процессом и местными выборами, а также о влиянии данного процесса на развитие страны в целом.  </w:t>
      </w:r>
    </w:p>
    <w:p w14:paraId="0D9D14C0" w14:textId="35A1B448" w:rsidR="003C2417" w:rsidRPr="00D75DB6" w:rsidRDefault="00682B72"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Авторы</w:t>
      </w:r>
      <w:r w:rsidR="003C2417" w:rsidRPr="00D75DB6">
        <w:rPr>
          <w:rFonts w:ascii="Times New Roman" w:hAnsi="Times New Roman" w:cs="Times New Roman"/>
          <w:sz w:val="28"/>
          <w:szCs w:val="28"/>
        </w:rPr>
        <w:t xml:space="preserve"> определяют элиты как акторов, которые имеют диспропорционально высокое влияние на развитие тех или иных процессов в </w:t>
      </w:r>
      <w:r w:rsidR="003C2417" w:rsidRPr="00D75DB6">
        <w:rPr>
          <w:rFonts w:ascii="Times New Roman" w:hAnsi="Times New Roman" w:cs="Times New Roman"/>
          <w:sz w:val="28"/>
          <w:szCs w:val="28"/>
        </w:rPr>
        <w:lastRenderedPageBreak/>
        <w:t>результате обладания превосходящим социальным, политическим или экономическим статусом. Они подчеркивают, что элиты имеют доступ и контроль над экономическими, социальными и организационными структурами [</w:t>
      </w:r>
      <w:r w:rsidR="009E6C78" w:rsidRPr="00D75DB6">
        <w:rPr>
          <w:rFonts w:ascii="Times New Roman" w:hAnsi="Times New Roman" w:cs="Times New Roman"/>
          <w:sz w:val="28"/>
          <w:szCs w:val="28"/>
        </w:rPr>
        <w:t>4</w:t>
      </w:r>
      <w:r w:rsidR="003628F7" w:rsidRPr="00D75DB6">
        <w:rPr>
          <w:rFonts w:ascii="Times New Roman" w:hAnsi="Times New Roman" w:cs="Times New Roman"/>
          <w:sz w:val="28"/>
          <w:szCs w:val="28"/>
        </w:rPr>
        <w:t>2</w:t>
      </w:r>
      <w:r w:rsidR="003C2417" w:rsidRPr="00D75DB6">
        <w:rPr>
          <w:rFonts w:ascii="Times New Roman" w:hAnsi="Times New Roman" w:cs="Times New Roman"/>
          <w:sz w:val="28"/>
          <w:szCs w:val="28"/>
        </w:rPr>
        <w:t xml:space="preserve">, c. 20]. </w:t>
      </w:r>
    </w:p>
    <w:p w14:paraId="5E31D4C0" w14:textId="0242424A"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Захват власти элитами, </w:t>
      </w:r>
      <w:r w:rsidR="00682B72" w:rsidRPr="00D75DB6">
        <w:rPr>
          <w:rFonts w:ascii="Times New Roman" w:hAnsi="Times New Roman" w:cs="Times New Roman"/>
          <w:sz w:val="28"/>
          <w:szCs w:val="28"/>
        </w:rPr>
        <w:t>они</w:t>
      </w:r>
      <w:r w:rsidRPr="00D75DB6">
        <w:rPr>
          <w:rFonts w:ascii="Times New Roman" w:hAnsi="Times New Roman" w:cs="Times New Roman"/>
          <w:sz w:val="28"/>
          <w:szCs w:val="28"/>
        </w:rPr>
        <w:t xml:space="preserve"> определяют как ситуацию, когда элиты формируют процессы развития в соответствии со своими собственными приоритетами или ради собственной личной выгоды. Цитируя А. </w:t>
      </w:r>
      <w:proofErr w:type="spellStart"/>
      <w:r w:rsidRPr="00D75DB6">
        <w:rPr>
          <w:rFonts w:ascii="Times New Roman" w:hAnsi="Times New Roman" w:cs="Times New Roman"/>
          <w:sz w:val="28"/>
          <w:szCs w:val="28"/>
        </w:rPr>
        <w:t>Инбанатана</w:t>
      </w:r>
      <w:proofErr w:type="spellEnd"/>
      <w:r w:rsidRPr="00D75DB6">
        <w:rPr>
          <w:rFonts w:ascii="Times New Roman" w:hAnsi="Times New Roman" w:cs="Times New Roman"/>
          <w:sz w:val="28"/>
          <w:szCs w:val="28"/>
        </w:rPr>
        <w:t xml:space="preserve">, они указывают, что разница между доминированием элит и захватом власти элитами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скорее вопрос степени, а не характера. В обоих случаях, местные элиты обладают правом принимать решения. Однако, захват власти элитами, выходит за рамки доминирования, поскольку в этом случае, элиты захватывают ресурсы ради собственной выгоды, что обычно включает в себя также коррупционные действия [</w:t>
      </w:r>
      <w:r w:rsidR="009E6C78" w:rsidRPr="00D75DB6">
        <w:rPr>
          <w:rFonts w:ascii="Times New Roman" w:hAnsi="Times New Roman" w:cs="Times New Roman"/>
          <w:sz w:val="28"/>
          <w:szCs w:val="28"/>
        </w:rPr>
        <w:t>4</w:t>
      </w:r>
      <w:r w:rsidR="003628F7" w:rsidRPr="00D75DB6">
        <w:rPr>
          <w:rFonts w:ascii="Times New Roman" w:hAnsi="Times New Roman" w:cs="Times New Roman"/>
          <w:sz w:val="28"/>
          <w:szCs w:val="28"/>
        </w:rPr>
        <w:t>2</w:t>
      </w:r>
      <w:r w:rsidRPr="00D75DB6">
        <w:rPr>
          <w:rFonts w:ascii="Times New Roman" w:hAnsi="Times New Roman" w:cs="Times New Roman"/>
          <w:sz w:val="28"/>
          <w:szCs w:val="28"/>
        </w:rPr>
        <w:t>, c. 22].</w:t>
      </w:r>
    </w:p>
    <w:p w14:paraId="38BBC322" w14:textId="5AE451C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Авторы ссылаются на П. </w:t>
      </w:r>
      <w:proofErr w:type="spellStart"/>
      <w:r w:rsidRPr="00D75DB6">
        <w:rPr>
          <w:rFonts w:ascii="Times New Roman" w:hAnsi="Times New Roman" w:cs="Times New Roman"/>
          <w:sz w:val="28"/>
          <w:szCs w:val="28"/>
        </w:rPr>
        <w:t>Бардхана</w:t>
      </w:r>
      <w:proofErr w:type="spellEnd"/>
      <w:r w:rsidRPr="00D75DB6">
        <w:rPr>
          <w:rFonts w:ascii="Times New Roman" w:hAnsi="Times New Roman" w:cs="Times New Roman"/>
          <w:sz w:val="28"/>
          <w:szCs w:val="28"/>
        </w:rPr>
        <w:t xml:space="preserve"> и Д. </w:t>
      </w:r>
      <w:proofErr w:type="spellStart"/>
      <w:r w:rsidRPr="00D75DB6">
        <w:rPr>
          <w:rFonts w:ascii="Times New Roman" w:hAnsi="Times New Roman" w:cs="Times New Roman"/>
          <w:sz w:val="28"/>
          <w:szCs w:val="28"/>
        </w:rPr>
        <w:t>Мухерджи</w:t>
      </w:r>
      <w:proofErr w:type="spellEnd"/>
      <w:r w:rsidRPr="00D75DB6">
        <w:rPr>
          <w:rFonts w:ascii="Times New Roman" w:hAnsi="Times New Roman" w:cs="Times New Roman"/>
          <w:sz w:val="28"/>
          <w:szCs w:val="28"/>
        </w:rPr>
        <w:t>, которые выделяют факторы, способствующие захвату власти элитами на местном уровне, среди которых большая сплоченность групп интересов, более высокий «уровень невежества» избирателей на местном уровне, электоральная неопределенность, низкая степень электоральной конкуренции, объем избирательных фондов на местных выборах, неоднородность избирательных округов и различные избирательные системы на национальном и местном уровнях. Авторы также цитируют Ж</w:t>
      </w:r>
      <w:proofErr w:type="gramStart"/>
      <w:r w:rsidRPr="00D75DB6">
        <w:rPr>
          <w:rFonts w:ascii="Times New Roman" w:hAnsi="Times New Roman" w:cs="Times New Roman"/>
          <w:sz w:val="28"/>
          <w:szCs w:val="28"/>
        </w:rPr>
        <w:t>-.Ф.</w:t>
      </w:r>
      <w:proofErr w:type="gramEnd"/>
      <w:r w:rsidRPr="00D75DB6">
        <w:rPr>
          <w:rFonts w:ascii="Times New Roman" w:hAnsi="Times New Roman" w:cs="Times New Roman"/>
          <w:sz w:val="28"/>
          <w:szCs w:val="28"/>
        </w:rPr>
        <w:t xml:space="preserve"> Плато, который указывает, что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захват власти элитами на местном уровне наверняка произойдет в обществах, где у социально-уязвимых групп отсутствуют эффективные возможности по защите своих прав</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682B72" w:rsidRPr="00D75DB6">
        <w:rPr>
          <w:rFonts w:ascii="Times New Roman" w:hAnsi="Times New Roman" w:cs="Times New Roman"/>
          <w:sz w:val="28"/>
          <w:szCs w:val="28"/>
        </w:rPr>
        <w:t>Плато</w:t>
      </w:r>
      <w:r w:rsidRPr="00D75DB6">
        <w:rPr>
          <w:rFonts w:ascii="Times New Roman" w:hAnsi="Times New Roman" w:cs="Times New Roman"/>
          <w:sz w:val="28"/>
          <w:szCs w:val="28"/>
        </w:rPr>
        <w:t xml:space="preserve"> отмечает, что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социально-уязвимые слои населения в сельской местности обычно представляют собой неорганизованных работников, которые сталкивают с такими проблемами, как отсутствие гарантий занятости, низкая заработная плата и отсутствие социального обеспечения</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Тем самым, такие люди становятся зависимыми от местных элит и лояльными по отношению к ним, тем самым формируя патрон-клиентские отношения [</w:t>
      </w:r>
      <w:r w:rsidR="003628F7" w:rsidRPr="00D75DB6">
        <w:rPr>
          <w:rFonts w:ascii="Times New Roman" w:hAnsi="Times New Roman" w:cs="Times New Roman"/>
          <w:sz w:val="28"/>
          <w:szCs w:val="28"/>
        </w:rPr>
        <w:t>22</w:t>
      </w:r>
      <w:r w:rsidRPr="00D75DB6">
        <w:rPr>
          <w:rFonts w:ascii="Times New Roman" w:hAnsi="Times New Roman" w:cs="Times New Roman"/>
          <w:sz w:val="28"/>
          <w:szCs w:val="28"/>
        </w:rPr>
        <w:t xml:space="preserve">, c. 22]. </w:t>
      </w:r>
    </w:p>
    <w:p w14:paraId="1639D316" w14:textId="7B68A478"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Б. Мадьяр и Б. </w:t>
      </w:r>
      <w:proofErr w:type="spellStart"/>
      <w:r w:rsidRPr="00D75DB6">
        <w:rPr>
          <w:rFonts w:ascii="Times New Roman" w:hAnsi="Times New Roman" w:cs="Times New Roman"/>
          <w:sz w:val="28"/>
          <w:szCs w:val="28"/>
        </w:rPr>
        <w:t>Мадлович</w:t>
      </w:r>
      <w:proofErr w:type="spellEnd"/>
      <w:r w:rsidRPr="00D75DB6">
        <w:rPr>
          <w:rFonts w:ascii="Times New Roman" w:hAnsi="Times New Roman" w:cs="Times New Roman"/>
          <w:sz w:val="28"/>
          <w:szCs w:val="28"/>
        </w:rPr>
        <w:t>, рассматривая посткоммунистический регион указывают, что патрон-клиентские отношения чаще всего характерны для тех стран и обществ, где сферы социального действия не разделены, а смешаны. Эта ситуация наиболее характерна для стран, которые относятся к православной (восточно</w:t>
      </w:r>
      <w:r w:rsidR="00CC03CE" w:rsidRPr="00D75DB6">
        <w:rPr>
          <w:rFonts w:ascii="Times New Roman" w:hAnsi="Times New Roman" w:cs="Times New Roman"/>
          <w:sz w:val="28"/>
          <w:szCs w:val="28"/>
        </w:rPr>
        <w:t>-</w:t>
      </w:r>
      <w:r w:rsidRPr="00D75DB6">
        <w:rPr>
          <w:rFonts w:ascii="Times New Roman" w:hAnsi="Times New Roman" w:cs="Times New Roman"/>
          <w:sz w:val="28"/>
          <w:szCs w:val="28"/>
        </w:rPr>
        <w:t xml:space="preserve">христианской), исламской и </w:t>
      </w:r>
      <w:proofErr w:type="spellStart"/>
      <w:r w:rsidRPr="00D75DB6">
        <w:rPr>
          <w:rFonts w:ascii="Times New Roman" w:hAnsi="Times New Roman" w:cs="Times New Roman"/>
          <w:sz w:val="28"/>
          <w:szCs w:val="28"/>
        </w:rPr>
        <w:t>синской</w:t>
      </w:r>
      <w:proofErr w:type="spellEnd"/>
      <w:r w:rsidRPr="00D75DB6">
        <w:rPr>
          <w:rFonts w:ascii="Times New Roman" w:hAnsi="Times New Roman" w:cs="Times New Roman"/>
          <w:sz w:val="28"/>
          <w:szCs w:val="28"/>
        </w:rPr>
        <w:t xml:space="preserve"> цивилизациям [</w:t>
      </w:r>
      <w:r w:rsidR="001D5817" w:rsidRPr="00D75DB6">
        <w:rPr>
          <w:rFonts w:ascii="Times New Roman" w:hAnsi="Times New Roman" w:cs="Times New Roman"/>
          <w:sz w:val="28"/>
          <w:szCs w:val="28"/>
        </w:rPr>
        <w:t>10</w:t>
      </w:r>
      <w:r w:rsidRPr="00D75DB6">
        <w:rPr>
          <w:rFonts w:ascii="Times New Roman" w:hAnsi="Times New Roman" w:cs="Times New Roman"/>
          <w:sz w:val="28"/>
          <w:szCs w:val="28"/>
        </w:rPr>
        <w:t xml:space="preserve">, c. 84]. Под сферами социального действия, авторы понимают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сообщество акторов, которые участвуют в данном типе действия. На уровне акторов, степень разделения сфер означает неформальное понимание акторами своих ролей, действий и мотивов, ограниченных определенными сферами</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1D5817" w:rsidRPr="00D75DB6">
        <w:rPr>
          <w:rFonts w:ascii="Times New Roman" w:hAnsi="Times New Roman" w:cs="Times New Roman"/>
          <w:sz w:val="28"/>
          <w:szCs w:val="28"/>
        </w:rPr>
        <w:t>10</w:t>
      </w:r>
      <w:r w:rsidRPr="00D75DB6">
        <w:rPr>
          <w:rFonts w:ascii="Times New Roman" w:hAnsi="Times New Roman" w:cs="Times New Roman"/>
          <w:sz w:val="28"/>
          <w:szCs w:val="28"/>
        </w:rPr>
        <w:t>, c. 77]. Авторы выделяют три основных типа социального действия:</w:t>
      </w:r>
    </w:p>
    <w:p w14:paraId="43639D67" w14:textId="6AF63E06"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 политическое действие, которое предполагает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достижение и использование легитимных полномочий, позволяющих отдавать приказы и добывать ресурсы (критерий качества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легальность)</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w:t>
      </w:r>
    </w:p>
    <w:p w14:paraId="5F9A4AEA" w14:textId="0501C4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 экономическое действие, которое предполагает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регулируемое через договоры стремление к приобретению благ в рамках правовых норм (критерий качества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прибыльность)</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w:t>
      </w:r>
    </w:p>
    <w:p w14:paraId="3D38CC53" w14:textId="72DCFC13"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3) общинное действие, которое предполагает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чувство взаимной обязанности между индивидами, разделяющими одну идентичность или культуру (критерий качества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разделяемые ценности и разделяемые понятия о морали)</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c. 78]. </w:t>
      </w:r>
    </w:p>
    <w:p w14:paraId="47035369" w14:textId="10029184"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Авторы подчеркивают, что чем сильнее разделены сферы социального действия в том или ином государстве, тем меньше в нем проявляются черты </w:t>
      </w:r>
      <w:proofErr w:type="spellStart"/>
      <w:r w:rsidRPr="00D75DB6">
        <w:rPr>
          <w:rFonts w:ascii="Times New Roman" w:hAnsi="Times New Roman" w:cs="Times New Roman"/>
          <w:sz w:val="28"/>
          <w:szCs w:val="28"/>
        </w:rPr>
        <w:t>патронализма</w:t>
      </w:r>
      <w:proofErr w:type="spellEnd"/>
      <w:r w:rsidRPr="00D75DB6">
        <w:rPr>
          <w:rFonts w:ascii="Times New Roman" w:hAnsi="Times New Roman" w:cs="Times New Roman"/>
          <w:sz w:val="28"/>
          <w:szCs w:val="28"/>
        </w:rPr>
        <w:t xml:space="preserve"> и патрон-клиентских отношений. Для определения </w:t>
      </w:r>
      <w:proofErr w:type="spellStart"/>
      <w:r w:rsidRPr="00D75DB6">
        <w:rPr>
          <w:rFonts w:ascii="Times New Roman" w:hAnsi="Times New Roman" w:cs="Times New Roman"/>
          <w:sz w:val="28"/>
          <w:szCs w:val="28"/>
        </w:rPr>
        <w:t>патронализма</w:t>
      </w:r>
      <w:proofErr w:type="spellEnd"/>
      <w:r w:rsidRPr="00D75DB6">
        <w:rPr>
          <w:rFonts w:ascii="Times New Roman" w:hAnsi="Times New Roman" w:cs="Times New Roman"/>
          <w:sz w:val="28"/>
          <w:szCs w:val="28"/>
        </w:rPr>
        <w:t>, авторы используют трактовку Г. Хейла [</w:t>
      </w:r>
      <w:r w:rsidR="009E6C78" w:rsidRPr="00D75DB6">
        <w:rPr>
          <w:rFonts w:ascii="Times New Roman" w:hAnsi="Times New Roman" w:cs="Times New Roman"/>
          <w:sz w:val="28"/>
          <w:szCs w:val="28"/>
        </w:rPr>
        <w:t>56</w:t>
      </w:r>
      <w:r w:rsidRPr="00D75DB6">
        <w:rPr>
          <w:rFonts w:ascii="Times New Roman" w:hAnsi="Times New Roman" w:cs="Times New Roman"/>
          <w:sz w:val="28"/>
          <w:szCs w:val="28"/>
        </w:rPr>
        <w:t xml:space="preserve">], который указывает, что </w:t>
      </w:r>
      <w:r w:rsidR="002A24A4" w:rsidRPr="00D75DB6">
        <w:rPr>
          <w:rFonts w:ascii="Times New Roman" w:hAnsi="Times New Roman" w:cs="Times New Roman"/>
          <w:sz w:val="28"/>
          <w:szCs w:val="28"/>
        </w:rPr>
        <w:t>«</w:t>
      </w:r>
      <w:proofErr w:type="spellStart"/>
      <w:r w:rsidRPr="00D75DB6">
        <w:rPr>
          <w:rFonts w:ascii="Times New Roman" w:hAnsi="Times New Roman" w:cs="Times New Roman"/>
          <w:sz w:val="28"/>
          <w:szCs w:val="28"/>
        </w:rPr>
        <w:t>патронализм</w:t>
      </w:r>
      <w:proofErr w:type="spellEnd"/>
      <w:r w:rsidRPr="00D75DB6">
        <w:rPr>
          <w:rFonts w:ascii="Times New Roman" w:hAnsi="Times New Roman" w:cs="Times New Roman"/>
          <w:sz w:val="28"/>
          <w:szCs w:val="28"/>
        </w:rPr>
        <w:t xml:space="preserve"> является естественным следствием наличия феодальных сетей и патронажа в структуре управления. </w:t>
      </w:r>
      <w:proofErr w:type="spellStart"/>
      <w:r w:rsidRPr="00D75DB6">
        <w:rPr>
          <w:rFonts w:ascii="Times New Roman" w:hAnsi="Times New Roman" w:cs="Times New Roman"/>
          <w:sz w:val="28"/>
          <w:szCs w:val="28"/>
        </w:rPr>
        <w:t>Патронализм</w:t>
      </w:r>
      <w:proofErr w:type="spellEnd"/>
      <w:r w:rsidRPr="00D75DB6">
        <w:rPr>
          <w:rFonts w:ascii="Times New Roman" w:hAnsi="Times New Roman" w:cs="Times New Roman"/>
          <w:sz w:val="28"/>
          <w:szCs w:val="28"/>
        </w:rPr>
        <w:t xml:space="preserve"> предполагает иерархическую структуру социальных сетей, где все люди делятся на две группы: небольшое количество правителей или патронов и большое количество зависимых подчиненных или клиентов</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(то есть, патрон-клиентские отношения)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c. 97]. </w:t>
      </w:r>
    </w:p>
    <w:p w14:paraId="65A3B304" w14:textId="20691315"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В эпоху феодализма, сферы социального действия были смешаны, затем началось их постепенное разделение: быстрее всего оно происходило в западно-христианской цивилизации, а медленнее всего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исламской и </w:t>
      </w:r>
      <w:proofErr w:type="spellStart"/>
      <w:r w:rsidRPr="00D75DB6">
        <w:rPr>
          <w:rFonts w:ascii="Times New Roman" w:hAnsi="Times New Roman" w:cs="Times New Roman"/>
          <w:sz w:val="28"/>
          <w:szCs w:val="28"/>
        </w:rPr>
        <w:t>синской</w:t>
      </w:r>
      <w:proofErr w:type="spellEnd"/>
      <w:r w:rsidRPr="00D75DB6">
        <w:rPr>
          <w:rFonts w:ascii="Times New Roman" w:hAnsi="Times New Roman" w:cs="Times New Roman"/>
          <w:sz w:val="28"/>
          <w:szCs w:val="28"/>
        </w:rPr>
        <w:t>. При этом, установление коммунистической диктатуры повлекло за собой повторное слияние сфер социального действия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c. 104]. После падения коммунистической системы, посткоммунистические государства двинулись в разных траекториях развития собственных режимов. Страны, принадлежащие к западно-христианской цивилизации (такие как Польша и Чехия) являлись наименее </w:t>
      </w:r>
      <w:proofErr w:type="spellStart"/>
      <w:r w:rsidRPr="00D75DB6">
        <w:rPr>
          <w:rFonts w:ascii="Times New Roman" w:hAnsi="Times New Roman" w:cs="Times New Roman"/>
          <w:sz w:val="28"/>
          <w:szCs w:val="28"/>
        </w:rPr>
        <w:t>патроналистскими</w:t>
      </w:r>
      <w:proofErr w:type="spellEnd"/>
      <w:r w:rsidRPr="00D75DB6">
        <w:rPr>
          <w:rFonts w:ascii="Times New Roman" w:hAnsi="Times New Roman" w:cs="Times New Roman"/>
          <w:sz w:val="28"/>
          <w:szCs w:val="28"/>
        </w:rPr>
        <w:t xml:space="preserve">, что способствовало установлению в этих странах либеральной демократии. Страны православной и исламской цивилизации напротив оказались более </w:t>
      </w:r>
      <w:proofErr w:type="spellStart"/>
      <w:r w:rsidRPr="00D75DB6">
        <w:rPr>
          <w:rFonts w:ascii="Times New Roman" w:hAnsi="Times New Roman" w:cs="Times New Roman"/>
          <w:sz w:val="28"/>
          <w:szCs w:val="28"/>
        </w:rPr>
        <w:t>патроналистскими</w:t>
      </w:r>
      <w:proofErr w:type="spellEnd"/>
      <w:r w:rsidRPr="00D75DB6">
        <w:rPr>
          <w:rFonts w:ascii="Times New Roman" w:hAnsi="Times New Roman" w:cs="Times New Roman"/>
          <w:sz w:val="28"/>
          <w:szCs w:val="28"/>
        </w:rPr>
        <w:t xml:space="preserve">, что обусловило установления в них </w:t>
      </w:r>
      <w:proofErr w:type="spellStart"/>
      <w:r w:rsidRPr="00D75DB6">
        <w:rPr>
          <w:rFonts w:ascii="Times New Roman" w:hAnsi="Times New Roman" w:cs="Times New Roman"/>
          <w:sz w:val="28"/>
          <w:szCs w:val="28"/>
        </w:rPr>
        <w:t>патрональных</w:t>
      </w:r>
      <w:proofErr w:type="spellEnd"/>
      <w:r w:rsidRPr="00D75DB6">
        <w:rPr>
          <w:rFonts w:ascii="Times New Roman" w:hAnsi="Times New Roman" w:cs="Times New Roman"/>
          <w:sz w:val="28"/>
          <w:szCs w:val="28"/>
        </w:rPr>
        <w:t xml:space="preserve"> политических режимов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c. 114-115]. </w:t>
      </w:r>
    </w:p>
    <w:p w14:paraId="5417926B" w14:textId="2D2F3E2D" w:rsidR="003C2417" w:rsidRPr="00D75DB6" w:rsidRDefault="003C2417" w:rsidP="003C2417">
      <w:pPr>
        <w:ind w:firstLine="709"/>
        <w:jc w:val="both"/>
        <w:rPr>
          <w:rFonts w:ascii="Times New Roman" w:hAnsi="Times New Roman" w:cs="Times New Roman"/>
          <w:sz w:val="28"/>
          <w:szCs w:val="28"/>
        </w:rPr>
      </w:pPr>
      <w:proofErr w:type="spellStart"/>
      <w:r w:rsidRPr="00D75DB6">
        <w:rPr>
          <w:rFonts w:ascii="Times New Roman" w:hAnsi="Times New Roman" w:cs="Times New Roman"/>
          <w:sz w:val="28"/>
          <w:szCs w:val="28"/>
        </w:rPr>
        <w:t>Патрональные</w:t>
      </w:r>
      <w:proofErr w:type="spellEnd"/>
      <w:r w:rsidRPr="00D75DB6">
        <w:rPr>
          <w:rFonts w:ascii="Times New Roman" w:hAnsi="Times New Roman" w:cs="Times New Roman"/>
          <w:sz w:val="28"/>
          <w:szCs w:val="28"/>
        </w:rPr>
        <w:t xml:space="preserve"> политические режимы, в соответствии с классификацией </w:t>
      </w:r>
      <w:r w:rsidR="00682B72" w:rsidRPr="00D75DB6">
        <w:rPr>
          <w:rFonts w:ascii="Times New Roman" w:hAnsi="Times New Roman" w:cs="Times New Roman"/>
          <w:sz w:val="28"/>
          <w:szCs w:val="28"/>
        </w:rPr>
        <w:t xml:space="preserve">Мадьяра и </w:t>
      </w:r>
      <w:proofErr w:type="spellStart"/>
      <w:r w:rsidR="00682B72" w:rsidRPr="00D75DB6">
        <w:rPr>
          <w:rFonts w:ascii="Times New Roman" w:hAnsi="Times New Roman" w:cs="Times New Roman"/>
          <w:sz w:val="28"/>
          <w:szCs w:val="28"/>
        </w:rPr>
        <w:t>Мадловича</w:t>
      </w:r>
      <w:proofErr w:type="spellEnd"/>
      <w:r w:rsidRPr="00D75DB6">
        <w:rPr>
          <w:rFonts w:ascii="Times New Roman" w:hAnsi="Times New Roman" w:cs="Times New Roman"/>
          <w:sz w:val="28"/>
          <w:szCs w:val="28"/>
        </w:rPr>
        <w:t xml:space="preserve">, подразделяются на </w:t>
      </w:r>
      <w:proofErr w:type="spellStart"/>
      <w:r w:rsidRPr="00D75DB6">
        <w:rPr>
          <w:rFonts w:ascii="Times New Roman" w:hAnsi="Times New Roman" w:cs="Times New Roman"/>
          <w:sz w:val="28"/>
          <w:szCs w:val="28"/>
        </w:rPr>
        <w:t>патрональные</w:t>
      </w:r>
      <w:proofErr w:type="spellEnd"/>
      <w:r w:rsidRPr="00D75DB6">
        <w:rPr>
          <w:rFonts w:ascii="Times New Roman" w:hAnsi="Times New Roman" w:cs="Times New Roman"/>
          <w:sz w:val="28"/>
          <w:szCs w:val="28"/>
        </w:rPr>
        <w:t xml:space="preserve"> демократии [</w:t>
      </w:r>
      <w:r w:rsidR="009E6C78" w:rsidRPr="00D75DB6">
        <w:rPr>
          <w:rFonts w:ascii="Times New Roman" w:hAnsi="Times New Roman" w:cs="Times New Roman"/>
          <w:sz w:val="28"/>
          <w:szCs w:val="28"/>
        </w:rPr>
        <w:t>5</w:t>
      </w:r>
      <w:r w:rsidR="00724533" w:rsidRPr="00D75DB6">
        <w:rPr>
          <w:rFonts w:ascii="Times New Roman" w:hAnsi="Times New Roman" w:cs="Times New Roman"/>
          <w:sz w:val="28"/>
          <w:szCs w:val="28"/>
        </w:rPr>
        <w:t>3</w:t>
      </w:r>
      <w:r w:rsidRPr="00D75DB6">
        <w:rPr>
          <w:rFonts w:ascii="Times New Roman" w:hAnsi="Times New Roman" w:cs="Times New Roman"/>
          <w:sz w:val="28"/>
          <w:szCs w:val="28"/>
        </w:rPr>
        <w:t xml:space="preserve">, c. 547] (куда </w:t>
      </w:r>
      <w:r w:rsidR="00682B72" w:rsidRPr="00D75DB6">
        <w:rPr>
          <w:rFonts w:ascii="Times New Roman" w:hAnsi="Times New Roman" w:cs="Times New Roman"/>
          <w:sz w:val="28"/>
          <w:szCs w:val="28"/>
        </w:rPr>
        <w:t>они</w:t>
      </w:r>
      <w:r w:rsidRPr="00D75DB6">
        <w:rPr>
          <w:rFonts w:ascii="Times New Roman" w:hAnsi="Times New Roman" w:cs="Times New Roman"/>
          <w:sz w:val="28"/>
          <w:szCs w:val="28"/>
        </w:rPr>
        <w:t xml:space="preserve"> относят Украину) и </w:t>
      </w:r>
      <w:proofErr w:type="spellStart"/>
      <w:r w:rsidRPr="00D75DB6">
        <w:rPr>
          <w:rFonts w:ascii="Times New Roman" w:hAnsi="Times New Roman" w:cs="Times New Roman"/>
          <w:sz w:val="28"/>
          <w:szCs w:val="28"/>
        </w:rPr>
        <w:t>патрональные</w:t>
      </w:r>
      <w:proofErr w:type="spellEnd"/>
      <w:r w:rsidRPr="00D75DB6">
        <w:rPr>
          <w:rFonts w:ascii="Times New Roman" w:hAnsi="Times New Roman" w:cs="Times New Roman"/>
          <w:sz w:val="28"/>
          <w:szCs w:val="28"/>
        </w:rPr>
        <w:t xml:space="preserve"> автократии [</w:t>
      </w:r>
      <w:r w:rsidR="009E6C78" w:rsidRPr="00D75DB6">
        <w:rPr>
          <w:rFonts w:ascii="Times New Roman" w:hAnsi="Times New Roman" w:cs="Times New Roman"/>
          <w:sz w:val="28"/>
          <w:szCs w:val="28"/>
        </w:rPr>
        <w:t>5</w:t>
      </w:r>
      <w:r w:rsidR="00724533" w:rsidRPr="00D75DB6">
        <w:rPr>
          <w:rFonts w:ascii="Times New Roman" w:hAnsi="Times New Roman" w:cs="Times New Roman"/>
          <w:sz w:val="28"/>
          <w:szCs w:val="28"/>
        </w:rPr>
        <w:t>3</w:t>
      </w:r>
      <w:r w:rsidRPr="00D75DB6">
        <w:rPr>
          <w:rFonts w:ascii="Times New Roman" w:hAnsi="Times New Roman" w:cs="Times New Roman"/>
          <w:sz w:val="28"/>
          <w:szCs w:val="28"/>
        </w:rPr>
        <w:t xml:space="preserve">, c. 549] (куда авторы </w:t>
      </w:r>
      <w:r w:rsidR="00682B72" w:rsidRPr="00D75DB6">
        <w:rPr>
          <w:rFonts w:ascii="Times New Roman" w:hAnsi="Times New Roman" w:cs="Times New Roman"/>
          <w:sz w:val="28"/>
          <w:szCs w:val="28"/>
        </w:rPr>
        <w:t>они</w:t>
      </w:r>
      <w:r w:rsidRPr="00D75DB6">
        <w:rPr>
          <w:rFonts w:ascii="Times New Roman" w:hAnsi="Times New Roman" w:cs="Times New Roman"/>
          <w:sz w:val="28"/>
          <w:szCs w:val="28"/>
        </w:rPr>
        <w:t xml:space="preserve"> Казахстан).</w:t>
      </w:r>
    </w:p>
    <w:p w14:paraId="2758F747" w14:textId="2412AA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Авторы указывают, что </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хотя государство обладает монополией на насилие, оно может быть централизованным или децентрализованным. Местные органы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w:t>
      </w:r>
      <w:proofErr w:type="spellStart"/>
      <w:r w:rsidRPr="00D75DB6">
        <w:rPr>
          <w:rFonts w:ascii="Times New Roman" w:hAnsi="Times New Roman" w:cs="Times New Roman"/>
          <w:sz w:val="28"/>
          <w:szCs w:val="28"/>
        </w:rPr>
        <w:t>субсуверенные</w:t>
      </w:r>
      <w:proofErr w:type="spellEnd"/>
      <w:r w:rsidRPr="00D75DB6">
        <w:rPr>
          <w:rFonts w:ascii="Times New Roman" w:hAnsi="Times New Roman" w:cs="Times New Roman"/>
          <w:sz w:val="28"/>
          <w:szCs w:val="28"/>
        </w:rPr>
        <w:t xml:space="preserve"> образования, которые согласно теории либеральной демократии, должны реализовывать демократию на местах и давать людям возможность избирать руководителей органов местного самоуправления, а их главной задачей должно быть решение специфических местных проблем и удовлетворение местных потребностей. Однако местные органы власти могут стать коррумпированными, плененными или криминальными., даже если государство как целое таковым не является. В таких случаях, местные руководители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нелегальные публичные акторы, применяющие насилие, которые действуют против центральных руководителей, то есть легальных публичных акторов, применяющих насилие</w:t>
      </w:r>
      <w:r w:rsidR="002A24A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с. 257]. Если же и центральные и местные органы власти являются криминальными (в соответствии с определением авторов, </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криминальное государство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плененное государство, в котором коррупция централизована, а правящая элита является ее монополистом</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xml:space="preserve">, с. 217]), тогда речь идет о </w:t>
      </w:r>
      <w:r w:rsidR="007D03C0" w:rsidRPr="00D75DB6">
        <w:rPr>
          <w:rFonts w:ascii="Times New Roman" w:hAnsi="Times New Roman" w:cs="Times New Roman"/>
          <w:sz w:val="28"/>
          <w:szCs w:val="28"/>
        </w:rPr>
        <w:t>«</w:t>
      </w:r>
      <w:proofErr w:type="spellStart"/>
      <w:r w:rsidRPr="00D75DB6">
        <w:rPr>
          <w:rFonts w:ascii="Times New Roman" w:hAnsi="Times New Roman" w:cs="Times New Roman"/>
          <w:sz w:val="28"/>
          <w:szCs w:val="28"/>
        </w:rPr>
        <w:t>субсуверенном</w:t>
      </w:r>
      <w:proofErr w:type="spellEnd"/>
      <w:r w:rsidRPr="00D75DB6">
        <w:rPr>
          <w:rFonts w:ascii="Times New Roman" w:hAnsi="Times New Roman" w:cs="Times New Roman"/>
          <w:sz w:val="28"/>
          <w:szCs w:val="28"/>
        </w:rPr>
        <w:t xml:space="preserve"> мафиозном </w:t>
      </w:r>
      <w:r w:rsidRPr="00D75DB6">
        <w:rPr>
          <w:rFonts w:ascii="Times New Roman" w:hAnsi="Times New Roman" w:cs="Times New Roman"/>
          <w:sz w:val="28"/>
          <w:szCs w:val="28"/>
        </w:rPr>
        <w:lastRenderedPageBreak/>
        <w:t xml:space="preserve">государстве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типе местного или регионального правительства, которое функционирует как мафиозное государств на местном уровне. Оно является частью более крупного политического образования, и если последнее является мафиозным государством, то первое может поддерживать свое существование, только если его глава уполномочен верховным патроном на совершение незаконных действий в данном регионе</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24533" w:rsidRPr="00D75DB6">
        <w:rPr>
          <w:rFonts w:ascii="Times New Roman" w:hAnsi="Times New Roman" w:cs="Times New Roman"/>
          <w:sz w:val="28"/>
          <w:szCs w:val="28"/>
        </w:rPr>
        <w:t>10</w:t>
      </w:r>
      <w:r w:rsidRPr="00D75DB6">
        <w:rPr>
          <w:rFonts w:ascii="Times New Roman" w:hAnsi="Times New Roman" w:cs="Times New Roman"/>
          <w:sz w:val="28"/>
          <w:szCs w:val="28"/>
        </w:rPr>
        <w:t>, с. 258].</w:t>
      </w:r>
    </w:p>
    <w:p w14:paraId="1B13218F" w14:textId="51F4EF61"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Учитывая эти тезисы, а также ранее упомянутый тезис Ж-.</w:t>
      </w:r>
      <w:r w:rsidR="00A24600">
        <w:rPr>
          <w:rFonts w:ascii="Times New Roman" w:hAnsi="Times New Roman" w:cs="Times New Roman"/>
          <w:sz w:val="28"/>
          <w:szCs w:val="28"/>
        </w:rPr>
        <w:t xml:space="preserve"> </w:t>
      </w:r>
      <w:r w:rsidRPr="00D75DB6">
        <w:rPr>
          <w:rFonts w:ascii="Times New Roman" w:hAnsi="Times New Roman" w:cs="Times New Roman"/>
          <w:sz w:val="28"/>
          <w:szCs w:val="28"/>
        </w:rPr>
        <w:t xml:space="preserve">Ф. Плато, мы рассматриваем захват власти элитами на местах как один из главных потенциальных </w:t>
      </w:r>
      <w:r w:rsidR="007143F8" w:rsidRPr="00D75DB6">
        <w:rPr>
          <w:rFonts w:ascii="Times New Roman" w:hAnsi="Times New Roman" w:cs="Times New Roman"/>
          <w:sz w:val="28"/>
          <w:szCs w:val="28"/>
        </w:rPr>
        <w:t>рисков</w:t>
      </w:r>
      <w:r w:rsidRPr="00D75DB6">
        <w:rPr>
          <w:rFonts w:ascii="Times New Roman" w:hAnsi="Times New Roman" w:cs="Times New Roman"/>
          <w:sz w:val="28"/>
          <w:szCs w:val="28"/>
        </w:rPr>
        <w:t xml:space="preserve"> децентрализации в </w:t>
      </w:r>
      <w:proofErr w:type="spellStart"/>
      <w:r w:rsidRPr="00D75DB6">
        <w:rPr>
          <w:rFonts w:ascii="Times New Roman" w:hAnsi="Times New Roman" w:cs="Times New Roman"/>
          <w:sz w:val="28"/>
          <w:szCs w:val="28"/>
        </w:rPr>
        <w:t>патрональных</w:t>
      </w:r>
      <w:proofErr w:type="spellEnd"/>
      <w:r w:rsidRPr="00D75DB6">
        <w:rPr>
          <w:rFonts w:ascii="Times New Roman" w:hAnsi="Times New Roman" w:cs="Times New Roman"/>
          <w:sz w:val="28"/>
          <w:szCs w:val="28"/>
        </w:rPr>
        <w:t xml:space="preserve"> </w:t>
      </w:r>
      <w:proofErr w:type="gramStart"/>
      <w:r w:rsidRPr="00D75DB6">
        <w:rPr>
          <w:rFonts w:ascii="Times New Roman" w:hAnsi="Times New Roman" w:cs="Times New Roman"/>
          <w:sz w:val="28"/>
          <w:szCs w:val="28"/>
        </w:rPr>
        <w:t>пос</w:t>
      </w:r>
      <w:r w:rsidR="00CC03CE" w:rsidRPr="00D75DB6">
        <w:rPr>
          <w:rFonts w:ascii="Times New Roman" w:hAnsi="Times New Roman" w:cs="Times New Roman"/>
          <w:sz w:val="28"/>
          <w:szCs w:val="28"/>
        </w:rPr>
        <w:t>т-</w:t>
      </w:r>
      <w:r w:rsidRPr="00D75DB6">
        <w:rPr>
          <w:rFonts w:ascii="Times New Roman" w:hAnsi="Times New Roman" w:cs="Times New Roman"/>
          <w:sz w:val="28"/>
          <w:szCs w:val="28"/>
        </w:rPr>
        <w:t>коммунистических</w:t>
      </w:r>
      <w:proofErr w:type="gramEnd"/>
      <w:r w:rsidRPr="00D75DB6">
        <w:rPr>
          <w:rFonts w:ascii="Times New Roman" w:hAnsi="Times New Roman" w:cs="Times New Roman"/>
          <w:sz w:val="28"/>
          <w:szCs w:val="28"/>
        </w:rPr>
        <w:t xml:space="preserve"> режимах. </w:t>
      </w:r>
    </w:p>
    <w:p w14:paraId="47FB185B" w14:textId="729AD9BE"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Д. </w:t>
      </w:r>
      <w:proofErr w:type="spellStart"/>
      <w:r w:rsidRPr="00D75DB6">
        <w:rPr>
          <w:rFonts w:ascii="Times New Roman" w:hAnsi="Times New Roman" w:cs="Times New Roman"/>
          <w:sz w:val="28"/>
          <w:szCs w:val="28"/>
        </w:rPr>
        <w:t>Трейсман</w:t>
      </w:r>
      <w:proofErr w:type="spellEnd"/>
      <w:r w:rsidRPr="00D75DB6">
        <w:rPr>
          <w:rFonts w:ascii="Times New Roman" w:hAnsi="Times New Roman" w:cs="Times New Roman"/>
          <w:sz w:val="28"/>
          <w:szCs w:val="28"/>
        </w:rPr>
        <w:t xml:space="preserve"> приводит следующие аргументы, которые обычно используются противниками децентрализации для объяснения того, почему децентрализация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плохо.</w:t>
      </w:r>
    </w:p>
    <w:p w14:paraId="06E237C0" w14:textId="7B0A3735"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 Фискальное давление. Политически сильные местные органы власти подрывают финансовую и макроэкономическую дисциплину, оказывая давление на центральное правительство с просьбой о помощи. Местные органы власти недооценивают центральный бюджетный баланс, поскольку воспринимают центральный бюджет как «общий бассейн» </w:t>
      </w:r>
      <w:r w:rsidR="00A24600" w:rsidRPr="00A24600">
        <w:rPr>
          <w:rFonts w:ascii="Times New Roman" w:hAnsi="Times New Roman" w:cs="Times New Roman"/>
          <w:sz w:val="28"/>
          <w:szCs w:val="28"/>
        </w:rPr>
        <w:t>—</w:t>
      </w:r>
      <w:r w:rsidRPr="00D75DB6">
        <w:rPr>
          <w:rFonts w:ascii="Times New Roman" w:hAnsi="Times New Roman" w:cs="Times New Roman"/>
          <w:sz w:val="28"/>
          <w:szCs w:val="28"/>
        </w:rPr>
        <w:t xml:space="preserve"> если они не получат оттуда ничего, это сделают другие. Таким образом, они стремятся к максимальному получению трансфертов из центра. </w:t>
      </w:r>
    </w:p>
    <w:p w14:paraId="2F816850" w14:textId="20B35B1E" w:rsidR="003C2417" w:rsidRPr="00D75DB6" w:rsidRDefault="007143F8" w:rsidP="003C2417">
      <w:pPr>
        <w:ind w:firstLine="709"/>
        <w:jc w:val="both"/>
        <w:rPr>
          <w:rFonts w:ascii="Times New Roman" w:hAnsi="Times New Roman" w:cs="Times New Roman"/>
          <w:sz w:val="28"/>
          <w:szCs w:val="28"/>
        </w:rPr>
      </w:pPr>
      <w:proofErr w:type="spellStart"/>
      <w:r w:rsidRPr="00D75DB6">
        <w:rPr>
          <w:rFonts w:ascii="Times New Roman" w:hAnsi="Times New Roman" w:cs="Times New Roman"/>
          <w:sz w:val="28"/>
          <w:szCs w:val="28"/>
        </w:rPr>
        <w:t>Трейсман</w:t>
      </w:r>
      <w:proofErr w:type="spellEnd"/>
      <w:r w:rsidR="003C2417" w:rsidRPr="00D75DB6">
        <w:rPr>
          <w:rFonts w:ascii="Times New Roman" w:hAnsi="Times New Roman" w:cs="Times New Roman"/>
          <w:sz w:val="28"/>
          <w:szCs w:val="28"/>
        </w:rPr>
        <w:t xml:space="preserve"> подчеркивает, что местные органы власти, стремящиеся к получению большего объема трансфертов из центра, могут «перерасходовать» собственные средства, надеясь на помощь со стороны центра, либо же «недобирать налоги», что будет стимулировать центральные власти увеличивать объем трансфертов. Однако тут же автор отмечает, что центр может отказать в выделении трансфертам даже конституционно и политически сильным местным органам власти. Кроме того, автор считает, что центра есть возможность «натравливать» местные органы власти друг на друга в борьбе за трансферты, тем самым нейтрализуя их лоббистскую силу. В этом случае, </w:t>
      </w:r>
      <w:proofErr w:type="spellStart"/>
      <w:r w:rsidR="003C2417" w:rsidRPr="00D75DB6">
        <w:rPr>
          <w:rFonts w:ascii="Times New Roman" w:hAnsi="Times New Roman" w:cs="Times New Roman"/>
          <w:sz w:val="28"/>
          <w:szCs w:val="28"/>
        </w:rPr>
        <w:t>Трейсман</w:t>
      </w:r>
      <w:proofErr w:type="spellEnd"/>
      <w:r w:rsidR="003C2417" w:rsidRPr="00D75DB6">
        <w:rPr>
          <w:rFonts w:ascii="Times New Roman" w:hAnsi="Times New Roman" w:cs="Times New Roman"/>
          <w:sz w:val="28"/>
          <w:szCs w:val="28"/>
        </w:rPr>
        <w:t xml:space="preserve"> считает важным не объем полномочий местных органов власти, а то, насколько хорошо они могут координировать свои действия между собой в борьбе за трансферты.</w:t>
      </w:r>
    </w:p>
    <w:p w14:paraId="128B9B4F" w14:textId="1D8BB0B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 Сбои в фискальной координации. Децентрализация может привести к сбоям финансовой координации на всех уровнях государственного управления, что приводит к снижению его эффективности. Когда местные и центральные органы власти могут независимо друг от друга облагать налогами одну и ту же базу или же будут тратить деньги на одни и те же статьи расходов, с целью привлечения на свою сторону избирателей, то они могут иметь тенденцию к завышению налогов или недооценке расходов. </w:t>
      </w:r>
      <w:proofErr w:type="spellStart"/>
      <w:r w:rsidRPr="00D75DB6">
        <w:rPr>
          <w:rFonts w:ascii="Times New Roman" w:hAnsi="Times New Roman" w:cs="Times New Roman"/>
          <w:sz w:val="28"/>
          <w:szCs w:val="28"/>
        </w:rPr>
        <w:t>Трейсман</w:t>
      </w:r>
      <w:proofErr w:type="spellEnd"/>
      <w:r w:rsidRPr="00D75DB6">
        <w:rPr>
          <w:rFonts w:ascii="Times New Roman" w:hAnsi="Times New Roman" w:cs="Times New Roman"/>
          <w:sz w:val="28"/>
          <w:szCs w:val="28"/>
        </w:rPr>
        <w:t xml:space="preserve"> считает, что это наиболее убедительный аргумент против децентрализации [</w:t>
      </w:r>
      <w:r w:rsidR="009F5AF9" w:rsidRPr="00D75DB6">
        <w:rPr>
          <w:rFonts w:ascii="Times New Roman" w:hAnsi="Times New Roman" w:cs="Times New Roman"/>
          <w:sz w:val="28"/>
          <w:szCs w:val="28"/>
        </w:rPr>
        <w:t>23</w:t>
      </w:r>
      <w:r w:rsidRPr="00D75DB6">
        <w:rPr>
          <w:rFonts w:ascii="Times New Roman" w:hAnsi="Times New Roman" w:cs="Times New Roman"/>
          <w:sz w:val="28"/>
          <w:szCs w:val="28"/>
        </w:rPr>
        <w:t>, c. 15].</w:t>
      </w:r>
    </w:p>
    <w:p w14:paraId="10D1DBCD"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Дж. Манор выделяет следующие потенциальные недостатки децентрализации. </w:t>
      </w:r>
    </w:p>
    <w:p w14:paraId="5DEA007E" w14:textId="0520973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«Ревность» региональных властей по отношению к местным властям. Региональные власти (на уровне провинций) могут иметь большой соблазн вмешиваться в дела местных органов власти так же, как центральные власти вмешиваются в дела региональных властей [</w:t>
      </w:r>
      <w:r w:rsidR="009F5AF9" w:rsidRPr="00D75DB6">
        <w:rPr>
          <w:rFonts w:ascii="Times New Roman" w:hAnsi="Times New Roman" w:cs="Times New Roman"/>
          <w:sz w:val="28"/>
          <w:szCs w:val="28"/>
        </w:rPr>
        <w:t>11</w:t>
      </w:r>
      <w:r w:rsidRPr="00D75DB6">
        <w:rPr>
          <w:rFonts w:ascii="Times New Roman" w:hAnsi="Times New Roman" w:cs="Times New Roman"/>
          <w:sz w:val="28"/>
          <w:szCs w:val="28"/>
        </w:rPr>
        <w:t>, с. 82].</w:t>
      </w:r>
    </w:p>
    <w:p w14:paraId="7521C460" w14:textId="66DA834F"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2. Проблемы с фискальной дисциплиной и макроэкономической стабильностью. Децентрализация может подорвать фискальную дисциплину и затруднить центральному правительству осуществлять макроэкономическую политику [</w:t>
      </w:r>
      <w:r w:rsidR="009F5AF9" w:rsidRPr="00D75DB6">
        <w:rPr>
          <w:rFonts w:ascii="Times New Roman" w:hAnsi="Times New Roman" w:cs="Times New Roman"/>
          <w:sz w:val="28"/>
          <w:szCs w:val="28"/>
        </w:rPr>
        <w:t>11</w:t>
      </w:r>
      <w:r w:rsidRPr="00D75DB6">
        <w:rPr>
          <w:rFonts w:ascii="Times New Roman" w:hAnsi="Times New Roman" w:cs="Times New Roman"/>
          <w:sz w:val="28"/>
          <w:szCs w:val="28"/>
        </w:rPr>
        <w:t>, с. 68].</w:t>
      </w:r>
    </w:p>
    <w:p w14:paraId="2B779894" w14:textId="4807A503"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3. Отсутствие долгосрочного планирования. Люди, избираемые в местные органы власти</w:t>
      </w:r>
      <w:r w:rsidR="003A3489">
        <w:rPr>
          <w:rFonts w:ascii="Times New Roman" w:hAnsi="Times New Roman" w:cs="Times New Roman"/>
          <w:sz w:val="28"/>
          <w:szCs w:val="28"/>
        </w:rPr>
        <w:t>,</w:t>
      </w:r>
      <w:r w:rsidRPr="00D75DB6">
        <w:rPr>
          <w:rFonts w:ascii="Times New Roman" w:hAnsi="Times New Roman" w:cs="Times New Roman"/>
          <w:sz w:val="28"/>
          <w:szCs w:val="28"/>
        </w:rPr>
        <w:t xml:space="preserve"> могут быть озабочены лишь краткосрочными и сиюминутными целями. Они могут быть «нетерпеливы» в отношении быстрых выгод от децентрализации, что может нанести ущерб местным органам власти [</w:t>
      </w:r>
      <w:r w:rsidR="009F5AF9" w:rsidRPr="00D75DB6">
        <w:rPr>
          <w:rFonts w:ascii="Times New Roman" w:hAnsi="Times New Roman" w:cs="Times New Roman"/>
          <w:sz w:val="28"/>
          <w:szCs w:val="28"/>
        </w:rPr>
        <w:t>11</w:t>
      </w:r>
      <w:r w:rsidRPr="00D75DB6">
        <w:rPr>
          <w:rFonts w:ascii="Times New Roman" w:hAnsi="Times New Roman" w:cs="Times New Roman"/>
          <w:sz w:val="28"/>
          <w:szCs w:val="28"/>
        </w:rPr>
        <w:t>, c. 72].</w:t>
      </w:r>
    </w:p>
    <w:p w14:paraId="2625296E" w14:textId="0A8DFD6B"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Сложность и высокая стоимость проведения реформы децентрализации. Децентрализация одновременно на региональном и местном уровнях более сложна в реализации, чем просто на местном уровне. В результате, многие элементы могут быть сделаны неправильно и потребовать больших затрат [</w:t>
      </w:r>
      <w:r w:rsidR="009F5AF9" w:rsidRPr="00D75DB6">
        <w:rPr>
          <w:rFonts w:ascii="Times New Roman" w:hAnsi="Times New Roman" w:cs="Times New Roman"/>
          <w:sz w:val="28"/>
          <w:szCs w:val="28"/>
        </w:rPr>
        <w:t>11</w:t>
      </w:r>
      <w:r w:rsidRPr="00D75DB6">
        <w:rPr>
          <w:rFonts w:ascii="Times New Roman" w:hAnsi="Times New Roman" w:cs="Times New Roman"/>
          <w:sz w:val="28"/>
          <w:szCs w:val="28"/>
        </w:rPr>
        <w:t>, с. 80].</w:t>
      </w:r>
    </w:p>
    <w:p w14:paraId="7AB31542" w14:textId="5338E3E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Неспособность эффективно реализовывать сложные проекты. Местные органы власти часто могут осилить только очень простые проекты. Многие из них являются нужными, но большие проекты также являются необходимыми, что становится задачей региональных властей [</w:t>
      </w:r>
      <w:r w:rsidR="009F5AF9" w:rsidRPr="00D75DB6">
        <w:rPr>
          <w:rFonts w:ascii="Times New Roman" w:hAnsi="Times New Roman" w:cs="Times New Roman"/>
          <w:sz w:val="28"/>
          <w:szCs w:val="28"/>
        </w:rPr>
        <w:t>11</w:t>
      </w:r>
      <w:r w:rsidRPr="00D75DB6">
        <w:rPr>
          <w:rFonts w:ascii="Times New Roman" w:hAnsi="Times New Roman" w:cs="Times New Roman"/>
          <w:sz w:val="28"/>
          <w:szCs w:val="28"/>
        </w:rPr>
        <w:t>, с. 83].</w:t>
      </w:r>
    </w:p>
    <w:p w14:paraId="43437CF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Р. Прудом выделяет такую негативную черту децентрализации как рост уровня коррупции. Автор отмечает, что коррупция, вполне вероятно, более распространена на местном уровне, чем на национальном. В связи с этим, автор считает, что децентрализация может автоматически увеличить уровень коррупции. Он подчеркивает, что это, в свою очередь, приведет к увеличению издержек с точки зрения эффективности распределения ресурсов.</w:t>
      </w:r>
    </w:p>
    <w:p w14:paraId="0F1CD5B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Автор указывает на несколько причин, по которым коррупция скорее всего будет более распространена на местном уровне, чем на национальном. Во-первых, на местном уровне больше потенциальных возможностей для коррупции. Местные политики и бюрократы, вероятнее всего, будут более подвержены настойчивому требованию со стороны местных элит (чьи ресурсы имеют значение) в таких вопросах как налогообложение или выдача разрешений. Кроме того, местные чиновники, как правило, обладают большей свободой действия, чем лица, принимающие решения на национальном уровне и именно это свобода, получаемая вследствие децентрализации, является одним из факторов, который может увеличить уровень коррупции. </w:t>
      </w:r>
    </w:p>
    <w:p w14:paraId="603E73E3" w14:textId="5C704E8C"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Во-вторых, на местном уровне меньше препятствий для коррупции. Автор считает, что мониторинг и аудит обычно лучше развиты на национальном уровне, чем на местном. Давление со стороны средств массовой информации, если оно существует, также является сдерживающим фактором больше на национальном уровне, чем на местном [</w:t>
      </w:r>
      <w:r w:rsidR="009F5AF9" w:rsidRPr="00D75DB6">
        <w:rPr>
          <w:rFonts w:ascii="Times New Roman" w:hAnsi="Times New Roman" w:cs="Times New Roman"/>
          <w:sz w:val="28"/>
          <w:szCs w:val="28"/>
        </w:rPr>
        <w:t>54</w:t>
      </w:r>
      <w:r w:rsidRPr="00D75DB6">
        <w:rPr>
          <w:rFonts w:ascii="Times New Roman" w:hAnsi="Times New Roman" w:cs="Times New Roman"/>
          <w:sz w:val="28"/>
          <w:szCs w:val="28"/>
        </w:rPr>
        <w:t>, c. 211].</w:t>
      </w:r>
    </w:p>
    <w:p w14:paraId="56F0B915" w14:textId="4E78E2FC"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Подводя итог данного параграфа, мы можем сделать краткое резюме как преимуществ, так и недостатков децентрализации, которые выделяются вышеперечисленными исследователям</w:t>
      </w:r>
      <w:r w:rsidR="007143F8" w:rsidRPr="00D75DB6">
        <w:rPr>
          <w:rFonts w:ascii="Times New Roman" w:hAnsi="Times New Roman" w:cs="Times New Roman"/>
          <w:sz w:val="28"/>
          <w:szCs w:val="28"/>
        </w:rPr>
        <w:t>и</w:t>
      </w:r>
      <w:r w:rsidRPr="00D75DB6">
        <w:rPr>
          <w:rFonts w:ascii="Times New Roman" w:hAnsi="Times New Roman" w:cs="Times New Roman"/>
          <w:sz w:val="28"/>
          <w:szCs w:val="28"/>
        </w:rPr>
        <w:t>.</w:t>
      </w:r>
    </w:p>
    <w:p w14:paraId="6BF950DD" w14:textId="36CB1D60"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К потенциальным пре</w:t>
      </w:r>
      <w:r w:rsidR="003A3489">
        <w:rPr>
          <w:rFonts w:ascii="Times New Roman" w:hAnsi="Times New Roman" w:cs="Times New Roman"/>
          <w:sz w:val="28"/>
          <w:szCs w:val="28"/>
        </w:rPr>
        <w:t>и</w:t>
      </w:r>
      <w:r w:rsidRPr="00D75DB6">
        <w:rPr>
          <w:rFonts w:ascii="Times New Roman" w:hAnsi="Times New Roman" w:cs="Times New Roman"/>
          <w:sz w:val="28"/>
          <w:szCs w:val="28"/>
        </w:rPr>
        <w:t>муществам децентрализации, авторы обычно относят:</w:t>
      </w:r>
    </w:p>
    <w:p w14:paraId="56A0204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увеличение финансовых возможностей местных органов власти;</w:t>
      </w:r>
    </w:p>
    <w:p w14:paraId="58021BBA"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2) более оперативная реакция на решение проблем на местном уровне;</w:t>
      </w:r>
    </w:p>
    <w:p w14:paraId="63EE9EA9"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3) более быстрое принятие решений на местном уровне, без оглядки на вышестоящие органы;</w:t>
      </w:r>
    </w:p>
    <w:p w14:paraId="5449AF68"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усиление подотчетности местных органов власти перед местным сообществом;</w:t>
      </w:r>
    </w:p>
    <w:p w14:paraId="29DB05D8"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расширение участия граждан в принятии решений на местном уровне;</w:t>
      </w:r>
    </w:p>
    <w:p w14:paraId="527BF9DF"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6) повышение доступности государственных услуг для населения;</w:t>
      </w:r>
    </w:p>
    <w:p w14:paraId="792DC802"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7) повышение возможности местных органов власти противостоять решениям центральных государственных органов, если они нарушают интересы местного сообщества;</w:t>
      </w:r>
    </w:p>
    <w:p w14:paraId="6C5EF96C"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8) рост мотивации местных органов власти к принятию мер по активизации экономических процессов на той или иной территории, с целью расширения потенциальной налоговой базы;</w:t>
      </w:r>
    </w:p>
    <w:p w14:paraId="12939874"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9) получение большей информации о той или иной территории со стороны местных органов власти;</w:t>
      </w:r>
    </w:p>
    <w:p w14:paraId="434C432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10) усиление стабильности политической системы;</w:t>
      </w:r>
    </w:p>
    <w:p w14:paraId="5FB80A2D"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11) смягчение конфликтов в общества, посредством инкорпорации меньшинств (этнических, религиозных и т.д.), компактно проживающих на той или иной территории в процесс управления;</w:t>
      </w:r>
    </w:p>
    <w:p w14:paraId="326B3B3D"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12) повышение ответственности местных органов власти.</w:t>
      </w:r>
    </w:p>
    <w:p w14:paraId="56CC534C"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В свою очередь, к потенциальным недостаткам децентрализации, авторы обычно относят:</w:t>
      </w:r>
    </w:p>
    <w:p w14:paraId="77A47707"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1) усиление риска захвата власти на местном уровне со стороны местных элит, обладающих большими ресурсами, а также политическим влиянием на местное население, с целью ее использования в своих личных интересах;</w:t>
      </w:r>
    </w:p>
    <w:p w14:paraId="7B774160"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2) диспропорция в развитии территорий: территории с большим экономическим потенциалом будут богатеть, тогда как бедные территории будут еще сильнее беднеть;</w:t>
      </w:r>
    </w:p>
    <w:p w14:paraId="2913E734"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3) снижение выравнивающих возможностей со стороны центрального правительства, ввиду сокращения налоговых поступлений и их перераспределения в пользу местных органов власти;</w:t>
      </w:r>
    </w:p>
    <w:p w14:paraId="7B997BF2"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4) рост уровня коррупции на местном уровне;</w:t>
      </w:r>
    </w:p>
    <w:p w14:paraId="4A34ECBF"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5) подрыв финансовой и макроэкономической дисциплины местными органами власти;</w:t>
      </w:r>
    </w:p>
    <w:p w14:paraId="6B6B42B6"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6) сбои в фискальной координации;</w:t>
      </w:r>
    </w:p>
    <w:p w14:paraId="0CEB2C78" w14:textId="777777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7) снижение эффективности в предоставлении государственных услуг, ввиду отсутствия на локальном уровне квалифицированных кадров;</w:t>
      </w:r>
    </w:p>
    <w:p w14:paraId="35159DE2" w14:textId="0F505B31"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 усиление риска </w:t>
      </w:r>
      <w:r w:rsidR="007143F8" w:rsidRPr="00D75DB6">
        <w:rPr>
          <w:rFonts w:ascii="Times New Roman" w:hAnsi="Times New Roman" w:cs="Times New Roman"/>
          <w:sz w:val="28"/>
          <w:szCs w:val="28"/>
        </w:rPr>
        <w:t>непотизма</w:t>
      </w:r>
      <w:r w:rsidRPr="00D75DB6">
        <w:rPr>
          <w:rFonts w:ascii="Times New Roman" w:hAnsi="Times New Roman" w:cs="Times New Roman"/>
          <w:sz w:val="28"/>
          <w:szCs w:val="28"/>
        </w:rPr>
        <w:t xml:space="preserve"> на местном уровне.</w:t>
      </w:r>
    </w:p>
    <w:p w14:paraId="1956B9FA" w14:textId="7A0C1D77" w:rsidR="003C2417" w:rsidRPr="00D75DB6" w:rsidRDefault="003C2417" w:rsidP="003C2417">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Следует еще раз подчеркнуть, что вышеперечисленные преимущества и недостатки децентрализации, которые приводятся авторами, являются лишь потенциальными и либо не проявляются абсолютно во всех странах, которые проводят реформы по децентрализации государственной власти, либо же проявляется лишь часть преимуществ и недостатков. Многие авторы подчеркивают, что успех децентрализации зависит от целого ряда факторов и требует учета специфики конкретной страны, в которой проводятся подобные реформы. Кроме того, в научной литературе делается особый акцент о </w:t>
      </w:r>
      <w:r w:rsidRPr="00D75DB6">
        <w:rPr>
          <w:rFonts w:ascii="Times New Roman" w:hAnsi="Times New Roman" w:cs="Times New Roman"/>
          <w:sz w:val="28"/>
          <w:szCs w:val="28"/>
        </w:rPr>
        <w:lastRenderedPageBreak/>
        <w:t xml:space="preserve">необходимости политической воли и желания децентрализации со стороны центрального правительства, без которых, как отмечают многие авторы, данная реформа будет обречена на провал. </w:t>
      </w:r>
    </w:p>
    <w:p w14:paraId="3DD34FF9" w14:textId="42392085" w:rsidR="00E50A20" w:rsidRPr="00D75DB6" w:rsidRDefault="00E50A20" w:rsidP="003C2417">
      <w:pPr>
        <w:ind w:firstLine="709"/>
        <w:jc w:val="both"/>
        <w:rPr>
          <w:rFonts w:ascii="Times New Roman" w:hAnsi="Times New Roman" w:cs="Times New Roman"/>
          <w:sz w:val="28"/>
          <w:szCs w:val="28"/>
        </w:rPr>
      </w:pPr>
    </w:p>
    <w:p w14:paraId="199F1241" w14:textId="49E47432" w:rsidR="00E50A20" w:rsidRPr="00D75DB6" w:rsidRDefault="00E50A20" w:rsidP="00145C9B">
      <w:pPr>
        <w:pStyle w:val="1"/>
        <w:spacing w:before="0"/>
        <w:ind w:firstLine="709"/>
        <w:jc w:val="both"/>
        <w:rPr>
          <w:rFonts w:ascii="Times New Roman" w:hAnsi="Times New Roman" w:cs="Times New Roman"/>
          <w:b/>
          <w:color w:val="auto"/>
          <w:sz w:val="28"/>
          <w:szCs w:val="28"/>
        </w:rPr>
      </w:pPr>
      <w:bookmarkStart w:id="22" w:name="_Toc166701889"/>
      <w:bookmarkStart w:id="23" w:name="_Toc217321588"/>
      <w:r w:rsidRPr="00D75DB6">
        <w:rPr>
          <w:rFonts w:ascii="Times New Roman" w:hAnsi="Times New Roman" w:cs="Times New Roman"/>
          <w:b/>
          <w:color w:val="auto"/>
          <w:sz w:val="28"/>
          <w:szCs w:val="28"/>
        </w:rPr>
        <w:t>1.3 Влияние децентрализации государственной власти на демократизацию политической системы на местном уровне</w:t>
      </w:r>
      <w:bookmarkEnd w:id="22"/>
      <w:bookmarkEnd w:id="23"/>
    </w:p>
    <w:p w14:paraId="068BF759" w14:textId="350C3DBA"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Децентрализация провозглашается важнейшим элементом «</w:t>
      </w:r>
      <w:r w:rsidR="00C15B6A" w:rsidRPr="00D75DB6">
        <w:rPr>
          <w:rFonts w:ascii="Times New Roman" w:hAnsi="Times New Roman" w:cs="Times New Roman"/>
          <w:sz w:val="28"/>
          <w:szCs w:val="28"/>
        </w:rPr>
        <w:t>хорошего</w:t>
      </w:r>
      <w:r w:rsidRPr="00D75DB6">
        <w:rPr>
          <w:rFonts w:ascii="Times New Roman" w:hAnsi="Times New Roman" w:cs="Times New Roman"/>
          <w:sz w:val="28"/>
          <w:szCs w:val="28"/>
        </w:rPr>
        <w:t xml:space="preserve"> управления» (</w:t>
      </w:r>
      <w:proofErr w:type="spellStart"/>
      <w:r w:rsidRPr="00D75DB6">
        <w:rPr>
          <w:rFonts w:ascii="Times New Roman" w:hAnsi="Times New Roman" w:cs="Times New Roman"/>
          <w:sz w:val="28"/>
          <w:szCs w:val="28"/>
        </w:rPr>
        <w:t>good</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governance</w:t>
      </w:r>
      <w:proofErr w:type="spellEnd"/>
      <w:r w:rsidRPr="00D75DB6">
        <w:rPr>
          <w:rFonts w:ascii="Times New Roman" w:hAnsi="Times New Roman" w:cs="Times New Roman"/>
          <w:sz w:val="28"/>
          <w:szCs w:val="28"/>
        </w:rPr>
        <w:t>) и демократического развития, однако одновременно признаётся процессом чрезвычайно сложным и сопряжённым с рисками провала​. Поскольку одной из задач нашего исследования является изучение того, как децентрализация сказалась на процессах демократизации в Украин</w:t>
      </w:r>
      <w:r w:rsidR="007143F8" w:rsidRPr="00D75DB6">
        <w:rPr>
          <w:rFonts w:ascii="Times New Roman" w:hAnsi="Times New Roman" w:cs="Times New Roman"/>
          <w:sz w:val="28"/>
          <w:szCs w:val="28"/>
        </w:rPr>
        <w:t>е</w:t>
      </w:r>
      <w:r w:rsidRPr="00D75DB6">
        <w:rPr>
          <w:rFonts w:ascii="Times New Roman" w:hAnsi="Times New Roman" w:cs="Times New Roman"/>
          <w:sz w:val="28"/>
          <w:szCs w:val="28"/>
        </w:rPr>
        <w:t xml:space="preserve">, мы проводим измерение уровня демократии на местном уровне в динамике, в течение периода проведения в Украине реформы местного самоуправления и территориальной организации власти. Однако до того, как мы приступим к измерению, необходимо на наш взгляд, провести обзор существующей научной литературы, посвященной проблеме взаимосвязи процессов децентрализации и демократизации. Это необходимо сделать прежде всего для того, что иметь ориентиры при проведении эмпирических исследований. </w:t>
      </w:r>
    </w:p>
    <w:p w14:paraId="1F538A85" w14:textId="5658D3A5" w:rsidR="009852D1"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Мы уже дали определения понятию децентрализации в подразделе 1.1. Теперь перед нами стоит задача дать ясное и лаконичное определение понятию демократизации. Поскольку демократизация сама по себе не является предметом нашего исследования, мы лишь обозначим то определение, которое мы будем использовать в настоящем диссертационном исследовании, без детального обзора существующих научных определений данного понятия. В нашем исследования, мы исходим из понятия демократизации, которое было дано П. </w:t>
      </w:r>
      <w:proofErr w:type="spellStart"/>
      <w:r w:rsidRPr="00D75DB6">
        <w:rPr>
          <w:rFonts w:ascii="Times New Roman" w:hAnsi="Times New Roman" w:cs="Times New Roman"/>
          <w:sz w:val="28"/>
          <w:szCs w:val="28"/>
        </w:rPr>
        <w:t>Бернхагеном</w:t>
      </w:r>
      <w:proofErr w:type="spellEnd"/>
      <w:r w:rsidRPr="00D75DB6">
        <w:rPr>
          <w:rFonts w:ascii="Times New Roman" w:hAnsi="Times New Roman" w:cs="Times New Roman"/>
          <w:sz w:val="28"/>
          <w:szCs w:val="28"/>
        </w:rPr>
        <w:t xml:space="preserve">. Автор отмечает, что </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демократизацию можно понимать как 1) замену недемократической политической системы на демократическую</w:t>
      </w:r>
      <w:r w:rsidR="009852D1" w:rsidRPr="00D75DB6">
        <w:rPr>
          <w:rFonts w:ascii="Times New Roman" w:hAnsi="Times New Roman" w:cs="Times New Roman"/>
          <w:sz w:val="28"/>
          <w:szCs w:val="28"/>
        </w:rPr>
        <w:t>;</w:t>
      </w:r>
      <w:r w:rsidRPr="00D75DB6">
        <w:rPr>
          <w:rFonts w:ascii="Times New Roman" w:hAnsi="Times New Roman" w:cs="Times New Roman"/>
          <w:sz w:val="28"/>
          <w:szCs w:val="28"/>
        </w:rPr>
        <w:t xml:space="preserve"> либо как 2) процесс превращения политической системы в более демократическую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вне зависимости от того, следует ли отнести данную систему к демократии, автократии или к какому-то из промежуточных типов</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Данное определение с одной стороны выглядит амбивалентно, поскольку описывает разные процессы. </w:t>
      </w:r>
    </w:p>
    <w:p w14:paraId="429CB97E" w14:textId="24E975FA"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w:t>
      </w:r>
      <w:proofErr w:type="spellStart"/>
      <w:r w:rsidRPr="00D75DB6">
        <w:rPr>
          <w:rFonts w:ascii="Times New Roman" w:hAnsi="Times New Roman" w:cs="Times New Roman"/>
          <w:sz w:val="28"/>
          <w:szCs w:val="28"/>
        </w:rPr>
        <w:t>Бернхаген</w:t>
      </w:r>
      <w:proofErr w:type="spellEnd"/>
      <w:r w:rsidRPr="00D75DB6">
        <w:rPr>
          <w:rFonts w:ascii="Times New Roman" w:hAnsi="Times New Roman" w:cs="Times New Roman"/>
          <w:sz w:val="28"/>
          <w:szCs w:val="28"/>
        </w:rPr>
        <w:t xml:space="preserve"> подчеркивает, что выбор первого или второго подхода зависит от той концепции, которой предпочитают следовать авторы, изучающие демократизацию и ставящие цель ее </w:t>
      </w:r>
      <w:proofErr w:type="spellStart"/>
      <w:r w:rsidRPr="00D75DB6">
        <w:rPr>
          <w:rFonts w:ascii="Times New Roman" w:hAnsi="Times New Roman" w:cs="Times New Roman"/>
          <w:sz w:val="28"/>
          <w:szCs w:val="28"/>
        </w:rPr>
        <w:t>операционализации</w:t>
      </w:r>
      <w:proofErr w:type="spellEnd"/>
      <w:r w:rsidRPr="00D75DB6">
        <w:rPr>
          <w:rFonts w:ascii="Times New Roman" w:hAnsi="Times New Roman" w:cs="Times New Roman"/>
          <w:sz w:val="28"/>
          <w:szCs w:val="28"/>
        </w:rPr>
        <w:t xml:space="preserve">. Автор выделяет две основные концепции: дихотомическую, согласно которой страна является либо демократией, либо автократией, без каких-либо промежуточных вариантов, и градационную, согласно которой </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политическую систему можно расположить в континууме от более демократических стран к менее демократическим</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9852D1" w:rsidRPr="00D75DB6">
        <w:rPr>
          <w:rFonts w:ascii="Times New Roman" w:hAnsi="Times New Roman" w:cs="Times New Roman"/>
          <w:sz w:val="28"/>
          <w:szCs w:val="28"/>
        </w:rPr>
        <w:t>55</w:t>
      </w:r>
      <w:r w:rsidRPr="00D75DB6">
        <w:rPr>
          <w:rFonts w:ascii="Times New Roman" w:hAnsi="Times New Roman" w:cs="Times New Roman"/>
          <w:sz w:val="28"/>
          <w:szCs w:val="28"/>
        </w:rPr>
        <w:t xml:space="preserve">, с. 70]. Поскольку в нашей работе мы придерживаемся градационной концепции и предполагает, что многие политические режимы не могут быть однозначно отнесены к демократиям или автократиям, мы придерживаемся второго подхода определения П. </w:t>
      </w:r>
      <w:proofErr w:type="spellStart"/>
      <w:r w:rsidRPr="00D75DB6">
        <w:rPr>
          <w:rFonts w:ascii="Times New Roman" w:hAnsi="Times New Roman" w:cs="Times New Roman"/>
          <w:sz w:val="28"/>
          <w:szCs w:val="28"/>
        </w:rPr>
        <w:t>Бернхагена</w:t>
      </w:r>
      <w:proofErr w:type="spellEnd"/>
      <w:r w:rsidRPr="00D75DB6">
        <w:rPr>
          <w:rFonts w:ascii="Times New Roman" w:hAnsi="Times New Roman" w:cs="Times New Roman"/>
          <w:sz w:val="28"/>
          <w:szCs w:val="28"/>
        </w:rPr>
        <w:t xml:space="preserve"> в отношении демократизации. </w:t>
      </w:r>
    </w:p>
    <w:p w14:paraId="1184FE67" w14:textId="2C3E4454"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Теоретически связь между этими явлениями очевидна: начиная с классических работ А. де Токвиля и Дж. С. Милля, местное самоуправление </w:t>
      </w:r>
      <w:r w:rsidRPr="00D75DB6">
        <w:rPr>
          <w:rFonts w:ascii="Times New Roman" w:hAnsi="Times New Roman" w:cs="Times New Roman"/>
          <w:sz w:val="28"/>
          <w:szCs w:val="28"/>
        </w:rPr>
        <w:lastRenderedPageBreak/>
        <w:t>рассматривалось как «школа демократии», способствующая воспитанию гражданских добродетелей и участию населения в управлении. А. де Токвиль в труде «Демократия в Америке» [</w:t>
      </w:r>
      <w:r w:rsidR="00191F92" w:rsidRPr="00D75DB6">
        <w:rPr>
          <w:rFonts w:ascii="Times New Roman" w:hAnsi="Times New Roman" w:cs="Times New Roman"/>
          <w:sz w:val="28"/>
          <w:szCs w:val="28"/>
        </w:rPr>
        <w:t>5</w:t>
      </w:r>
      <w:r w:rsidR="009852D1" w:rsidRPr="00D75DB6">
        <w:rPr>
          <w:rFonts w:ascii="Times New Roman" w:hAnsi="Times New Roman" w:cs="Times New Roman"/>
          <w:sz w:val="28"/>
          <w:szCs w:val="28"/>
        </w:rPr>
        <w:t>6</w:t>
      </w:r>
      <w:r w:rsidR="00191F92" w:rsidRPr="00D75DB6">
        <w:rPr>
          <w:rFonts w:ascii="Times New Roman" w:hAnsi="Times New Roman" w:cs="Times New Roman"/>
          <w:sz w:val="28"/>
          <w:szCs w:val="28"/>
        </w:rPr>
        <w:t>, с. 49</w:t>
      </w:r>
      <w:r w:rsidRPr="00D75DB6">
        <w:rPr>
          <w:rFonts w:ascii="Times New Roman" w:hAnsi="Times New Roman" w:cs="Times New Roman"/>
          <w:sz w:val="28"/>
          <w:szCs w:val="28"/>
        </w:rPr>
        <w:t>] отмечал ключевую роль коммунального самоуправления Новой Англии в утверждении демократических ценностей, характеризуя местные институты как школу участия и ответственности граждан. Дж</w:t>
      </w:r>
      <w:r w:rsidR="00191F92" w:rsidRPr="00D75DB6">
        <w:rPr>
          <w:rFonts w:ascii="Times New Roman" w:hAnsi="Times New Roman" w:cs="Times New Roman"/>
          <w:sz w:val="28"/>
          <w:szCs w:val="28"/>
        </w:rPr>
        <w:t>.</w:t>
      </w:r>
      <w:r w:rsidRPr="00D75DB6">
        <w:rPr>
          <w:rFonts w:ascii="Times New Roman" w:hAnsi="Times New Roman" w:cs="Times New Roman"/>
          <w:sz w:val="28"/>
          <w:szCs w:val="28"/>
        </w:rPr>
        <w:t xml:space="preserve"> С</w:t>
      </w:r>
      <w:r w:rsidR="00191F92" w:rsidRPr="00D75DB6">
        <w:rPr>
          <w:rFonts w:ascii="Times New Roman" w:hAnsi="Times New Roman" w:cs="Times New Roman"/>
          <w:sz w:val="28"/>
          <w:szCs w:val="28"/>
        </w:rPr>
        <w:t>.</w:t>
      </w:r>
      <w:r w:rsidRPr="00D75DB6">
        <w:rPr>
          <w:rFonts w:ascii="Times New Roman" w:hAnsi="Times New Roman" w:cs="Times New Roman"/>
          <w:sz w:val="28"/>
          <w:szCs w:val="28"/>
        </w:rPr>
        <w:t xml:space="preserve"> Милль в работе «Размышления о представительном правлении» [</w:t>
      </w:r>
      <w:r w:rsidR="009852D1" w:rsidRPr="00D75DB6">
        <w:rPr>
          <w:rFonts w:ascii="Times New Roman" w:hAnsi="Times New Roman" w:cs="Times New Roman"/>
          <w:sz w:val="28"/>
          <w:szCs w:val="28"/>
        </w:rPr>
        <w:t>57</w:t>
      </w:r>
      <w:r w:rsidR="00DA7857" w:rsidRPr="00D75DB6">
        <w:rPr>
          <w:rFonts w:ascii="Times New Roman" w:hAnsi="Times New Roman" w:cs="Times New Roman"/>
          <w:sz w:val="28"/>
          <w:szCs w:val="28"/>
        </w:rPr>
        <w:t xml:space="preserve">, с. </w:t>
      </w:r>
      <w:r w:rsidR="00DC2428" w:rsidRPr="00D75DB6">
        <w:rPr>
          <w:rFonts w:ascii="Times New Roman" w:hAnsi="Times New Roman" w:cs="Times New Roman"/>
          <w:sz w:val="28"/>
          <w:szCs w:val="28"/>
        </w:rPr>
        <w:t>291-293</w:t>
      </w:r>
      <w:r w:rsidRPr="00D75DB6">
        <w:rPr>
          <w:rFonts w:ascii="Times New Roman" w:hAnsi="Times New Roman" w:cs="Times New Roman"/>
          <w:sz w:val="28"/>
          <w:szCs w:val="28"/>
        </w:rPr>
        <w:t xml:space="preserve">] также подчеркивал, что локальные органы дают гражданам возможность практиковаться в самоуправлении и контролировать власть, что служит опорой свободных институтов. Практически же влияние децентрализации на демократизацию оказалось далеко не однозначным. С конца ХХ века </w:t>
      </w:r>
      <w:proofErr w:type="spellStart"/>
      <w:r w:rsidRPr="00D75DB6">
        <w:rPr>
          <w:rFonts w:ascii="Times New Roman" w:hAnsi="Times New Roman" w:cs="Times New Roman"/>
          <w:sz w:val="28"/>
          <w:szCs w:val="28"/>
        </w:rPr>
        <w:t>децентрализационные</w:t>
      </w:r>
      <w:proofErr w:type="spellEnd"/>
      <w:r w:rsidRPr="00D75DB6">
        <w:rPr>
          <w:rFonts w:ascii="Times New Roman" w:hAnsi="Times New Roman" w:cs="Times New Roman"/>
          <w:sz w:val="28"/>
          <w:szCs w:val="28"/>
        </w:rPr>
        <w:t xml:space="preserve"> реформы проводились во всём мире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особенно в развивающихся и постсоциалистических странах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часто под знаменем укрепления демократии и повышения эффективности власти на местах​ [</w:t>
      </w:r>
      <w:r w:rsidR="00834FAC" w:rsidRPr="00D75DB6">
        <w:rPr>
          <w:rFonts w:ascii="Times New Roman" w:hAnsi="Times New Roman" w:cs="Times New Roman"/>
          <w:sz w:val="28"/>
          <w:szCs w:val="28"/>
        </w:rPr>
        <w:t>19, с. 5</w:t>
      </w:r>
      <w:r w:rsidRPr="00D75DB6">
        <w:rPr>
          <w:rFonts w:ascii="Times New Roman" w:hAnsi="Times New Roman" w:cs="Times New Roman"/>
          <w:sz w:val="28"/>
          <w:szCs w:val="28"/>
        </w:rPr>
        <w:t xml:space="preserve">]. Тем не менее, результаты этих реформ в контексте демократизации существенно различались: от успешного содействия становлению плюралистических режимов до случаев, когда децентрализация не принесла ожидаемого «расцвета» демократии или даже создала новые вызовы для неё​. </w:t>
      </w:r>
    </w:p>
    <w:p w14:paraId="362070E9" w14:textId="5A94078A"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Мы уже упоминали в подразделе 1.1, что активизация интереса к децентрализации произошла в середине 1980-х. Первоначально, в 1970-х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начале 1980-х годов, децентрализация мыслилась в основном как административная реформа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деконцентрация бюрократических функций для повышения эффективности управления​. Однако уже со второй половины 1980-х концепция расширилась: так называемая «вторая волна децентрализации» включила в себя элементы распределения политической власти, демократизации и рыночных реформ​ [</w:t>
      </w:r>
      <w:r w:rsidR="00834FAC" w:rsidRPr="00D75DB6">
        <w:rPr>
          <w:rFonts w:ascii="Times New Roman" w:hAnsi="Times New Roman" w:cs="Times New Roman"/>
          <w:sz w:val="28"/>
          <w:szCs w:val="28"/>
        </w:rPr>
        <w:t>1</w:t>
      </w:r>
      <w:r w:rsidR="009852D1" w:rsidRPr="00D75DB6">
        <w:rPr>
          <w:rFonts w:ascii="Times New Roman" w:hAnsi="Times New Roman" w:cs="Times New Roman"/>
          <w:sz w:val="28"/>
          <w:szCs w:val="28"/>
        </w:rPr>
        <w:t>4</w:t>
      </w:r>
      <w:r w:rsidRPr="00D75DB6">
        <w:rPr>
          <w:rFonts w:ascii="Times New Roman" w:hAnsi="Times New Roman" w:cs="Times New Roman"/>
          <w:sz w:val="28"/>
          <w:szCs w:val="28"/>
        </w:rPr>
        <w:t xml:space="preserve">, c. 2]. Иными словами, децентрализация стала рассматриваться не только как передача административных полномочий, но и как средство более глубокого вовлечения граждан в процесс принятия решений и ослабления монополии центрального правительства на власть. Этот сдвиг совпал по времени с началом третьей волны демократизации (по С. Хантингтону)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массового перехода стран Азии, Латинской Америки, Восточной Европы от авторитаризма к демократии в 1980</w:t>
      </w:r>
      <w:r w:rsidR="00715EE6">
        <w:rPr>
          <w:rFonts w:ascii="Times New Roman" w:hAnsi="Times New Roman" w:cs="Times New Roman"/>
          <w:sz w:val="28"/>
          <w:szCs w:val="28"/>
        </w:rPr>
        <w:t>—</w:t>
      </w:r>
      <w:r w:rsidRPr="00D75DB6">
        <w:rPr>
          <w:rFonts w:ascii="Times New Roman" w:hAnsi="Times New Roman" w:cs="Times New Roman"/>
          <w:sz w:val="28"/>
          <w:szCs w:val="28"/>
        </w:rPr>
        <w:t>1990-е годы [</w:t>
      </w:r>
      <w:r w:rsidR="009852D1" w:rsidRPr="00D75DB6">
        <w:rPr>
          <w:rFonts w:ascii="Times New Roman" w:hAnsi="Times New Roman" w:cs="Times New Roman"/>
          <w:sz w:val="28"/>
          <w:szCs w:val="28"/>
        </w:rPr>
        <w:t>55</w:t>
      </w:r>
      <w:r w:rsidRPr="00D75DB6">
        <w:rPr>
          <w:rFonts w:ascii="Times New Roman" w:hAnsi="Times New Roman" w:cs="Times New Roman"/>
          <w:sz w:val="28"/>
          <w:szCs w:val="28"/>
        </w:rPr>
        <w:t>, c. 124].</w:t>
      </w:r>
    </w:p>
    <w:p w14:paraId="15987D07" w14:textId="138C0C94"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научных дебатах накоплен значительный массив эмпирических исследований, подтверждающих или опровергающих гипотезы о том, что децентрализация способствует демократизации. После 2000 года появились как крупные сравнительные работы, так и подробные кейс-стади, показывающие неоднозначность влияния децентрализации на качество демократии. Многие авторы отмечают, что ожидаемые исходя из теории эффекты проявляются лишь при определённых условиях, а в иных обстоятельствах децентрализация может иметь нейтральные или даже негативные последствия​. Ниже суммированы ключевые аргументы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«за» и «против» децентрализации как фактора демократического развития, с указанием, как разные типы децентрализации могут обусловливать эти эффекты.</w:t>
      </w:r>
    </w:p>
    <w:p w14:paraId="16013BFA" w14:textId="54B753AE"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Рассуждая о связи между децентрализацией и демократизацией, Б. Смит указывает на то, что децентрализация способствует росту уровня демократии на местном уровне. В качестве аргументов, автор использует следующие тезисы. Во-первых, он отмечает, что децентрализация распределяет политическую власть более широко, становясь таким образом инструментом, который может удовлетворить потребности разных слоев населения и формируя политическое равенство, обусловленное широким участием в политической жизни. Во-вторых, децентрализация создает основу для развития у будущих политиков навыков в реализации государственной политики, управлении политической партией и формировании бюджета, повышая таким образом качество политиков. В-третьих, децентрализация обеспечивает политическую стабильность, путем участия в политике граждан через выборы и другие практики, что в свою очередь укрепляет доверие к правительству и обеспечивает «социальную гармонию». В-четвертых, децентрализация усиливает подотчетность местной власти населению, поскольку местные представители более доступны для населения, чем удаленные национальные лидеры, а голосование на местных выборах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уникальный механизм, позволяющий населению выразить свое удовлетворение или неудовлетворение работой местной власти [</w:t>
      </w:r>
      <w:r w:rsidR="009852D1" w:rsidRPr="00D75DB6">
        <w:rPr>
          <w:rFonts w:ascii="Times New Roman" w:hAnsi="Times New Roman" w:cs="Times New Roman"/>
          <w:sz w:val="28"/>
          <w:szCs w:val="28"/>
        </w:rPr>
        <w:t>39</w:t>
      </w:r>
      <w:r w:rsidRPr="00D75DB6">
        <w:rPr>
          <w:rFonts w:ascii="Times New Roman" w:hAnsi="Times New Roman" w:cs="Times New Roman"/>
          <w:sz w:val="28"/>
          <w:szCs w:val="28"/>
        </w:rPr>
        <w:t>, c. 769].</w:t>
      </w:r>
    </w:p>
    <w:p w14:paraId="4866B5C5" w14:textId="1DB7AC56"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У. </w:t>
      </w:r>
      <w:proofErr w:type="spellStart"/>
      <w:r w:rsidRPr="00D75DB6">
        <w:rPr>
          <w:rFonts w:ascii="Times New Roman" w:hAnsi="Times New Roman" w:cs="Times New Roman"/>
          <w:sz w:val="28"/>
          <w:szCs w:val="28"/>
        </w:rPr>
        <w:t>Паницца</w:t>
      </w:r>
      <w:proofErr w:type="spellEnd"/>
      <w:r w:rsidRPr="00D75DB6">
        <w:rPr>
          <w:rFonts w:ascii="Times New Roman" w:hAnsi="Times New Roman" w:cs="Times New Roman"/>
          <w:sz w:val="28"/>
          <w:szCs w:val="28"/>
        </w:rPr>
        <w:t xml:space="preserve"> отмечает, что </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процесс демократизации во многих государствах, часто сопровождается децентрализацией</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(прежде всего фискальной). В качестве примера он приводит Испанию после падения режима Франсиско Франко, а также посткоммунистические государства, такие как Польша, Чехия, Россия и Украина. Кроме того, автор подчеркивает, что </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после окончания Холодной войны, в некоторых государствах, которые де-факто были демократические, но имели крайне централизованную политическую систему в период глобального противостояния капиталистического и социалистического мира, стали появляться сепаратистские политические силы, которые требовали большей децентрализации</w:t>
      </w:r>
      <w:r w:rsidR="007D03C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9852D1" w:rsidRPr="00D75DB6">
        <w:rPr>
          <w:rFonts w:ascii="Times New Roman" w:hAnsi="Times New Roman" w:cs="Times New Roman"/>
          <w:sz w:val="28"/>
          <w:szCs w:val="28"/>
        </w:rPr>
        <w:t>19</w:t>
      </w:r>
      <w:r w:rsidRPr="00D75DB6">
        <w:rPr>
          <w:rFonts w:ascii="Times New Roman" w:hAnsi="Times New Roman" w:cs="Times New Roman"/>
          <w:sz w:val="28"/>
          <w:szCs w:val="28"/>
        </w:rPr>
        <w:t>, c. 122].</w:t>
      </w:r>
    </w:p>
    <w:p w14:paraId="01AEFB5E" w14:textId="08BA86D9" w:rsidR="00E50A20" w:rsidRPr="00D75DB6" w:rsidRDefault="00E50A20" w:rsidP="00E0703D">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указывает на то, что </w:t>
      </w:r>
      <w:r w:rsidR="00E0703D" w:rsidRPr="00D75DB6">
        <w:rPr>
          <w:rFonts w:ascii="Times New Roman" w:hAnsi="Times New Roman" w:cs="Times New Roman"/>
          <w:sz w:val="28"/>
          <w:szCs w:val="28"/>
        </w:rPr>
        <w:t>«</w:t>
      </w:r>
      <w:r w:rsidRPr="00D75DB6">
        <w:rPr>
          <w:rFonts w:ascii="Times New Roman" w:hAnsi="Times New Roman" w:cs="Times New Roman"/>
          <w:sz w:val="28"/>
          <w:szCs w:val="28"/>
        </w:rPr>
        <w:t>децентрализация приближает органы власти к гражданам, создавая условия для демократизации управления и повышения его эффективности</w:t>
      </w:r>
      <w:r w:rsidR="00E0703D"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E0703D" w:rsidRPr="00D75DB6">
        <w:rPr>
          <w:rFonts w:ascii="Times New Roman" w:hAnsi="Times New Roman" w:cs="Times New Roman"/>
          <w:sz w:val="28"/>
          <w:szCs w:val="28"/>
        </w:rPr>
        <w:t xml:space="preserve">Исследователь отмечает, что децентрализация играет значительную роль в укреплении демократических процессов, проявляясь как минимум в пяти ключевых аспектах. Во-первых, она расширяет возможности граждан для участия в управлении территориями </w:t>
      </w:r>
      <w:r w:rsidR="00715EE6">
        <w:rPr>
          <w:rFonts w:ascii="Times New Roman" w:hAnsi="Times New Roman" w:cs="Times New Roman"/>
          <w:sz w:val="28"/>
          <w:szCs w:val="28"/>
        </w:rPr>
        <w:t>—</w:t>
      </w:r>
      <w:r w:rsidR="00E0703D" w:rsidRPr="00D75DB6">
        <w:rPr>
          <w:rFonts w:ascii="Times New Roman" w:hAnsi="Times New Roman" w:cs="Times New Roman"/>
          <w:sz w:val="28"/>
          <w:szCs w:val="28"/>
        </w:rPr>
        <w:t xml:space="preserve"> как посредством выборов, так и через общественный контроль за деятельностью органов власти, тем самым способствуя формированию и распространению демократических практик. Во-вторых, децентрализация создает условия для становления новых региональных элит, которые получают политический опыт и навыки, позволяющие им впоследствии участвовать в политической жизни на национальном уровне. В-третьих, местные органы власти выполняют функцию институционального противовеса центральной власти, обеспечивая механизм сдержек и противовесов. В-четвёртых, децентрализация стимулирует активность региональных акторов в сфере социально-экономического развития своих территорий. И, наконец, она способствует разгрузке центральных институтов </w:t>
      </w:r>
      <w:r w:rsidR="00E0703D" w:rsidRPr="00D75DB6">
        <w:rPr>
          <w:rFonts w:ascii="Times New Roman" w:hAnsi="Times New Roman" w:cs="Times New Roman"/>
          <w:sz w:val="28"/>
          <w:szCs w:val="28"/>
        </w:rPr>
        <w:lastRenderedPageBreak/>
        <w:t xml:space="preserve">управления, снижая чрезмерную концентрацию функций и ответственности на верхнем уровне власти. </w:t>
      </w:r>
      <w:r w:rsidRPr="00D75DB6">
        <w:rPr>
          <w:rFonts w:ascii="Times New Roman" w:hAnsi="Times New Roman" w:cs="Times New Roman"/>
          <w:sz w:val="28"/>
          <w:szCs w:val="28"/>
        </w:rPr>
        <w:t>[</w:t>
      </w:r>
      <w:r w:rsidR="002402A0" w:rsidRPr="00D75DB6">
        <w:rPr>
          <w:rFonts w:ascii="Times New Roman" w:hAnsi="Times New Roman" w:cs="Times New Roman"/>
          <w:sz w:val="28"/>
          <w:szCs w:val="28"/>
        </w:rPr>
        <w:t>2</w:t>
      </w:r>
      <w:r w:rsidR="009852D1" w:rsidRPr="00D75DB6">
        <w:rPr>
          <w:rFonts w:ascii="Times New Roman" w:hAnsi="Times New Roman" w:cs="Times New Roman"/>
          <w:sz w:val="28"/>
          <w:szCs w:val="28"/>
        </w:rPr>
        <w:t>4</w:t>
      </w:r>
      <w:r w:rsidRPr="00D75DB6">
        <w:rPr>
          <w:rFonts w:ascii="Times New Roman" w:hAnsi="Times New Roman" w:cs="Times New Roman"/>
          <w:sz w:val="28"/>
          <w:szCs w:val="28"/>
        </w:rPr>
        <w:t xml:space="preserve">, c. 9]. </w:t>
      </w:r>
    </w:p>
    <w:p w14:paraId="30EDE36C" w14:textId="3F7333EB"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Г. Блэр делает акцент на изучении демократической децентрализации или демократическом местном самоуправлении (автор ставит знак равенства между данными понятиями, что подчеркивает в начале своей статьи). Как уже упоминалось ранее, автор подразумевает под демократической децентрализацией или демократическим местным самоуправлением   ситуацию, при которой существенная власть передана местным органам власти, которые доступны и подотчетны местному населению, которое пользуется всеми политическими правами и свободами [</w:t>
      </w:r>
      <w:r w:rsidR="009852D1" w:rsidRPr="00D75DB6">
        <w:rPr>
          <w:rFonts w:ascii="Times New Roman" w:hAnsi="Times New Roman" w:cs="Times New Roman"/>
          <w:sz w:val="28"/>
          <w:szCs w:val="28"/>
        </w:rPr>
        <w:t>43</w:t>
      </w:r>
      <w:r w:rsidRPr="00D75DB6">
        <w:rPr>
          <w:rFonts w:ascii="Times New Roman" w:hAnsi="Times New Roman" w:cs="Times New Roman"/>
          <w:sz w:val="28"/>
          <w:szCs w:val="28"/>
        </w:rPr>
        <w:t xml:space="preserve">, c. 21]. Автор указывает на то, что две важнейшие составляющие демократического местного самоуправления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участие населения и подотчетность местных органов власти [</w:t>
      </w:r>
      <w:r w:rsidR="009852D1" w:rsidRPr="00D75DB6">
        <w:rPr>
          <w:rFonts w:ascii="Times New Roman" w:hAnsi="Times New Roman" w:cs="Times New Roman"/>
          <w:sz w:val="28"/>
          <w:szCs w:val="28"/>
        </w:rPr>
        <w:t>43</w:t>
      </w:r>
      <w:r w:rsidRPr="00D75DB6">
        <w:rPr>
          <w:rFonts w:ascii="Times New Roman" w:hAnsi="Times New Roman" w:cs="Times New Roman"/>
          <w:sz w:val="28"/>
          <w:szCs w:val="28"/>
        </w:rPr>
        <w:t xml:space="preserve">, c. 22]. Автор подчеркивает, что </w:t>
      </w:r>
      <w:r w:rsidR="00DD676A" w:rsidRPr="00D75DB6">
        <w:rPr>
          <w:rFonts w:ascii="Times New Roman" w:hAnsi="Times New Roman" w:cs="Times New Roman"/>
          <w:sz w:val="28"/>
          <w:szCs w:val="28"/>
        </w:rPr>
        <w:t>«</w:t>
      </w:r>
      <w:r w:rsidRPr="00D75DB6">
        <w:rPr>
          <w:rFonts w:ascii="Times New Roman" w:hAnsi="Times New Roman" w:cs="Times New Roman"/>
          <w:sz w:val="28"/>
          <w:szCs w:val="28"/>
        </w:rPr>
        <w:t xml:space="preserve">наибольшая привлекательность демократической децентрализации состоит в том, что органы управления становятся ближе к людям и соответственно больше людей участвуют в принятии решений на местном уровне. Таким образом, различные слои населения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женщины, меньшинства, мелкие предприниматели, ремесленники, родители школьников, маргинальные крестьяне и бедные получают возможность быть избранными в органы управления</w:t>
      </w:r>
      <w:r w:rsidR="00DD676A" w:rsidRPr="00D75DB6">
        <w:rPr>
          <w:rFonts w:ascii="Times New Roman" w:hAnsi="Times New Roman" w:cs="Times New Roman"/>
          <w:sz w:val="28"/>
          <w:szCs w:val="28"/>
        </w:rPr>
        <w:t>»</w:t>
      </w:r>
      <w:r w:rsidRPr="00D75DB6">
        <w:rPr>
          <w:rFonts w:ascii="Times New Roman" w:hAnsi="Times New Roman" w:cs="Times New Roman"/>
          <w:sz w:val="28"/>
          <w:szCs w:val="28"/>
        </w:rPr>
        <w:t>. Это, в свою очередь, дает этим группам представительство в местных органах власти. Предприниматели, местные элиты, крупные фермеры, отраслевые профессионалы и лидеры трудовых объединений, быстро найдут себе место в местных советах. Автор указывает, что даже среди представителей местной элиты, расширение представительство повысит вероятность плюрализма и конкуренции, поскольку они часто не соглашаются по многим вопросам [</w:t>
      </w:r>
      <w:r w:rsidR="009852D1" w:rsidRPr="00D75DB6">
        <w:rPr>
          <w:rFonts w:ascii="Times New Roman" w:hAnsi="Times New Roman" w:cs="Times New Roman"/>
          <w:sz w:val="28"/>
          <w:szCs w:val="28"/>
        </w:rPr>
        <w:t>43</w:t>
      </w:r>
      <w:r w:rsidRPr="00D75DB6">
        <w:rPr>
          <w:rFonts w:ascii="Times New Roman" w:hAnsi="Times New Roman" w:cs="Times New Roman"/>
          <w:sz w:val="28"/>
          <w:szCs w:val="28"/>
        </w:rPr>
        <w:t xml:space="preserve">, </w:t>
      </w:r>
      <w:r w:rsidR="002402A0" w:rsidRPr="00D75DB6">
        <w:rPr>
          <w:rFonts w:ascii="Times New Roman" w:hAnsi="Times New Roman" w:cs="Times New Roman"/>
          <w:sz w:val="28"/>
          <w:szCs w:val="28"/>
        </w:rPr>
        <w:t xml:space="preserve">с. </w:t>
      </w:r>
      <w:r w:rsidRPr="00D75DB6">
        <w:rPr>
          <w:rFonts w:ascii="Times New Roman" w:hAnsi="Times New Roman" w:cs="Times New Roman"/>
          <w:sz w:val="28"/>
          <w:szCs w:val="28"/>
        </w:rPr>
        <w:t>23].</w:t>
      </w:r>
    </w:p>
    <w:p w14:paraId="313A6866" w14:textId="13D7F51D"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w:t>
      </w:r>
      <w:r w:rsidR="008630BA" w:rsidRPr="00D75DB6">
        <w:rPr>
          <w:rFonts w:ascii="Times New Roman" w:hAnsi="Times New Roman" w:cs="Times New Roman"/>
          <w:sz w:val="28"/>
          <w:szCs w:val="28"/>
        </w:rPr>
        <w:t>отчёте</w:t>
      </w:r>
      <w:r w:rsidRPr="00D75DB6">
        <w:rPr>
          <w:rFonts w:ascii="Times New Roman" w:hAnsi="Times New Roman" w:cs="Times New Roman"/>
          <w:sz w:val="28"/>
          <w:szCs w:val="28"/>
        </w:rPr>
        <w:t xml:space="preserve"> «</w:t>
      </w:r>
      <w:bookmarkStart w:id="24" w:name="_Hlk199697413"/>
      <w:proofErr w:type="spellStart"/>
      <w:r w:rsidRPr="00D75DB6">
        <w:rPr>
          <w:rFonts w:ascii="Times New Roman" w:hAnsi="Times New Roman" w:cs="Times New Roman"/>
          <w:sz w:val="28"/>
          <w:szCs w:val="28"/>
        </w:rPr>
        <w:t>Making</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decentralization</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work</w:t>
      </w:r>
      <w:proofErr w:type="spellEnd"/>
      <w:r w:rsidRPr="00D75DB6">
        <w:rPr>
          <w:rFonts w:ascii="Times New Roman" w:hAnsi="Times New Roman" w:cs="Times New Roman"/>
          <w:sz w:val="28"/>
          <w:szCs w:val="28"/>
        </w:rPr>
        <w:t xml:space="preserve">: a </w:t>
      </w:r>
      <w:proofErr w:type="spellStart"/>
      <w:r w:rsidRPr="00D75DB6">
        <w:rPr>
          <w:rFonts w:ascii="Times New Roman" w:hAnsi="Times New Roman" w:cs="Times New Roman"/>
          <w:sz w:val="28"/>
          <w:szCs w:val="28"/>
        </w:rPr>
        <w:t>handbook</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for</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policy-makers</w:t>
      </w:r>
      <w:bookmarkEnd w:id="24"/>
      <w:proofErr w:type="spellEnd"/>
      <w:r w:rsidRPr="00D75DB6">
        <w:rPr>
          <w:rFonts w:ascii="Times New Roman" w:hAnsi="Times New Roman" w:cs="Times New Roman"/>
          <w:sz w:val="28"/>
          <w:szCs w:val="28"/>
        </w:rPr>
        <w:t>», изданной Организацией экономического сотрудничества и развития (ОЭСР) также указывается, что децентрализация способна усилить участие населения в принятии решений. Гражданское участие, по мнению авторов работы, это неотъемлемая часть успешной децентрализации. Высокая явка на местных выборах помогает обеспечить расходование средств на местном уровне в интересах местного сообщества. Активное гражданское участие также способствует подотчетности местных органов власти. Авторы работы подчеркивают, что последние эмпирические данные из развитых и развивающихся государств демонстрируют позитивную связь между децентрализацией и политическим участием. Кроме того, в самых ранних исследованиях также видна взаимосвязь между фискальной децентрализацией и гражданским участием [</w:t>
      </w:r>
      <w:r w:rsidR="009852D1" w:rsidRPr="00D75DB6">
        <w:rPr>
          <w:rFonts w:ascii="Times New Roman" w:hAnsi="Times New Roman" w:cs="Times New Roman"/>
          <w:sz w:val="28"/>
          <w:szCs w:val="28"/>
        </w:rPr>
        <w:t>58</w:t>
      </w:r>
      <w:r w:rsidRPr="00D75DB6">
        <w:rPr>
          <w:rFonts w:ascii="Times New Roman" w:hAnsi="Times New Roman" w:cs="Times New Roman"/>
          <w:sz w:val="28"/>
          <w:szCs w:val="28"/>
        </w:rPr>
        <w:t xml:space="preserve">, c. 116]. </w:t>
      </w:r>
    </w:p>
    <w:p w14:paraId="28C3EA72" w14:textId="24766CBB"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Исследование М. </w:t>
      </w:r>
      <w:proofErr w:type="spellStart"/>
      <w:r w:rsidRPr="00D75DB6">
        <w:rPr>
          <w:rFonts w:ascii="Times New Roman" w:hAnsi="Times New Roman" w:cs="Times New Roman"/>
          <w:sz w:val="28"/>
          <w:szCs w:val="28"/>
        </w:rPr>
        <w:t>Гриндл</w:t>
      </w:r>
      <w:proofErr w:type="spellEnd"/>
      <w:r w:rsidRPr="00D75DB6">
        <w:rPr>
          <w:rFonts w:ascii="Times New Roman" w:hAnsi="Times New Roman" w:cs="Times New Roman"/>
          <w:sz w:val="28"/>
          <w:szCs w:val="28"/>
        </w:rPr>
        <w:t xml:space="preserve"> о реформах в мексиканских муниципалитетах показало, что местные лидеры, получив новые полномочия при децентрализации, в ряде случаев сумели провести значительные преобразования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например, улучшить бюджетную прозрачность, внедрить бюджет народного участия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чего сложно было достичь централизованно​. Хотя устойчивость этих изменений зависела от местного лидерства и институтов, факт остается: </w:t>
      </w:r>
      <w:r w:rsidRPr="00D75DB6">
        <w:rPr>
          <w:rFonts w:ascii="Times New Roman" w:hAnsi="Times New Roman" w:cs="Times New Roman"/>
          <w:sz w:val="28"/>
          <w:szCs w:val="28"/>
        </w:rPr>
        <w:lastRenderedPageBreak/>
        <w:t>децентрализация может дать «окно возможностей» для быстрых позитивных реформ на местах [</w:t>
      </w:r>
      <w:r w:rsidR="002402A0" w:rsidRPr="00D75DB6">
        <w:rPr>
          <w:rFonts w:ascii="Times New Roman" w:hAnsi="Times New Roman" w:cs="Times New Roman"/>
          <w:sz w:val="28"/>
          <w:szCs w:val="28"/>
        </w:rPr>
        <w:t>1</w:t>
      </w:r>
      <w:r w:rsidR="009852D1" w:rsidRPr="00D75DB6">
        <w:rPr>
          <w:rFonts w:ascii="Times New Roman" w:hAnsi="Times New Roman" w:cs="Times New Roman"/>
          <w:sz w:val="28"/>
          <w:szCs w:val="28"/>
        </w:rPr>
        <w:t>4</w:t>
      </w:r>
      <w:r w:rsidRPr="00D75DB6">
        <w:rPr>
          <w:rFonts w:ascii="Times New Roman" w:hAnsi="Times New Roman" w:cs="Times New Roman"/>
          <w:sz w:val="28"/>
          <w:szCs w:val="28"/>
        </w:rPr>
        <w:t>].</w:t>
      </w:r>
    </w:p>
    <w:p w14:paraId="7F05E5A3" w14:textId="29C0C70B"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С институциональной точки зрения, децентрализация затрудняет монополизацию власти одной группой или партией на национальном уровне. Появление сильных региональных и муниципальных властей создаёт противовес центру (</w:t>
      </w:r>
      <w:r w:rsidR="003A3489">
        <w:rPr>
          <w:rFonts w:ascii="Times New Roman" w:hAnsi="Times New Roman" w:cs="Times New Roman"/>
          <w:sz w:val="28"/>
          <w:szCs w:val="28"/>
        </w:rPr>
        <w:t>«</w:t>
      </w:r>
      <w:proofErr w:type="spellStart"/>
      <w:r w:rsidRPr="00D75DB6">
        <w:rPr>
          <w:rFonts w:ascii="Times New Roman" w:hAnsi="Times New Roman" w:cs="Times New Roman"/>
          <w:sz w:val="28"/>
          <w:szCs w:val="28"/>
        </w:rPr>
        <w:t>checks</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and</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balances</w:t>
      </w:r>
      <w:proofErr w:type="spellEnd"/>
      <w:r w:rsidR="003A3489">
        <w:rPr>
          <w:rFonts w:ascii="Times New Roman" w:hAnsi="Times New Roman" w:cs="Times New Roman"/>
          <w:sz w:val="28"/>
          <w:szCs w:val="28"/>
        </w:rPr>
        <w:t>»</w:t>
      </w:r>
      <w:r w:rsidRPr="00D75DB6">
        <w:rPr>
          <w:rFonts w:ascii="Times New Roman" w:hAnsi="Times New Roman" w:cs="Times New Roman"/>
          <w:sz w:val="28"/>
          <w:szCs w:val="28"/>
        </w:rPr>
        <w:t xml:space="preserve"> в территориальном измерении). В новых демократиях это означает, что даже если какая-либо сила победила на национальных выборах, на местах могут оставаться оппозиционные представители, контролирующие значительные ресурсы и властные посты (например, оппозиция может выиграть выборы мэров крупных городов). Такой разделённый мандат повышает </w:t>
      </w:r>
      <w:r w:rsidR="00D75DB6" w:rsidRPr="00D75DB6">
        <w:rPr>
          <w:rFonts w:ascii="Times New Roman" w:hAnsi="Times New Roman" w:cs="Times New Roman"/>
          <w:sz w:val="28"/>
          <w:szCs w:val="28"/>
        </w:rPr>
        <w:t>степень плюрализма</w:t>
      </w:r>
      <w:r w:rsidRPr="00D75DB6">
        <w:rPr>
          <w:rFonts w:ascii="Times New Roman" w:hAnsi="Times New Roman" w:cs="Times New Roman"/>
          <w:sz w:val="28"/>
          <w:szCs w:val="28"/>
        </w:rPr>
        <w:t xml:space="preserve"> режима, не давая центральному правительству полностью подчинить себе всё политическое пространство. Пример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Польша 1990-х годов: несмотря на смену правящих партий в центре, на местном уровне сложился устойчивый плюрализм, где сотрудничали представители разных политических лагерей​. Как отмечает А. Пясецкий, локальная реформа самоуправления в Польше стала наиболее успешным элементом трансформации, заложив основу для политического разнообразия и конкуренции на местном уровне, превзойдя даже достижения на центральном уровне​. Децентрализация, таким образом, может укрепить демократию, создав альтернативные центры силы, стимулирующие соревновательность и компромисс между разными группами [</w:t>
      </w:r>
      <w:r w:rsidR="002402A0" w:rsidRPr="00D75DB6">
        <w:rPr>
          <w:rFonts w:ascii="Times New Roman" w:hAnsi="Times New Roman" w:cs="Times New Roman"/>
          <w:sz w:val="28"/>
          <w:szCs w:val="28"/>
        </w:rPr>
        <w:t>63</w:t>
      </w:r>
      <w:r w:rsidRPr="00D75DB6">
        <w:rPr>
          <w:rFonts w:ascii="Times New Roman" w:hAnsi="Times New Roman" w:cs="Times New Roman"/>
          <w:sz w:val="28"/>
          <w:szCs w:val="28"/>
        </w:rPr>
        <w:t>, с. 19].</w:t>
      </w:r>
    </w:p>
    <w:p w14:paraId="20479055" w14:textId="42A91279"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Впрочем, ряд авторов отмечают, что децентрализация не всегда имеет позитивные последствия для государств и не обязательно приводит к демократизации (или по крайней мере не связана с ней). Упомянутый ранее М.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признавая позитивное влияние децентрализации на процесс демократизации, в то же время отмечает, что децентрализация не равнозначна демократизации. По его мнению, хотя эти два понятия часто идут рука об руку, тем не менее, существуют ситуации, когда децентрализация может фактически замедлить темпы демократизации, в частности, когда она сохраняет, или даже укрепляет, позиции авторитарных региональных элит. Кроме того, </w:t>
      </w:r>
      <w:proofErr w:type="spellStart"/>
      <w:r w:rsidRPr="00D75DB6">
        <w:rPr>
          <w:rFonts w:ascii="Times New Roman" w:hAnsi="Times New Roman" w:cs="Times New Roman"/>
          <w:sz w:val="28"/>
          <w:szCs w:val="28"/>
        </w:rPr>
        <w:t>Иллнер</w:t>
      </w:r>
      <w:proofErr w:type="spellEnd"/>
      <w:r w:rsidRPr="00D75DB6">
        <w:rPr>
          <w:rFonts w:ascii="Times New Roman" w:hAnsi="Times New Roman" w:cs="Times New Roman"/>
          <w:sz w:val="28"/>
          <w:szCs w:val="28"/>
        </w:rPr>
        <w:t xml:space="preserve"> подчеркивает, что децентрализация не является ценностью сама по себе и лишь выступает в качестве институциональной предпосылки демократического и эффективного правительства, а также оправдана только в той степени, в которой она служит данной цели [</w:t>
      </w:r>
      <w:r w:rsidR="00ED3A2F" w:rsidRPr="00D75DB6">
        <w:rPr>
          <w:rFonts w:ascii="Times New Roman" w:hAnsi="Times New Roman" w:cs="Times New Roman"/>
          <w:sz w:val="28"/>
          <w:szCs w:val="28"/>
        </w:rPr>
        <w:t>2</w:t>
      </w:r>
      <w:r w:rsidR="009852D1" w:rsidRPr="00D75DB6">
        <w:rPr>
          <w:rFonts w:ascii="Times New Roman" w:hAnsi="Times New Roman" w:cs="Times New Roman"/>
          <w:sz w:val="28"/>
          <w:szCs w:val="28"/>
        </w:rPr>
        <w:t>4</w:t>
      </w:r>
      <w:r w:rsidRPr="00D75DB6">
        <w:rPr>
          <w:rFonts w:ascii="Times New Roman" w:hAnsi="Times New Roman" w:cs="Times New Roman"/>
          <w:sz w:val="28"/>
          <w:szCs w:val="28"/>
        </w:rPr>
        <w:t>, c. 10].</w:t>
      </w:r>
    </w:p>
    <w:p w14:paraId="7478D8EE" w14:textId="4CF07A01"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Х. Ш. </w:t>
      </w:r>
      <w:proofErr w:type="spellStart"/>
      <w:r w:rsidRPr="00D75DB6">
        <w:rPr>
          <w:rFonts w:ascii="Times New Roman" w:hAnsi="Times New Roman" w:cs="Times New Roman"/>
          <w:sz w:val="28"/>
          <w:szCs w:val="28"/>
        </w:rPr>
        <w:t>Нордхолт</w:t>
      </w:r>
      <w:proofErr w:type="spellEnd"/>
      <w:r w:rsidRPr="00D75DB6">
        <w:rPr>
          <w:rFonts w:ascii="Times New Roman" w:hAnsi="Times New Roman" w:cs="Times New Roman"/>
          <w:sz w:val="28"/>
          <w:szCs w:val="28"/>
        </w:rPr>
        <w:t>, изучая кейс децентрализации и демократизации в Индонезии, утверждал, что переход к децентрализованному правительству не является синонимом перехода от авторитарного режима к демократическому и не означает автоматического перехода от сильного государства к сильному гражданскому обществу. В свою очередь, ослабление центрального правительства, не приводит к развитию и усилению локальной демократию. Он отмечает, что при определенных условиях, децентрализация может</w:t>
      </w:r>
      <w:r w:rsidR="00D75DB6" w:rsidRPr="00D75DB6">
        <w:rPr>
          <w:rFonts w:ascii="Times New Roman" w:hAnsi="Times New Roman" w:cs="Times New Roman"/>
          <w:sz w:val="28"/>
          <w:szCs w:val="28"/>
        </w:rPr>
        <w:t>,</w:t>
      </w:r>
      <w:r w:rsidRPr="00D75DB6">
        <w:rPr>
          <w:rFonts w:ascii="Times New Roman" w:hAnsi="Times New Roman" w:cs="Times New Roman"/>
          <w:sz w:val="28"/>
          <w:szCs w:val="28"/>
        </w:rPr>
        <w:t xml:space="preserve"> наоборот</w:t>
      </w:r>
      <w:r w:rsidR="00D75DB6" w:rsidRPr="00D75DB6">
        <w:rPr>
          <w:rFonts w:ascii="Times New Roman" w:hAnsi="Times New Roman" w:cs="Times New Roman"/>
          <w:sz w:val="28"/>
          <w:szCs w:val="28"/>
        </w:rPr>
        <w:t>,</w:t>
      </w:r>
      <w:r w:rsidRPr="00D75DB6">
        <w:rPr>
          <w:rFonts w:ascii="Times New Roman" w:hAnsi="Times New Roman" w:cs="Times New Roman"/>
          <w:sz w:val="28"/>
          <w:szCs w:val="28"/>
        </w:rPr>
        <w:t xml:space="preserve"> сопровождаться авторитарным правлением [</w:t>
      </w:r>
      <w:r w:rsidR="00ED3A2F" w:rsidRPr="00D75DB6">
        <w:rPr>
          <w:rFonts w:ascii="Times New Roman" w:hAnsi="Times New Roman" w:cs="Times New Roman"/>
          <w:sz w:val="28"/>
          <w:szCs w:val="28"/>
        </w:rPr>
        <w:t>6</w:t>
      </w:r>
      <w:r w:rsidR="009852D1" w:rsidRPr="00D75DB6">
        <w:rPr>
          <w:rFonts w:ascii="Times New Roman" w:hAnsi="Times New Roman" w:cs="Times New Roman"/>
          <w:sz w:val="28"/>
          <w:szCs w:val="28"/>
        </w:rPr>
        <w:t>0</w:t>
      </w:r>
      <w:r w:rsidRPr="00D75DB6">
        <w:rPr>
          <w:rFonts w:ascii="Times New Roman" w:hAnsi="Times New Roman" w:cs="Times New Roman"/>
          <w:sz w:val="28"/>
          <w:szCs w:val="28"/>
        </w:rPr>
        <w:t xml:space="preserve">, c. 36-42]. Кроме того, он указывает, что «меньше государства» не обязательно означает «больше демократии», поскольку представители гражданского общества, которые </w:t>
      </w:r>
      <w:r w:rsidRPr="00D75DB6">
        <w:rPr>
          <w:rFonts w:ascii="Times New Roman" w:hAnsi="Times New Roman" w:cs="Times New Roman"/>
          <w:sz w:val="28"/>
          <w:szCs w:val="28"/>
        </w:rPr>
        <w:lastRenderedPageBreak/>
        <w:t>стремятся к усилению местной автономии, не всегда являются «демократичными» [</w:t>
      </w:r>
      <w:r w:rsidR="009852D1" w:rsidRPr="00D75DB6">
        <w:rPr>
          <w:rFonts w:ascii="Times New Roman" w:hAnsi="Times New Roman" w:cs="Times New Roman"/>
          <w:sz w:val="28"/>
          <w:szCs w:val="28"/>
        </w:rPr>
        <w:t>60</w:t>
      </w:r>
      <w:r w:rsidRPr="00D75DB6">
        <w:rPr>
          <w:rFonts w:ascii="Times New Roman" w:hAnsi="Times New Roman" w:cs="Times New Roman"/>
          <w:sz w:val="28"/>
          <w:szCs w:val="28"/>
        </w:rPr>
        <w:t>, с. 48].</w:t>
      </w:r>
    </w:p>
    <w:p w14:paraId="5B270A4F" w14:textId="1FD9E805"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 </w:t>
      </w:r>
      <w:proofErr w:type="spellStart"/>
      <w:r w:rsidRPr="00D75DB6">
        <w:rPr>
          <w:rFonts w:ascii="Times New Roman" w:hAnsi="Times New Roman" w:cs="Times New Roman"/>
          <w:sz w:val="28"/>
          <w:szCs w:val="28"/>
        </w:rPr>
        <w:t>Гриндл</w:t>
      </w:r>
      <w:proofErr w:type="spellEnd"/>
      <w:r w:rsidRPr="00D75DB6">
        <w:rPr>
          <w:rFonts w:ascii="Times New Roman" w:hAnsi="Times New Roman" w:cs="Times New Roman"/>
          <w:sz w:val="28"/>
          <w:szCs w:val="28"/>
        </w:rPr>
        <w:t xml:space="preserve"> отмечает, что риторика и теория децентрализации «обе</w:t>
      </w:r>
      <w:r w:rsidR="008630BA" w:rsidRPr="00D75DB6">
        <w:rPr>
          <w:rFonts w:ascii="Times New Roman" w:hAnsi="Times New Roman" w:cs="Times New Roman"/>
          <w:sz w:val="28"/>
          <w:szCs w:val="28"/>
        </w:rPr>
        <w:t>щ</w:t>
      </w:r>
      <w:r w:rsidRPr="00D75DB6">
        <w:rPr>
          <w:rFonts w:ascii="Times New Roman" w:hAnsi="Times New Roman" w:cs="Times New Roman"/>
          <w:sz w:val="28"/>
          <w:szCs w:val="28"/>
        </w:rPr>
        <w:t>ают» лучшее управление территорией и усиление демократии, поскольку чиновники несут более прямую ответственность за свои действия, а граждане становятся более вовлеченными в местные дела.  Однако, как показывает практика, эксперименты с децентрализацией могут привести к несбыточным ожиданиям и возникновению непредвиденных проблем. Автор подчеркивает, что к началу 1980-х годов, многие политологи стали защитниками децентрализации и нашли важные причины для участия граждан в местных выборах и принятии государственных решений в качестве противовеса чрезмерно централизованных и авторитарных правительств. По их мнению, более эффективные демократические государства нуждаются в активном участии местного сообщества в политическом процессе. Поскольку граждане имеют возможности участвовать в данном процессе, ни становятся более эффективными в мониторинге деятельности местных чиновников, а те, в свою очередь, имеют стимул реагировать на местные проблемы и запросы. Кроме того, такое участие становится эффективной «школой» для демократии, давая возможность для обучения новым навыка дискуссии и правилам, которые могут разрешать конфликты в демократических государствах. Среди других сторонников децентрализации, по аналогичным причинам, стали отдельные политические активисты, неправительственные и правозащитные организации. Они активно утверждали, что децентрализация повышает способность граждан выбирать ответственных государственных служащих и привлекать их к ответственности за результаты своей деятельности, а также более эффективно принимать государственные управленческие решения [</w:t>
      </w:r>
      <w:r w:rsidR="00ED3A2F" w:rsidRPr="00D75DB6">
        <w:rPr>
          <w:rFonts w:ascii="Times New Roman" w:hAnsi="Times New Roman" w:cs="Times New Roman"/>
          <w:sz w:val="28"/>
          <w:szCs w:val="28"/>
        </w:rPr>
        <w:t>1</w:t>
      </w:r>
      <w:r w:rsidR="009852D1" w:rsidRPr="00D75DB6">
        <w:rPr>
          <w:rFonts w:ascii="Times New Roman" w:hAnsi="Times New Roman" w:cs="Times New Roman"/>
          <w:sz w:val="28"/>
          <w:szCs w:val="28"/>
        </w:rPr>
        <w:t>4</w:t>
      </w:r>
      <w:r w:rsidRPr="00D75DB6">
        <w:rPr>
          <w:rFonts w:ascii="Times New Roman" w:hAnsi="Times New Roman" w:cs="Times New Roman"/>
          <w:sz w:val="28"/>
          <w:szCs w:val="28"/>
        </w:rPr>
        <w:t>, c. 4]. Однако, автор отмечает, что практика редко оправдывает теорию. В некоторых случаях, появились свидетельства того, что местные элиты могут получать чрезмерную выгоду от децентрализации. Ученые обнаружили доказательства значительного потенциала для захвата групп интересов на небольших электоральных аренах и подняли вопрос о возникновении «авторитарных анклавов» на местном уровне. Часть ученых пришли к выводу, что нет никаких внутренних причин, по которым децентрализованные правительства должны быть более демократичными, чем централизованные и нет априорной причины, по которой местные выборы должны гарантировать появление более эффективного руководства [</w:t>
      </w:r>
      <w:r w:rsidR="009852D1" w:rsidRPr="00D75DB6">
        <w:rPr>
          <w:rFonts w:ascii="Times New Roman" w:hAnsi="Times New Roman" w:cs="Times New Roman"/>
          <w:sz w:val="28"/>
          <w:szCs w:val="28"/>
        </w:rPr>
        <w:t>14</w:t>
      </w:r>
      <w:r w:rsidRPr="00D75DB6">
        <w:rPr>
          <w:rFonts w:ascii="Times New Roman" w:hAnsi="Times New Roman" w:cs="Times New Roman"/>
          <w:sz w:val="28"/>
          <w:szCs w:val="28"/>
        </w:rPr>
        <w:t xml:space="preserve">, c. 5].  </w:t>
      </w:r>
    </w:p>
    <w:p w14:paraId="03C36F9D" w14:textId="572788FE"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предыдущем подразделе мы отмечали одно из вероятных негативных последствий децентрализации, как захват власти на местах со стороны элит, а также формирование патрон-клиентских отношений. В странах со слабыми институтами и укоренёнными сетями патронажа избираемые губернаторы, мэры и главы районов нередко превращаются в полунезависимых «боссов» или как указывает Дж. </w:t>
      </w:r>
      <w:proofErr w:type="spellStart"/>
      <w:r w:rsidRPr="00D75DB6">
        <w:rPr>
          <w:rFonts w:ascii="Times New Roman" w:hAnsi="Times New Roman" w:cs="Times New Roman"/>
          <w:sz w:val="28"/>
          <w:szCs w:val="28"/>
        </w:rPr>
        <w:t>Сайдел</w:t>
      </w:r>
      <w:proofErr w:type="spellEnd"/>
      <w:r w:rsidRPr="00D75DB6">
        <w:rPr>
          <w:rFonts w:ascii="Times New Roman" w:hAnsi="Times New Roman" w:cs="Times New Roman"/>
          <w:sz w:val="28"/>
          <w:szCs w:val="28"/>
        </w:rPr>
        <w:t xml:space="preserve"> местных «</w:t>
      </w:r>
      <w:proofErr w:type="spellStart"/>
      <w:r w:rsidRPr="00D75DB6">
        <w:rPr>
          <w:rFonts w:ascii="Times New Roman" w:hAnsi="Times New Roman" w:cs="Times New Roman"/>
          <w:sz w:val="28"/>
          <w:szCs w:val="28"/>
        </w:rPr>
        <w:t>стронгменов</w:t>
      </w:r>
      <w:proofErr w:type="spellEnd"/>
      <w:r w:rsidRPr="00D75DB6">
        <w:rPr>
          <w:rFonts w:ascii="Times New Roman" w:hAnsi="Times New Roman" w:cs="Times New Roman"/>
          <w:sz w:val="28"/>
          <w:szCs w:val="28"/>
        </w:rPr>
        <w:t>»</w:t>
      </w:r>
      <w:r w:rsidRPr="00D75DB6">
        <w:rPr>
          <w:rStyle w:val="a8"/>
          <w:rFonts w:ascii="Times New Roman" w:hAnsi="Times New Roman" w:cs="Times New Roman"/>
          <w:sz w:val="28"/>
          <w:szCs w:val="28"/>
        </w:rPr>
        <w:footnoteReference w:id="2"/>
      </w:r>
      <w:r w:rsidRPr="00D75DB6">
        <w:rPr>
          <w:rFonts w:ascii="Times New Roman" w:hAnsi="Times New Roman" w:cs="Times New Roman"/>
          <w:sz w:val="28"/>
          <w:szCs w:val="28"/>
        </w:rPr>
        <w:t xml:space="preserve"> [</w:t>
      </w:r>
      <w:r w:rsidR="009852D1" w:rsidRPr="00D75DB6">
        <w:rPr>
          <w:rFonts w:ascii="Times New Roman" w:hAnsi="Times New Roman" w:cs="Times New Roman"/>
          <w:sz w:val="28"/>
          <w:szCs w:val="28"/>
        </w:rPr>
        <w:t>60</w:t>
      </w:r>
      <w:r w:rsidRPr="00D75DB6">
        <w:rPr>
          <w:rFonts w:ascii="Times New Roman" w:hAnsi="Times New Roman" w:cs="Times New Roman"/>
          <w:sz w:val="28"/>
          <w:szCs w:val="28"/>
        </w:rPr>
        <w:t xml:space="preserve">, c. 52], контролирующих </w:t>
      </w:r>
      <w:r w:rsidRPr="00D75DB6">
        <w:rPr>
          <w:rFonts w:ascii="Times New Roman" w:hAnsi="Times New Roman" w:cs="Times New Roman"/>
          <w:sz w:val="28"/>
          <w:szCs w:val="28"/>
        </w:rPr>
        <w:lastRenderedPageBreak/>
        <w:t>свои территории при минимальном контроле со стороны центра. Такой феномен получил название «субнациональный авторитаризм»: даже при номинально демократическом режиме в центре, некоторые регионы могут управляться с использованием авторитарных практик, с укоренением местных диктатур [</w:t>
      </w:r>
      <w:r w:rsidR="00ED3A2F" w:rsidRPr="00D75DB6">
        <w:rPr>
          <w:rFonts w:ascii="Times New Roman" w:hAnsi="Times New Roman" w:cs="Times New Roman"/>
          <w:sz w:val="28"/>
          <w:szCs w:val="28"/>
        </w:rPr>
        <w:t>6</w:t>
      </w:r>
      <w:r w:rsidR="00EC39CB" w:rsidRPr="00D75DB6">
        <w:rPr>
          <w:rFonts w:ascii="Times New Roman" w:hAnsi="Times New Roman" w:cs="Times New Roman"/>
          <w:sz w:val="28"/>
          <w:szCs w:val="28"/>
        </w:rPr>
        <w:t>1</w:t>
      </w:r>
      <w:r w:rsidRPr="00D75DB6">
        <w:rPr>
          <w:rFonts w:ascii="Times New Roman" w:hAnsi="Times New Roman" w:cs="Times New Roman"/>
          <w:sz w:val="28"/>
          <w:szCs w:val="28"/>
        </w:rPr>
        <w:t>]. Таким образом, децентрализация без надлежащих институтов может привести к воспроизведению авторитарных практик на местном уровне, легитимированных через выборы, но не соответствующих демократическим стандартам. Эти локальные «автономии» могут затем служить опорой для авторитаризма и на национальном уровне, формируя противовес демократическим силам.</w:t>
      </w:r>
    </w:p>
    <w:p w14:paraId="7B9D979F" w14:textId="25E67B3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Таким образом, децентрализация без надлежащих институтов может привести к воспроизведению авторитарных практик на местном уровне, легитимированных через выборы, но не соответствующих демократическим стандартам. Эти локальные «автономии» могут в дальнейшем служить опорой для авторитарных сил и на национальном уровне, формируя противовес демократическим силам. Например, как отмечает Фокс, исследования в Мексике 1990-х показали, что в переходный период некоторые штаты оставались «бастионами» старой авторитарной Институциональной революционной партии (PRI), тормозя общенациональную демократизацию [</w:t>
      </w:r>
      <w:r w:rsidR="00EC39CB" w:rsidRPr="00D75DB6">
        <w:rPr>
          <w:rFonts w:ascii="Times New Roman" w:hAnsi="Times New Roman" w:cs="Times New Roman"/>
          <w:sz w:val="28"/>
          <w:szCs w:val="28"/>
        </w:rPr>
        <w:t>62</w:t>
      </w:r>
      <w:r w:rsidR="008F660F" w:rsidRPr="00D75DB6">
        <w:rPr>
          <w:rFonts w:ascii="Times New Roman" w:hAnsi="Times New Roman" w:cs="Times New Roman"/>
          <w:sz w:val="28"/>
          <w:szCs w:val="28"/>
        </w:rPr>
        <w:t>, с. 253-254</w:t>
      </w:r>
      <w:r w:rsidRPr="00D75DB6">
        <w:rPr>
          <w:rFonts w:ascii="Times New Roman" w:hAnsi="Times New Roman" w:cs="Times New Roman"/>
          <w:sz w:val="28"/>
          <w:szCs w:val="28"/>
        </w:rPr>
        <w:t xml:space="preserve">]. Ирония в том, что авторитаризм может не только «спускаться» с центра вниз, но и «подниматься» снизу вверх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когда укоренившиеся местные авторитарные режимы препятствуют консолидации демократии в масштабе всей страны.</w:t>
      </w:r>
    </w:p>
    <w:p w14:paraId="67CEBACD" w14:textId="41280D6E"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Дж. </w:t>
      </w:r>
      <w:proofErr w:type="spellStart"/>
      <w:r w:rsidRPr="00D75DB6">
        <w:rPr>
          <w:rFonts w:ascii="Times New Roman" w:hAnsi="Times New Roman" w:cs="Times New Roman"/>
          <w:sz w:val="28"/>
          <w:szCs w:val="28"/>
        </w:rPr>
        <w:t>Сайдел</w:t>
      </w:r>
      <w:proofErr w:type="spellEnd"/>
      <w:r w:rsidRPr="00D75DB6">
        <w:rPr>
          <w:rFonts w:ascii="Times New Roman" w:hAnsi="Times New Roman" w:cs="Times New Roman"/>
          <w:sz w:val="28"/>
          <w:szCs w:val="28"/>
        </w:rPr>
        <w:t xml:space="preserve"> указывает на еще один феномен, который может повлечь за собой децентрализация и который также негативно сказывается на процессе демократизации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местная мафия. Как отмечает автор, при децентрализации, местная мафия получает беспрецедентные возможности для «захвата» государственных институтов. В качестве примера, он приводит индонезийскую провинцию Ачех, где в результате децентрализации укоренилась «лесная мафия», которая пользуется значительным влиянием в местном собрании и различных местных органах власти. Кроме того, во многих случаях, местные бизнес-элиты, которые имеют влияние в местных собраниях, добивались того, чтобы децентрализованные региональные администрации принимали новые решения по управлению ресурсами, которые отвечают интересам данных элит. </w:t>
      </w:r>
      <w:proofErr w:type="spellStart"/>
      <w:r w:rsidRPr="00D75DB6">
        <w:rPr>
          <w:rFonts w:ascii="Times New Roman" w:hAnsi="Times New Roman" w:cs="Times New Roman"/>
          <w:sz w:val="28"/>
          <w:szCs w:val="28"/>
        </w:rPr>
        <w:t>Сайдел</w:t>
      </w:r>
      <w:proofErr w:type="spellEnd"/>
      <w:r w:rsidRPr="00D75DB6">
        <w:rPr>
          <w:rFonts w:ascii="Times New Roman" w:hAnsi="Times New Roman" w:cs="Times New Roman"/>
          <w:sz w:val="28"/>
          <w:szCs w:val="28"/>
        </w:rPr>
        <w:t xml:space="preserve"> подчеркивает, что местные элиты (преимущественно выходцы из клана Алас) выстроили в провинции патрон-клиент</w:t>
      </w:r>
      <w:r w:rsidR="00D75DB6" w:rsidRPr="00D75DB6">
        <w:rPr>
          <w:rFonts w:ascii="Times New Roman" w:hAnsi="Times New Roman" w:cs="Times New Roman"/>
          <w:sz w:val="28"/>
          <w:szCs w:val="28"/>
        </w:rPr>
        <w:t>ский</w:t>
      </w:r>
      <w:r w:rsidRPr="00D75DB6">
        <w:rPr>
          <w:rFonts w:ascii="Times New Roman" w:hAnsi="Times New Roman" w:cs="Times New Roman"/>
          <w:sz w:val="28"/>
          <w:szCs w:val="28"/>
        </w:rPr>
        <w:t xml:space="preserve"> тип управления. Ключевые фигуры в провинции вплетены в социальную структуру, членами которой являются сотрудники лесного хозяйства, полиция, военнослужащие, чиновники местных органов власти, судебные органы и даже местные религиозные лидеры (имамы). Все отношения патрон-клиент</w:t>
      </w:r>
      <w:r w:rsidR="00D75DB6" w:rsidRPr="00D75DB6">
        <w:rPr>
          <w:rFonts w:ascii="Times New Roman" w:hAnsi="Times New Roman" w:cs="Times New Roman"/>
          <w:sz w:val="28"/>
          <w:szCs w:val="28"/>
        </w:rPr>
        <w:t>ского</w:t>
      </w:r>
      <w:r w:rsidRPr="00D75DB6">
        <w:rPr>
          <w:rFonts w:ascii="Times New Roman" w:hAnsi="Times New Roman" w:cs="Times New Roman"/>
          <w:sz w:val="28"/>
          <w:szCs w:val="28"/>
        </w:rPr>
        <w:t xml:space="preserve"> типа лежат вне формальной структуры государственных органов. Автор отмечает, что возникновение подобного рода «местных мафий» не редкость во многих сельских районах. В частности, в городе Медан, в муниципальном собрании доминируют различные </w:t>
      </w:r>
      <w:r w:rsidR="00D75DB6" w:rsidRPr="00D75DB6">
        <w:rPr>
          <w:rFonts w:ascii="Times New Roman" w:hAnsi="Times New Roman" w:cs="Times New Roman"/>
          <w:sz w:val="28"/>
          <w:szCs w:val="28"/>
        </w:rPr>
        <w:t>«</w:t>
      </w:r>
      <w:r w:rsidRPr="00D75DB6">
        <w:rPr>
          <w:rFonts w:ascii="Times New Roman" w:hAnsi="Times New Roman" w:cs="Times New Roman"/>
          <w:sz w:val="28"/>
          <w:szCs w:val="28"/>
        </w:rPr>
        <w:t>ган</w:t>
      </w:r>
      <w:r w:rsidR="00D75DB6" w:rsidRPr="00D75DB6">
        <w:rPr>
          <w:rFonts w:ascii="Times New Roman" w:hAnsi="Times New Roman" w:cs="Times New Roman"/>
          <w:sz w:val="28"/>
          <w:szCs w:val="28"/>
        </w:rPr>
        <w:t>г</w:t>
      </w:r>
      <w:r w:rsidRPr="00D75DB6">
        <w:rPr>
          <w:rFonts w:ascii="Times New Roman" w:hAnsi="Times New Roman" w:cs="Times New Roman"/>
          <w:sz w:val="28"/>
          <w:szCs w:val="28"/>
        </w:rPr>
        <w:t>стерские</w:t>
      </w:r>
      <w:r w:rsidR="00D75DB6" w:rsidRPr="00D75DB6">
        <w:rPr>
          <w:rFonts w:ascii="Times New Roman" w:hAnsi="Times New Roman" w:cs="Times New Roman"/>
          <w:sz w:val="28"/>
          <w:szCs w:val="28"/>
        </w:rPr>
        <w:t>»</w:t>
      </w:r>
      <w:r w:rsidRPr="00D75DB6">
        <w:rPr>
          <w:rFonts w:ascii="Times New Roman" w:hAnsi="Times New Roman" w:cs="Times New Roman"/>
          <w:sz w:val="28"/>
          <w:szCs w:val="28"/>
        </w:rPr>
        <w:t xml:space="preserve"> группировки, связанные с отставными офицерами армии и полиции, а мэром города является бизнесмен, который получил свой пост в основном за счет покупки голосов и насилия [</w:t>
      </w:r>
      <w:r w:rsidR="00EC39CB" w:rsidRPr="00D75DB6">
        <w:rPr>
          <w:rFonts w:ascii="Times New Roman" w:hAnsi="Times New Roman" w:cs="Times New Roman"/>
          <w:sz w:val="28"/>
          <w:szCs w:val="28"/>
        </w:rPr>
        <w:t>60</w:t>
      </w:r>
      <w:r w:rsidRPr="00D75DB6">
        <w:rPr>
          <w:rFonts w:ascii="Times New Roman" w:hAnsi="Times New Roman" w:cs="Times New Roman"/>
          <w:sz w:val="28"/>
          <w:szCs w:val="28"/>
        </w:rPr>
        <w:t xml:space="preserve">, c. 67-68]. </w:t>
      </w:r>
    </w:p>
    <w:p w14:paraId="00E1370C" w14:textId="3B742C0B"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Наконец, следует отметить общий вывод многих сравнительных исследований: сама по себе децентрализация не гарантирует демократических результатов​. Её эффект зависит от сопутствующих условий: уровня развития институтов, структуры партийной системы, гражданской культуры, дизайна реформ и последовательности их проведения. Одно из ключевых открытий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значение общенациональной партийной системы и режима централизации кадров. Так, исследование Р. </w:t>
      </w:r>
      <w:r w:rsidR="008F660F" w:rsidRPr="00D75DB6">
        <w:rPr>
          <w:rFonts w:ascii="Times New Roman" w:hAnsi="Times New Roman" w:cs="Times New Roman"/>
          <w:sz w:val="28"/>
          <w:szCs w:val="28"/>
        </w:rPr>
        <w:t>Е</w:t>
      </w:r>
      <w:r w:rsidRPr="00D75DB6">
        <w:rPr>
          <w:rFonts w:ascii="Times New Roman" w:hAnsi="Times New Roman" w:cs="Times New Roman"/>
          <w:sz w:val="28"/>
          <w:szCs w:val="28"/>
        </w:rPr>
        <w:t>николопова и Е. Журавской [</w:t>
      </w:r>
      <w:r w:rsidR="00EC39CB" w:rsidRPr="00D75DB6">
        <w:rPr>
          <w:rFonts w:ascii="Times New Roman" w:hAnsi="Times New Roman" w:cs="Times New Roman"/>
          <w:sz w:val="28"/>
          <w:szCs w:val="28"/>
        </w:rPr>
        <w:t>63</w:t>
      </w:r>
      <w:r w:rsidRPr="00D75DB6">
        <w:rPr>
          <w:rFonts w:ascii="Times New Roman" w:hAnsi="Times New Roman" w:cs="Times New Roman"/>
          <w:sz w:val="28"/>
          <w:szCs w:val="28"/>
        </w:rPr>
        <w:t xml:space="preserve">], охватившее множество стран, показало, что </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 xml:space="preserve">влияние децентрализации на качество правительства и экономический рост разнится в зависимости от двух факторов: </w:t>
      </w:r>
    </w:p>
    <w:p w14:paraId="5B098267" w14:textId="7777777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1) насколько национальные политические партии интегрированы по вертикали (насколько местные политики связаны с национальными партиями);</w:t>
      </w:r>
    </w:p>
    <w:p w14:paraId="16DC885B" w14:textId="0999536F"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2) назначаются или выбираются главы исполнительной власти на местах</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p>
    <w:p w14:paraId="2567CF52" w14:textId="5C3FDAF3"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тех случаях, где партии едины и сильны, а местные власти выбираются населением, децентрализация приносила более положительные эффекты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видимо, потому что партии служили каналом ответственности (местные лидеры не могли полностью отойти от партийной линии и должны были учитывать репутацию на национальном уровне)​. </w:t>
      </w:r>
    </w:p>
    <w:p w14:paraId="1A89427A" w14:textId="0496296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Напротив, при слабых партиях и независимости местных элит от национальной политики децентрализация зачастую приводила к описанным выше проблемам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локальному авторитаризму и т.п. Кроме того, последовательность реформ играет роль: политическая децентрализация, не подкреплённая финансовой (когда на места делегированы обязанности без ресурсов), ведёт лишь к фрустрации и недоверию к демократии из-за неспособности местных избранников выполнить обещания. И наоборот, фискальная децентрализация без демократического контроля ведёт к нецелевому расходованию средств. Потому ряд авторов говорит о необходимости «комплексной децентрализации», сочетающей политические, административные и финансовые компоненты, иначе демократический потенциал реформ не реализуется [</w:t>
      </w:r>
      <w:r w:rsidR="007E663F" w:rsidRPr="00D75DB6">
        <w:rPr>
          <w:rFonts w:ascii="Times New Roman" w:hAnsi="Times New Roman" w:cs="Times New Roman"/>
          <w:sz w:val="28"/>
          <w:szCs w:val="28"/>
        </w:rPr>
        <w:t>6</w:t>
      </w:r>
      <w:r w:rsidR="00EC39CB" w:rsidRPr="00D75DB6">
        <w:rPr>
          <w:rFonts w:ascii="Times New Roman" w:hAnsi="Times New Roman" w:cs="Times New Roman"/>
          <w:sz w:val="28"/>
          <w:szCs w:val="28"/>
        </w:rPr>
        <w:t>3</w:t>
      </w:r>
      <w:r w:rsidR="007E663F" w:rsidRPr="00D75DB6">
        <w:rPr>
          <w:rFonts w:ascii="Times New Roman" w:hAnsi="Times New Roman" w:cs="Times New Roman"/>
          <w:sz w:val="28"/>
          <w:szCs w:val="28"/>
        </w:rPr>
        <w:t>, с.</w:t>
      </w:r>
      <w:r w:rsidRPr="00D75DB6">
        <w:rPr>
          <w:rFonts w:ascii="Times New Roman" w:hAnsi="Times New Roman" w:cs="Times New Roman"/>
          <w:sz w:val="28"/>
          <w:szCs w:val="28"/>
        </w:rPr>
        <w:t xml:space="preserve"> 18].</w:t>
      </w:r>
    </w:p>
    <w:p w14:paraId="1EC7F2F3" w14:textId="0F3015B4" w:rsidR="00E50A20" w:rsidRPr="00D75DB6" w:rsidRDefault="00E50A20" w:rsidP="00E50A20">
      <w:pPr>
        <w:ind w:firstLine="720"/>
        <w:jc w:val="both"/>
        <w:rPr>
          <w:rFonts w:ascii="Times New Roman" w:hAnsi="Times New Roman" w:cs="Times New Roman"/>
          <w:sz w:val="28"/>
          <w:szCs w:val="28"/>
        </w:rPr>
      </w:pPr>
      <w:proofErr w:type="gramStart"/>
      <w:r w:rsidRPr="00D75DB6">
        <w:rPr>
          <w:rFonts w:ascii="Times New Roman" w:hAnsi="Times New Roman" w:cs="Times New Roman"/>
          <w:sz w:val="28"/>
          <w:szCs w:val="28"/>
        </w:rPr>
        <w:t>Пост</w:t>
      </w:r>
      <w:r w:rsidR="00D75DB6" w:rsidRPr="00D75DB6">
        <w:rPr>
          <w:rFonts w:ascii="Times New Roman" w:hAnsi="Times New Roman" w:cs="Times New Roman"/>
          <w:sz w:val="28"/>
          <w:szCs w:val="28"/>
        </w:rPr>
        <w:t>-</w:t>
      </w:r>
      <w:r w:rsidRPr="00D75DB6">
        <w:rPr>
          <w:rFonts w:ascii="Times New Roman" w:hAnsi="Times New Roman" w:cs="Times New Roman"/>
          <w:sz w:val="28"/>
          <w:szCs w:val="28"/>
        </w:rPr>
        <w:t>коммунистические</w:t>
      </w:r>
      <w:proofErr w:type="gramEnd"/>
      <w:r w:rsidRPr="00D75DB6">
        <w:rPr>
          <w:rFonts w:ascii="Times New Roman" w:hAnsi="Times New Roman" w:cs="Times New Roman"/>
          <w:sz w:val="28"/>
          <w:szCs w:val="28"/>
        </w:rPr>
        <w:t xml:space="preserve"> страны дают богатый эмпирический материал для изучения взаимосвязи децентрализации и демократизации. После краха социалистической системы в 1989</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1991 гг. государства Восточной Европы и бывшего СССР унаследовали, как правило, высокоцентрализованные политико-административные системы, с жёстким партийным контролем над регионами в прошлом. Столкнувшись с задачей строительства новых политических институтов, эти страны избрали разные подходы к децентрализации. Некоторые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главным образом в Центральной и Восточной Европе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решительно пошли по пути восстановления местного самоуправления, рассматривая это как часть демократического перехода. Другие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особенно в бывш</w:t>
      </w:r>
      <w:r w:rsidR="00D75DB6" w:rsidRPr="00D75DB6">
        <w:rPr>
          <w:rFonts w:ascii="Times New Roman" w:hAnsi="Times New Roman" w:cs="Times New Roman"/>
          <w:sz w:val="28"/>
          <w:szCs w:val="28"/>
        </w:rPr>
        <w:t>ем</w:t>
      </w:r>
      <w:r w:rsidRPr="00D75DB6">
        <w:rPr>
          <w:rFonts w:ascii="Times New Roman" w:hAnsi="Times New Roman" w:cs="Times New Roman"/>
          <w:sz w:val="28"/>
          <w:szCs w:val="28"/>
        </w:rPr>
        <w:t xml:space="preserve"> СССР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проявили осторожность или скепсис к децентрализации, опасаясь потери контроля и распада страны, либо имитировали реформы под давлением внешних обязательств. В результате сегодня мы наблюдаем пеструю картину: от достаточно децентрализованных демократий (например, Польша, страны Балтии) до сверх</w:t>
      </w:r>
      <w:r w:rsidR="00D75DB6"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централизованных авторитарных режимов (например, Туркменистан), с промежуточными вариантами (гибридные случаи, где </w:t>
      </w:r>
      <w:r w:rsidRPr="00D75DB6">
        <w:rPr>
          <w:rFonts w:ascii="Times New Roman" w:hAnsi="Times New Roman" w:cs="Times New Roman"/>
          <w:sz w:val="28"/>
          <w:szCs w:val="28"/>
        </w:rPr>
        <w:lastRenderedPageBreak/>
        <w:t xml:space="preserve">сочетаются элементы местной демократии с авторитарным уклоном власти). Ниже рассмотрим </w:t>
      </w:r>
      <w:r w:rsidR="003A3489">
        <w:rPr>
          <w:rFonts w:ascii="Times New Roman" w:hAnsi="Times New Roman" w:cs="Times New Roman"/>
          <w:sz w:val="28"/>
          <w:szCs w:val="28"/>
        </w:rPr>
        <w:t>два</w:t>
      </w:r>
      <w:r w:rsidRPr="00D75DB6">
        <w:rPr>
          <w:rFonts w:ascii="Times New Roman" w:hAnsi="Times New Roman" w:cs="Times New Roman"/>
          <w:sz w:val="28"/>
          <w:szCs w:val="28"/>
        </w:rPr>
        <w:t xml:space="preserve"> региона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Восточную Европу</w:t>
      </w:r>
      <w:r w:rsidR="003A3489">
        <w:rPr>
          <w:rFonts w:ascii="Times New Roman" w:hAnsi="Times New Roman" w:cs="Times New Roman"/>
          <w:sz w:val="28"/>
          <w:szCs w:val="28"/>
        </w:rPr>
        <w:t xml:space="preserve"> и</w:t>
      </w:r>
      <w:r w:rsidRPr="00D75DB6">
        <w:rPr>
          <w:rFonts w:ascii="Times New Roman" w:hAnsi="Times New Roman" w:cs="Times New Roman"/>
          <w:sz w:val="28"/>
          <w:szCs w:val="28"/>
        </w:rPr>
        <w:t xml:space="preserve"> государства Южного Кавказа</w:t>
      </w:r>
      <w:r w:rsidR="00D75DB6"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точки зрения проведенных </w:t>
      </w:r>
      <w:proofErr w:type="spellStart"/>
      <w:r w:rsidRPr="00D75DB6">
        <w:rPr>
          <w:rFonts w:ascii="Times New Roman" w:hAnsi="Times New Roman" w:cs="Times New Roman"/>
          <w:sz w:val="28"/>
          <w:szCs w:val="28"/>
        </w:rPr>
        <w:t>децентрализационных</w:t>
      </w:r>
      <w:proofErr w:type="spellEnd"/>
      <w:r w:rsidRPr="00D75DB6">
        <w:rPr>
          <w:rFonts w:ascii="Times New Roman" w:hAnsi="Times New Roman" w:cs="Times New Roman"/>
          <w:sz w:val="28"/>
          <w:szCs w:val="28"/>
        </w:rPr>
        <w:t xml:space="preserve"> реформ и их влияния на демократические процессы.</w:t>
      </w:r>
    </w:p>
    <w:p w14:paraId="77C029B1" w14:textId="767D4B7E"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Восточная Европа (в широком смысле, включая Центральную Европу и Балканы) в 1990-е годы стала полигоном активных реформ государственного управления. Практически во всех постсоциалистических странах этого региона, вставших на путь демократизации, одной из первых реформ было возрождение местного самоуправления. Например, в Польше закон о территориальном самоуправлении был принят в марте 1990 года, а уже в мае 1990 прошли первые свободные выборы в гминах (общинах)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первые полностью демократические выборы в стране со времён довоенной республики​ [</w:t>
      </w:r>
      <w:r w:rsidR="00EC39CB" w:rsidRPr="00D75DB6">
        <w:rPr>
          <w:rFonts w:ascii="Times New Roman" w:hAnsi="Times New Roman" w:cs="Times New Roman"/>
          <w:sz w:val="28"/>
          <w:szCs w:val="28"/>
        </w:rPr>
        <w:t>59</w:t>
      </w:r>
      <w:r w:rsidRPr="00D75DB6">
        <w:rPr>
          <w:rFonts w:ascii="Times New Roman" w:hAnsi="Times New Roman" w:cs="Times New Roman"/>
          <w:sz w:val="28"/>
          <w:szCs w:val="28"/>
        </w:rPr>
        <w:t xml:space="preserve">, c. 19]. </w:t>
      </w:r>
    </w:p>
    <w:p w14:paraId="220C6E34" w14:textId="2AF51942" w:rsidR="00E50A20" w:rsidRPr="00D75DB6" w:rsidRDefault="00E50A20" w:rsidP="00EC39CB">
      <w:pPr>
        <w:ind w:firstLine="720"/>
        <w:jc w:val="both"/>
        <w:rPr>
          <w:rFonts w:ascii="Times New Roman" w:hAnsi="Times New Roman" w:cs="Times New Roman"/>
          <w:sz w:val="28"/>
          <w:szCs w:val="28"/>
        </w:rPr>
      </w:pPr>
      <w:r w:rsidRPr="00D75DB6">
        <w:rPr>
          <w:rFonts w:ascii="Times New Roman" w:hAnsi="Times New Roman" w:cs="Times New Roman"/>
          <w:sz w:val="28"/>
          <w:szCs w:val="28"/>
        </w:rPr>
        <w:t>Аналогично, Венгрия, Чехословакия (а затем Чехия и Словакия), страны Балтии в самом начале 1990-х провели выборы в муниципалитеты и вернули им юридическую автономию. Рационализация: считалось, что демократия невозможна без местной демократии, а коммунистическая система, уничтожившая автономию городов и сёл, должна быть демонтирована не только «сверху», но и «снизу». Кроме идеологических соображений, были и практические: центральные правительства, испытывавшие колоссальную нагрузку по преобразованию экономики, делегировали часть функций (и ответственности) новым муниципальным органам [</w:t>
      </w:r>
      <w:r w:rsidR="006A5F86" w:rsidRPr="00D75DB6">
        <w:rPr>
          <w:rFonts w:ascii="Times New Roman" w:hAnsi="Times New Roman" w:cs="Times New Roman"/>
          <w:sz w:val="28"/>
          <w:szCs w:val="28"/>
        </w:rPr>
        <w:t>2</w:t>
      </w:r>
      <w:r w:rsidR="00EC39CB" w:rsidRPr="00D75DB6">
        <w:rPr>
          <w:rFonts w:ascii="Times New Roman" w:hAnsi="Times New Roman" w:cs="Times New Roman"/>
          <w:sz w:val="28"/>
          <w:szCs w:val="28"/>
        </w:rPr>
        <w:t>4</w:t>
      </w:r>
      <w:r w:rsidRPr="00D75DB6">
        <w:rPr>
          <w:rFonts w:ascii="Times New Roman" w:hAnsi="Times New Roman" w:cs="Times New Roman"/>
          <w:sz w:val="28"/>
          <w:szCs w:val="28"/>
        </w:rPr>
        <w:t>].</w:t>
      </w:r>
    </w:p>
    <w:p w14:paraId="51EC80F4" w14:textId="74E2B10D"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Польская реформа 1990 г. часто приводится как успешный пример того, как децентрализация способствует демократизации. Как мы упоминали ранее, польский опыт отмечается и в Концепции развития местного самоуправления Республики Казахстан до 2025 года. По оценке экспертов, среди всех трансформационных изменений (рыночных реформ, смены политической системы и т.д.) реформа местного самоуправления оказалась наиболее успешной в Польше​. Она не только укрепила локальную демократию, но и содействовала обновлению элит: на уровне гмин (общин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базовых территориальных единиц в Польше) произошла более глубокая чистка старых коммунистических кадров, чем на центральном уровне​. Как отмечает А. Пясецкий, новые выборные </w:t>
      </w:r>
      <w:proofErr w:type="spellStart"/>
      <w:r w:rsidRPr="00D75DB6">
        <w:rPr>
          <w:rFonts w:ascii="Times New Roman" w:hAnsi="Times New Roman" w:cs="Times New Roman"/>
          <w:sz w:val="28"/>
          <w:szCs w:val="28"/>
        </w:rPr>
        <w:t>гминные</w:t>
      </w:r>
      <w:proofErr w:type="spellEnd"/>
      <w:r w:rsidRPr="00D75DB6">
        <w:rPr>
          <w:rFonts w:ascii="Times New Roman" w:hAnsi="Times New Roman" w:cs="Times New Roman"/>
          <w:sz w:val="28"/>
          <w:szCs w:val="28"/>
        </w:rPr>
        <w:t xml:space="preserve"> советы и институт бургомистров (глав </w:t>
      </w:r>
      <w:r w:rsidR="00EC39CB" w:rsidRPr="00D75DB6">
        <w:rPr>
          <w:rFonts w:ascii="Times New Roman" w:hAnsi="Times New Roman" w:cs="Times New Roman"/>
          <w:sz w:val="28"/>
          <w:szCs w:val="28"/>
        </w:rPr>
        <w:t>гмин</w:t>
      </w:r>
      <w:r w:rsidRPr="00D75DB6">
        <w:rPr>
          <w:rFonts w:ascii="Times New Roman" w:hAnsi="Times New Roman" w:cs="Times New Roman"/>
          <w:sz w:val="28"/>
          <w:szCs w:val="28"/>
        </w:rPr>
        <w:t xml:space="preserve">) стали школой для целого поколения новых политиков (пример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будущий президент Б</w:t>
      </w:r>
      <w:r w:rsidR="006A5F86" w:rsidRPr="00D75DB6">
        <w:rPr>
          <w:rFonts w:ascii="Times New Roman" w:hAnsi="Times New Roman" w:cs="Times New Roman"/>
          <w:sz w:val="28"/>
          <w:szCs w:val="28"/>
        </w:rPr>
        <w:t>.</w:t>
      </w:r>
      <w:r w:rsidRPr="00D75DB6">
        <w:rPr>
          <w:rFonts w:ascii="Times New Roman" w:hAnsi="Times New Roman" w:cs="Times New Roman"/>
          <w:sz w:val="28"/>
          <w:szCs w:val="28"/>
        </w:rPr>
        <w:t xml:space="preserve"> Ком</w:t>
      </w:r>
      <w:r w:rsidR="006A5F86" w:rsidRPr="00D75DB6">
        <w:rPr>
          <w:rFonts w:ascii="Times New Roman" w:hAnsi="Times New Roman" w:cs="Times New Roman"/>
          <w:sz w:val="28"/>
          <w:szCs w:val="28"/>
        </w:rPr>
        <w:t>а</w:t>
      </w:r>
      <w:r w:rsidRPr="00D75DB6">
        <w:rPr>
          <w:rFonts w:ascii="Times New Roman" w:hAnsi="Times New Roman" w:cs="Times New Roman"/>
          <w:sz w:val="28"/>
          <w:szCs w:val="28"/>
        </w:rPr>
        <w:t>ровский начинал как местный депутат). Даже когда к власти в 1993 г. пришла партия Союз демократических левых (</w:t>
      </w:r>
      <w:proofErr w:type="spellStart"/>
      <w:r w:rsidRPr="00D75DB6">
        <w:rPr>
          <w:rFonts w:ascii="Times New Roman" w:hAnsi="Times New Roman" w:cs="Times New Roman"/>
          <w:sz w:val="28"/>
          <w:szCs w:val="28"/>
        </w:rPr>
        <w:t>Soju</w:t>
      </w:r>
      <w:r w:rsidR="00E603D9" w:rsidRPr="00D75DB6">
        <w:rPr>
          <w:rFonts w:ascii="Times New Roman" w:hAnsi="Times New Roman" w:cs="Times New Roman"/>
          <w:sz w:val="28"/>
          <w:szCs w:val="28"/>
        </w:rPr>
        <w:t>s</w:t>
      </w:r>
      <w:r w:rsidRPr="00D75DB6">
        <w:rPr>
          <w:rFonts w:ascii="Times New Roman" w:hAnsi="Times New Roman" w:cs="Times New Roman"/>
          <w:sz w:val="28"/>
          <w:szCs w:val="28"/>
        </w:rPr>
        <w:t>z</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Lewicy</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Demokratycznej</w:t>
      </w:r>
      <w:proofErr w:type="spellEnd"/>
      <w:r w:rsidRPr="00D75DB6">
        <w:rPr>
          <w:rFonts w:ascii="Times New Roman" w:hAnsi="Times New Roman" w:cs="Times New Roman"/>
          <w:sz w:val="28"/>
          <w:szCs w:val="28"/>
        </w:rPr>
        <w:t xml:space="preserve"> </w:t>
      </w:r>
      <w:r w:rsidR="00A24600" w:rsidRPr="00A24600">
        <w:rPr>
          <w:rFonts w:ascii="Times New Roman" w:hAnsi="Times New Roman" w:cs="Times New Roman"/>
          <w:sz w:val="28"/>
          <w:szCs w:val="28"/>
        </w:rPr>
        <w:t>—</w:t>
      </w:r>
      <w:r w:rsidR="00A24600">
        <w:rPr>
          <w:rFonts w:ascii="Times New Roman" w:hAnsi="Times New Roman" w:cs="Times New Roman"/>
          <w:sz w:val="28"/>
          <w:szCs w:val="28"/>
        </w:rPr>
        <w:t xml:space="preserve"> </w:t>
      </w:r>
      <w:r w:rsidRPr="00D75DB6">
        <w:rPr>
          <w:rFonts w:ascii="Times New Roman" w:hAnsi="Times New Roman" w:cs="Times New Roman"/>
          <w:sz w:val="28"/>
          <w:szCs w:val="28"/>
        </w:rPr>
        <w:t>SLD)</w:t>
      </w:r>
      <w:r w:rsidRPr="00D75DB6">
        <w:rPr>
          <w:rStyle w:val="a8"/>
          <w:rFonts w:ascii="Times New Roman" w:hAnsi="Times New Roman" w:cs="Times New Roman"/>
          <w:sz w:val="28"/>
          <w:szCs w:val="28"/>
        </w:rPr>
        <w:footnoteReference w:id="3"/>
      </w:r>
      <w:r w:rsidRPr="00D75DB6">
        <w:rPr>
          <w:rFonts w:ascii="Times New Roman" w:hAnsi="Times New Roman" w:cs="Times New Roman"/>
          <w:sz w:val="28"/>
          <w:szCs w:val="28"/>
        </w:rPr>
        <w:t xml:space="preserve">, она уже не смогла отменить проведенную реформу децентрализации​. Местные органы прочно интегрировались в структуру власти, а политический плюрализм на местах сохранился, поскольку оппозиционные партии успели пустить корни в муниципалитетах​. В итоге децентрализация стала фактором необратимости демократии: укоренившиеся на локальном уровне демократические практики и элиты оказались способны противостоять потенциальным откатам на </w:t>
      </w:r>
      <w:r w:rsidRPr="00D75DB6">
        <w:rPr>
          <w:rFonts w:ascii="Times New Roman" w:hAnsi="Times New Roman" w:cs="Times New Roman"/>
          <w:sz w:val="28"/>
          <w:szCs w:val="28"/>
        </w:rPr>
        <w:lastRenderedPageBreak/>
        <w:t>национальном уровне. В конце 1990-х Польша пошла дальше, проведя вторую волну децентрализации (реформы 1998</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1999 гг.), создав выборные </w:t>
      </w:r>
      <w:proofErr w:type="spellStart"/>
      <w:r w:rsidRPr="00D75DB6">
        <w:rPr>
          <w:rFonts w:ascii="Times New Roman" w:hAnsi="Times New Roman" w:cs="Times New Roman"/>
          <w:sz w:val="28"/>
          <w:szCs w:val="28"/>
        </w:rPr>
        <w:t>повяты</w:t>
      </w:r>
      <w:proofErr w:type="spellEnd"/>
      <w:r w:rsidRPr="00D75DB6">
        <w:rPr>
          <w:rFonts w:ascii="Times New Roman" w:hAnsi="Times New Roman" w:cs="Times New Roman"/>
          <w:sz w:val="28"/>
          <w:szCs w:val="28"/>
        </w:rPr>
        <w:t xml:space="preserve"> (районы) и воеводства (регионы)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тем самым введя субрегиональный и региональный уровни самоуправления. Это произошло параллельно с курсом на вступление в ЕС и соответствовало европейским стандартам. В местных выборах стали участвовать общенациональные политические партии, усиливая связь </w:t>
      </w:r>
      <w:r w:rsidR="002B5332" w:rsidRPr="00D75DB6">
        <w:rPr>
          <w:rFonts w:ascii="Times New Roman" w:hAnsi="Times New Roman" w:cs="Times New Roman"/>
          <w:sz w:val="28"/>
          <w:szCs w:val="28"/>
        </w:rPr>
        <w:t xml:space="preserve">между </w:t>
      </w:r>
      <w:r w:rsidRPr="00D75DB6">
        <w:rPr>
          <w:rFonts w:ascii="Times New Roman" w:hAnsi="Times New Roman" w:cs="Times New Roman"/>
          <w:sz w:val="28"/>
          <w:szCs w:val="28"/>
        </w:rPr>
        <w:t>национальной и локальной политик</w:t>
      </w:r>
      <w:r w:rsidR="002B5332" w:rsidRPr="00D75DB6">
        <w:rPr>
          <w:rFonts w:ascii="Times New Roman" w:hAnsi="Times New Roman" w:cs="Times New Roman"/>
          <w:sz w:val="28"/>
          <w:szCs w:val="28"/>
        </w:rPr>
        <w:t>ой</w:t>
      </w:r>
      <w:r w:rsidRPr="00D75DB6">
        <w:rPr>
          <w:rFonts w:ascii="Times New Roman" w:hAnsi="Times New Roman" w:cs="Times New Roman"/>
          <w:sz w:val="28"/>
          <w:szCs w:val="28"/>
        </w:rPr>
        <w:t xml:space="preserve">. Демократические институты местного самоуправления в Польше укоренены столь же прочно, как и национальные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признаётся одним из итогов трансформации​ [</w:t>
      </w:r>
      <w:r w:rsidR="006B12D0" w:rsidRPr="00D75DB6">
        <w:rPr>
          <w:rFonts w:ascii="Times New Roman" w:hAnsi="Times New Roman" w:cs="Times New Roman"/>
          <w:sz w:val="28"/>
          <w:szCs w:val="28"/>
        </w:rPr>
        <w:t>59</w:t>
      </w:r>
      <w:r w:rsidRPr="00D75DB6">
        <w:rPr>
          <w:rFonts w:ascii="Times New Roman" w:hAnsi="Times New Roman" w:cs="Times New Roman"/>
          <w:sz w:val="28"/>
          <w:szCs w:val="28"/>
        </w:rPr>
        <w:t>, c. 19].</w:t>
      </w:r>
    </w:p>
    <w:p w14:paraId="791BF617" w14:textId="054A331F"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других странах Центральной и Восточной Европы, например в Чехии и Словакии местное самоуправление также было восстановлено в 1990 (выборы осенью 1990 г.), причём Чехословакия, а затем Чехия, ввели двухуровневую систему (общины и крупные округа </w:t>
      </w:r>
      <w:r w:rsidR="00A24600" w:rsidRPr="00A24600">
        <w:rPr>
          <w:rFonts w:ascii="Times New Roman" w:hAnsi="Times New Roman" w:cs="Times New Roman"/>
          <w:sz w:val="28"/>
          <w:szCs w:val="28"/>
        </w:rPr>
        <w:t>—</w:t>
      </w:r>
      <w:r w:rsidR="00A24600">
        <w:rPr>
          <w:rFonts w:ascii="Times New Roman" w:hAnsi="Times New Roman" w:cs="Times New Roman"/>
          <w:sz w:val="28"/>
          <w:szCs w:val="28"/>
        </w:rPr>
        <w:t xml:space="preserve"> </w:t>
      </w:r>
      <w:r w:rsidRPr="00D75DB6">
        <w:rPr>
          <w:rFonts w:ascii="Times New Roman" w:hAnsi="Times New Roman" w:cs="Times New Roman"/>
          <w:sz w:val="28"/>
          <w:szCs w:val="28"/>
        </w:rPr>
        <w:t>края) [</w:t>
      </w:r>
      <w:r w:rsidR="006B12D0" w:rsidRPr="00D75DB6">
        <w:rPr>
          <w:rFonts w:ascii="Times New Roman" w:hAnsi="Times New Roman" w:cs="Times New Roman"/>
          <w:sz w:val="28"/>
          <w:szCs w:val="28"/>
        </w:rPr>
        <w:t>24</w:t>
      </w:r>
      <w:r w:rsidR="002B5332" w:rsidRPr="00D75DB6">
        <w:rPr>
          <w:rFonts w:ascii="Times New Roman" w:hAnsi="Times New Roman" w:cs="Times New Roman"/>
          <w:sz w:val="28"/>
          <w:szCs w:val="28"/>
        </w:rPr>
        <w:t>, с. 72-76</w:t>
      </w:r>
      <w:r w:rsidRPr="00D75DB6">
        <w:rPr>
          <w:rFonts w:ascii="Times New Roman" w:hAnsi="Times New Roman" w:cs="Times New Roman"/>
          <w:sz w:val="28"/>
          <w:szCs w:val="28"/>
        </w:rPr>
        <w:t>]. Венгрия в 1990 г. приняла закон о самоуправлении, который предоставил общинам широкую автономию; впоследствии были созданы выборные советы медье (областей) [</w:t>
      </w:r>
      <w:r w:rsidR="006B12D0" w:rsidRPr="00D75DB6">
        <w:rPr>
          <w:rFonts w:ascii="Times New Roman" w:hAnsi="Times New Roman" w:cs="Times New Roman"/>
          <w:sz w:val="28"/>
          <w:szCs w:val="28"/>
        </w:rPr>
        <w:t>24</w:t>
      </w:r>
      <w:r w:rsidR="002B5332" w:rsidRPr="00D75DB6">
        <w:rPr>
          <w:rFonts w:ascii="Times New Roman" w:hAnsi="Times New Roman" w:cs="Times New Roman"/>
          <w:sz w:val="28"/>
          <w:szCs w:val="28"/>
        </w:rPr>
        <w:t xml:space="preserve">, с. </w:t>
      </w:r>
      <w:r w:rsidR="00C033A4" w:rsidRPr="00D75DB6">
        <w:rPr>
          <w:rFonts w:ascii="Times New Roman" w:hAnsi="Times New Roman" w:cs="Times New Roman"/>
          <w:sz w:val="28"/>
          <w:szCs w:val="28"/>
        </w:rPr>
        <w:t>94</w:t>
      </w:r>
      <w:r w:rsidRPr="00D75DB6">
        <w:rPr>
          <w:rFonts w:ascii="Times New Roman" w:hAnsi="Times New Roman" w:cs="Times New Roman"/>
          <w:sz w:val="28"/>
          <w:szCs w:val="28"/>
        </w:rPr>
        <w:t xml:space="preserve">]. Балтийские страны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Литва, Латвия, Эстония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033A4" w:rsidRPr="00D75DB6">
        <w:rPr>
          <w:rFonts w:ascii="Times New Roman" w:hAnsi="Times New Roman" w:cs="Times New Roman"/>
          <w:sz w:val="28"/>
          <w:szCs w:val="28"/>
        </w:rPr>
        <w:t>также</w:t>
      </w:r>
      <w:r w:rsidRPr="00D75DB6">
        <w:rPr>
          <w:rFonts w:ascii="Times New Roman" w:hAnsi="Times New Roman" w:cs="Times New Roman"/>
          <w:sz w:val="28"/>
          <w:szCs w:val="28"/>
        </w:rPr>
        <w:t xml:space="preserve"> в начале 1990-х учредили советы самоуправления </w:t>
      </w:r>
      <w:r w:rsidR="00C033A4" w:rsidRPr="00D75DB6">
        <w:rPr>
          <w:rFonts w:ascii="Times New Roman" w:hAnsi="Times New Roman" w:cs="Times New Roman"/>
          <w:sz w:val="28"/>
          <w:szCs w:val="28"/>
        </w:rPr>
        <w:t>базового</w:t>
      </w:r>
      <w:r w:rsidRPr="00D75DB6">
        <w:rPr>
          <w:rFonts w:ascii="Times New Roman" w:hAnsi="Times New Roman" w:cs="Times New Roman"/>
          <w:sz w:val="28"/>
          <w:szCs w:val="28"/>
        </w:rPr>
        <w:t xml:space="preserve"> уровня [</w:t>
      </w:r>
      <w:r w:rsidR="006B12D0" w:rsidRPr="00D75DB6">
        <w:rPr>
          <w:rFonts w:ascii="Times New Roman" w:hAnsi="Times New Roman" w:cs="Times New Roman"/>
          <w:sz w:val="28"/>
          <w:szCs w:val="28"/>
        </w:rPr>
        <w:t>24</w:t>
      </w:r>
      <w:r w:rsidR="00C033A4" w:rsidRPr="00D75DB6">
        <w:rPr>
          <w:rFonts w:ascii="Times New Roman" w:hAnsi="Times New Roman" w:cs="Times New Roman"/>
          <w:sz w:val="28"/>
          <w:szCs w:val="28"/>
        </w:rPr>
        <w:t>, с. 124-125</w:t>
      </w:r>
      <w:r w:rsidRPr="00D75DB6">
        <w:rPr>
          <w:rFonts w:ascii="Times New Roman" w:hAnsi="Times New Roman" w:cs="Times New Roman"/>
          <w:sz w:val="28"/>
          <w:szCs w:val="28"/>
        </w:rPr>
        <w:t>]. Все эти шаги рассматривались как часть возврата в Европу и разрыва с советским прошлым. Децентрализация у них шла рука об руку с демократизацией. В то же время, у некоторых государств региона проявились проблемы: на Балканах децентрализация часто проходила на фоне этнополитических конфликтов. Например, в Боснии и Герцеговине сложилась сложнейшая модель «децентрализованной» конфедерации под международным протекторатом, где демократия на местном уровне наталкивалась на национальные противоречия между этническими общинами. В Северной Македонии децентрализация (закон 2002 г.) [</w:t>
      </w:r>
      <w:r w:rsidR="006B12D0" w:rsidRPr="00D75DB6">
        <w:rPr>
          <w:rFonts w:ascii="Times New Roman" w:hAnsi="Times New Roman" w:cs="Times New Roman"/>
          <w:sz w:val="28"/>
          <w:szCs w:val="28"/>
        </w:rPr>
        <w:t>64</w:t>
      </w:r>
      <w:r w:rsidRPr="00D75DB6">
        <w:rPr>
          <w:rFonts w:ascii="Times New Roman" w:hAnsi="Times New Roman" w:cs="Times New Roman"/>
          <w:sz w:val="28"/>
          <w:szCs w:val="28"/>
        </w:rPr>
        <w:t>] была элементом Охридских соглашений [</w:t>
      </w:r>
      <w:r w:rsidR="006B12D0" w:rsidRPr="00D75DB6">
        <w:rPr>
          <w:rFonts w:ascii="Times New Roman" w:hAnsi="Times New Roman" w:cs="Times New Roman"/>
          <w:sz w:val="28"/>
          <w:szCs w:val="28"/>
        </w:rPr>
        <w:t>65</w:t>
      </w:r>
      <w:r w:rsidRPr="00D75DB6">
        <w:rPr>
          <w:rFonts w:ascii="Times New Roman" w:hAnsi="Times New Roman" w:cs="Times New Roman"/>
          <w:sz w:val="28"/>
          <w:szCs w:val="28"/>
        </w:rPr>
        <w:t xml:space="preserve">], остановивших вооруженный межэтнический конфликт между македонцами и албанцами, чтобы обеспечить албанскому меньшинству больше автономии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помогло снизить конфликт, но одновременно породило критику македонских националистов за «размывание единства». Румыния и Болгария, перейдя к демократическому правлению, тоже восстановили муниципальное самоуправление, местная демократическая жизнь оживилась: уже в 1990-е появляются сильные избираемые мэры (например, Клаус Йоханнис, бывший мэр города Сибиу, впоследствии президент Румынии).</w:t>
      </w:r>
    </w:p>
    <w:p w14:paraId="40BCCE4F" w14:textId="65322B53"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Большинство государств Центральной и Восточной Европы, вступивших в ЕС, продемонстрировали, что устойчивая демократия сопровождается устойчивыми институтами местного самоуправления. Однако между ними есть различия в степени децентрализации. Так, по индексу Европейского комитета регионов [</w:t>
      </w:r>
      <w:r w:rsidR="006B12D0" w:rsidRPr="00D75DB6">
        <w:rPr>
          <w:rFonts w:ascii="Times New Roman" w:hAnsi="Times New Roman" w:cs="Times New Roman"/>
          <w:sz w:val="28"/>
          <w:szCs w:val="28"/>
        </w:rPr>
        <w:t>66</w:t>
      </w:r>
      <w:r w:rsidRPr="00D75DB6">
        <w:rPr>
          <w:rFonts w:ascii="Times New Roman" w:hAnsi="Times New Roman" w:cs="Times New Roman"/>
          <w:sz w:val="28"/>
          <w:szCs w:val="28"/>
        </w:rPr>
        <w:t>], степень децентрализации различалась от страны к стране: наиболее децентрализованными</w:t>
      </w:r>
      <w:r w:rsidR="006E59DA" w:rsidRPr="00D75DB6">
        <w:rPr>
          <w:rFonts w:ascii="Times New Roman" w:hAnsi="Times New Roman" w:cs="Times New Roman"/>
          <w:sz w:val="28"/>
          <w:szCs w:val="28"/>
        </w:rPr>
        <w:t xml:space="preserve"> на локальном уровне</w:t>
      </w:r>
      <w:r w:rsidRPr="00D75DB6">
        <w:rPr>
          <w:rFonts w:ascii="Times New Roman" w:hAnsi="Times New Roman" w:cs="Times New Roman"/>
          <w:sz w:val="28"/>
          <w:szCs w:val="28"/>
        </w:rPr>
        <w:t xml:space="preserve"> среди </w:t>
      </w:r>
      <w:proofErr w:type="gramStart"/>
      <w:r w:rsidR="006E59DA" w:rsidRPr="00D75DB6">
        <w:rPr>
          <w:rFonts w:ascii="Times New Roman" w:hAnsi="Times New Roman" w:cs="Times New Roman"/>
          <w:sz w:val="28"/>
          <w:szCs w:val="28"/>
        </w:rPr>
        <w:t>пост-коммунистических</w:t>
      </w:r>
      <w:proofErr w:type="gramEnd"/>
      <w:r w:rsidR="006E59DA" w:rsidRPr="00D75DB6">
        <w:rPr>
          <w:rFonts w:ascii="Times New Roman" w:hAnsi="Times New Roman" w:cs="Times New Roman"/>
          <w:sz w:val="28"/>
          <w:szCs w:val="28"/>
        </w:rPr>
        <w:t xml:space="preserve"> государств-</w:t>
      </w:r>
      <w:r w:rsidRPr="00D75DB6">
        <w:rPr>
          <w:rFonts w:ascii="Times New Roman" w:hAnsi="Times New Roman" w:cs="Times New Roman"/>
          <w:sz w:val="28"/>
          <w:szCs w:val="28"/>
        </w:rPr>
        <w:t xml:space="preserve">членов ЕС </w:t>
      </w:r>
      <w:r w:rsidR="006E59DA" w:rsidRPr="00D75DB6">
        <w:rPr>
          <w:rFonts w:ascii="Times New Roman" w:hAnsi="Times New Roman" w:cs="Times New Roman"/>
          <w:sz w:val="28"/>
          <w:szCs w:val="28"/>
        </w:rPr>
        <w:t>являются</w:t>
      </w:r>
      <w:r w:rsidRPr="00D75DB6">
        <w:rPr>
          <w:rFonts w:ascii="Times New Roman" w:hAnsi="Times New Roman" w:cs="Times New Roman"/>
          <w:sz w:val="28"/>
          <w:szCs w:val="28"/>
        </w:rPr>
        <w:t xml:space="preserve"> Польша и </w:t>
      </w:r>
      <w:r w:rsidR="006E59DA" w:rsidRPr="00D75DB6">
        <w:rPr>
          <w:rFonts w:ascii="Times New Roman" w:hAnsi="Times New Roman" w:cs="Times New Roman"/>
          <w:sz w:val="28"/>
          <w:szCs w:val="28"/>
        </w:rPr>
        <w:t>Латвия</w:t>
      </w:r>
      <w:r w:rsidRPr="00D75DB6">
        <w:rPr>
          <w:rFonts w:ascii="Times New Roman" w:hAnsi="Times New Roman" w:cs="Times New Roman"/>
          <w:sz w:val="28"/>
          <w:szCs w:val="28"/>
        </w:rPr>
        <w:t xml:space="preserve"> (высокая финансовая автономия общин), средняя степень децентрализации наблюдалась в </w:t>
      </w:r>
      <w:r w:rsidR="006E59DA" w:rsidRPr="00D75DB6">
        <w:rPr>
          <w:rFonts w:ascii="Times New Roman" w:hAnsi="Times New Roman" w:cs="Times New Roman"/>
          <w:sz w:val="28"/>
          <w:szCs w:val="28"/>
        </w:rPr>
        <w:t>Чехии</w:t>
      </w:r>
      <w:r w:rsidRPr="00D75DB6">
        <w:rPr>
          <w:rFonts w:ascii="Times New Roman" w:hAnsi="Times New Roman" w:cs="Times New Roman"/>
          <w:sz w:val="28"/>
          <w:szCs w:val="28"/>
        </w:rPr>
        <w:t xml:space="preserve">, </w:t>
      </w:r>
      <w:r w:rsidR="006E59DA" w:rsidRPr="00D75DB6">
        <w:rPr>
          <w:rFonts w:ascii="Times New Roman" w:hAnsi="Times New Roman" w:cs="Times New Roman"/>
          <w:sz w:val="28"/>
          <w:szCs w:val="28"/>
        </w:rPr>
        <w:t>Литве</w:t>
      </w:r>
      <w:r w:rsidRPr="00D75DB6">
        <w:rPr>
          <w:rFonts w:ascii="Times New Roman" w:hAnsi="Times New Roman" w:cs="Times New Roman"/>
          <w:sz w:val="28"/>
          <w:szCs w:val="28"/>
        </w:rPr>
        <w:t xml:space="preserve">, </w:t>
      </w:r>
      <w:r w:rsidR="006E59DA" w:rsidRPr="00D75DB6">
        <w:rPr>
          <w:rFonts w:ascii="Times New Roman" w:hAnsi="Times New Roman" w:cs="Times New Roman"/>
          <w:sz w:val="28"/>
          <w:szCs w:val="28"/>
        </w:rPr>
        <w:t xml:space="preserve">Эстонии, Словении и Хорватии, </w:t>
      </w:r>
      <w:r w:rsidRPr="00D75DB6">
        <w:rPr>
          <w:rFonts w:ascii="Times New Roman" w:hAnsi="Times New Roman" w:cs="Times New Roman"/>
          <w:sz w:val="28"/>
          <w:szCs w:val="28"/>
        </w:rPr>
        <w:t xml:space="preserve">а самыми централизованными </w:t>
      </w:r>
      <w:r w:rsidR="006E59DA" w:rsidRPr="00D75DB6">
        <w:rPr>
          <w:rFonts w:ascii="Times New Roman" w:hAnsi="Times New Roman" w:cs="Times New Roman"/>
          <w:sz w:val="28"/>
          <w:szCs w:val="28"/>
        </w:rPr>
        <w:t>являются Венгрия, Словакия, Румыния и Болгария.</w:t>
      </w:r>
    </w:p>
    <w:p w14:paraId="26439394" w14:textId="7C9D75F2"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Интересно, что в регионе существуют также примеры отката от ранее проведенной децентрализации. </w:t>
      </w:r>
      <w:r w:rsidR="006E59DA" w:rsidRPr="00D75DB6">
        <w:rPr>
          <w:rFonts w:ascii="Times New Roman" w:hAnsi="Times New Roman" w:cs="Times New Roman"/>
          <w:sz w:val="28"/>
          <w:szCs w:val="28"/>
        </w:rPr>
        <w:t>В частности</w:t>
      </w:r>
      <w:r w:rsidRPr="00D75DB6">
        <w:rPr>
          <w:rFonts w:ascii="Times New Roman" w:hAnsi="Times New Roman" w:cs="Times New Roman"/>
          <w:sz w:val="28"/>
          <w:szCs w:val="28"/>
        </w:rPr>
        <w:t xml:space="preserve">, Венгрия в 2010-е при правительстве В. Орбана взяла курс на </w:t>
      </w:r>
      <w:proofErr w:type="spellStart"/>
      <w:r w:rsidRPr="00D75DB6">
        <w:rPr>
          <w:rFonts w:ascii="Times New Roman" w:hAnsi="Times New Roman" w:cs="Times New Roman"/>
          <w:sz w:val="28"/>
          <w:szCs w:val="28"/>
        </w:rPr>
        <w:t>рецентрализацию</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ряд функций (образование, здравоохранение) были отняты у муниципалитетов, а администрация </w:t>
      </w:r>
      <w:r w:rsidR="006E59DA" w:rsidRPr="00D75DB6">
        <w:rPr>
          <w:rFonts w:ascii="Times New Roman" w:hAnsi="Times New Roman" w:cs="Times New Roman"/>
          <w:sz w:val="28"/>
          <w:szCs w:val="28"/>
        </w:rPr>
        <w:t xml:space="preserve">регионов </w:t>
      </w:r>
      <w:r w:rsidRPr="00D75DB6">
        <w:rPr>
          <w:rFonts w:ascii="Times New Roman" w:hAnsi="Times New Roman" w:cs="Times New Roman"/>
          <w:sz w:val="28"/>
          <w:szCs w:val="28"/>
        </w:rPr>
        <w:t>стала назначаться из центра. Так, по данным Индекса демократии</w:t>
      </w:r>
      <w:r w:rsidR="00B83033" w:rsidRPr="00D75DB6">
        <w:rPr>
          <w:rFonts w:ascii="Times New Roman" w:hAnsi="Times New Roman" w:cs="Times New Roman"/>
          <w:sz w:val="28"/>
          <w:szCs w:val="28"/>
        </w:rPr>
        <w:t xml:space="preserve"> [</w:t>
      </w:r>
      <w:r w:rsidR="006B12D0" w:rsidRPr="00D75DB6">
        <w:rPr>
          <w:rFonts w:ascii="Times New Roman" w:hAnsi="Times New Roman" w:cs="Times New Roman"/>
          <w:sz w:val="28"/>
          <w:szCs w:val="28"/>
        </w:rPr>
        <w:t>67</w:t>
      </w:r>
      <w:r w:rsidR="00B83033"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bookmarkStart w:id="25" w:name="_Hlk199838774"/>
      <w:r w:rsidRPr="00D75DB6">
        <w:rPr>
          <w:rFonts w:ascii="Times New Roman" w:hAnsi="Times New Roman" w:cs="Times New Roman"/>
          <w:sz w:val="28"/>
          <w:szCs w:val="28"/>
        </w:rPr>
        <w:t>The Economist Intelligence Unit</w:t>
      </w:r>
      <w:bookmarkEnd w:id="25"/>
      <w:r w:rsidRPr="00D75DB6">
        <w:rPr>
          <w:rFonts w:ascii="Times New Roman" w:hAnsi="Times New Roman" w:cs="Times New Roman"/>
          <w:sz w:val="28"/>
          <w:szCs w:val="28"/>
        </w:rPr>
        <w:t xml:space="preserve">, начиная с 2010 года (когда партия Фидес вновь победила на выборах, получив конституционное большинство, а В. Орбан вновь стал премьер-министром), показатель индекса демократии в Венгрии снизился с 7,21 до 6,51 баллов. О снижении уровня демократии свидетельствует и ежегодный отчет Freedom </w:t>
      </w:r>
      <w:proofErr w:type="spellStart"/>
      <w:r w:rsidRPr="00D75DB6">
        <w:rPr>
          <w:rFonts w:ascii="Times New Roman" w:hAnsi="Times New Roman" w:cs="Times New Roman"/>
          <w:sz w:val="28"/>
          <w:szCs w:val="28"/>
        </w:rPr>
        <w:t>in</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the</w:t>
      </w:r>
      <w:proofErr w:type="spellEnd"/>
      <w:r w:rsidRPr="00D75DB6">
        <w:rPr>
          <w:rFonts w:ascii="Times New Roman" w:hAnsi="Times New Roman" w:cs="Times New Roman"/>
          <w:sz w:val="28"/>
          <w:szCs w:val="28"/>
        </w:rPr>
        <w:t xml:space="preserve"> World</w:t>
      </w:r>
      <w:r w:rsidR="00B83033" w:rsidRPr="00D75DB6">
        <w:rPr>
          <w:rFonts w:ascii="Times New Roman" w:hAnsi="Times New Roman" w:cs="Times New Roman"/>
          <w:sz w:val="28"/>
          <w:szCs w:val="28"/>
        </w:rPr>
        <w:t xml:space="preserve"> [</w:t>
      </w:r>
      <w:r w:rsidR="006B12D0" w:rsidRPr="00D75DB6">
        <w:rPr>
          <w:rFonts w:ascii="Times New Roman" w:hAnsi="Times New Roman" w:cs="Times New Roman"/>
          <w:sz w:val="28"/>
          <w:szCs w:val="28"/>
        </w:rPr>
        <w:t>68</w:t>
      </w:r>
      <w:r w:rsidR="00B83033" w:rsidRPr="00D75DB6">
        <w:rPr>
          <w:rFonts w:ascii="Times New Roman" w:hAnsi="Times New Roman" w:cs="Times New Roman"/>
          <w:sz w:val="28"/>
          <w:szCs w:val="28"/>
        </w:rPr>
        <w:t>]</w:t>
      </w:r>
      <w:r w:rsidRPr="00D75DB6">
        <w:rPr>
          <w:rFonts w:ascii="Times New Roman" w:hAnsi="Times New Roman" w:cs="Times New Roman"/>
          <w:sz w:val="28"/>
          <w:szCs w:val="28"/>
        </w:rPr>
        <w:t>, международной неправительственной организации Freedom House. Как отмечается в профиле Венгрии на сайте организации, после прихода к власти В. Орбана и партии Фидес, были проведены конституционные и законодательные изменения, направленные на концентрацию власти в едином центре, а также подчинение ранее независимых институтов. Кроме того, правительство Фидес приняло ряд законов, ограничивающих деятельность оппозиционных групп, журналистов, университетов и неправительственных организаций [</w:t>
      </w:r>
      <w:r w:rsidR="006B12D0" w:rsidRPr="00D75DB6">
        <w:rPr>
          <w:rFonts w:ascii="Times New Roman" w:hAnsi="Times New Roman" w:cs="Times New Roman"/>
          <w:sz w:val="28"/>
          <w:szCs w:val="28"/>
        </w:rPr>
        <w:t>68</w:t>
      </w:r>
      <w:r w:rsidRPr="00D75DB6">
        <w:rPr>
          <w:rFonts w:ascii="Times New Roman" w:hAnsi="Times New Roman" w:cs="Times New Roman"/>
          <w:sz w:val="28"/>
          <w:szCs w:val="28"/>
        </w:rPr>
        <w:t xml:space="preserve">]. Б. Мадьяр, в свою очередь характеризует Венгрию как </w:t>
      </w:r>
      <w:r w:rsidR="006B12D0" w:rsidRPr="00D75DB6">
        <w:rPr>
          <w:rFonts w:ascii="Times New Roman" w:hAnsi="Times New Roman" w:cs="Times New Roman"/>
          <w:sz w:val="28"/>
          <w:szCs w:val="28"/>
        </w:rPr>
        <w:t>«</w:t>
      </w:r>
      <w:proofErr w:type="spellStart"/>
      <w:r w:rsidRPr="00D75DB6">
        <w:rPr>
          <w:rFonts w:ascii="Times New Roman" w:hAnsi="Times New Roman" w:cs="Times New Roman"/>
          <w:sz w:val="28"/>
          <w:szCs w:val="28"/>
        </w:rPr>
        <w:t>патрональную</w:t>
      </w:r>
      <w:proofErr w:type="spellEnd"/>
      <w:r w:rsidRPr="00D75DB6">
        <w:rPr>
          <w:rFonts w:ascii="Times New Roman" w:hAnsi="Times New Roman" w:cs="Times New Roman"/>
          <w:sz w:val="28"/>
          <w:szCs w:val="28"/>
        </w:rPr>
        <w:t xml:space="preserve"> автократию</w:t>
      </w:r>
      <w:r w:rsidR="006B12D0" w:rsidRPr="00D75DB6">
        <w:rPr>
          <w:rFonts w:ascii="Times New Roman" w:hAnsi="Times New Roman" w:cs="Times New Roman"/>
          <w:sz w:val="28"/>
          <w:szCs w:val="28"/>
        </w:rPr>
        <w:t>»</w:t>
      </w:r>
      <w:r w:rsidRPr="00D75DB6">
        <w:rPr>
          <w:rFonts w:ascii="Times New Roman" w:hAnsi="Times New Roman" w:cs="Times New Roman"/>
          <w:sz w:val="28"/>
          <w:szCs w:val="28"/>
        </w:rPr>
        <w:t xml:space="preserve"> и </w:t>
      </w:r>
      <w:r w:rsidR="006B12D0" w:rsidRPr="00D75DB6">
        <w:rPr>
          <w:rFonts w:ascii="Times New Roman" w:hAnsi="Times New Roman" w:cs="Times New Roman"/>
          <w:sz w:val="28"/>
          <w:szCs w:val="28"/>
        </w:rPr>
        <w:t>«</w:t>
      </w:r>
      <w:r w:rsidRPr="00D75DB6">
        <w:rPr>
          <w:rFonts w:ascii="Times New Roman" w:hAnsi="Times New Roman" w:cs="Times New Roman"/>
          <w:sz w:val="28"/>
          <w:szCs w:val="28"/>
        </w:rPr>
        <w:t>мафиозное государство</w:t>
      </w:r>
      <w:r w:rsidR="006B12D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6B12D0" w:rsidRPr="00D75DB6">
        <w:rPr>
          <w:rFonts w:ascii="Times New Roman" w:hAnsi="Times New Roman" w:cs="Times New Roman"/>
          <w:sz w:val="28"/>
          <w:szCs w:val="28"/>
        </w:rPr>
        <w:t>69</w:t>
      </w:r>
      <w:r w:rsidRPr="00D75DB6">
        <w:rPr>
          <w:rFonts w:ascii="Times New Roman" w:hAnsi="Times New Roman" w:cs="Times New Roman"/>
          <w:sz w:val="28"/>
          <w:szCs w:val="28"/>
        </w:rPr>
        <w:t xml:space="preserve">]. </w:t>
      </w:r>
    </w:p>
    <w:p w14:paraId="0981574E" w14:textId="7777777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В общем и целом, на пространстве ЦВЕ децентрализация сыграла позитивную роль в демократизации, хотя дискуссии о её оптимальной модели не утихают (например, укрупнять ли общины для эффективности, сколько уровней власти нужно и т.д.)​.</w:t>
      </w:r>
    </w:p>
    <w:p w14:paraId="41FF0A33" w14:textId="2C2F12FB"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Говоря о постсоветском регионе, следует кратко обратить внимания на Южный Кавказ. Страны Южного Кавказа (Грузия, Армения, Азербайджан) имеют общую исходную точку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советское прошлое с номинальной автономией (в виде союзных республик, автономных областей внутри них), но без реального местного самоуправления. После обретения независимости в 1991 г. все три страны испытали годы нестабильности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войны, перемены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что отодвинуло институциональные реформы на второй план. Тем не менее, в конце 1990-х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начале 2000-х, с вступлением этих государств в Совет Европы, децентрализация попала в повестку: присоединение к Европейской хартии местного самоуправления обязало их принять базовые законы о местных органах власти.</w:t>
      </w:r>
    </w:p>
    <w:p w14:paraId="0BE61FD8" w14:textId="30532A58" w:rsidR="00D270CD" w:rsidRPr="00D75DB6" w:rsidRDefault="00E50A20" w:rsidP="00671F5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 словам Р. </w:t>
      </w:r>
      <w:proofErr w:type="spellStart"/>
      <w:r w:rsidRPr="00D75DB6">
        <w:rPr>
          <w:rFonts w:ascii="Times New Roman" w:hAnsi="Times New Roman" w:cs="Times New Roman"/>
          <w:sz w:val="28"/>
          <w:szCs w:val="28"/>
        </w:rPr>
        <w:t>Чахора</w:t>
      </w:r>
      <w:proofErr w:type="spellEnd"/>
      <w:r w:rsidRPr="00D75DB6">
        <w:rPr>
          <w:rFonts w:ascii="Times New Roman" w:hAnsi="Times New Roman" w:cs="Times New Roman"/>
          <w:sz w:val="28"/>
          <w:szCs w:val="28"/>
        </w:rPr>
        <w:t>, «страны Южного Кавказа, имея общий старт, реализовали различные модели децентрализации, но ни одна ещё полностью не достигла европейских стандартов местной демократии» [</w:t>
      </w:r>
      <w:r w:rsidR="0002230C" w:rsidRPr="00D75DB6">
        <w:rPr>
          <w:rFonts w:ascii="Times New Roman" w:hAnsi="Times New Roman" w:cs="Times New Roman"/>
          <w:sz w:val="28"/>
          <w:szCs w:val="28"/>
        </w:rPr>
        <w:t>70</w:t>
      </w:r>
      <w:r w:rsidR="00E96B0D" w:rsidRPr="00D75DB6">
        <w:rPr>
          <w:rFonts w:ascii="Times New Roman" w:hAnsi="Times New Roman" w:cs="Times New Roman"/>
          <w:sz w:val="28"/>
          <w:szCs w:val="28"/>
        </w:rPr>
        <w:t>, с.</w:t>
      </w:r>
      <w:r w:rsidRPr="00D75DB6">
        <w:rPr>
          <w:rFonts w:ascii="Times New Roman" w:hAnsi="Times New Roman" w:cs="Times New Roman"/>
          <w:sz w:val="28"/>
          <w:szCs w:val="28"/>
        </w:rPr>
        <w:t xml:space="preserve"> 35​]. Грузия продвинулась дальше других в политическом аспекте</w:t>
      </w:r>
      <w:r w:rsidR="00D270CD" w:rsidRPr="00D75DB6">
        <w:rPr>
          <w:rFonts w:ascii="Times New Roman" w:hAnsi="Times New Roman" w:cs="Times New Roman"/>
          <w:sz w:val="28"/>
          <w:szCs w:val="28"/>
        </w:rPr>
        <w:t>. Страна пережила 3 основные волны реформ: в 1997, 2005 и 2014 [71, с. 6].</w:t>
      </w:r>
      <w:r w:rsidR="00671F5E" w:rsidRPr="00D75DB6">
        <w:rPr>
          <w:rFonts w:ascii="Times New Roman" w:hAnsi="Times New Roman" w:cs="Times New Roman"/>
          <w:sz w:val="28"/>
          <w:szCs w:val="28"/>
        </w:rPr>
        <w:t xml:space="preserve"> И в смысле развития местного самоуправления, Грузия стала наиболее децентрализованным государством Южного Кавказа. </w:t>
      </w:r>
      <w:r w:rsidR="00D270CD" w:rsidRPr="00D75DB6">
        <w:rPr>
          <w:rFonts w:ascii="Times New Roman" w:hAnsi="Times New Roman" w:cs="Times New Roman"/>
          <w:sz w:val="28"/>
          <w:szCs w:val="28"/>
        </w:rPr>
        <w:t xml:space="preserve"> </w:t>
      </w:r>
    </w:p>
    <w:p w14:paraId="17F336A4" w14:textId="77777777" w:rsidR="00BA009B"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Армения ускорилась в </w:t>
      </w:r>
      <w:r w:rsidR="00BA009B" w:rsidRPr="00D75DB6">
        <w:rPr>
          <w:rFonts w:ascii="Times New Roman" w:hAnsi="Times New Roman" w:cs="Times New Roman"/>
          <w:sz w:val="28"/>
          <w:szCs w:val="28"/>
        </w:rPr>
        <w:t xml:space="preserve">проведении реформы местного самоуправления после «Бархатной революции» в 2018 году, когда реформа стала частью нового курса реформ, проводимых премьер-министром Н. Пашиняном [72]. </w:t>
      </w:r>
      <w:r w:rsidRPr="00D75DB6">
        <w:rPr>
          <w:rFonts w:ascii="Times New Roman" w:hAnsi="Times New Roman" w:cs="Times New Roman"/>
          <w:sz w:val="28"/>
          <w:szCs w:val="28"/>
        </w:rPr>
        <w:t xml:space="preserve">Азербайджан фактически застыл на исходном уровне​. </w:t>
      </w:r>
    </w:p>
    <w:p w14:paraId="4B8AC678" w14:textId="58CABAAC"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Подводя итог, следует отметить, что влияние децентрализации на демократизацию государства носит сложный и неоднозначный характер. С одной стороны, теоретические </w:t>
      </w:r>
      <w:r w:rsidR="0035333D" w:rsidRPr="00D75DB6">
        <w:rPr>
          <w:rFonts w:ascii="Times New Roman" w:hAnsi="Times New Roman" w:cs="Times New Roman"/>
          <w:sz w:val="28"/>
          <w:szCs w:val="28"/>
        </w:rPr>
        <w:t>аргументы</w:t>
      </w:r>
      <w:r w:rsidRPr="00D75DB6">
        <w:rPr>
          <w:rFonts w:ascii="Times New Roman" w:hAnsi="Times New Roman" w:cs="Times New Roman"/>
          <w:sz w:val="28"/>
          <w:szCs w:val="28"/>
        </w:rPr>
        <w:t xml:space="preserve"> и многочисленные примеры (особенно в странах с устойчивой демократической культурой) показывают значительный позитивный потенциал децентрализации для укрепления демократии. Передача власти на местный уровень способна повысить участие граждан, улучшить подотчётность и адаптивность управления к местным условиям, а также создать сдержки и противовесы против чрезмерной централизации и узурпации власти​. Классические примеры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реформы местного самоуправления в посткоммунистической Восточной Европе (Польша, Чехия, страны Балтии и др.), где децентрализация стала неотъемлемой частью демократического транзита и внесла вклад в институционализацию плюралистической политики на всех уровнях. С другой стороны, обширный эмпирический материал указывает, что децентрализация не является панацеей и может приводить к нежелательным последствиям, особенно в контексте слабых институтов или авторитарных тенденций​. Выявлены случаи, когда децентрализация тормозила или деформировала демократизацию: усиливала локальный </w:t>
      </w:r>
      <w:proofErr w:type="spellStart"/>
      <w:r w:rsidR="0035333D" w:rsidRPr="00D75DB6">
        <w:rPr>
          <w:rFonts w:ascii="Times New Roman" w:hAnsi="Times New Roman" w:cs="Times New Roman"/>
          <w:sz w:val="28"/>
          <w:szCs w:val="28"/>
        </w:rPr>
        <w:t>патронализм</w:t>
      </w:r>
      <w:proofErr w:type="spellEnd"/>
      <w:r w:rsidRPr="00D75DB6">
        <w:rPr>
          <w:rFonts w:ascii="Times New Roman" w:hAnsi="Times New Roman" w:cs="Times New Roman"/>
          <w:sz w:val="28"/>
          <w:szCs w:val="28"/>
        </w:rPr>
        <w:t xml:space="preserve"> и коррупцию​. Основной вывод современных исследований: эффект децентрализации на демократию обусловлен контекстуальными факторами. К их числу относят:</w:t>
      </w:r>
    </w:p>
    <w:p w14:paraId="152A6FA9" w14:textId="77777777" w:rsidR="00A403D0" w:rsidRPr="00D75DB6" w:rsidRDefault="0035333D"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С</w:t>
      </w:r>
      <w:r w:rsidR="00E50A20" w:rsidRPr="00D75DB6">
        <w:rPr>
          <w:rFonts w:ascii="Times New Roman" w:hAnsi="Times New Roman" w:cs="Times New Roman"/>
          <w:sz w:val="28"/>
          <w:szCs w:val="28"/>
        </w:rPr>
        <w:t>тепень децентрализации. Политическая децентрализация (выборность и подлинная автономия) имеет гораздо более сильное влияние на демократию, чем чисто административная или фискальная. Однако она должна сопровождаться достаточными ресурсами (</w:t>
      </w:r>
      <w:r w:rsidRPr="00D75DB6">
        <w:rPr>
          <w:rFonts w:ascii="Times New Roman" w:hAnsi="Times New Roman" w:cs="Times New Roman"/>
          <w:sz w:val="28"/>
          <w:szCs w:val="28"/>
        </w:rPr>
        <w:t>финансовая</w:t>
      </w:r>
      <w:r w:rsidR="00E50A20" w:rsidRPr="00D75DB6">
        <w:rPr>
          <w:rFonts w:ascii="Times New Roman" w:hAnsi="Times New Roman" w:cs="Times New Roman"/>
          <w:sz w:val="28"/>
          <w:szCs w:val="28"/>
        </w:rPr>
        <w:t xml:space="preserve"> основа) и правовой защищённостью местных органов, иначе разочарование населения может подорвать доверие к демократии (когда избранные мэры бесправны и </w:t>
      </w:r>
      <w:r w:rsidR="00A403D0" w:rsidRPr="00D75DB6">
        <w:rPr>
          <w:rFonts w:ascii="Times New Roman" w:hAnsi="Times New Roman" w:cs="Times New Roman"/>
          <w:sz w:val="28"/>
          <w:szCs w:val="28"/>
        </w:rPr>
        <w:t>не имеют достаточно средств для выполнения своих функций</w:t>
      </w:r>
      <w:r w:rsidR="00E50A20" w:rsidRPr="00D75DB6">
        <w:rPr>
          <w:rFonts w:ascii="Times New Roman" w:hAnsi="Times New Roman" w:cs="Times New Roman"/>
          <w:sz w:val="28"/>
          <w:szCs w:val="28"/>
        </w:rPr>
        <w:t xml:space="preserve">). </w:t>
      </w:r>
    </w:p>
    <w:p w14:paraId="25ECBF3D" w14:textId="5B59D79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Чрезмерная фрагментация (слишком много уровней и мелких единиц) снижает эффективность и ответственность​, поэтому важен баланс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укрупнение </w:t>
      </w:r>
      <w:r w:rsidR="00A403D0" w:rsidRPr="00D75DB6">
        <w:rPr>
          <w:rFonts w:ascii="Times New Roman" w:hAnsi="Times New Roman" w:cs="Times New Roman"/>
          <w:sz w:val="28"/>
          <w:szCs w:val="28"/>
        </w:rPr>
        <w:t>территориальных единиц</w:t>
      </w:r>
      <w:r w:rsidRPr="00D75DB6">
        <w:rPr>
          <w:rFonts w:ascii="Times New Roman" w:hAnsi="Times New Roman" w:cs="Times New Roman"/>
          <w:sz w:val="28"/>
          <w:szCs w:val="28"/>
        </w:rPr>
        <w:t>, как сделано в ряде стран, чтобы повысить их потенциал.</w:t>
      </w:r>
    </w:p>
    <w:p w14:paraId="0671523E" w14:textId="77777777"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Уровень развития институтов и верховенство права. В странах с сильным верховенством права, прозрачными выборами и свободными СМИ децентрализация, как правило, приносит лучшие демократические плоды (местные власти находятся под контролем как избирателей, так и закона). В условиях же повсеместной коррупции и клановости децентрализация рискует лишь распространить эти проблемы на более широкий круг должностных лиц.</w:t>
      </w:r>
    </w:p>
    <w:p w14:paraId="446CC826" w14:textId="35240790"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Партийная система и политическая культура. Если политические партии имеют разветвленную структуру по всей стране и конкурируют на всех уровнях, децентрализация будет интегрирована в общенациональную политику (пример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партийные списки на местных выборах в Восточной Европе)​. Если же местная политика изолирована (независимые местные </w:t>
      </w:r>
      <w:r w:rsidR="00A403D0" w:rsidRPr="00D75DB6">
        <w:rPr>
          <w:rFonts w:ascii="Times New Roman" w:hAnsi="Times New Roman" w:cs="Times New Roman"/>
          <w:sz w:val="28"/>
          <w:szCs w:val="28"/>
        </w:rPr>
        <w:t>элиты</w:t>
      </w:r>
      <w:r w:rsidRPr="00D75DB6">
        <w:rPr>
          <w:rFonts w:ascii="Times New Roman" w:hAnsi="Times New Roman" w:cs="Times New Roman"/>
          <w:sz w:val="28"/>
          <w:szCs w:val="28"/>
        </w:rPr>
        <w:t xml:space="preserve">), это может ослабить связь между локальной и национальной демократией. Кроме того, политическая культура участия граждан на местном уровне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важный фактор: без активных граждан даже избранные советы могут превратиться в формальность.</w:t>
      </w:r>
    </w:p>
    <w:p w14:paraId="1C47396A" w14:textId="1C57B61F"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Мотивы и стратегия центральной власти. Ключевым фактором является то, почему и как проводится децентрализация. Если центральная власть искренне стремится углубить демократию и усилить эффективность, она, вероятно, передаст значимые полномочия и будет содействовать становлению местных институтов (так было в ряде посткоммунистических демократиях начала 1990-х). Если же мотив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внешнее давление или попытка стабилизировать свое правление, центр может проводить половинчатые реформы, оставляя скрытые рычаги контроля (через бюджет, назначение ключевых должностных лиц, роспуск </w:t>
      </w:r>
      <w:r w:rsidR="00A403D0" w:rsidRPr="00D75DB6">
        <w:rPr>
          <w:rFonts w:ascii="Times New Roman" w:hAnsi="Times New Roman" w:cs="Times New Roman"/>
          <w:sz w:val="28"/>
          <w:szCs w:val="28"/>
        </w:rPr>
        <w:t>неподконтрольных местных</w:t>
      </w:r>
      <w:r w:rsidRPr="00D75DB6">
        <w:rPr>
          <w:rFonts w:ascii="Times New Roman" w:hAnsi="Times New Roman" w:cs="Times New Roman"/>
          <w:sz w:val="28"/>
          <w:szCs w:val="28"/>
        </w:rPr>
        <w:t xml:space="preserve"> советов и т.</w:t>
      </w:r>
      <w:r w:rsidR="00A403D0" w:rsidRPr="00D75DB6">
        <w:rPr>
          <w:rFonts w:ascii="Times New Roman" w:hAnsi="Times New Roman" w:cs="Times New Roman"/>
          <w:sz w:val="28"/>
          <w:szCs w:val="28"/>
        </w:rPr>
        <w:t>д</w:t>
      </w:r>
      <w:r w:rsidRPr="00D75DB6">
        <w:rPr>
          <w:rFonts w:ascii="Times New Roman" w:hAnsi="Times New Roman" w:cs="Times New Roman"/>
          <w:sz w:val="28"/>
          <w:szCs w:val="28"/>
        </w:rPr>
        <w:t>.). В таких случаях демократический импульс децентрализации затухает или искажается.</w:t>
      </w:r>
    </w:p>
    <w:p w14:paraId="737268A7" w14:textId="3BF036F4" w:rsidR="00E50A20" w:rsidRPr="00D75DB6" w:rsidRDefault="00E50A20" w:rsidP="00E50A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посткоммунистическом пространстве рассмотренные примеры подтвердили: децентрализация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 автоматически демократизирующая сила, её воздействие проходит через фильтр национальных политических условий. В Восточной Европе, где общая тенденция была к либерализации и евроинтеграции, децентрализация сыграла роль катализатора демократии, закрепив новую систему с участием граждан на всех уровнях власти. На </w:t>
      </w:r>
      <w:r w:rsidR="00A403D0" w:rsidRPr="00D75DB6">
        <w:rPr>
          <w:rFonts w:ascii="Times New Roman" w:hAnsi="Times New Roman" w:cs="Times New Roman"/>
          <w:sz w:val="28"/>
          <w:szCs w:val="28"/>
        </w:rPr>
        <w:t xml:space="preserve">Южном </w:t>
      </w:r>
      <w:r w:rsidRPr="00D75DB6">
        <w:rPr>
          <w:rFonts w:ascii="Times New Roman" w:hAnsi="Times New Roman" w:cs="Times New Roman"/>
          <w:sz w:val="28"/>
          <w:szCs w:val="28"/>
        </w:rPr>
        <w:t xml:space="preserve">Кавказе и в Центральной Азии, где сильны авторитарные лидеры и </w:t>
      </w:r>
      <w:r w:rsidR="00A403D0" w:rsidRPr="00D75DB6">
        <w:rPr>
          <w:rFonts w:ascii="Times New Roman" w:hAnsi="Times New Roman" w:cs="Times New Roman"/>
          <w:sz w:val="28"/>
          <w:szCs w:val="28"/>
        </w:rPr>
        <w:t>присутствует озабоченность</w:t>
      </w:r>
      <w:r w:rsidRPr="00D75DB6">
        <w:rPr>
          <w:rFonts w:ascii="Times New Roman" w:hAnsi="Times New Roman" w:cs="Times New Roman"/>
          <w:sz w:val="28"/>
          <w:szCs w:val="28"/>
        </w:rPr>
        <w:t xml:space="preserve"> о </w:t>
      </w:r>
      <w:r w:rsidR="00A403D0" w:rsidRPr="00D75DB6">
        <w:rPr>
          <w:rFonts w:ascii="Times New Roman" w:hAnsi="Times New Roman" w:cs="Times New Roman"/>
          <w:sz w:val="28"/>
          <w:szCs w:val="28"/>
        </w:rPr>
        <w:t xml:space="preserve">территориальной </w:t>
      </w:r>
      <w:r w:rsidRPr="00D75DB6">
        <w:rPr>
          <w:rFonts w:ascii="Times New Roman" w:hAnsi="Times New Roman" w:cs="Times New Roman"/>
          <w:sz w:val="28"/>
          <w:szCs w:val="28"/>
        </w:rPr>
        <w:t xml:space="preserve">целостности, децентрализация либо минимальна, либо носит </w:t>
      </w:r>
      <w:r w:rsidR="00A403D0" w:rsidRPr="00D75DB6">
        <w:rPr>
          <w:rFonts w:ascii="Times New Roman" w:hAnsi="Times New Roman" w:cs="Times New Roman"/>
          <w:sz w:val="28"/>
          <w:szCs w:val="28"/>
        </w:rPr>
        <w:t>фасадный характер</w:t>
      </w:r>
      <w:r w:rsidRPr="00D75DB6">
        <w:rPr>
          <w:rFonts w:ascii="Times New Roman" w:hAnsi="Times New Roman" w:cs="Times New Roman"/>
          <w:sz w:val="28"/>
          <w:szCs w:val="28"/>
        </w:rPr>
        <w:t>, не приводя сама по себе к демократическим преобразованиям</w:t>
      </w:r>
      <w:r w:rsidR="00A403D0" w:rsidRPr="00D75DB6">
        <w:rPr>
          <w:rFonts w:ascii="Times New Roman" w:hAnsi="Times New Roman" w:cs="Times New Roman"/>
          <w:sz w:val="28"/>
          <w:szCs w:val="28"/>
        </w:rPr>
        <w:t xml:space="preserve">, а </w:t>
      </w:r>
      <w:r w:rsidRPr="00D75DB6">
        <w:rPr>
          <w:rFonts w:ascii="Times New Roman" w:hAnsi="Times New Roman" w:cs="Times New Roman"/>
          <w:sz w:val="28"/>
          <w:szCs w:val="28"/>
        </w:rPr>
        <w:t xml:space="preserve">иногда даже выступая механизмом сохранения статус-кво. Тем не менее, важно отметить: в долгосрочной перспективе становление действенного местного самоуправления остаётся необходимым компонентом консолидации демократии. Невозможно представить себе зрелую демократию без демократических институтов на местном уровне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подтверждает опыт как западных, так и стран</w:t>
      </w:r>
      <w:r w:rsidR="00A403D0" w:rsidRPr="00D75DB6">
        <w:rPr>
          <w:rFonts w:ascii="Times New Roman" w:hAnsi="Times New Roman" w:cs="Times New Roman"/>
          <w:sz w:val="28"/>
          <w:szCs w:val="28"/>
        </w:rPr>
        <w:t>, успешно прошедших через демократизацию</w:t>
      </w:r>
      <w:r w:rsidRPr="00D75DB6">
        <w:rPr>
          <w:rFonts w:ascii="Times New Roman" w:hAnsi="Times New Roman" w:cs="Times New Roman"/>
          <w:sz w:val="28"/>
          <w:szCs w:val="28"/>
        </w:rPr>
        <w:t xml:space="preserve">. </w:t>
      </w:r>
    </w:p>
    <w:p w14:paraId="35C84900" w14:textId="77777777" w:rsidR="00F2707A" w:rsidRPr="00D75DB6" w:rsidRDefault="00F2707A" w:rsidP="00E50A20">
      <w:pPr>
        <w:ind w:firstLine="720"/>
        <w:jc w:val="both"/>
        <w:rPr>
          <w:rFonts w:ascii="Times New Roman" w:hAnsi="Times New Roman" w:cs="Times New Roman"/>
          <w:sz w:val="28"/>
          <w:szCs w:val="28"/>
        </w:rPr>
      </w:pPr>
    </w:p>
    <w:p w14:paraId="42A35A23" w14:textId="77777777" w:rsidR="00F2707A" w:rsidRPr="00D75DB6" w:rsidRDefault="00F2707A" w:rsidP="00E50A20">
      <w:pPr>
        <w:ind w:firstLine="720"/>
        <w:jc w:val="both"/>
        <w:rPr>
          <w:rFonts w:ascii="Times New Roman" w:hAnsi="Times New Roman" w:cs="Times New Roman"/>
          <w:sz w:val="28"/>
          <w:szCs w:val="28"/>
        </w:rPr>
      </w:pPr>
    </w:p>
    <w:p w14:paraId="50D65861" w14:textId="77777777" w:rsidR="00F2707A" w:rsidRPr="00D75DB6" w:rsidRDefault="00F2707A" w:rsidP="00E50A20">
      <w:pPr>
        <w:ind w:firstLine="720"/>
        <w:jc w:val="both"/>
        <w:rPr>
          <w:rFonts w:ascii="Times New Roman" w:hAnsi="Times New Roman" w:cs="Times New Roman"/>
          <w:sz w:val="28"/>
          <w:szCs w:val="28"/>
        </w:rPr>
      </w:pPr>
    </w:p>
    <w:p w14:paraId="42127DAF" w14:textId="77777777" w:rsidR="00F2707A" w:rsidRPr="00D75DB6" w:rsidRDefault="00F2707A" w:rsidP="00E50A20">
      <w:pPr>
        <w:ind w:firstLine="720"/>
        <w:jc w:val="both"/>
        <w:rPr>
          <w:rFonts w:ascii="Times New Roman" w:hAnsi="Times New Roman" w:cs="Times New Roman"/>
          <w:sz w:val="28"/>
          <w:szCs w:val="28"/>
        </w:rPr>
      </w:pPr>
    </w:p>
    <w:p w14:paraId="3835DA08" w14:textId="77777777" w:rsidR="003E70D5" w:rsidRPr="00D75DB6" w:rsidRDefault="003E70D5">
      <w:pPr>
        <w:rPr>
          <w:rFonts w:ascii="Times New Roman" w:eastAsiaTheme="majorEastAsia" w:hAnsi="Times New Roman" w:cs="Times New Roman"/>
          <w:b/>
          <w:sz w:val="28"/>
          <w:szCs w:val="28"/>
        </w:rPr>
      </w:pPr>
      <w:bookmarkStart w:id="26" w:name="_Toc166701890"/>
      <w:r w:rsidRPr="00D75DB6">
        <w:rPr>
          <w:rFonts w:ascii="Times New Roman" w:hAnsi="Times New Roman" w:cs="Times New Roman"/>
          <w:b/>
          <w:sz w:val="28"/>
          <w:szCs w:val="28"/>
        </w:rPr>
        <w:br w:type="page"/>
      </w:r>
    </w:p>
    <w:p w14:paraId="24D60AFA" w14:textId="221EFC61" w:rsidR="00BA0518" w:rsidRPr="00D75DB6" w:rsidRDefault="00125B47" w:rsidP="00B738F3">
      <w:pPr>
        <w:pStyle w:val="1"/>
        <w:ind w:firstLine="720"/>
        <w:rPr>
          <w:rFonts w:ascii="Times New Roman" w:hAnsi="Times New Roman" w:cs="Times New Roman"/>
          <w:b/>
          <w:color w:val="auto"/>
          <w:sz w:val="28"/>
          <w:szCs w:val="28"/>
        </w:rPr>
      </w:pPr>
      <w:bookmarkStart w:id="27" w:name="_Toc217321589"/>
      <w:r w:rsidRPr="00D75DB6">
        <w:rPr>
          <w:rFonts w:ascii="Times New Roman" w:hAnsi="Times New Roman" w:cs="Times New Roman"/>
          <w:b/>
          <w:color w:val="auto"/>
          <w:sz w:val="28"/>
          <w:szCs w:val="28"/>
        </w:rPr>
        <w:lastRenderedPageBreak/>
        <w:t>2</w:t>
      </w:r>
      <w:r w:rsidR="00BA0518" w:rsidRPr="00D75DB6">
        <w:rPr>
          <w:rFonts w:ascii="Times New Roman" w:hAnsi="Times New Roman" w:cs="Times New Roman"/>
          <w:b/>
          <w:color w:val="auto"/>
          <w:sz w:val="28"/>
          <w:szCs w:val="28"/>
        </w:rPr>
        <w:t xml:space="preserve"> </w:t>
      </w:r>
      <w:bookmarkEnd w:id="26"/>
      <w:r w:rsidR="004268CB" w:rsidRPr="00D75DB6">
        <w:rPr>
          <w:rFonts w:ascii="Times New Roman" w:hAnsi="Times New Roman" w:cs="Times New Roman"/>
          <w:b/>
          <w:color w:val="auto"/>
          <w:sz w:val="28"/>
          <w:szCs w:val="28"/>
        </w:rPr>
        <w:t>СТАНОВЛЕНИЕ И РАЗВИТИЕ СИСТЕМЫ МЕСТНОГО САМОУПРАВЛЕНИЯ В УКРАИНЕ И СРАВНИТЕЛЬНЫЙ АНАЛИЗ С КАЗАХСТАНОМ</w:t>
      </w:r>
      <w:bookmarkEnd w:id="27"/>
    </w:p>
    <w:p w14:paraId="118A8571" w14:textId="77777777" w:rsidR="00BE6097" w:rsidRPr="00D75DB6" w:rsidRDefault="00BE6097" w:rsidP="00BE6097"/>
    <w:p w14:paraId="5A869D08" w14:textId="0A7433E1" w:rsidR="00BA0518" w:rsidRPr="00D75DB6" w:rsidRDefault="00BA0518" w:rsidP="00145C9B">
      <w:pPr>
        <w:pStyle w:val="1"/>
        <w:spacing w:before="0"/>
        <w:ind w:firstLine="720"/>
        <w:jc w:val="both"/>
        <w:rPr>
          <w:rFonts w:ascii="Times New Roman" w:hAnsi="Times New Roman" w:cs="Times New Roman"/>
          <w:b/>
          <w:color w:val="auto"/>
          <w:sz w:val="28"/>
          <w:szCs w:val="28"/>
        </w:rPr>
      </w:pPr>
      <w:bookmarkStart w:id="28" w:name="_Toc166701891"/>
      <w:bookmarkStart w:id="29" w:name="_Toc217321590"/>
      <w:r w:rsidRPr="00D75DB6">
        <w:rPr>
          <w:rFonts w:ascii="Times New Roman" w:hAnsi="Times New Roman" w:cs="Times New Roman"/>
          <w:b/>
          <w:color w:val="auto"/>
          <w:sz w:val="28"/>
          <w:szCs w:val="28"/>
        </w:rPr>
        <w:t xml:space="preserve">2.1 </w:t>
      </w:r>
      <w:bookmarkEnd w:id="28"/>
      <w:r w:rsidRPr="00D75DB6">
        <w:rPr>
          <w:rFonts w:ascii="Times New Roman" w:hAnsi="Times New Roman" w:cs="Times New Roman"/>
          <w:b/>
          <w:color w:val="auto"/>
          <w:sz w:val="28"/>
          <w:szCs w:val="28"/>
        </w:rPr>
        <w:t>Исторические аспекты развития системы местного самоуправления в Украине</w:t>
      </w:r>
      <w:bookmarkEnd w:id="29"/>
    </w:p>
    <w:p w14:paraId="4B8797B3" w14:textId="77777777"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Поскольку основным предметом нашего диссертационного исследования является реформа децентрализации, проводимая с 2014 года, мы рассматриваем ее в качестве кейс-стади. Однако, прежде чем приступить непосредственно к анализу реформы, необходимо сначала рассмотреть исторический контекст и эволюцию системы местного управления и самоуправления в этой стране, начиная с момента возникновения государственности Украины. Это необходимо прежде всего для того, чтобы понимать все причины и условия, в связи с которыми стартовала данная реформа. Нынешняя система регионального и местного управления и самоуправления Украины во многом является институциональной наследницей СССР и Украинской ССР. Однако для более глубокого понимания системы, необходимо затронуть и более ранние, досоветские периоды, в том числе период пребывания Украины в составе Речи Посполитой, традицию Магдебургского права, а также период Украинской Народной Республики, которое является первым независимым украинским государством, пусть и просуществовавшим всего несколько лет. Именно период появления Магдебургского права на территории Украины мы берем в качестве отправной точки нашего исторического обзора. </w:t>
      </w:r>
    </w:p>
    <w:p w14:paraId="2BD38000" w14:textId="7FCC1071"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Традиции местного самоуправления на территории современной Украины берут своё начало ещё в период Киевской Руси. Уже тогда существовали формы коллективного управления общинами, наиболее заметной из которых было вече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народное собрание, где решались вопросы общественной и хозяйственной жизни, избирались представители и вершились судебные дела на местах. Как указывает А. С. </w:t>
      </w:r>
      <w:proofErr w:type="spellStart"/>
      <w:r w:rsidRPr="00D75DB6">
        <w:rPr>
          <w:rFonts w:ascii="Times New Roman" w:hAnsi="Times New Roman" w:cs="Times New Roman"/>
          <w:sz w:val="28"/>
          <w:szCs w:val="28"/>
        </w:rPr>
        <w:t>Забашта</w:t>
      </w:r>
      <w:proofErr w:type="spellEnd"/>
      <w:r w:rsidRPr="00D75DB6">
        <w:rPr>
          <w:rFonts w:ascii="Times New Roman" w:hAnsi="Times New Roman" w:cs="Times New Roman"/>
          <w:sz w:val="28"/>
          <w:szCs w:val="28"/>
        </w:rPr>
        <w:t>, институт вече</w:t>
      </w:r>
      <w:r w:rsidR="0091014E" w:rsidRPr="00D75DB6">
        <w:rPr>
          <w:rFonts w:ascii="Times New Roman" w:hAnsi="Times New Roman" w:cs="Times New Roman"/>
          <w:sz w:val="28"/>
          <w:szCs w:val="28"/>
        </w:rPr>
        <w:t>, существовавший в ряде городов на территории современной Украине, таких как Киев,</w:t>
      </w:r>
      <w:r w:rsidRPr="00D75DB6">
        <w:rPr>
          <w:rFonts w:ascii="Times New Roman" w:hAnsi="Times New Roman" w:cs="Times New Roman"/>
          <w:sz w:val="28"/>
          <w:szCs w:val="28"/>
        </w:rPr>
        <w:t xml:space="preserve"> заложил основы самоуправления в городах и стал прообразом местных демократических практик, которые позже трансформировались в более сложные формы местного самоуправления [</w:t>
      </w:r>
      <w:r w:rsidR="0091014E" w:rsidRPr="00D75DB6">
        <w:rPr>
          <w:rFonts w:ascii="Times New Roman" w:hAnsi="Times New Roman" w:cs="Times New Roman"/>
          <w:sz w:val="28"/>
          <w:szCs w:val="28"/>
        </w:rPr>
        <w:t>73, с. 210</w:t>
      </w:r>
      <w:r w:rsidRPr="00D75DB6">
        <w:rPr>
          <w:rFonts w:ascii="Times New Roman" w:hAnsi="Times New Roman" w:cs="Times New Roman"/>
          <w:sz w:val="28"/>
          <w:szCs w:val="28"/>
        </w:rPr>
        <w:t>]. Эти ранние общественные институты обеспечили преемственность традиций самоуправления, которые развивались на протяжении последующих веков.</w:t>
      </w:r>
    </w:p>
    <w:p w14:paraId="6BE24EE6" w14:textId="45AE87C5"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Наибольшее влияние на формирование системы местного самоуправления на украинских землях оказало распространение магдебургского права. Магдебургское право представляло собой систему городского самоуправления, зародившуюся в немецком Магдебурге и впоследствии адаптированную в Центральной и Восточной Европе [</w:t>
      </w:r>
      <w:r w:rsidR="0091014E" w:rsidRPr="00D75DB6">
        <w:rPr>
          <w:rFonts w:ascii="Times New Roman" w:hAnsi="Times New Roman" w:cs="Times New Roman"/>
          <w:sz w:val="28"/>
          <w:szCs w:val="28"/>
        </w:rPr>
        <w:t>74</w:t>
      </w:r>
      <w:r w:rsidRPr="00D75DB6">
        <w:rPr>
          <w:rFonts w:ascii="Times New Roman" w:hAnsi="Times New Roman" w:cs="Times New Roman"/>
          <w:sz w:val="28"/>
          <w:szCs w:val="28"/>
        </w:rPr>
        <w:t xml:space="preserve">]. В украинских городах магдебургское право зачастую внедрялось в уже существующих местных сообществах и стало инструментом юридической и административной автономии. Первые грамоты на магдебургское право на территории Украины появились в XIV веке: город </w:t>
      </w:r>
      <w:proofErr w:type="spellStart"/>
      <w:r w:rsidRPr="00D75DB6">
        <w:rPr>
          <w:rFonts w:ascii="Times New Roman" w:hAnsi="Times New Roman" w:cs="Times New Roman"/>
          <w:sz w:val="28"/>
          <w:szCs w:val="28"/>
        </w:rPr>
        <w:t>Сянок</w:t>
      </w:r>
      <w:proofErr w:type="spellEnd"/>
      <w:r w:rsidRPr="00D75DB6">
        <w:rPr>
          <w:rFonts w:ascii="Times New Roman" w:hAnsi="Times New Roman" w:cs="Times New Roman"/>
          <w:sz w:val="28"/>
          <w:szCs w:val="28"/>
        </w:rPr>
        <w:t xml:space="preserve"> получил такие привилегии в 1339 году, а Львов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1356 году [</w:t>
      </w:r>
      <w:r w:rsidR="0091014E" w:rsidRPr="00D75DB6">
        <w:rPr>
          <w:rFonts w:ascii="Times New Roman" w:hAnsi="Times New Roman" w:cs="Times New Roman"/>
          <w:sz w:val="28"/>
          <w:szCs w:val="28"/>
        </w:rPr>
        <w:t>75</w:t>
      </w:r>
      <w:r w:rsidR="002C23BD" w:rsidRPr="00D75DB6">
        <w:rPr>
          <w:rFonts w:ascii="Times New Roman" w:hAnsi="Times New Roman" w:cs="Times New Roman"/>
          <w:sz w:val="28"/>
          <w:szCs w:val="28"/>
        </w:rPr>
        <w:t>, с. 413</w:t>
      </w:r>
      <w:r w:rsidRPr="00D75DB6">
        <w:rPr>
          <w:rFonts w:ascii="Times New Roman" w:hAnsi="Times New Roman" w:cs="Times New Roman"/>
          <w:sz w:val="28"/>
          <w:szCs w:val="28"/>
        </w:rPr>
        <w:t xml:space="preserve">]. После вхождения значительной части украинских земель в состав Великого княжества </w:t>
      </w:r>
      <w:r w:rsidRPr="00D75DB6">
        <w:rPr>
          <w:rFonts w:ascii="Times New Roman" w:hAnsi="Times New Roman" w:cs="Times New Roman"/>
          <w:sz w:val="28"/>
          <w:szCs w:val="28"/>
        </w:rPr>
        <w:lastRenderedPageBreak/>
        <w:t xml:space="preserve">Литовского, а затем Речи Посполитой, процесс предоставления городам магдебургских прав ускорился: в XV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начале XVI веков такие грамоты получили десятки городов, в том числе Луцк (1432), Кременец (1438), </w:t>
      </w:r>
      <w:r w:rsidR="002C23BD" w:rsidRPr="00D75DB6">
        <w:rPr>
          <w:rFonts w:ascii="Times New Roman" w:hAnsi="Times New Roman" w:cs="Times New Roman"/>
          <w:sz w:val="28"/>
          <w:szCs w:val="28"/>
        </w:rPr>
        <w:t>Владимир-Волынский</w:t>
      </w:r>
      <w:r w:rsidRPr="00D75DB6">
        <w:rPr>
          <w:rFonts w:ascii="Times New Roman" w:hAnsi="Times New Roman" w:cs="Times New Roman"/>
          <w:sz w:val="28"/>
          <w:szCs w:val="28"/>
        </w:rPr>
        <w:t xml:space="preserve"> (1</w:t>
      </w:r>
      <w:r w:rsidR="002C23BD" w:rsidRPr="00D75DB6">
        <w:rPr>
          <w:rFonts w:ascii="Times New Roman" w:hAnsi="Times New Roman" w:cs="Times New Roman"/>
          <w:sz w:val="28"/>
          <w:szCs w:val="28"/>
        </w:rPr>
        <w:t>490-е</w:t>
      </w:r>
      <w:r w:rsidRPr="00D75DB6">
        <w:rPr>
          <w:rFonts w:ascii="Times New Roman" w:hAnsi="Times New Roman" w:cs="Times New Roman"/>
          <w:sz w:val="28"/>
          <w:szCs w:val="28"/>
        </w:rPr>
        <w:t>), Киев (</w:t>
      </w:r>
      <w:r w:rsidR="002C23BD" w:rsidRPr="00D75DB6">
        <w:rPr>
          <w:rFonts w:ascii="Times New Roman" w:hAnsi="Times New Roman" w:cs="Times New Roman"/>
          <w:sz w:val="28"/>
          <w:szCs w:val="28"/>
        </w:rPr>
        <w:t>1498</w:t>
      </w:r>
      <w:r w:rsidRPr="00D75DB6">
        <w:rPr>
          <w:rFonts w:ascii="Times New Roman" w:hAnsi="Times New Roman" w:cs="Times New Roman"/>
          <w:sz w:val="28"/>
          <w:szCs w:val="28"/>
        </w:rPr>
        <w:t>, с подтверждением в 1514 и 1516 годах) [</w:t>
      </w:r>
      <w:r w:rsidR="002C23BD" w:rsidRPr="00D75DB6">
        <w:rPr>
          <w:rFonts w:ascii="Times New Roman" w:hAnsi="Times New Roman" w:cs="Times New Roman"/>
          <w:sz w:val="28"/>
          <w:szCs w:val="28"/>
        </w:rPr>
        <w:t>75, с. 414</w:t>
      </w:r>
      <w:r w:rsidRPr="00D75DB6">
        <w:rPr>
          <w:rFonts w:ascii="Times New Roman" w:hAnsi="Times New Roman" w:cs="Times New Roman"/>
          <w:sz w:val="28"/>
          <w:szCs w:val="28"/>
        </w:rPr>
        <w:t xml:space="preserve">]. Получение магдебургского права освобождало город от прямого контроля воевод и старост, позволяло самостоятельно избирать органы управления (магистрат, войта, бурмистров), решать вопросы хозяйственной жизни, взимать местные налоги и осуществлять правосудие. </w:t>
      </w:r>
    </w:p>
    <w:p w14:paraId="4F8589F6" w14:textId="0CA145B5" w:rsidR="003E02EC"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В период Речи Посполитой (XVI</w:t>
      </w:r>
      <w:r w:rsidR="00715EE6">
        <w:rPr>
          <w:rFonts w:ascii="Times New Roman" w:hAnsi="Times New Roman" w:cs="Times New Roman"/>
          <w:sz w:val="28"/>
          <w:szCs w:val="28"/>
        </w:rPr>
        <w:t>—</w:t>
      </w:r>
      <w:r w:rsidRPr="00D75DB6">
        <w:rPr>
          <w:rFonts w:ascii="Times New Roman" w:hAnsi="Times New Roman" w:cs="Times New Roman"/>
          <w:sz w:val="28"/>
          <w:szCs w:val="28"/>
        </w:rPr>
        <w:t>XVIII века) магдебургское право стало повсеместной основой городского самоуправления на большей части украинских земель. Города, обладавшие этими правами, имели значительную автономию: избирали свои административные и судебные органы, управляли хозяйством, имели собственные суды и даже апелляционные инстанции, как, например, магистрат Львова, рассматривавший апелляции других городов Русского воеводства [</w:t>
      </w:r>
      <w:r w:rsidR="002C23BD" w:rsidRPr="00D75DB6">
        <w:rPr>
          <w:rFonts w:ascii="Times New Roman" w:hAnsi="Times New Roman" w:cs="Times New Roman"/>
          <w:sz w:val="28"/>
          <w:szCs w:val="28"/>
        </w:rPr>
        <w:t>74</w:t>
      </w:r>
      <w:r w:rsidRPr="00D75DB6">
        <w:rPr>
          <w:rFonts w:ascii="Times New Roman" w:hAnsi="Times New Roman" w:cs="Times New Roman"/>
          <w:sz w:val="28"/>
          <w:szCs w:val="28"/>
        </w:rPr>
        <w:t xml:space="preserve">]. </w:t>
      </w:r>
    </w:p>
    <w:p w14:paraId="63F9B1A8" w14:textId="63D98372"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При этом существовали различия между статусом королевских, частновладельческих и казачьих городов: в первых самоуправление имело наибольшую автономию, во</w:t>
      </w:r>
      <w:r w:rsidR="00D75DB6">
        <w:rPr>
          <w:rFonts w:ascii="Times New Roman" w:hAnsi="Times New Roman" w:cs="Times New Roman"/>
          <w:sz w:val="28"/>
          <w:szCs w:val="28"/>
        </w:rPr>
        <w:t>-</w:t>
      </w:r>
      <w:r w:rsidRPr="00D75DB6">
        <w:rPr>
          <w:rFonts w:ascii="Times New Roman" w:hAnsi="Times New Roman" w:cs="Times New Roman"/>
          <w:sz w:val="28"/>
          <w:szCs w:val="28"/>
        </w:rPr>
        <w:t xml:space="preserve">вторых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зависело от воли собственника, в</w:t>
      </w:r>
      <w:r w:rsidR="00D75DB6">
        <w:rPr>
          <w:rFonts w:ascii="Times New Roman" w:hAnsi="Times New Roman" w:cs="Times New Roman"/>
          <w:sz w:val="28"/>
          <w:szCs w:val="28"/>
        </w:rPr>
        <w:t>-</w:t>
      </w:r>
      <w:r w:rsidRPr="00D75DB6">
        <w:rPr>
          <w:rFonts w:ascii="Times New Roman" w:hAnsi="Times New Roman" w:cs="Times New Roman"/>
          <w:sz w:val="28"/>
          <w:szCs w:val="28"/>
        </w:rPr>
        <w:t xml:space="preserve">третьих же сочеталось с военной администрацией. Как отмечает </w:t>
      </w:r>
      <w:r w:rsidR="00166A46" w:rsidRPr="00D75DB6">
        <w:rPr>
          <w:rFonts w:ascii="Times New Roman" w:hAnsi="Times New Roman" w:cs="Times New Roman"/>
          <w:sz w:val="28"/>
          <w:szCs w:val="28"/>
        </w:rPr>
        <w:t>М</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Кобылецкий</w:t>
      </w:r>
      <w:proofErr w:type="spellEnd"/>
      <w:r w:rsidRPr="00D75DB6">
        <w:rPr>
          <w:rFonts w:ascii="Times New Roman" w:hAnsi="Times New Roman" w:cs="Times New Roman"/>
          <w:sz w:val="28"/>
          <w:szCs w:val="28"/>
        </w:rPr>
        <w:t>, в Левобережной Гетманщине после Восстания Хмельницкого сохранились магдебургские города с привилегированным статусом, а новые населённые пункты, основанные казаками, обычно управлялись ратушами под контролем гетманской администрации [</w:t>
      </w:r>
      <w:r w:rsidR="00166A46" w:rsidRPr="00D75DB6">
        <w:rPr>
          <w:rFonts w:ascii="Times New Roman" w:hAnsi="Times New Roman" w:cs="Times New Roman"/>
          <w:sz w:val="28"/>
          <w:szCs w:val="28"/>
        </w:rPr>
        <w:t>76, с. 59</w:t>
      </w:r>
      <w:r w:rsidRPr="00D75DB6">
        <w:rPr>
          <w:rFonts w:ascii="Times New Roman" w:hAnsi="Times New Roman" w:cs="Times New Roman"/>
          <w:sz w:val="28"/>
          <w:szCs w:val="28"/>
        </w:rPr>
        <w:t xml:space="preserve">]. Поддержка магдебургского самоуправления гетманами иллюстрируется тем, что последний гетман Кирилл Разумовский предоставил соответствующие привилегии Полтаве (1752) и Новгород-Северскому (1758)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были последние города в Украине, получившие магдебургское право [</w:t>
      </w:r>
      <w:r w:rsidR="00166A46" w:rsidRPr="00D75DB6">
        <w:rPr>
          <w:rFonts w:ascii="Times New Roman" w:hAnsi="Times New Roman" w:cs="Times New Roman"/>
          <w:sz w:val="28"/>
          <w:szCs w:val="28"/>
        </w:rPr>
        <w:t>76, с. 60</w:t>
      </w:r>
      <w:r w:rsidRPr="00D75DB6">
        <w:rPr>
          <w:rFonts w:ascii="Times New Roman" w:hAnsi="Times New Roman" w:cs="Times New Roman"/>
          <w:sz w:val="28"/>
          <w:szCs w:val="28"/>
        </w:rPr>
        <w:t xml:space="preserve">]. С конца XVIII века, после разделов Речи Посполитой, украинские земли оказались под контролем Российской и Австрийской империй. В Галиции (Австрийская монархия) магдебургское право было отменено в 1786 году, а в Российской империи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окончательно в 1831 году, в Киеве даже позже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183</w:t>
      </w:r>
      <w:r w:rsidR="00166A46" w:rsidRPr="00D75DB6">
        <w:rPr>
          <w:rFonts w:ascii="Times New Roman" w:hAnsi="Times New Roman" w:cs="Times New Roman"/>
          <w:sz w:val="28"/>
          <w:szCs w:val="28"/>
        </w:rPr>
        <w:t>5</w:t>
      </w:r>
      <w:r w:rsidRPr="00D75DB6">
        <w:rPr>
          <w:rFonts w:ascii="Times New Roman" w:hAnsi="Times New Roman" w:cs="Times New Roman"/>
          <w:sz w:val="28"/>
          <w:szCs w:val="28"/>
        </w:rPr>
        <w:t xml:space="preserve"> году [</w:t>
      </w:r>
      <w:r w:rsidR="00166A46" w:rsidRPr="00D75DB6">
        <w:rPr>
          <w:rFonts w:ascii="Times New Roman" w:hAnsi="Times New Roman" w:cs="Times New Roman"/>
          <w:sz w:val="28"/>
          <w:szCs w:val="28"/>
        </w:rPr>
        <w:t>76, с. 71</w:t>
      </w:r>
      <w:r w:rsidRPr="00D75DB6">
        <w:rPr>
          <w:rFonts w:ascii="Times New Roman" w:hAnsi="Times New Roman" w:cs="Times New Roman"/>
          <w:sz w:val="28"/>
          <w:szCs w:val="28"/>
        </w:rPr>
        <w:t>]. Таким образом, многовековая традиция городского самоуправления на основе магдебургского права была ликвидирована, а города подчинены общегосударственной бюрократической вертикали.</w:t>
      </w:r>
    </w:p>
    <w:p w14:paraId="7D216DA4" w14:textId="2100257E"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XIX веке на украинских землях в составе Российской империи происходила постепенная трансформация местного управления с учётом имперских реформ. С 1860-х годов, в ходе Великих реформ Александра II, в империи были созданы земства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выборные органы самоуправления на уровне губерний и уездов, в которых принимали участие представители дворянства, крестьян и городских жителей. Земская реформа 1864 года была внедрена только на Левобережье и в Южной Украине (Полтавская, Черниговская, Харьковская, Херсонская губернии и др.), тогда как на Правобережье действовала прежняя система управления из-за опасений властей в отношении польской шляхты [</w:t>
      </w:r>
      <w:r w:rsidR="00CD3638" w:rsidRPr="00D75DB6">
        <w:rPr>
          <w:rFonts w:ascii="Times New Roman" w:hAnsi="Times New Roman" w:cs="Times New Roman"/>
          <w:sz w:val="28"/>
          <w:szCs w:val="28"/>
        </w:rPr>
        <w:t>77, с. 218</w:t>
      </w:r>
      <w:r w:rsidRPr="00D75DB6">
        <w:rPr>
          <w:rFonts w:ascii="Times New Roman" w:hAnsi="Times New Roman" w:cs="Times New Roman"/>
          <w:sz w:val="28"/>
          <w:szCs w:val="28"/>
        </w:rPr>
        <w:t xml:space="preserve">]. Как подчёркивает К. </w:t>
      </w:r>
      <w:proofErr w:type="spellStart"/>
      <w:r w:rsidRPr="00D75DB6">
        <w:rPr>
          <w:rFonts w:ascii="Times New Roman" w:hAnsi="Times New Roman" w:cs="Times New Roman"/>
          <w:sz w:val="28"/>
          <w:szCs w:val="28"/>
        </w:rPr>
        <w:t>Мацузато</w:t>
      </w:r>
      <w:proofErr w:type="spellEnd"/>
      <w:r w:rsidRPr="00D75DB6">
        <w:rPr>
          <w:rFonts w:ascii="Times New Roman" w:hAnsi="Times New Roman" w:cs="Times New Roman"/>
          <w:sz w:val="28"/>
          <w:szCs w:val="28"/>
        </w:rPr>
        <w:t>, только в 1911 году земства появились на Правобережной Украине, незадолго до падения самодержавия [</w:t>
      </w:r>
      <w:r w:rsidR="00CD3638" w:rsidRPr="00D75DB6">
        <w:rPr>
          <w:rFonts w:ascii="Times New Roman" w:hAnsi="Times New Roman" w:cs="Times New Roman"/>
          <w:sz w:val="28"/>
          <w:szCs w:val="28"/>
        </w:rPr>
        <w:t>77, с. 221</w:t>
      </w:r>
      <w:r w:rsidRPr="00D75DB6">
        <w:rPr>
          <w:rFonts w:ascii="Times New Roman" w:hAnsi="Times New Roman" w:cs="Times New Roman"/>
          <w:sz w:val="28"/>
          <w:szCs w:val="28"/>
        </w:rPr>
        <w:t xml:space="preserve">]. </w:t>
      </w:r>
    </w:p>
    <w:p w14:paraId="06783733" w14:textId="262211F8" w:rsidR="00F2707A" w:rsidRPr="00D75DB6" w:rsidRDefault="00F2707A" w:rsidP="00F2707A">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Таким образом, история местного самоуправления в Украине до 1917 года демонстрирует сложную эволюцию: от форм общинного управления и вече в Киевской Руси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 развитым городским громадам и магистратам магдебургского типа в эпоху Речи Посполитой и Гетманщины, а затем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 земским и городским учреждениям в составе Российской империи. Магдебургское право стало фундаментальным элементом украинской муниципальной традиции, закрепив у населения идеи автономного управления, коллективной ответственности и местной инициативы. Даже после ликвидации магдебургских институтов элементы самоуправления сохранялись и видоизменялись, обеспечивая преемственность и подготовку почвы для будущих демократических преобразований в XX веке. </w:t>
      </w:r>
    </w:p>
    <w:p w14:paraId="0C5A2058" w14:textId="25E18626"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период УНР закладывались первые основы национальной системы местного самоуправления на фоне распада Российской империи и революционных событий. Украинская Центральная Рада, провозгласившая УНР Третьим Универсалом [</w:t>
      </w:r>
      <w:r w:rsidR="000A11BD" w:rsidRPr="00D75DB6">
        <w:rPr>
          <w:rFonts w:ascii="Times New Roman" w:hAnsi="Times New Roman" w:cs="Times New Roman"/>
          <w:sz w:val="28"/>
          <w:szCs w:val="28"/>
        </w:rPr>
        <w:t>7</w:t>
      </w:r>
      <w:r w:rsidR="00CD3638" w:rsidRPr="00D75DB6">
        <w:rPr>
          <w:rFonts w:ascii="Times New Roman" w:hAnsi="Times New Roman" w:cs="Times New Roman"/>
          <w:sz w:val="28"/>
          <w:szCs w:val="28"/>
        </w:rPr>
        <w:t>8</w:t>
      </w:r>
      <w:r w:rsidRPr="00D75DB6">
        <w:rPr>
          <w:rFonts w:ascii="Times New Roman" w:hAnsi="Times New Roman" w:cs="Times New Roman"/>
          <w:sz w:val="28"/>
          <w:szCs w:val="28"/>
        </w:rPr>
        <w:t>] 7 ноября 1917 г., сразу обозначила вопрос организации местных органов власти. В тексте Универсала Генеральному секретариату внутренних дел предписывалось принять меры для укрепления и расширения прав органов местного самоуправления, которые признавались «органами высшей административной власти на местах»​. Таким образом, уже первые декларации УНР признавали важность муниципального самоуправления.</w:t>
      </w:r>
    </w:p>
    <w:p w14:paraId="789789BC" w14:textId="09FDA7CD"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После провозглашения независимости УНР Четвёртым Универсалом [</w:t>
      </w:r>
      <w:r w:rsidR="000A11BD" w:rsidRPr="00D75DB6">
        <w:rPr>
          <w:rFonts w:ascii="Times New Roman" w:hAnsi="Times New Roman" w:cs="Times New Roman"/>
          <w:sz w:val="28"/>
          <w:szCs w:val="28"/>
        </w:rPr>
        <w:t>7</w:t>
      </w:r>
      <w:r w:rsidR="00CD3638" w:rsidRPr="00D75DB6">
        <w:rPr>
          <w:rFonts w:ascii="Times New Roman" w:hAnsi="Times New Roman" w:cs="Times New Roman"/>
          <w:sz w:val="28"/>
          <w:szCs w:val="28"/>
        </w:rPr>
        <w:t>9</w:t>
      </w:r>
      <w:r w:rsidRPr="00D75DB6">
        <w:rPr>
          <w:rFonts w:ascii="Times New Roman" w:hAnsi="Times New Roman" w:cs="Times New Roman"/>
          <w:sz w:val="28"/>
          <w:szCs w:val="28"/>
        </w:rPr>
        <w:t xml:space="preserve">] (январь 1918 г.) местное самоуправление было объявлено неотъемлемой частью нового демократического государственного строя​. Разрабатывались планы построения собственной системы местной власти. </w:t>
      </w:r>
    </w:p>
    <w:p w14:paraId="688BF338" w14:textId="4C21AC0B"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6 марта 1918 году был принят Закон «</w:t>
      </w:r>
      <w:r w:rsidR="00D75DB6">
        <w:rPr>
          <w:rFonts w:ascii="Times New Roman" w:hAnsi="Times New Roman" w:cs="Times New Roman"/>
          <w:sz w:val="28"/>
          <w:szCs w:val="28"/>
        </w:rPr>
        <w:t>Об</w:t>
      </w:r>
      <w:r w:rsidRPr="00D75DB6">
        <w:rPr>
          <w:rFonts w:ascii="Times New Roman" w:hAnsi="Times New Roman" w:cs="Times New Roman"/>
          <w:sz w:val="28"/>
          <w:szCs w:val="28"/>
        </w:rPr>
        <w:t xml:space="preserve"> административно-территориально</w:t>
      </w:r>
      <w:r w:rsidR="00D75DB6">
        <w:rPr>
          <w:rFonts w:ascii="Times New Roman" w:hAnsi="Times New Roman" w:cs="Times New Roman"/>
          <w:sz w:val="28"/>
          <w:szCs w:val="28"/>
        </w:rPr>
        <w:t>м</w:t>
      </w:r>
      <w:r w:rsidRPr="00D75DB6">
        <w:rPr>
          <w:rFonts w:ascii="Times New Roman" w:hAnsi="Times New Roman" w:cs="Times New Roman"/>
          <w:sz w:val="28"/>
          <w:szCs w:val="28"/>
        </w:rPr>
        <w:t xml:space="preserve"> делени</w:t>
      </w:r>
      <w:r w:rsidR="00D75DB6">
        <w:rPr>
          <w:rFonts w:ascii="Times New Roman" w:hAnsi="Times New Roman" w:cs="Times New Roman"/>
          <w:sz w:val="28"/>
          <w:szCs w:val="28"/>
        </w:rPr>
        <w:t>и</w:t>
      </w:r>
      <w:r w:rsidRPr="00D75DB6">
        <w:rPr>
          <w:rFonts w:ascii="Times New Roman" w:hAnsi="Times New Roman" w:cs="Times New Roman"/>
          <w:sz w:val="28"/>
          <w:szCs w:val="28"/>
        </w:rPr>
        <w:t xml:space="preserve"> Украины», который определил административно-территориальное устройство УНР. В параграфе 2 Закона перечислялись 32 земли с их административными центрами. При этом, в параграфе 5 отмечалось, что про организацию самоуправления и административной, судебной и военной власти в землях, обозначенных в параграфе 2, Совету народных министров поручается внести отдельный законопроект в ближайшее время [</w:t>
      </w:r>
      <w:r w:rsidR="00CD3638" w:rsidRPr="00D75DB6">
        <w:rPr>
          <w:rFonts w:ascii="Times New Roman" w:hAnsi="Times New Roman" w:cs="Times New Roman"/>
          <w:sz w:val="28"/>
          <w:szCs w:val="28"/>
        </w:rPr>
        <w:t>80</w:t>
      </w:r>
      <w:r w:rsidRPr="00D75DB6">
        <w:rPr>
          <w:rFonts w:ascii="Times New Roman" w:hAnsi="Times New Roman" w:cs="Times New Roman"/>
          <w:sz w:val="28"/>
          <w:szCs w:val="28"/>
        </w:rPr>
        <w:t xml:space="preserve">, c. 181-182]. </w:t>
      </w:r>
    </w:p>
    <w:p w14:paraId="5BFEAA59" w14:textId="37E90163" w:rsidR="001C42AA" w:rsidRPr="00D75DB6" w:rsidRDefault="001C42AA" w:rsidP="001C42AA">
      <w:pPr>
        <w:ind w:firstLine="720"/>
        <w:jc w:val="both"/>
        <w:rPr>
          <w:rFonts w:ascii="Times New Roman" w:hAnsi="Times New Roman" w:cs="Times New Roman"/>
          <w:i/>
          <w:sz w:val="28"/>
          <w:szCs w:val="28"/>
        </w:rPr>
      </w:pPr>
      <w:r w:rsidRPr="00D75DB6">
        <w:rPr>
          <w:rFonts w:ascii="Times New Roman" w:hAnsi="Times New Roman" w:cs="Times New Roman"/>
          <w:sz w:val="28"/>
          <w:szCs w:val="28"/>
        </w:rPr>
        <w:t xml:space="preserve">Конституция УНР уже содержала в себе пункты, затрагивающие вопросы организации местного самоуправления. Статья 26 Конституции гласит, что </w:t>
      </w:r>
      <w:r w:rsidRPr="00D75DB6">
        <w:rPr>
          <w:rFonts w:ascii="Times New Roman" w:hAnsi="Times New Roman" w:cs="Times New Roman"/>
          <w:iCs/>
          <w:sz w:val="28"/>
          <w:szCs w:val="28"/>
        </w:rPr>
        <w:t>«всякого рода дела местные осуществляют выборные Советы и Управы громад, волостей и земель. Им принадлежит единая непосредственная местная власть: министры УНР только контролируют и координируют их деятельность, непосредственно и через определенных ими членов правительства, не вмешиваясь в дела Советов и Управ, а всякие споры в этих вопросах решает Суд Украинской Народной Республики»</w:t>
      </w:r>
      <w:r w:rsidRPr="00D75DB6">
        <w:rPr>
          <w:rFonts w:ascii="Times New Roman" w:hAnsi="Times New Roman" w:cs="Times New Roman"/>
          <w:i/>
          <w:sz w:val="28"/>
          <w:szCs w:val="28"/>
        </w:rPr>
        <w:t xml:space="preserve"> </w:t>
      </w:r>
      <w:r w:rsidRPr="00D75DB6">
        <w:rPr>
          <w:rFonts w:ascii="Times New Roman" w:hAnsi="Times New Roman" w:cs="Times New Roman"/>
          <w:sz w:val="28"/>
          <w:szCs w:val="28"/>
        </w:rPr>
        <w:t>[</w:t>
      </w:r>
      <w:r w:rsidR="00CD3638" w:rsidRPr="00D75DB6">
        <w:rPr>
          <w:rFonts w:ascii="Times New Roman" w:hAnsi="Times New Roman" w:cs="Times New Roman"/>
          <w:sz w:val="28"/>
          <w:szCs w:val="28"/>
        </w:rPr>
        <w:t>81</w:t>
      </w:r>
      <w:r w:rsidRPr="00D75DB6">
        <w:rPr>
          <w:rFonts w:ascii="Times New Roman" w:hAnsi="Times New Roman" w:cs="Times New Roman"/>
          <w:sz w:val="28"/>
          <w:szCs w:val="28"/>
        </w:rPr>
        <w:t>]</w:t>
      </w:r>
      <w:r w:rsidRPr="00D75DB6">
        <w:rPr>
          <w:rFonts w:ascii="Times New Roman" w:hAnsi="Times New Roman" w:cs="Times New Roman"/>
          <w:i/>
          <w:sz w:val="28"/>
          <w:szCs w:val="28"/>
        </w:rPr>
        <w:t xml:space="preserve">. </w:t>
      </w:r>
    </w:p>
    <w:p w14:paraId="53D9ED99" w14:textId="578D3C9F"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Конституция УНР не определяла перечень конкретных полномочий и обязательств, которые должны относиться к ведению местного самоуправления. Как отмечают К. </w:t>
      </w:r>
      <w:proofErr w:type="spellStart"/>
      <w:r w:rsidRPr="00D75DB6">
        <w:rPr>
          <w:rFonts w:ascii="Times New Roman" w:hAnsi="Times New Roman" w:cs="Times New Roman"/>
          <w:sz w:val="28"/>
          <w:szCs w:val="28"/>
        </w:rPr>
        <w:t>Двирна</w:t>
      </w:r>
      <w:proofErr w:type="spellEnd"/>
      <w:r w:rsidRPr="00D75DB6">
        <w:rPr>
          <w:rFonts w:ascii="Times New Roman" w:hAnsi="Times New Roman" w:cs="Times New Roman"/>
          <w:sz w:val="28"/>
          <w:szCs w:val="28"/>
        </w:rPr>
        <w:t xml:space="preserve"> и В. </w:t>
      </w:r>
      <w:proofErr w:type="spellStart"/>
      <w:r w:rsidRPr="00D75DB6">
        <w:rPr>
          <w:rFonts w:ascii="Times New Roman" w:hAnsi="Times New Roman" w:cs="Times New Roman"/>
          <w:sz w:val="28"/>
          <w:szCs w:val="28"/>
        </w:rPr>
        <w:t>Строчаус</w:t>
      </w:r>
      <w:proofErr w:type="spellEnd"/>
      <w:r w:rsidRPr="00D75DB6">
        <w:rPr>
          <w:rFonts w:ascii="Times New Roman" w:hAnsi="Times New Roman" w:cs="Times New Roman"/>
          <w:sz w:val="28"/>
          <w:szCs w:val="28"/>
        </w:rPr>
        <w:t xml:space="preserve">, одной из наиболее острых проблем, которую пришлось решать Центральной Раде в процессе строительства государства, была проблема баланса местного самоуправления и государственного управления в общенациональных границах и определение </w:t>
      </w:r>
      <w:r w:rsidRPr="00D75DB6">
        <w:rPr>
          <w:rFonts w:ascii="Times New Roman" w:hAnsi="Times New Roman" w:cs="Times New Roman"/>
          <w:sz w:val="28"/>
          <w:szCs w:val="28"/>
        </w:rPr>
        <w:lastRenderedPageBreak/>
        <w:t>компетенции основных единиц местного самоуправления [</w:t>
      </w:r>
      <w:r w:rsidR="00CD3638" w:rsidRPr="00D75DB6">
        <w:rPr>
          <w:rFonts w:ascii="Times New Roman" w:hAnsi="Times New Roman" w:cs="Times New Roman"/>
          <w:sz w:val="28"/>
          <w:szCs w:val="28"/>
        </w:rPr>
        <w:t>82</w:t>
      </w:r>
      <w:r w:rsidRPr="00D75DB6">
        <w:rPr>
          <w:rFonts w:ascii="Times New Roman" w:hAnsi="Times New Roman" w:cs="Times New Roman"/>
          <w:sz w:val="28"/>
          <w:szCs w:val="28"/>
        </w:rPr>
        <w:t>, c. 148]. При этом, путь формирования местных органов власти периода Центральной Рады был тернистым и непоследовательным. Существенное влияние на реализацию планов по изменению низовых руководящих структур были отношения с российским Временным Правительством и деятельность его представительных структур на территории Украины. Были заметны и разные подходы к вопросам местного самоуправления среди руководителей Центральной Рады. Параллельно с новыми органами власти и местного самоуправления, активно действовали органы власти «предыдущей власти» [</w:t>
      </w:r>
      <w:r w:rsidR="00CD3638" w:rsidRPr="00D75DB6">
        <w:rPr>
          <w:rFonts w:ascii="Times New Roman" w:hAnsi="Times New Roman" w:cs="Times New Roman"/>
          <w:sz w:val="28"/>
          <w:szCs w:val="28"/>
        </w:rPr>
        <w:t>82</w:t>
      </w:r>
      <w:r w:rsidRPr="00D75DB6">
        <w:rPr>
          <w:rFonts w:ascii="Times New Roman" w:hAnsi="Times New Roman" w:cs="Times New Roman"/>
          <w:sz w:val="28"/>
          <w:szCs w:val="28"/>
        </w:rPr>
        <w:t>, c. 154].</w:t>
      </w:r>
    </w:p>
    <w:p w14:paraId="6A7CFB8B" w14:textId="2919FA4A"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29 апреля 1918 года также произошел так называемый «Гетманский переворот», в результате которого Центральная Рада была распущена, а в Украине был установлен авторитарный, полу</w:t>
      </w:r>
      <w:r w:rsidR="00D75DB6">
        <w:rPr>
          <w:rFonts w:ascii="Times New Roman" w:hAnsi="Times New Roman" w:cs="Times New Roman"/>
          <w:sz w:val="28"/>
          <w:szCs w:val="28"/>
        </w:rPr>
        <w:t>-</w:t>
      </w:r>
      <w:r w:rsidRPr="00D75DB6">
        <w:rPr>
          <w:rFonts w:ascii="Times New Roman" w:hAnsi="Times New Roman" w:cs="Times New Roman"/>
          <w:sz w:val="28"/>
          <w:szCs w:val="28"/>
        </w:rPr>
        <w:t>монархический режим во главе с П. Скоропадским, провозглашенным гетманом Украинского государства. Органы власти и нормативно-правовые акты УНР перестали действовать. Соответственно, подверглась изменению и система территориальной организации власти в новосозданном государстве. Правительство Скоропадского отменило административно-территориальное устройство, принятое законом УНР от 6 марта 1918 года. Вместо этого, Украина была разделена на 9 губерний и 2 округа. Губернии и округи возглавлялись старостами, которые управляли из административных центров губерний [</w:t>
      </w:r>
      <w:r w:rsidR="00CD3638" w:rsidRPr="00D75DB6">
        <w:rPr>
          <w:rFonts w:ascii="Times New Roman" w:hAnsi="Times New Roman" w:cs="Times New Roman"/>
          <w:sz w:val="28"/>
          <w:szCs w:val="28"/>
        </w:rPr>
        <w:t>83</w:t>
      </w:r>
      <w:r w:rsidRPr="00D75DB6">
        <w:rPr>
          <w:rFonts w:ascii="Times New Roman" w:hAnsi="Times New Roman" w:cs="Times New Roman"/>
          <w:sz w:val="28"/>
          <w:szCs w:val="28"/>
        </w:rPr>
        <w:t xml:space="preserve">, c. 232]. </w:t>
      </w:r>
    </w:p>
    <w:p w14:paraId="57CAF217" w14:textId="49668FB0"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 декабрю 1918 года, Украинская держава перестала существовать, П. Скоропадский отрекся от должности гетмана, а на территории Украины вновь распространилась власть Украинской Народной Республики. Однако, вместо Центральной Рады, распущенной П. Скоропадским, власть в УНР стала осуществлять Директория, высший орган государственной власти, сформированный 14 ноября 1918 года. Как отмечает И. С. </w:t>
      </w:r>
      <w:proofErr w:type="spellStart"/>
      <w:r w:rsidRPr="00D75DB6">
        <w:rPr>
          <w:rFonts w:ascii="Times New Roman" w:hAnsi="Times New Roman" w:cs="Times New Roman"/>
          <w:sz w:val="28"/>
          <w:szCs w:val="28"/>
        </w:rPr>
        <w:t>Кушко</w:t>
      </w:r>
      <w:proofErr w:type="spellEnd"/>
      <w:r w:rsidRPr="00D75DB6">
        <w:rPr>
          <w:rFonts w:ascii="Times New Roman" w:hAnsi="Times New Roman" w:cs="Times New Roman"/>
          <w:sz w:val="28"/>
          <w:szCs w:val="28"/>
        </w:rPr>
        <w:t>, с приходом к власти, Директория начала активное реформирование и реорганизацию органов местного самоуправления. В основу реформирования был положен «трудовой принцип» организации местной власти. Уже 7 февраля 1919 года, был издан Закон «</w:t>
      </w:r>
      <w:r w:rsidR="00D75DB6">
        <w:rPr>
          <w:rFonts w:ascii="Times New Roman" w:hAnsi="Times New Roman" w:cs="Times New Roman"/>
          <w:sz w:val="28"/>
          <w:szCs w:val="28"/>
        </w:rPr>
        <w:t>О</w:t>
      </w:r>
      <w:r w:rsidRPr="00D75DB6">
        <w:rPr>
          <w:rFonts w:ascii="Times New Roman" w:hAnsi="Times New Roman" w:cs="Times New Roman"/>
          <w:sz w:val="28"/>
          <w:szCs w:val="28"/>
        </w:rPr>
        <w:t xml:space="preserve"> местны</w:t>
      </w:r>
      <w:r w:rsidR="00D75DB6">
        <w:rPr>
          <w:rFonts w:ascii="Times New Roman" w:hAnsi="Times New Roman" w:cs="Times New Roman"/>
          <w:sz w:val="28"/>
          <w:szCs w:val="28"/>
        </w:rPr>
        <w:t>х</w:t>
      </w:r>
      <w:r w:rsidRPr="00D75DB6">
        <w:rPr>
          <w:rFonts w:ascii="Times New Roman" w:hAnsi="Times New Roman" w:cs="Times New Roman"/>
          <w:sz w:val="28"/>
          <w:szCs w:val="28"/>
        </w:rPr>
        <w:t xml:space="preserve"> конгресс</w:t>
      </w:r>
      <w:r w:rsidR="00D75DB6">
        <w:rPr>
          <w:rFonts w:ascii="Times New Roman" w:hAnsi="Times New Roman" w:cs="Times New Roman"/>
          <w:sz w:val="28"/>
          <w:szCs w:val="28"/>
        </w:rPr>
        <w:t>ах</w:t>
      </w:r>
      <w:r w:rsidRPr="00D75DB6">
        <w:rPr>
          <w:rFonts w:ascii="Times New Roman" w:hAnsi="Times New Roman" w:cs="Times New Roman"/>
          <w:sz w:val="28"/>
          <w:szCs w:val="28"/>
        </w:rPr>
        <w:t xml:space="preserve"> и совет</w:t>
      </w:r>
      <w:r w:rsidR="00D75DB6">
        <w:rPr>
          <w:rFonts w:ascii="Times New Roman" w:hAnsi="Times New Roman" w:cs="Times New Roman"/>
          <w:sz w:val="28"/>
          <w:szCs w:val="28"/>
        </w:rPr>
        <w:t>ах</w:t>
      </w:r>
      <w:r w:rsidRPr="00D75DB6">
        <w:rPr>
          <w:rFonts w:ascii="Times New Roman" w:hAnsi="Times New Roman" w:cs="Times New Roman"/>
          <w:sz w:val="28"/>
          <w:szCs w:val="28"/>
        </w:rPr>
        <w:t xml:space="preserve"> трудового народа». Однако в результате политических противоречий, начала войны с Советской Россией и введением военного положения, Директория вернулась к административно-территориальному устройству, внедренном при режиме П. Скоропадского. Руководство органами местного самоуправления возлагалось на Министерство внутренних дел УНР. Министр внутренних дел назначал губернских и </w:t>
      </w:r>
      <w:proofErr w:type="spellStart"/>
      <w:r w:rsidRPr="00D75DB6">
        <w:rPr>
          <w:rFonts w:ascii="Times New Roman" w:hAnsi="Times New Roman" w:cs="Times New Roman"/>
          <w:sz w:val="28"/>
          <w:szCs w:val="28"/>
        </w:rPr>
        <w:t>повитовых</w:t>
      </w:r>
      <w:proofErr w:type="spellEnd"/>
      <w:r w:rsidRPr="00D75DB6">
        <w:rPr>
          <w:rFonts w:ascii="Times New Roman" w:hAnsi="Times New Roman" w:cs="Times New Roman"/>
          <w:sz w:val="28"/>
          <w:szCs w:val="28"/>
        </w:rPr>
        <w:t xml:space="preserve"> комиссаров, а деятельность комиссаров прописывалась в Инструкции министерства внутренних дел от 24 июня 1919 года «</w:t>
      </w:r>
      <w:r w:rsidR="00D75DB6">
        <w:rPr>
          <w:rFonts w:ascii="Times New Roman" w:hAnsi="Times New Roman" w:cs="Times New Roman"/>
          <w:sz w:val="28"/>
          <w:szCs w:val="28"/>
        </w:rPr>
        <w:t>О временной организации</w:t>
      </w:r>
      <w:r w:rsidRPr="00D75DB6">
        <w:rPr>
          <w:rFonts w:ascii="Times New Roman" w:hAnsi="Times New Roman" w:cs="Times New Roman"/>
          <w:sz w:val="28"/>
          <w:szCs w:val="28"/>
        </w:rPr>
        <w:t xml:space="preserve"> власти на местах». На уровне села, представителем административной власти был сельский комиссар, избираемый на сельском сходе и утверждаемым </w:t>
      </w:r>
      <w:proofErr w:type="spellStart"/>
      <w:r w:rsidRPr="00D75DB6">
        <w:rPr>
          <w:rFonts w:ascii="Times New Roman" w:hAnsi="Times New Roman" w:cs="Times New Roman"/>
          <w:sz w:val="28"/>
          <w:szCs w:val="28"/>
        </w:rPr>
        <w:t>повитовым</w:t>
      </w:r>
      <w:proofErr w:type="spellEnd"/>
      <w:r w:rsidRPr="00D75DB6">
        <w:rPr>
          <w:rFonts w:ascii="Times New Roman" w:hAnsi="Times New Roman" w:cs="Times New Roman"/>
          <w:sz w:val="28"/>
          <w:szCs w:val="28"/>
        </w:rPr>
        <w:t xml:space="preserve"> комиссаром. Вместе с сельским комиссаром, выбирался его заместитель [</w:t>
      </w:r>
      <w:r w:rsidR="00CD3638" w:rsidRPr="00D75DB6">
        <w:rPr>
          <w:rFonts w:ascii="Times New Roman" w:hAnsi="Times New Roman" w:cs="Times New Roman"/>
          <w:sz w:val="28"/>
          <w:szCs w:val="28"/>
        </w:rPr>
        <w:t>84</w:t>
      </w:r>
      <w:r w:rsidRPr="00D75DB6">
        <w:rPr>
          <w:rFonts w:ascii="Times New Roman" w:hAnsi="Times New Roman" w:cs="Times New Roman"/>
          <w:sz w:val="28"/>
          <w:szCs w:val="28"/>
        </w:rPr>
        <w:t xml:space="preserve">, c. 115-116]. </w:t>
      </w:r>
    </w:p>
    <w:p w14:paraId="1FB63A18" w14:textId="0A97DE2B"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После установления Советской власти на большей части Украины в 1921 г. система местного управления была перестроена по советской модели. Украинская Социалистическая Советская Республика (УССР) внедрила </w:t>
      </w:r>
      <w:r w:rsidRPr="00D75DB6">
        <w:rPr>
          <w:rFonts w:ascii="Times New Roman" w:hAnsi="Times New Roman" w:cs="Times New Roman"/>
          <w:sz w:val="28"/>
          <w:szCs w:val="28"/>
        </w:rPr>
        <w:lastRenderedPageBreak/>
        <w:t>иерархию Советов как органов государственной власти на местах, подчинённых центральному руководству. Уже Конституция УССР 1919 г. [</w:t>
      </w:r>
      <w:r w:rsidR="00CD3638" w:rsidRPr="00D75DB6">
        <w:rPr>
          <w:rFonts w:ascii="Times New Roman" w:hAnsi="Times New Roman" w:cs="Times New Roman"/>
          <w:sz w:val="28"/>
          <w:szCs w:val="28"/>
        </w:rPr>
        <w:t>85</w:t>
      </w:r>
      <w:r w:rsidRPr="00D75DB6">
        <w:rPr>
          <w:rFonts w:ascii="Times New Roman" w:hAnsi="Times New Roman" w:cs="Times New Roman"/>
          <w:sz w:val="28"/>
          <w:szCs w:val="28"/>
        </w:rPr>
        <w:t>], принятая на III Всеукраинском съезде Советов, провозгласила власть Советов рабочих, крестьянских и красноармейских депутатов на всей территории Украинской ССР. В Конституции целый раздел Б был посвящен организации советской власти на местах. В статье 21 отдельно отмечалось, что прав</w:t>
      </w:r>
      <w:r w:rsidR="00E35480" w:rsidRPr="00D75DB6">
        <w:rPr>
          <w:rFonts w:ascii="Times New Roman" w:hAnsi="Times New Roman" w:cs="Times New Roman"/>
          <w:sz w:val="28"/>
          <w:szCs w:val="28"/>
        </w:rPr>
        <w:t>а</w:t>
      </w:r>
      <w:r w:rsidRPr="00D75DB6">
        <w:rPr>
          <w:rFonts w:ascii="Times New Roman" w:hAnsi="Times New Roman" w:cs="Times New Roman"/>
          <w:sz w:val="28"/>
          <w:szCs w:val="28"/>
        </w:rPr>
        <w:t xml:space="preserve"> участвовать в выборах данных советов, лишаются лица, которые </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осуществляли найм рабочей силы, имели доходы от предпринимательской деятельности, частные торговцы, коммерческие посредники, духовные настоятели церквей и религиозных культов, служащие и агенты бывшей полиции, корпуса жандармов и охранных отделов, а также члены царствовавшего в России императорского дома</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 недееспособные граждане, а также осужденные за преступления [</w:t>
      </w:r>
      <w:r w:rsidR="00CD3638" w:rsidRPr="00D75DB6">
        <w:rPr>
          <w:rFonts w:ascii="Times New Roman" w:hAnsi="Times New Roman" w:cs="Times New Roman"/>
          <w:sz w:val="28"/>
          <w:szCs w:val="28"/>
        </w:rPr>
        <w:t>85</w:t>
      </w:r>
      <w:r w:rsidRPr="00D75DB6">
        <w:rPr>
          <w:rFonts w:ascii="Times New Roman" w:hAnsi="Times New Roman" w:cs="Times New Roman"/>
          <w:sz w:val="28"/>
          <w:szCs w:val="28"/>
        </w:rPr>
        <w:t xml:space="preserve">]. </w:t>
      </w:r>
    </w:p>
    <w:p w14:paraId="2CDF671D" w14:textId="62F7701F"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Местные Советы различных уровней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от сельских и поселковых до городских, районных и областных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стали основными звеньями управления на местах. Их правовой статус определялся конституциями и законами Советского государства: они считались местными органами государственной власти (а не местного самоуправления). Например, Конституция СССР 1936 г. [</w:t>
      </w:r>
      <w:r w:rsidR="00CD3638" w:rsidRPr="00D75DB6">
        <w:rPr>
          <w:rFonts w:ascii="Times New Roman" w:hAnsi="Times New Roman" w:cs="Times New Roman"/>
          <w:sz w:val="28"/>
          <w:szCs w:val="28"/>
        </w:rPr>
        <w:t>86</w:t>
      </w:r>
      <w:r w:rsidRPr="00D75DB6">
        <w:rPr>
          <w:rFonts w:ascii="Times New Roman" w:hAnsi="Times New Roman" w:cs="Times New Roman"/>
          <w:sz w:val="28"/>
          <w:szCs w:val="28"/>
        </w:rPr>
        <w:t>] и последующая Конституция УССР 1937 г. [</w:t>
      </w:r>
      <w:r w:rsidR="00CD3638" w:rsidRPr="00D75DB6">
        <w:rPr>
          <w:rFonts w:ascii="Times New Roman" w:hAnsi="Times New Roman" w:cs="Times New Roman"/>
          <w:sz w:val="28"/>
          <w:szCs w:val="28"/>
        </w:rPr>
        <w:t>87</w:t>
      </w:r>
      <w:r w:rsidRPr="00D75DB6">
        <w:rPr>
          <w:rFonts w:ascii="Times New Roman" w:hAnsi="Times New Roman" w:cs="Times New Roman"/>
          <w:sz w:val="28"/>
          <w:szCs w:val="28"/>
        </w:rPr>
        <w:t xml:space="preserve">] закрепили, что </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 xml:space="preserve">все Советы народных депутатов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составная часть единой системы государственной власти, выполняющая решения центральных органов</w:t>
      </w:r>
      <w:r w:rsidR="002F3C43" w:rsidRPr="00D75DB6">
        <w:rPr>
          <w:rFonts w:ascii="Times New Roman" w:hAnsi="Times New Roman" w:cs="Times New Roman"/>
          <w:sz w:val="28"/>
          <w:szCs w:val="28"/>
        </w:rPr>
        <w:t>»</w:t>
      </w:r>
      <w:r w:rsidRPr="00D75DB6">
        <w:rPr>
          <w:rFonts w:ascii="Times New Roman" w:hAnsi="Times New Roman" w:cs="Times New Roman"/>
          <w:sz w:val="28"/>
          <w:szCs w:val="28"/>
        </w:rPr>
        <w:t xml:space="preserve">. Исполнительными органами при Советах выступали исполкомы (исполнительные комитеты), избираемые из состава депутатов соответствующих Советов. Таким образом, двойственная природа советской системы заключалась в том, что местные Советы одновременно представляли население и являлись проводниками политики центрального правительства. Эти элементы старой советской системы сохраняются в Украине и в настоящее время. </w:t>
      </w:r>
    </w:p>
    <w:p w14:paraId="6250E0D9" w14:textId="39B28A55" w:rsidR="008630BA" w:rsidRPr="00D75DB6" w:rsidRDefault="001C42AA" w:rsidP="002F3C43">
      <w:pPr>
        <w:ind w:firstLine="720"/>
        <w:jc w:val="both"/>
        <w:rPr>
          <w:rFonts w:ascii="Times New Roman" w:hAnsi="Times New Roman" w:cs="Times New Roman"/>
          <w:sz w:val="28"/>
          <w:szCs w:val="28"/>
        </w:rPr>
      </w:pPr>
      <w:r w:rsidRPr="00D75DB6">
        <w:rPr>
          <w:rFonts w:ascii="Times New Roman" w:hAnsi="Times New Roman" w:cs="Times New Roman"/>
          <w:sz w:val="28"/>
          <w:szCs w:val="28"/>
        </w:rPr>
        <w:t>С принятием Конституции УССР 1978 г. [</w:t>
      </w:r>
      <w:r w:rsidR="00CD3638" w:rsidRPr="00D75DB6">
        <w:rPr>
          <w:rFonts w:ascii="Times New Roman" w:hAnsi="Times New Roman" w:cs="Times New Roman"/>
          <w:sz w:val="28"/>
          <w:szCs w:val="28"/>
        </w:rPr>
        <w:t>88</w:t>
      </w:r>
      <w:r w:rsidRPr="00D75DB6">
        <w:rPr>
          <w:rFonts w:ascii="Times New Roman" w:hAnsi="Times New Roman" w:cs="Times New Roman"/>
          <w:sz w:val="28"/>
          <w:szCs w:val="28"/>
        </w:rPr>
        <w:t xml:space="preserve">], фактически была создана та система местного самоуправления, которая в том или ином виде действует в Украине в настоящее время. Следует отметить, что данная Конституция действовала в Украине даже после обретения ею независимости, до 1996 г. Статья 77 Конституции указывала список областей и городов республиканского подчинения Украинской ССР. Данное административно-территориальное деление Украины сохраняется и в настоящее время, за тем лишь исключением, что Крымская область была преобразована в Автономную Республику Крым в 1990-е годы. </w:t>
      </w:r>
      <w:r w:rsidR="002F3C43" w:rsidRPr="00D75DB6">
        <w:rPr>
          <w:rFonts w:ascii="Times New Roman" w:hAnsi="Times New Roman" w:cs="Times New Roman"/>
          <w:sz w:val="28"/>
          <w:szCs w:val="28"/>
        </w:rPr>
        <w:t xml:space="preserve">Девятая глава Конституции Украинской ССР была целиком посвящена организации и порядку формирования Советов народных депутатов. Согласно статье 78, к этой системе относились Верховный Совет, а также областные, районные, городские, районные в городах, поселковые и сельские Советы, которые в совокупности образовывали единую структуру органов государственной власти. </w:t>
      </w:r>
    </w:p>
    <w:p w14:paraId="7CD8661C" w14:textId="7ECEE5C0" w:rsidR="002F3C43" w:rsidRPr="00D75DB6" w:rsidRDefault="002F3C43" w:rsidP="002F3C4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то же время, глава 14 регулировала деятельность именно местных Советов народных депутатов. В статье 124 закреплялось, что в областях, районах, городах, районах в городах, поселках и селах органами государственной власти выступают местные Советы народных депутатов. В статье 125 уточнялось, что данные Советы решают вопросы местного значения </w:t>
      </w:r>
      <w:r w:rsidRPr="00D75DB6">
        <w:rPr>
          <w:rFonts w:ascii="Times New Roman" w:hAnsi="Times New Roman" w:cs="Times New Roman"/>
          <w:sz w:val="28"/>
          <w:szCs w:val="28"/>
        </w:rPr>
        <w:lastRenderedPageBreak/>
        <w:t xml:space="preserve">с учётом государственных интересов и потребностей населения соответствующих территорий, обеспечивают реализацию решений вышестоящих органов власти, осуществляют руководство нижестоящими Советами и принимают участие в рассмотрении вопросов республиканского и союзного уровня. </w:t>
      </w:r>
    </w:p>
    <w:p w14:paraId="11838673" w14:textId="4AEE3FBD" w:rsidR="001C42AA" w:rsidRPr="00D75DB6" w:rsidRDefault="002F3C43" w:rsidP="002F3C4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Конституция 1978 года, хотя и предусматривала нормы, касающиеся деятельности местных органов власти, фактически не устанавливала правовых основ для института местного самоуправления, закрепляя за Советами народных депутатов статус органов государственной власти, а не самостоятельного уровня самоуправления. </w:t>
      </w:r>
      <w:r w:rsidR="001C42AA" w:rsidRPr="00D75DB6">
        <w:rPr>
          <w:rFonts w:ascii="Times New Roman" w:hAnsi="Times New Roman" w:cs="Times New Roman"/>
          <w:sz w:val="28"/>
          <w:szCs w:val="28"/>
        </w:rPr>
        <w:t xml:space="preserve">Более того, Конституция устанавливает жесткую иерархию между местными Советами народных депутатов, напрямую указывая, что они обязаны проводить в жизнь решения вышестоящих органов государственной власти, а местные Советы более высокого уровня осуществляют руководство деятельность местных Советов более низкого уровня. </w:t>
      </w:r>
      <w:r w:rsidR="008630BA" w:rsidRPr="00D75DB6">
        <w:rPr>
          <w:rFonts w:ascii="Times New Roman" w:hAnsi="Times New Roman" w:cs="Times New Roman"/>
          <w:sz w:val="28"/>
          <w:szCs w:val="28"/>
        </w:rPr>
        <w:t>Д</w:t>
      </w:r>
      <w:r w:rsidR="001C42AA" w:rsidRPr="00D75DB6">
        <w:rPr>
          <w:rFonts w:ascii="Times New Roman" w:hAnsi="Times New Roman" w:cs="Times New Roman"/>
          <w:sz w:val="28"/>
          <w:szCs w:val="28"/>
        </w:rPr>
        <w:t>анная правовая конструкция хоть и создавала систему местных органов власти, тем не менее не предполагала никакой системы местного самоуправления, формируя жесткую иерархию и подчинения одних Советов другим. Таким образом, можно сделать вывод, что система местного самоуправления в Украине отсутствовала вплоть до 1990 года. При этом, следует отметить, что и после получения независимости, статус местных Советов в Конституции Украины не был изменен. Даже по состоянию на 1995 год, Конституция Украины определяла местные Советы именно как органы государственной власти и управления, а не местного самоуправления [</w:t>
      </w:r>
      <w:r w:rsidR="007D494F" w:rsidRPr="00D75DB6">
        <w:rPr>
          <w:rFonts w:ascii="Times New Roman" w:hAnsi="Times New Roman" w:cs="Times New Roman"/>
          <w:sz w:val="28"/>
          <w:szCs w:val="28"/>
        </w:rPr>
        <w:t>88</w:t>
      </w:r>
      <w:r w:rsidR="001C42AA" w:rsidRPr="00D75DB6">
        <w:rPr>
          <w:rFonts w:ascii="Times New Roman" w:hAnsi="Times New Roman" w:cs="Times New Roman"/>
          <w:sz w:val="28"/>
          <w:szCs w:val="28"/>
        </w:rPr>
        <w:t>].</w:t>
      </w:r>
    </w:p>
    <w:p w14:paraId="7DC9A51E" w14:textId="09CED5B1"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1987 году был принят еще один важный документ, касающийся местной власти в Украине. Указ Президиума Верховного Совета Украинской ССР «</w:t>
      </w:r>
      <w:r w:rsidR="00D75DB6">
        <w:rPr>
          <w:rFonts w:ascii="Times New Roman" w:hAnsi="Times New Roman" w:cs="Times New Roman"/>
          <w:sz w:val="28"/>
          <w:szCs w:val="28"/>
        </w:rPr>
        <w:t>О</w:t>
      </w:r>
      <w:r w:rsidRPr="00D75DB6">
        <w:rPr>
          <w:rFonts w:ascii="Times New Roman" w:hAnsi="Times New Roman" w:cs="Times New Roman"/>
          <w:sz w:val="28"/>
          <w:szCs w:val="28"/>
        </w:rPr>
        <w:t xml:space="preserve"> поряд</w:t>
      </w:r>
      <w:r w:rsidR="00D75DB6">
        <w:rPr>
          <w:rFonts w:ascii="Times New Roman" w:hAnsi="Times New Roman" w:cs="Times New Roman"/>
          <w:sz w:val="28"/>
          <w:szCs w:val="28"/>
        </w:rPr>
        <w:t>ке</w:t>
      </w:r>
      <w:r w:rsidRPr="00D75DB6">
        <w:rPr>
          <w:rFonts w:ascii="Times New Roman" w:hAnsi="Times New Roman" w:cs="Times New Roman"/>
          <w:sz w:val="28"/>
          <w:szCs w:val="28"/>
        </w:rPr>
        <w:t xml:space="preserve"> решения вопросов административно-территориального устройства Украинской ССР» [</w:t>
      </w:r>
      <w:r w:rsidR="007D494F" w:rsidRPr="00D75DB6">
        <w:rPr>
          <w:rFonts w:ascii="Times New Roman" w:hAnsi="Times New Roman" w:cs="Times New Roman"/>
          <w:sz w:val="28"/>
          <w:szCs w:val="28"/>
        </w:rPr>
        <w:t>89</w:t>
      </w:r>
      <w:r w:rsidRPr="00D75DB6">
        <w:rPr>
          <w:rFonts w:ascii="Times New Roman" w:hAnsi="Times New Roman" w:cs="Times New Roman"/>
          <w:sz w:val="28"/>
          <w:szCs w:val="28"/>
        </w:rPr>
        <w:t xml:space="preserve">], который регулировал вопросы организации административно-территориального устройства страны, определял категории населенных пунктов, а также порядок создания и ликвидации областей, районов, районов в городах и сельских советов, а также установление и изменение их границ. Данный указ, с различными изменениями и дополнениями, действовал вплоть до 2023 года. </w:t>
      </w:r>
    </w:p>
    <w:p w14:paraId="25E692E4" w14:textId="6AD5A8BB" w:rsidR="002F3C43"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История формирования системы местного самоуправления независ</w:t>
      </w:r>
      <w:r w:rsidR="00096C82" w:rsidRPr="00D75DB6">
        <w:rPr>
          <w:rFonts w:ascii="Times New Roman" w:hAnsi="Times New Roman" w:cs="Times New Roman"/>
          <w:sz w:val="28"/>
          <w:szCs w:val="28"/>
        </w:rPr>
        <w:t>и</w:t>
      </w:r>
      <w:r w:rsidRPr="00D75DB6">
        <w:rPr>
          <w:rFonts w:ascii="Times New Roman" w:hAnsi="Times New Roman" w:cs="Times New Roman"/>
          <w:sz w:val="28"/>
          <w:szCs w:val="28"/>
        </w:rPr>
        <w:t xml:space="preserve">мой Украине начинается с распадом Советского Союза в 1991 году. </w:t>
      </w:r>
      <w:r w:rsidR="00096C82" w:rsidRPr="00D75DB6">
        <w:rPr>
          <w:rFonts w:ascii="Times New Roman" w:hAnsi="Times New Roman" w:cs="Times New Roman"/>
          <w:sz w:val="28"/>
          <w:szCs w:val="28"/>
        </w:rPr>
        <w:t>К</w:t>
      </w:r>
      <w:r w:rsidRPr="00D75DB6">
        <w:rPr>
          <w:rFonts w:ascii="Times New Roman" w:hAnsi="Times New Roman" w:cs="Times New Roman"/>
          <w:sz w:val="28"/>
          <w:szCs w:val="28"/>
        </w:rPr>
        <w:t>ак было отмечено ранее, само по себе обретение независимости не привело к автоматическому созданию системы местного самоуправления в Украине вплоть до принятия новой Конституции Украины в 1996. Тем не менее, попытки изменения полномочий и организации местных органов власти, производились и до 1996 года. В частности. 7 декабря 1990 года, был принят Закон Украинской ССР «</w:t>
      </w:r>
      <w:r w:rsidR="00D75DB6">
        <w:rPr>
          <w:rFonts w:ascii="Times New Roman" w:hAnsi="Times New Roman" w:cs="Times New Roman"/>
          <w:sz w:val="28"/>
          <w:szCs w:val="28"/>
        </w:rPr>
        <w:t xml:space="preserve">О </w:t>
      </w:r>
      <w:r w:rsidRPr="00D75DB6">
        <w:rPr>
          <w:rFonts w:ascii="Times New Roman" w:hAnsi="Times New Roman" w:cs="Times New Roman"/>
          <w:sz w:val="28"/>
          <w:szCs w:val="28"/>
        </w:rPr>
        <w:t>местны</w:t>
      </w:r>
      <w:r w:rsidR="00D75DB6">
        <w:rPr>
          <w:rFonts w:ascii="Times New Roman" w:hAnsi="Times New Roman" w:cs="Times New Roman"/>
          <w:sz w:val="28"/>
          <w:szCs w:val="28"/>
        </w:rPr>
        <w:t>х</w:t>
      </w:r>
      <w:r w:rsidRPr="00D75DB6">
        <w:rPr>
          <w:rFonts w:ascii="Times New Roman" w:hAnsi="Times New Roman" w:cs="Times New Roman"/>
          <w:sz w:val="28"/>
          <w:szCs w:val="28"/>
        </w:rPr>
        <w:t xml:space="preserve"> Совет</w:t>
      </w:r>
      <w:r w:rsidR="00D75DB6">
        <w:rPr>
          <w:rFonts w:ascii="Times New Roman" w:hAnsi="Times New Roman" w:cs="Times New Roman"/>
          <w:sz w:val="28"/>
          <w:szCs w:val="28"/>
        </w:rPr>
        <w:t>ах</w:t>
      </w:r>
      <w:r w:rsidRPr="00D75DB6">
        <w:rPr>
          <w:rFonts w:ascii="Times New Roman" w:hAnsi="Times New Roman" w:cs="Times New Roman"/>
          <w:sz w:val="28"/>
          <w:szCs w:val="28"/>
        </w:rPr>
        <w:t xml:space="preserve"> народных депутатов и местное самоуправление»</w:t>
      </w:r>
      <w:r w:rsidR="00F07379" w:rsidRPr="00D75DB6">
        <w:rPr>
          <w:rFonts w:ascii="Times New Roman" w:hAnsi="Times New Roman" w:cs="Times New Roman"/>
          <w:sz w:val="28"/>
          <w:szCs w:val="28"/>
        </w:rPr>
        <w:t xml:space="preserve"> [</w:t>
      </w:r>
      <w:r w:rsidR="007D494F" w:rsidRPr="00D75DB6">
        <w:rPr>
          <w:rFonts w:ascii="Times New Roman" w:hAnsi="Times New Roman" w:cs="Times New Roman"/>
          <w:sz w:val="28"/>
          <w:szCs w:val="28"/>
        </w:rPr>
        <w:t>90</w:t>
      </w:r>
      <w:r w:rsidR="00F07379"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2F3C43" w:rsidRPr="00D75DB6">
        <w:rPr>
          <w:rFonts w:ascii="Times New Roman" w:hAnsi="Times New Roman" w:cs="Times New Roman"/>
          <w:sz w:val="28"/>
          <w:szCs w:val="28"/>
        </w:rPr>
        <w:t xml:space="preserve">Уже само наименование данного закона отражает двойственную природу системы местного управления, существовавшей в Украине в тот период. Несмотря на то, что название закона указывает на попытку внедрения института местного самоуправления, действующая тогда Конституция Украины не содержала его прямого упоминания. Это, в свою очередь, порождало правовую </w:t>
      </w:r>
      <w:r w:rsidR="002F3C43" w:rsidRPr="00D75DB6">
        <w:rPr>
          <w:rFonts w:ascii="Times New Roman" w:hAnsi="Times New Roman" w:cs="Times New Roman"/>
          <w:sz w:val="28"/>
          <w:szCs w:val="28"/>
        </w:rPr>
        <w:lastRenderedPageBreak/>
        <w:t>неопределенность относительно статуса и содержания местного самоуправления как самостоятельного института публичной власти.</w:t>
      </w:r>
    </w:p>
    <w:p w14:paraId="459A7081" w14:textId="43363A19" w:rsidR="001C42AA" w:rsidRPr="00D75DB6" w:rsidRDefault="00880D2C"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значительной степени современная украинская модель местного самоуправления унаследовала институционные черты советской системы управления. По наблюдению В. В. Утвенко, отход от советских принципов организации местной власти начался с принятием Закона Украины «О представителях Президента Украины» в 1992 году. Этот нормативный акт заложил основу новой вертикали исполнительной власти, возглавляемой представителями Президента на областном и районном уровнях. Указанные должностные лица осуществляли функции государственной исполнительной власти и осуществляли контроль за деятельностью органов местного самоуправления в части выполнения ими делегированных государственных полномочий, а также соблюдения Конституции и законодательства Украины </w:t>
      </w:r>
      <w:r w:rsidR="001C42AA" w:rsidRPr="00D75DB6">
        <w:rPr>
          <w:rFonts w:ascii="Times New Roman" w:hAnsi="Times New Roman" w:cs="Times New Roman"/>
          <w:sz w:val="28"/>
          <w:szCs w:val="28"/>
        </w:rPr>
        <w:t>[</w:t>
      </w:r>
      <w:r w:rsidR="008B64DC" w:rsidRPr="00D75DB6">
        <w:rPr>
          <w:rFonts w:ascii="Times New Roman" w:hAnsi="Times New Roman" w:cs="Times New Roman"/>
          <w:sz w:val="28"/>
          <w:szCs w:val="28"/>
        </w:rPr>
        <w:t>91</w:t>
      </w:r>
      <w:r w:rsidR="001C42AA" w:rsidRPr="00D75DB6">
        <w:rPr>
          <w:rFonts w:ascii="Times New Roman" w:hAnsi="Times New Roman" w:cs="Times New Roman"/>
          <w:sz w:val="28"/>
          <w:szCs w:val="28"/>
        </w:rPr>
        <w:t xml:space="preserve">, c. 180]. Согласно Закону, </w:t>
      </w:r>
      <w:r w:rsidR="00096C82" w:rsidRPr="00D75DB6">
        <w:rPr>
          <w:rFonts w:ascii="Times New Roman" w:hAnsi="Times New Roman" w:cs="Times New Roman"/>
          <w:sz w:val="28"/>
          <w:szCs w:val="28"/>
        </w:rPr>
        <w:t>п</w:t>
      </w:r>
      <w:r w:rsidR="001C42AA" w:rsidRPr="00D75DB6">
        <w:rPr>
          <w:rFonts w:ascii="Times New Roman" w:hAnsi="Times New Roman" w:cs="Times New Roman"/>
          <w:sz w:val="28"/>
          <w:szCs w:val="28"/>
        </w:rPr>
        <w:t>редставитель Президента де-факто совмещал в себе функции префекта и главы местного исполнительного органа. В его обязанности входила координация подразделений центральных государственных органов на территории соответствующей области и района, а также городов Киева и Севастополя. Кроме того, Представитель Президента представлял интересы государства на соответствующей территории, а также разрабатывал бюджет области (района) и программы развития. Также он имел полномочия обращаться в суд с просьбой об отмене того или иного решения органа МСУ и приостанавливать его действие до решения суда [</w:t>
      </w:r>
      <w:r w:rsidR="008B64DC" w:rsidRPr="00D75DB6">
        <w:rPr>
          <w:rFonts w:ascii="Times New Roman" w:hAnsi="Times New Roman" w:cs="Times New Roman"/>
          <w:sz w:val="28"/>
          <w:szCs w:val="28"/>
        </w:rPr>
        <w:t>92</w:t>
      </w:r>
      <w:r w:rsidR="001C42AA" w:rsidRPr="00D75DB6">
        <w:rPr>
          <w:rFonts w:ascii="Times New Roman" w:hAnsi="Times New Roman" w:cs="Times New Roman"/>
          <w:sz w:val="28"/>
          <w:szCs w:val="28"/>
        </w:rPr>
        <w:t xml:space="preserve">]. </w:t>
      </w:r>
    </w:p>
    <w:p w14:paraId="00F668DF" w14:textId="5862168B" w:rsidR="00880D2C" w:rsidRPr="00D75DB6" w:rsidRDefault="00880D2C"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Как уже отмечалось ранее, в 1990 году был принят Закон Украины «О местных Советах народных депутатов и местном и региональном самоуправлении» [</w:t>
      </w:r>
      <w:r w:rsidR="008B64DC" w:rsidRPr="00D75DB6">
        <w:rPr>
          <w:rFonts w:ascii="Times New Roman" w:hAnsi="Times New Roman" w:cs="Times New Roman"/>
          <w:sz w:val="28"/>
          <w:szCs w:val="28"/>
        </w:rPr>
        <w:t>90</w:t>
      </w:r>
      <w:r w:rsidRPr="00D75DB6">
        <w:rPr>
          <w:rFonts w:ascii="Times New Roman" w:hAnsi="Times New Roman" w:cs="Times New Roman"/>
          <w:sz w:val="28"/>
          <w:szCs w:val="28"/>
        </w:rPr>
        <w:t>]. В соответствии с ним областные и районные Советы народных депутатов утратили собственные исполнительные структуры и получили преимущественно представительные функции. При этом элементы местного самоуправления сохранялись лишь на уровне населённых пунктов [</w:t>
      </w:r>
      <w:r w:rsidR="008B64DC" w:rsidRPr="00D75DB6">
        <w:rPr>
          <w:rFonts w:ascii="Times New Roman" w:hAnsi="Times New Roman" w:cs="Times New Roman"/>
          <w:sz w:val="28"/>
          <w:szCs w:val="28"/>
        </w:rPr>
        <w:t>91</w:t>
      </w:r>
      <w:r w:rsidRPr="00D75DB6">
        <w:rPr>
          <w:rFonts w:ascii="Times New Roman" w:hAnsi="Times New Roman" w:cs="Times New Roman"/>
          <w:sz w:val="28"/>
          <w:szCs w:val="28"/>
        </w:rPr>
        <w:t>, с. 181]. В результате возникла парадоксальная ситуация: на региональном уровне существовали выборные представительные органы, однако отсутствовали исполнительные, поскольку главы областных и районных администраций назначались центральной властью без участия соответствующих Советов. Принятие данного закона фактически институционализировало разграничение между местным и региональным самоуправлением. По наблюдению В. В. Утвенко, территориальной основой местного самоуправления стали сельские, поселковые и городские советы, тогда как для регионального уровня таковыми выступали районы и области. На базе исполнительных комитетов областей, районов и городов со специальным статусом (Киева и Севастополя) были сформированы государственные администрации, руководители которых назначались Президентом Украины. Это, в свою очередь, привело к конфликтам интересов между председателями советов соответствующих уровней и назначаемыми главами государственных администраций [</w:t>
      </w:r>
      <w:r w:rsidR="008B64DC" w:rsidRPr="00D75DB6">
        <w:rPr>
          <w:rFonts w:ascii="Times New Roman" w:hAnsi="Times New Roman" w:cs="Times New Roman"/>
          <w:sz w:val="28"/>
          <w:szCs w:val="28"/>
        </w:rPr>
        <w:t>91</w:t>
      </w:r>
      <w:r w:rsidRPr="00D75DB6">
        <w:rPr>
          <w:rFonts w:ascii="Times New Roman" w:hAnsi="Times New Roman" w:cs="Times New Roman"/>
          <w:sz w:val="28"/>
          <w:szCs w:val="28"/>
        </w:rPr>
        <w:t>, с. 181].</w:t>
      </w:r>
    </w:p>
    <w:p w14:paraId="54937831" w14:textId="63BEDEEC" w:rsidR="001C6A9A" w:rsidRPr="00D75DB6" w:rsidRDefault="001C6A9A" w:rsidP="001C6A9A">
      <w:pPr>
        <w:ind w:firstLine="720"/>
        <w:jc w:val="both"/>
        <w:rPr>
          <w:rFonts w:ascii="Times New Roman" w:hAnsi="Times New Roman" w:cs="Times New Roman"/>
          <w:sz w:val="28"/>
          <w:szCs w:val="28"/>
        </w:rPr>
      </w:pPr>
      <w:r w:rsidRPr="00D75DB6">
        <w:rPr>
          <w:rFonts w:ascii="Times New Roman" w:hAnsi="Times New Roman" w:cs="Times New Roman"/>
          <w:sz w:val="28"/>
          <w:szCs w:val="28"/>
        </w:rPr>
        <w:t>В 1994 году Верховная Рада Украины утвердила Закон «О формировании местных органов власти и самоуправления» [</w:t>
      </w:r>
      <w:r w:rsidR="008B64DC" w:rsidRPr="00D75DB6">
        <w:rPr>
          <w:rFonts w:ascii="Times New Roman" w:hAnsi="Times New Roman" w:cs="Times New Roman"/>
          <w:sz w:val="28"/>
          <w:szCs w:val="28"/>
        </w:rPr>
        <w:t>93</w:t>
      </w:r>
      <w:r w:rsidRPr="00D75DB6">
        <w:rPr>
          <w:rFonts w:ascii="Times New Roman" w:hAnsi="Times New Roman" w:cs="Times New Roman"/>
          <w:sz w:val="28"/>
          <w:szCs w:val="28"/>
        </w:rPr>
        <w:t xml:space="preserve">], который фактически ликвидировал институт местных государственных администраций. В результате </w:t>
      </w:r>
      <w:r w:rsidRPr="00D75DB6">
        <w:rPr>
          <w:rFonts w:ascii="Times New Roman" w:hAnsi="Times New Roman" w:cs="Times New Roman"/>
          <w:sz w:val="28"/>
          <w:szCs w:val="28"/>
        </w:rPr>
        <w:lastRenderedPageBreak/>
        <w:t>главы советов (мэры) стали избираться населением на прямых выборах и одновременно возглавлять исполнительные комитеты соответствующих советов [</w:t>
      </w:r>
      <w:r w:rsidR="008B64DC" w:rsidRPr="00D75DB6">
        <w:rPr>
          <w:rFonts w:ascii="Times New Roman" w:hAnsi="Times New Roman" w:cs="Times New Roman"/>
          <w:sz w:val="28"/>
          <w:szCs w:val="28"/>
        </w:rPr>
        <w:t>91</w:t>
      </w:r>
      <w:r w:rsidRPr="00D75DB6">
        <w:rPr>
          <w:rFonts w:ascii="Times New Roman" w:hAnsi="Times New Roman" w:cs="Times New Roman"/>
          <w:sz w:val="28"/>
          <w:szCs w:val="28"/>
        </w:rPr>
        <w:t xml:space="preserve">, с. 181]. Это позволило устранить дублирование властных структур на базовом уровне. Однако на региональном уровне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областях, районах, а также в городах со специальным статусом (Киеве и Севастополе)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данная двойственная модель всё ещё сохранялась.</w:t>
      </w:r>
    </w:p>
    <w:p w14:paraId="3876CE23" w14:textId="3EA148B0" w:rsidR="001C6A9A" w:rsidRPr="00D75DB6" w:rsidRDefault="001C6A9A" w:rsidP="001C6A9A">
      <w:pPr>
        <w:ind w:firstLine="720"/>
        <w:jc w:val="both"/>
        <w:rPr>
          <w:rFonts w:ascii="Times New Roman" w:hAnsi="Times New Roman" w:cs="Times New Roman"/>
          <w:sz w:val="28"/>
          <w:szCs w:val="28"/>
        </w:rPr>
      </w:pPr>
      <w:r w:rsidRPr="00D75DB6">
        <w:rPr>
          <w:rFonts w:ascii="Times New Roman" w:hAnsi="Times New Roman" w:cs="Times New Roman"/>
          <w:sz w:val="28"/>
          <w:szCs w:val="28"/>
        </w:rPr>
        <w:t>В попытке окончательно урегулировать этот вопрос, в 1995 году был принят Закон «О государственной власти и местном самоуправлении в Украине», который предусматривал, что председатели областных и районных советов, а также советов городов Киев и Севастополь назначаются Президентом Украины главами государственных администраций соответствующего уровня. Тем не менее, в том же году был заключён Конституционный договор между Верховной Радой и Президентом Украины [</w:t>
      </w:r>
      <w:r w:rsidR="008B64DC" w:rsidRPr="00D75DB6">
        <w:rPr>
          <w:rFonts w:ascii="Times New Roman" w:hAnsi="Times New Roman" w:cs="Times New Roman"/>
          <w:sz w:val="28"/>
          <w:szCs w:val="28"/>
        </w:rPr>
        <w:t>94</w:t>
      </w:r>
      <w:r w:rsidRPr="00D75DB6">
        <w:rPr>
          <w:rFonts w:ascii="Times New Roman" w:hAnsi="Times New Roman" w:cs="Times New Roman"/>
          <w:sz w:val="28"/>
          <w:szCs w:val="28"/>
        </w:rPr>
        <w:t>], который вновь закрепил за главой государства исключительное право назначать руководителей государственных администраций [</w:t>
      </w:r>
      <w:r w:rsidR="008B64DC" w:rsidRPr="00D75DB6">
        <w:rPr>
          <w:rFonts w:ascii="Times New Roman" w:hAnsi="Times New Roman" w:cs="Times New Roman"/>
          <w:sz w:val="28"/>
          <w:szCs w:val="28"/>
        </w:rPr>
        <w:t>91</w:t>
      </w:r>
      <w:r w:rsidRPr="00D75DB6">
        <w:rPr>
          <w:rFonts w:ascii="Times New Roman" w:hAnsi="Times New Roman" w:cs="Times New Roman"/>
          <w:sz w:val="28"/>
          <w:szCs w:val="28"/>
        </w:rPr>
        <w:t>, с. 182].</w:t>
      </w:r>
    </w:p>
    <w:p w14:paraId="352FAF8E" w14:textId="22574CD7" w:rsidR="00836235" w:rsidRPr="00D75DB6" w:rsidRDefault="00836235" w:rsidP="00836235">
      <w:pPr>
        <w:ind w:firstLine="720"/>
        <w:jc w:val="both"/>
        <w:rPr>
          <w:rFonts w:ascii="Times New Roman" w:hAnsi="Times New Roman" w:cs="Times New Roman"/>
          <w:sz w:val="28"/>
          <w:szCs w:val="28"/>
        </w:rPr>
      </w:pPr>
      <w:r w:rsidRPr="00D75DB6">
        <w:rPr>
          <w:rFonts w:ascii="Times New Roman" w:hAnsi="Times New Roman" w:cs="Times New Roman"/>
          <w:sz w:val="28"/>
          <w:szCs w:val="28"/>
        </w:rPr>
        <w:t>Значимый этап в становлении института местного самоуправления в Украине был связан с принятием Конституции Украины 1996 года [</w:t>
      </w:r>
      <w:r w:rsidR="008B64DC" w:rsidRPr="00D75DB6">
        <w:rPr>
          <w:rFonts w:ascii="Times New Roman" w:hAnsi="Times New Roman" w:cs="Times New Roman"/>
          <w:sz w:val="28"/>
          <w:szCs w:val="28"/>
        </w:rPr>
        <w:t>95</w:t>
      </w:r>
      <w:r w:rsidRPr="00D75DB6">
        <w:rPr>
          <w:rFonts w:ascii="Times New Roman" w:hAnsi="Times New Roman" w:cs="Times New Roman"/>
          <w:sz w:val="28"/>
          <w:szCs w:val="28"/>
        </w:rPr>
        <w:t>], которая впервые закрепила его правовые основы, а также с последующим утверждением в 1997 году Закона Украины «О местном самоуправлении» [</w:t>
      </w:r>
      <w:r w:rsidR="008B64DC" w:rsidRPr="00D75DB6">
        <w:rPr>
          <w:rFonts w:ascii="Times New Roman" w:hAnsi="Times New Roman" w:cs="Times New Roman"/>
          <w:sz w:val="28"/>
          <w:szCs w:val="28"/>
        </w:rPr>
        <w:t>96</w:t>
      </w:r>
      <w:r w:rsidRPr="00D75DB6">
        <w:rPr>
          <w:rFonts w:ascii="Times New Roman" w:hAnsi="Times New Roman" w:cs="Times New Roman"/>
          <w:sz w:val="28"/>
          <w:szCs w:val="28"/>
        </w:rPr>
        <w:t xml:space="preserve">]. Несмотря на </w:t>
      </w:r>
      <w:proofErr w:type="gramStart"/>
      <w:r w:rsidRPr="00D75DB6">
        <w:rPr>
          <w:rFonts w:ascii="Times New Roman" w:hAnsi="Times New Roman" w:cs="Times New Roman"/>
          <w:sz w:val="28"/>
          <w:szCs w:val="28"/>
        </w:rPr>
        <w:t>то</w:t>
      </w:r>
      <w:proofErr w:type="gramEnd"/>
      <w:r w:rsidRPr="00D75DB6">
        <w:rPr>
          <w:rFonts w:ascii="Times New Roman" w:hAnsi="Times New Roman" w:cs="Times New Roman"/>
          <w:sz w:val="28"/>
          <w:szCs w:val="28"/>
        </w:rPr>
        <w:t xml:space="preserve"> что появление этих нормативных актов не устранило существовавшую двойственную систему организации власти на региональном</w:t>
      </w:r>
      <w:r w:rsidR="00766B9A" w:rsidRPr="00D75DB6">
        <w:rPr>
          <w:rFonts w:ascii="Times New Roman" w:hAnsi="Times New Roman" w:cs="Times New Roman"/>
          <w:sz w:val="28"/>
          <w:szCs w:val="28"/>
        </w:rPr>
        <w:t xml:space="preserve"> и субрегиональном</w:t>
      </w:r>
      <w:r w:rsidRPr="00D75DB6">
        <w:rPr>
          <w:rFonts w:ascii="Times New Roman" w:hAnsi="Times New Roman" w:cs="Times New Roman"/>
          <w:sz w:val="28"/>
          <w:szCs w:val="28"/>
        </w:rPr>
        <w:t xml:space="preserve"> уровн</w:t>
      </w:r>
      <w:r w:rsidR="00766B9A" w:rsidRPr="00D75DB6">
        <w:rPr>
          <w:rFonts w:ascii="Times New Roman" w:hAnsi="Times New Roman" w:cs="Times New Roman"/>
          <w:sz w:val="28"/>
          <w:szCs w:val="28"/>
        </w:rPr>
        <w:t>ях</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областях, районах и городах со специальным статусом,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они сыграли важную роль в стабилизации правовой базы и положили конец многолетней неопределённости в вопросах формирования и функционирования местных органов власти.</w:t>
      </w:r>
    </w:p>
    <w:p w14:paraId="016EB8DA" w14:textId="42E91D35" w:rsidR="00836235" w:rsidRPr="00D75DB6" w:rsidRDefault="00836235" w:rsidP="00836235">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 момента вступления в силу Конституции и нового закона структура системы местного самоуправления оставалась в целом неизменной вплоть до начала реформы децентрализации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реформы местного самоуправления и территориальной организации власти, стартовавшей в 2014 году. Внесённые впоследствии поправки носили преимущественно технический характер и не изменяли концептуальных основ системы. Сложившаяся до начала реформ модель организации местного государственного управления и местного самоуправления подробно охарактеризована в </w:t>
      </w:r>
      <w:r w:rsidR="008558DA" w:rsidRPr="00D75DB6">
        <w:rPr>
          <w:rFonts w:ascii="Times New Roman" w:hAnsi="Times New Roman" w:cs="Times New Roman"/>
          <w:sz w:val="28"/>
          <w:szCs w:val="28"/>
        </w:rPr>
        <w:t>учебном пособии</w:t>
      </w:r>
      <w:r w:rsidRPr="00D75DB6">
        <w:rPr>
          <w:rFonts w:ascii="Times New Roman" w:hAnsi="Times New Roman" w:cs="Times New Roman"/>
          <w:sz w:val="28"/>
          <w:szCs w:val="28"/>
        </w:rPr>
        <w:t xml:space="preserve"> О. М. Руденко, И. В. </w:t>
      </w:r>
      <w:proofErr w:type="spellStart"/>
      <w:r w:rsidRPr="00D75DB6">
        <w:rPr>
          <w:rFonts w:ascii="Times New Roman" w:hAnsi="Times New Roman" w:cs="Times New Roman"/>
          <w:sz w:val="28"/>
          <w:szCs w:val="28"/>
        </w:rPr>
        <w:t>Козюры</w:t>
      </w:r>
      <w:proofErr w:type="spellEnd"/>
      <w:r w:rsidRPr="00D75DB6">
        <w:rPr>
          <w:rFonts w:ascii="Times New Roman" w:hAnsi="Times New Roman" w:cs="Times New Roman"/>
          <w:sz w:val="28"/>
          <w:szCs w:val="28"/>
        </w:rPr>
        <w:t xml:space="preserve">, Н. В. </w:t>
      </w:r>
      <w:proofErr w:type="spellStart"/>
      <w:r w:rsidRPr="00D75DB6">
        <w:rPr>
          <w:rFonts w:ascii="Times New Roman" w:hAnsi="Times New Roman" w:cs="Times New Roman"/>
          <w:sz w:val="28"/>
          <w:szCs w:val="28"/>
        </w:rPr>
        <w:t>Ткаленко</w:t>
      </w:r>
      <w:proofErr w:type="spellEnd"/>
      <w:r w:rsidRPr="00D75DB6">
        <w:rPr>
          <w:rFonts w:ascii="Times New Roman" w:hAnsi="Times New Roman" w:cs="Times New Roman"/>
          <w:sz w:val="28"/>
          <w:szCs w:val="28"/>
        </w:rPr>
        <w:t xml:space="preserve"> и В. Г. </w:t>
      </w:r>
      <w:proofErr w:type="spellStart"/>
      <w:r w:rsidRPr="00D75DB6">
        <w:rPr>
          <w:rFonts w:ascii="Times New Roman" w:hAnsi="Times New Roman" w:cs="Times New Roman"/>
          <w:sz w:val="28"/>
          <w:szCs w:val="28"/>
        </w:rPr>
        <w:t>Маргасовой</w:t>
      </w:r>
      <w:proofErr w:type="spellEnd"/>
      <w:r w:rsidRPr="00D75DB6">
        <w:rPr>
          <w:rFonts w:ascii="Times New Roman" w:hAnsi="Times New Roman" w:cs="Times New Roman"/>
          <w:sz w:val="28"/>
          <w:szCs w:val="28"/>
        </w:rPr>
        <w:t xml:space="preserve"> [</w:t>
      </w:r>
      <w:r w:rsidR="008558DA" w:rsidRPr="00D75DB6">
        <w:rPr>
          <w:rFonts w:ascii="Times New Roman" w:hAnsi="Times New Roman" w:cs="Times New Roman"/>
          <w:sz w:val="28"/>
          <w:szCs w:val="28"/>
        </w:rPr>
        <w:t>97</w:t>
      </w:r>
      <w:r w:rsidRPr="00D75DB6">
        <w:rPr>
          <w:rFonts w:ascii="Times New Roman" w:hAnsi="Times New Roman" w:cs="Times New Roman"/>
          <w:sz w:val="28"/>
          <w:szCs w:val="28"/>
        </w:rPr>
        <w:t>], где представлено детальное описание структуры управления на региональном</w:t>
      </w:r>
      <w:r w:rsidR="00766B9A" w:rsidRPr="00D75DB6">
        <w:rPr>
          <w:rFonts w:ascii="Times New Roman" w:hAnsi="Times New Roman" w:cs="Times New Roman"/>
          <w:sz w:val="28"/>
          <w:szCs w:val="28"/>
        </w:rPr>
        <w:t>, субрегиональном</w:t>
      </w:r>
      <w:r w:rsidRPr="00D75DB6">
        <w:rPr>
          <w:rFonts w:ascii="Times New Roman" w:hAnsi="Times New Roman" w:cs="Times New Roman"/>
          <w:sz w:val="28"/>
          <w:szCs w:val="28"/>
        </w:rPr>
        <w:t xml:space="preserve"> и местном уровнях.</w:t>
      </w:r>
    </w:p>
    <w:p w14:paraId="6DB423E2" w14:textId="32898D2F" w:rsidR="00766B9A" w:rsidRPr="00D75DB6" w:rsidRDefault="00766B9A" w:rsidP="00766B9A">
      <w:pPr>
        <w:ind w:firstLine="720"/>
        <w:jc w:val="both"/>
        <w:rPr>
          <w:rFonts w:ascii="Times New Roman" w:hAnsi="Times New Roman" w:cs="Times New Roman"/>
          <w:sz w:val="28"/>
          <w:szCs w:val="28"/>
        </w:rPr>
      </w:pPr>
      <w:r w:rsidRPr="00D75DB6">
        <w:rPr>
          <w:rFonts w:ascii="Times New Roman" w:hAnsi="Times New Roman" w:cs="Times New Roman"/>
          <w:sz w:val="28"/>
          <w:szCs w:val="28"/>
        </w:rPr>
        <w:t>Первый уровень системы местного управления включал:</w:t>
      </w:r>
    </w:p>
    <w:p w14:paraId="2BF812EB" w14:textId="4EE49645"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областные (или городские) государственные администрации, выступавшие исполнительными органами государственной власти на территории соответствующей области либо города со специальным статусом. Эти органы реализовывали государственную исполнительную власть на местах, а их руководители назначались Президентом Украины по представлению Кабинета Министров;</w:t>
      </w:r>
    </w:p>
    <w:p w14:paraId="0227A9DE" w14:textId="0301FFCD"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областные (или городские) советы, выполнявшие функции представительных органов местного самоуправления на уровне области (или </w:t>
      </w:r>
      <w:r w:rsidR="00766B9A" w:rsidRPr="00D75DB6">
        <w:rPr>
          <w:rFonts w:ascii="Times New Roman" w:hAnsi="Times New Roman" w:cs="Times New Roman"/>
          <w:sz w:val="28"/>
          <w:szCs w:val="28"/>
        </w:rPr>
        <w:lastRenderedPageBreak/>
        <w:t>города со специальным статусом). Их основными полномочиями являлись утверждение бюджета, принятие программ социально-экономического развития и осуществление контроля за деятельностью исполнительных структур. Члены советов избирались гражданами соответствующих административно-территориальных единиц на основе смешанной избирательной системы, сочетающей мажоритарные и пропорциональные элементы. При этом, областные (городские) советы не имели собственных исполнительных органов и делегировали областным (городским) государственным администрациям.</w:t>
      </w:r>
    </w:p>
    <w:p w14:paraId="175AEBAD" w14:textId="6F039BB7" w:rsidR="00766B9A" w:rsidRPr="00D75DB6" w:rsidRDefault="00766B9A" w:rsidP="00766B9A">
      <w:pPr>
        <w:ind w:firstLine="720"/>
        <w:jc w:val="both"/>
        <w:rPr>
          <w:rFonts w:ascii="Times New Roman" w:hAnsi="Times New Roman" w:cs="Times New Roman"/>
          <w:sz w:val="28"/>
          <w:szCs w:val="28"/>
        </w:rPr>
      </w:pPr>
      <w:r w:rsidRPr="00D75DB6">
        <w:rPr>
          <w:rFonts w:ascii="Times New Roman" w:hAnsi="Times New Roman" w:cs="Times New Roman"/>
          <w:sz w:val="28"/>
          <w:szCs w:val="28"/>
        </w:rPr>
        <w:t>Второй уровень системы включал:</w:t>
      </w:r>
    </w:p>
    <w:p w14:paraId="7DAEF13C" w14:textId="020C5933"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районные государственные администрации, которые представляли собой органы государственной исполнительной власти на районном уровне. Они не входили в структуру исполнительных органов районных советов и действовали от имени государства. Руководители районных государственных администраций назначались Президентом Украины по представлению Кабинета Министров;</w:t>
      </w:r>
    </w:p>
    <w:p w14:paraId="72B042E7" w14:textId="14A32B2A"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районные советы, выполнявшие функции представительных органов местного самоуправления в пределах районов. Их деятельность была сосредоточена преимущественно на контроле за исполнением решений, утверждении районных бюджетов и программ социально-экономического развития. Члены районных советов избирались населением соответствующих районов на прямых выборах. Районные советы, также как и областные, не имели собственных исполнительных органов и делегировали исполнительные полномочия районным государственным администрациям.</w:t>
      </w:r>
    </w:p>
    <w:p w14:paraId="33791EA6" w14:textId="57DA9B1C" w:rsidR="00766B9A" w:rsidRPr="00D75DB6" w:rsidRDefault="00766B9A" w:rsidP="00766B9A">
      <w:pPr>
        <w:ind w:firstLine="720"/>
        <w:jc w:val="both"/>
        <w:rPr>
          <w:rFonts w:ascii="Times New Roman" w:hAnsi="Times New Roman" w:cs="Times New Roman"/>
          <w:sz w:val="28"/>
          <w:szCs w:val="28"/>
        </w:rPr>
      </w:pPr>
      <w:r w:rsidRPr="00D75DB6">
        <w:rPr>
          <w:rFonts w:ascii="Times New Roman" w:hAnsi="Times New Roman" w:cs="Times New Roman"/>
          <w:sz w:val="28"/>
          <w:szCs w:val="28"/>
        </w:rPr>
        <w:t>Третий уровень системы включал:</w:t>
      </w:r>
    </w:p>
    <w:p w14:paraId="4895FDA1" w14:textId="044593F6"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исполнительные комитеты городских, поселковых и сельских советов, представлявшие собой коллегиальные органы, осуществлявшие исполнительные функции на территории соответствующих населённых пунктов. В отличие от областных и районных государственных администраций, эти комитеты обладали институциональной автономией и подотчётностью исключительно перед советами, которые их создавали, являясь таким образом органами местного самоуправления. Руководителями исполнительных комитетов являлись городские, поселковые или сельские головы, избираемые жителями соответствующих территориальных общин на прямых выборах;</w:t>
      </w:r>
    </w:p>
    <w:p w14:paraId="29CB926E" w14:textId="4166572B" w:rsidR="00766B9A" w:rsidRPr="00D75DB6" w:rsidRDefault="00715EE6" w:rsidP="00766B9A">
      <w:pPr>
        <w:ind w:firstLine="720"/>
        <w:jc w:val="both"/>
        <w:rPr>
          <w:rFonts w:ascii="Times New Roman" w:hAnsi="Times New Roman" w:cs="Times New Roman"/>
          <w:sz w:val="28"/>
          <w:szCs w:val="28"/>
        </w:rPr>
      </w:pPr>
      <w:r>
        <w:rPr>
          <w:rFonts w:ascii="Times New Roman" w:hAnsi="Times New Roman" w:cs="Times New Roman"/>
          <w:sz w:val="28"/>
          <w:szCs w:val="28"/>
        </w:rPr>
        <w:t>—</w:t>
      </w:r>
      <w:r w:rsidR="00766B9A" w:rsidRPr="00D75DB6">
        <w:rPr>
          <w:rFonts w:ascii="Times New Roman" w:hAnsi="Times New Roman" w:cs="Times New Roman"/>
          <w:sz w:val="28"/>
          <w:szCs w:val="28"/>
        </w:rPr>
        <w:t xml:space="preserve"> городские, поселковые и сельские советы, выполнявшие функции представительных органов местного самоуправления на уровне населённых пунктов. В отличие от областных и районных советов, их полномочия не ограничивались контролем и утверждением местных бюджетов: они непосредственно участвовали в формировании исполнительных комитетов и их структурных подразделений совместно с избранными головами [</w:t>
      </w:r>
      <w:r w:rsidR="008558DA" w:rsidRPr="00D75DB6">
        <w:rPr>
          <w:rFonts w:ascii="Times New Roman" w:hAnsi="Times New Roman" w:cs="Times New Roman"/>
          <w:sz w:val="28"/>
          <w:szCs w:val="28"/>
        </w:rPr>
        <w:t>97</w:t>
      </w:r>
      <w:r w:rsidR="00766B9A" w:rsidRPr="00D75DB6">
        <w:rPr>
          <w:rFonts w:ascii="Times New Roman" w:hAnsi="Times New Roman" w:cs="Times New Roman"/>
          <w:sz w:val="28"/>
          <w:szCs w:val="28"/>
        </w:rPr>
        <w:t>, с. 89</w:t>
      </w:r>
      <w:r>
        <w:rPr>
          <w:rFonts w:ascii="Times New Roman" w:hAnsi="Times New Roman" w:cs="Times New Roman"/>
          <w:sz w:val="28"/>
          <w:szCs w:val="28"/>
        </w:rPr>
        <w:t>—</w:t>
      </w:r>
      <w:r w:rsidR="00766B9A" w:rsidRPr="00D75DB6">
        <w:rPr>
          <w:rFonts w:ascii="Times New Roman" w:hAnsi="Times New Roman" w:cs="Times New Roman"/>
          <w:sz w:val="28"/>
          <w:szCs w:val="28"/>
        </w:rPr>
        <w:t>92].</w:t>
      </w:r>
    </w:p>
    <w:p w14:paraId="52FB0CA9" w14:textId="73980382" w:rsidR="001C42AA" w:rsidRPr="00D75DB6" w:rsidRDefault="001C42AA" w:rsidP="00766B9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можно заметить из данного описания, в Украине по-прежнему существует проблема правовой неопределенности. Во-первых, законодательство Украины по вопросам самоуправления, относит к органам местного самоуправления в том числе областные и районные советы, хотя они являются представительными органами не на местном, а на региональном и субрегиональном уровнях. В законодательстве Украины на сегодняшний день </w:t>
      </w:r>
      <w:r w:rsidRPr="00D75DB6">
        <w:rPr>
          <w:rFonts w:ascii="Times New Roman" w:hAnsi="Times New Roman" w:cs="Times New Roman"/>
          <w:sz w:val="28"/>
          <w:szCs w:val="28"/>
        </w:rPr>
        <w:lastRenderedPageBreak/>
        <w:t>по-прежнему отсутствует понятие регионального самоуправления, несмотря на то что оно присутствовало ранее. Во-вторых, областные и районные советы могут реализовывать только представительные функции. Исполнительные функции областных и районных советов делегируются местным государственным администрациям, которые являются органами государственной власти, а не регионального самоуправления [</w:t>
      </w:r>
      <w:r w:rsidR="00BA3335" w:rsidRPr="00D75DB6">
        <w:rPr>
          <w:rFonts w:ascii="Times New Roman" w:hAnsi="Times New Roman" w:cs="Times New Roman"/>
          <w:sz w:val="28"/>
          <w:szCs w:val="28"/>
        </w:rPr>
        <w:t>96</w:t>
      </w:r>
      <w:r w:rsidRPr="00D75DB6">
        <w:rPr>
          <w:rFonts w:ascii="Times New Roman" w:hAnsi="Times New Roman" w:cs="Times New Roman"/>
          <w:sz w:val="28"/>
          <w:szCs w:val="28"/>
        </w:rPr>
        <w:t xml:space="preserve">]. </w:t>
      </w:r>
    </w:p>
    <w:p w14:paraId="469E7987" w14:textId="204DBDBB" w:rsidR="00953853" w:rsidRPr="00D75DB6" w:rsidRDefault="00953853"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Следующим важным шагом в институциональном оформлении системы местного самоуправления в Украине стала ратификация Европейской хартии местного самоуправления</w:t>
      </w:r>
      <w:r w:rsidR="00C93DAA" w:rsidRPr="00D75DB6">
        <w:rPr>
          <w:rFonts w:ascii="Times New Roman" w:hAnsi="Times New Roman" w:cs="Times New Roman"/>
          <w:sz w:val="28"/>
          <w:szCs w:val="28"/>
        </w:rPr>
        <w:t xml:space="preserve"> [</w:t>
      </w:r>
      <w:r w:rsidR="00A809EF" w:rsidRPr="00D75DB6">
        <w:rPr>
          <w:rFonts w:ascii="Times New Roman" w:hAnsi="Times New Roman" w:cs="Times New Roman"/>
          <w:sz w:val="28"/>
          <w:szCs w:val="28"/>
        </w:rPr>
        <w:t>99</w:t>
      </w:r>
      <w:r w:rsidR="00C93DAA" w:rsidRPr="00D75DB6">
        <w:rPr>
          <w:rFonts w:ascii="Times New Roman" w:hAnsi="Times New Roman" w:cs="Times New Roman"/>
          <w:sz w:val="28"/>
          <w:szCs w:val="28"/>
        </w:rPr>
        <w:t>]</w:t>
      </w:r>
      <w:r w:rsidRPr="00D75DB6">
        <w:rPr>
          <w:rFonts w:ascii="Times New Roman" w:hAnsi="Times New Roman" w:cs="Times New Roman"/>
          <w:sz w:val="28"/>
          <w:szCs w:val="28"/>
        </w:rPr>
        <w:t>, подписанной в Страсбурге 15 октября 1985 года. Украина ратифицировала Хартию Законом № 452/97-ВР</w:t>
      </w:r>
      <w:r w:rsidR="00C93DAA" w:rsidRPr="00D75DB6">
        <w:rPr>
          <w:rFonts w:ascii="Times New Roman" w:hAnsi="Times New Roman" w:cs="Times New Roman"/>
          <w:sz w:val="28"/>
          <w:szCs w:val="28"/>
        </w:rPr>
        <w:t xml:space="preserve"> «</w:t>
      </w:r>
      <w:r w:rsidR="00D75DB6">
        <w:rPr>
          <w:rFonts w:ascii="Times New Roman" w:hAnsi="Times New Roman" w:cs="Times New Roman"/>
          <w:sz w:val="28"/>
          <w:szCs w:val="28"/>
        </w:rPr>
        <w:t>О</w:t>
      </w:r>
      <w:r w:rsidR="00C93DAA" w:rsidRPr="00D75DB6">
        <w:rPr>
          <w:rFonts w:ascii="Times New Roman" w:hAnsi="Times New Roman" w:cs="Times New Roman"/>
          <w:sz w:val="28"/>
          <w:szCs w:val="28"/>
        </w:rPr>
        <w:t xml:space="preserve"> ратификаци</w:t>
      </w:r>
      <w:r w:rsidR="00D75DB6">
        <w:rPr>
          <w:rFonts w:ascii="Times New Roman" w:hAnsi="Times New Roman" w:cs="Times New Roman"/>
          <w:sz w:val="28"/>
          <w:szCs w:val="28"/>
        </w:rPr>
        <w:t>и</w:t>
      </w:r>
      <w:r w:rsidR="00C93DAA" w:rsidRPr="00D75DB6">
        <w:rPr>
          <w:rFonts w:ascii="Times New Roman" w:hAnsi="Times New Roman" w:cs="Times New Roman"/>
          <w:sz w:val="28"/>
          <w:szCs w:val="28"/>
        </w:rPr>
        <w:t xml:space="preserve"> Европейской хартии местного самоуправления» [</w:t>
      </w:r>
      <w:r w:rsidR="00D57F60" w:rsidRPr="00D75DB6">
        <w:rPr>
          <w:rFonts w:ascii="Times New Roman" w:hAnsi="Times New Roman" w:cs="Times New Roman"/>
          <w:sz w:val="28"/>
          <w:szCs w:val="28"/>
        </w:rPr>
        <w:t>100</w:t>
      </w:r>
      <w:r w:rsidR="00C93DAA" w:rsidRPr="00D75DB6">
        <w:rPr>
          <w:rFonts w:ascii="Times New Roman" w:hAnsi="Times New Roman" w:cs="Times New Roman"/>
          <w:sz w:val="28"/>
          <w:szCs w:val="28"/>
        </w:rPr>
        <w:t>]</w:t>
      </w:r>
      <w:r w:rsidRPr="00D75DB6">
        <w:rPr>
          <w:rFonts w:ascii="Times New Roman" w:hAnsi="Times New Roman" w:cs="Times New Roman"/>
          <w:sz w:val="28"/>
          <w:szCs w:val="28"/>
        </w:rPr>
        <w:t xml:space="preserve"> от 15 июля 1997 года, и документ вступил в силу 1 января 1998 года. Хартия закрепляет основные демократические принципы организации местной власти, предусматривая признание и защиту права территориальных </w:t>
      </w:r>
      <w:r w:rsidR="00C93DAA" w:rsidRPr="00D75DB6">
        <w:rPr>
          <w:rFonts w:ascii="Times New Roman" w:hAnsi="Times New Roman" w:cs="Times New Roman"/>
          <w:sz w:val="28"/>
          <w:szCs w:val="28"/>
        </w:rPr>
        <w:t>общин</w:t>
      </w:r>
      <w:r w:rsidRPr="00D75DB6">
        <w:rPr>
          <w:rFonts w:ascii="Times New Roman" w:hAnsi="Times New Roman" w:cs="Times New Roman"/>
          <w:sz w:val="28"/>
          <w:szCs w:val="28"/>
        </w:rPr>
        <w:t xml:space="preserve"> самостоятельно решать значительную часть публичных дел в интересах населения. В её положениях определяются ключевые гарантии местного самоуправления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его законодательное закрепление, выборность органов власти, полнота и исключительность компетенций, финансовая самостоятельность, право на судебную защиту, а также возможность объединения органов самоуправления в ассоциации для защиты общих интересов. Ратификация данного документа стала важным шагом в процессе интеграции Украины в европейское правовое пространство и в развитии национальной модели децентрализованного </w:t>
      </w:r>
      <w:r w:rsidR="00AE21BE" w:rsidRPr="00D75DB6">
        <w:rPr>
          <w:rFonts w:ascii="Times New Roman" w:hAnsi="Times New Roman" w:cs="Times New Roman"/>
          <w:sz w:val="28"/>
          <w:szCs w:val="28"/>
        </w:rPr>
        <w:t>местного само</w:t>
      </w:r>
      <w:r w:rsidRPr="00D75DB6">
        <w:rPr>
          <w:rFonts w:ascii="Times New Roman" w:hAnsi="Times New Roman" w:cs="Times New Roman"/>
          <w:sz w:val="28"/>
          <w:szCs w:val="28"/>
        </w:rPr>
        <w:t>управления.</w:t>
      </w:r>
    </w:p>
    <w:p w14:paraId="042194B4" w14:textId="630CDF08"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Новым этапом в развитии </w:t>
      </w:r>
      <w:r w:rsidR="00766B9A" w:rsidRPr="00D75DB6">
        <w:rPr>
          <w:rFonts w:ascii="Times New Roman" w:hAnsi="Times New Roman" w:cs="Times New Roman"/>
          <w:sz w:val="28"/>
          <w:szCs w:val="28"/>
        </w:rPr>
        <w:t>субнационального управления</w:t>
      </w:r>
      <w:r w:rsidRPr="00D75DB6">
        <w:rPr>
          <w:rFonts w:ascii="Times New Roman" w:hAnsi="Times New Roman" w:cs="Times New Roman"/>
          <w:sz w:val="28"/>
          <w:szCs w:val="28"/>
        </w:rPr>
        <w:t xml:space="preserve"> в Украине стало начало реформы </w:t>
      </w:r>
      <w:r w:rsidR="000B33DD" w:rsidRPr="00D75DB6">
        <w:rPr>
          <w:rFonts w:ascii="Times New Roman" w:hAnsi="Times New Roman" w:cs="Times New Roman"/>
          <w:sz w:val="28"/>
          <w:szCs w:val="28"/>
        </w:rPr>
        <w:t>д</w:t>
      </w:r>
      <w:r w:rsidRPr="00D75DB6">
        <w:rPr>
          <w:rFonts w:ascii="Times New Roman" w:hAnsi="Times New Roman" w:cs="Times New Roman"/>
          <w:sz w:val="28"/>
          <w:szCs w:val="28"/>
        </w:rPr>
        <w:t xml:space="preserve">ецентрализации в Украине в 2014 году, которая стала одной из главных реформ после смены власти в Украине в результате Революции достоинства и бегства из страны Президента В. Януковича. Реформа </w:t>
      </w:r>
      <w:r w:rsidR="000B33DD" w:rsidRPr="00D75DB6">
        <w:rPr>
          <w:rFonts w:ascii="Times New Roman" w:hAnsi="Times New Roman" w:cs="Times New Roman"/>
          <w:sz w:val="28"/>
          <w:szCs w:val="28"/>
        </w:rPr>
        <w:t>д</w:t>
      </w:r>
      <w:r w:rsidRPr="00D75DB6">
        <w:rPr>
          <w:rFonts w:ascii="Times New Roman" w:hAnsi="Times New Roman" w:cs="Times New Roman"/>
          <w:sz w:val="28"/>
          <w:szCs w:val="28"/>
        </w:rPr>
        <w:t xml:space="preserve">ецентрализации стала своего рода «ответом» на требования России о «федерализации» Украины. До событий 2014 года, сама по себе идея федерализации не имела в Украине негативного образа. </w:t>
      </w:r>
      <w:r w:rsidRPr="00D75DB6">
        <w:rPr>
          <w:rFonts w:ascii="Times New Roman" w:hAnsi="Times New Roman" w:cs="Times New Roman"/>
          <w:sz w:val="28"/>
          <w:szCs w:val="28"/>
        </w:rPr>
        <w:br/>
        <w:t>В частности, с идеей превращения Украины в федеративное государство, выступал в 1991 году занявший второе место кандидат в Президенты Украины В. Чорновил [</w:t>
      </w:r>
      <w:r w:rsidR="00D57F60" w:rsidRPr="00D75DB6">
        <w:rPr>
          <w:rFonts w:ascii="Times New Roman" w:hAnsi="Times New Roman" w:cs="Times New Roman"/>
          <w:sz w:val="28"/>
          <w:szCs w:val="28"/>
        </w:rPr>
        <w:t>101</w:t>
      </w:r>
      <w:r w:rsidRPr="00D75DB6">
        <w:rPr>
          <w:rFonts w:ascii="Times New Roman" w:hAnsi="Times New Roman" w:cs="Times New Roman"/>
          <w:sz w:val="28"/>
          <w:szCs w:val="28"/>
        </w:rPr>
        <w:t>], который считается в Украине одним из главных борцов за независимость Украины, являлся основателем Народного руха Украины, диссидентом и политиком национально-демократической ориентации. Тем не менее, после аннексии Крыма Российской Федерацией и начала боевых действий на Востоке Украины в 2014 году, идея федерализации стала «токсичной» и начала рассматриваться как попытка превращения Украины в «разделенное государство» [</w:t>
      </w:r>
      <w:r w:rsidR="00D57F60" w:rsidRPr="00D75DB6">
        <w:rPr>
          <w:rFonts w:ascii="Times New Roman" w:hAnsi="Times New Roman" w:cs="Times New Roman"/>
          <w:sz w:val="28"/>
          <w:szCs w:val="28"/>
        </w:rPr>
        <w:t>3</w:t>
      </w:r>
      <w:r w:rsidR="0005092D" w:rsidRPr="00D75DB6">
        <w:rPr>
          <w:rFonts w:ascii="Times New Roman" w:hAnsi="Times New Roman" w:cs="Times New Roman"/>
          <w:sz w:val="28"/>
          <w:szCs w:val="28"/>
        </w:rPr>
        <w:t xml:space="preserve">, с. </w:t>
      </w:r>
      <w:r w:rsidR="009A0D36" w:rsidRPr="00D75DB6">
        <w:rPr>
          <w:rFonts w:ascii="Times New Roman" w:hAnsi="Times New Roman" w:cs="Times New Roman"/>
          <w:sz w:val="28"/>
          <w:szCs w:val="28"/>
        </w:rPr>
        <w:t>25</w:t>
      </w:r>
      <w:r w:rsidRPr="00D75DB6">
        <w:rPr>
          <w:rFonts w:ascii="Times New Roman" w:hAnsi="Times New Roman" w:cs="Times New Roman"/>
          <w:sz w:val="28"/>
          <w:szCs w:val="28"/>
        </w:rPr>
        <w:t xml:space="preserve">]. </w:t>
      </w:r>
    </w:p>
    <w:p w14:paraId="7C0DBCAC" w14:textId="12F91CF7" w:rsidR="00AE21BE" w:rsidRPr="00D75DB6" w:rsidRDefault="001C42AA" w:rsidP="00AE21B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свою очередь, децентрализация не имела никакого негативного окраса и воспринималась населением и основными политическими силами страны скорее позитивно. Во-первых, реформа была нацелена прежде всего на местный уровень, а не региональный, что в свою очередь предотвращало процесс «регионализации». Во-вторых, децентрализация предполагала исключительно расширение полномочий, политической самостоятельности и финансового </w:t>
      </w:r>
      <w:r w:rsidRPr="00D75DB6">
        <w:rPr>
          <w:rFonts w:ascii="Times New Roman" w:hAnsi="Times New Roman" w:cs="Times New Roman"/>
          <w:sz w:val="28"/>
          <w:szCs w:val="28"/>
        </w:rPr>
        <w:lastRenderedPageBreak/>
        <w:t xml:space="preserve">обеспечения местных громад, а не широкую автономию регионов, что предполагает федерализм. Реформа Децентрализации не предполагала наделение регионов полномочиями по принятию региональных законов, а также правом выхода из состава Украины. Таким образом, негативные опасения, связанные с потенциальным распадом государства, были нивелированы. </w:t>
      </w:r>
    </w:p>
    <w:p w14:paraId="0B85B96B" w14:textId="795DA8D9"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Процесс децентрализации в Украине официально стартовал с утверждением Концепции реформирования местного самоуправления и территориальной организации власти, принятой Распоряжением Кабинета Министров Украины № 333-р от 1 апреля 2014 года [1]. Этот документ стал основой для формирования новой институциональной модели регионального и местного управления. В Концепции были проанализированы ключевые проблемы функционирования системы публичной власти на местах, а также предложены основные направления её трансформации, направленные на повышение эффективности управления и расширение полномочий территориальных громад. </w:t>
      </w:r>
    </w:p>
    <w:p w14:paraId="61475A27" w14:textId="4912A644"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Концепции обозначен широкий круг системных проблем, препятствующих эффективному развитию местного управления в Украине. Среди них, прежде всего, выделяется низкое качество и ограниченная доступность публичных услуг, обусловленные недостаточной ресурсной обеспеченностью большинства органов местного самоуправления при выполнении как собственных, так и делегированных функций. Отмечается критическое состояние коммунальной инфраструктуры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тепловых, водопроводных и канализационных сетей, а также жилищного фонда, что создаёт риск техногенных аварий в условиях хронического дефицита финансовых ресурсов. Существенной проблемой названа и неблагоприятная демографическая динамика: старение населения, депопуляция сельских территорий и монопрофильных городов [</w:t>
      </w:r>
      <w:r w:rsidR="00EE5603" w:rsidRPr="00D75DB6">
        <w:rPr>
          <w:rFonts w:ascii="Times New Roman" w:hAnsi="Times New Roman" w:cs="Times New Roman"/>
          <w:sz w:val="28"/>
          <w:szCs w:val="28"/>
        </w:rPr>
        <w:t>1</w:t>
      </w:r>
      <w:r w:rsidRPr="00D75DB6">
        <w:rPr>
          <w:rFonts w:ascii="Times New Roman" w:hAnsi="Times New Roman" w:cs="Times New Roman"/>
          <w:sz w:val="28"/>
          <w:szCs w:val="28"/>
        </w:rPr>
        <w:t>].</w:t>
      </w:r>
    </w:p>
    <w:p w14:paraId="48483943" w14:textId="020379BF"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Кроме того, Концепция указывает на несогласованность локальной социально-экономической политики с реальными потребностями территориальных громад, недостаточную развитость механизмов прямого народовластия и низкий уровень самоорганизации граждан. Отмечается также падение профессионального уровня кадрового состава органов местного самоуправления вследствие низкой оплаты труда и утраты престижности муниципальной службы, что негативно сказывается на качестве управленческих решений. Среди других проблем названы закрытость и низкая прозрачность деятельности органов местного самоуправления, высокий уровень коррупции, чрезмерная централизация полномочий и финансовых ресурсов на центральном уровне, а также ограниченное влияние местных органов на регулирование земельных отношений, что усиливает социальную напряжённость в сельской местности [</w:t>
      </w:r>
      <w:r w:rsidR="00EE5603" w:rsidRPr="00D75DB6">
        <w:rPr>
          <w:rFonts w:ascii="Times New Roman" w:hAnsi="Times New Roman" w:cs="Times New Roman"/>
          <w:sz w:val="28"/>
          <w:szCs w:val="28"/>
        </w:rPr>
        <w:t>1</w:t>
      </w:r>
      <w:r w:rsidRPr="00D75DB6">
        <w:rPr>
          <w:rFonts w:ascii="Times New Roman" w:hAnsi="Times New Roman" w:cs="Times New Roman"/>
          <w:sz w:val="28"/>
          <w:szCs w:val="28"/>
        </w:rPr>
        <w:t>].</w:t>
      </w:r>
    </w:p>
    <w:p w14:paraId="5EB55764" w14:textId="5A62502E"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Для решения выявленных проблем Концепция предусматривает комплекс ключевых направлений и механизмов реализации реформы. Прежде всего, акцент сделан на повышении качества и доступности публичных услуг для населения за счёт их приближения к гражданам. Это включает предоставление административных, образовательных, медицинских и социальных услуг </w:t>
      </w:r>
      <w:r w:rsidRPr="00D75DB6">
        <w:rPr>
          <w:rFonts w:ascii="Times New Roman" w:hAnsi="Times New Roman" w:cs="Times New Roman"/>
          <w:sz w:val="28"/>
          <w:szCs w:val="28"/>
        </w:rPr>
        <w:lastRenderedPageBreak/>
        <w:t>непосредственно на территории громады, развитие собственной материально-технической базы для их оказания, а также обеспечение открытости и прозрачности процессов обслуживания [</w:t>
      </w:r>
      <w:r w:rsidR="00EE5603" w:rsidRPr="00D75DB6">
        <w:rPr>
          <w:rFonts w:ascii="Times New Roman" w:hAnsi="Times New Roman" w:cs="Times New Roman"/>
          <w:sz w:val="28"/>
          <w:szCs w:val="28"/>
        </w:rPr>
        <w:t>1</w:t>
      </w:r>
      <w:r w:rsidRPr="00D75DB6">
        <w:rPr>
          <w:rFonts w:ascii="Times New Roman" w:hAnsi="Times New Roman" w:cs="Times New Roman"/>
          <w:sz w:val="28"/>
          <w:szCs w:val="28"/>
        </w:rPr>
        <w:t>].</w:t>
      </w:r>
    </w:p>
    <w:p w14:paraId="3C81F0F1" w14:textId="7F894F16"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Вторым стратегическим направлением является рациональное распределение полномочий между уровнями публичной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органами местного самоуправления, регионального управления и центральными структурами, осуществляющими исполнительную власть на местах. Согласно Концепции, базовый уровень самоуправления должен сосредоточиться на решении вопросов местного экономического развития (инвестиции, предпринимательство), планировании территорий и их благоустройстве, управлении коммунальной инфраструктурой и транспортом, обеспечении гражданской безопасности, развитии образования, культуры и физической активности, а также предоставлении административных и социальных услуг. Районный уровень должен обеспечивать деятельность учреждений интернатного типа и медицинское обслуживание второго уровня, а областной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отвечать за региональное развитие, охрану окружающей среды, профессионально-техническое образование, специализированную медицинскую помощь, развитие культуры, туризма и транспортной инфраструктуры. В компетенции территориальных подразделений центральных органов власти планировалось оставить функции санитарно-эпидемиологического контроля, социальной защиты, казначейского обслуживания и регистрации актов гражданского состояния [</w:t>
      </w:r>
      <w:r w:rsidR="00EE5603" w:rsidRPr="00D75DB6">
        <w:rPr>
          <w:rFonts w:ascii="Times New Roman" w:hAnsi="Times New Roman" w:cs="Times New Roman"/>
          <w:sz w:val="28"/>
          <w:szCs w:val="28"/>
        </w:rPr>
        <w:t>1</w:t>
      </w:r>
      <w:r w:rsidRPr="00D75DB6">
        <w:rPr>
          <w:rFonts w:ascii="Times New Roman" w:hAnsi="Times New Roman" w:cs="Times New Roman"/>
          <w:sz w:val="28"/>
          <w:szCs w:val="28"/>
        </w:rPr>
        <w:t>].</w:t>
      </w:r>
    </w:p>
    <w:p w14:paraId="3E0D584C" w14:textId="4D16C22C"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Третьим элементом Концепции стало формирование новой территориальной основы для функционирования органов публичной власти, что предусматривало создание объединённых территориальных громад (ОТГ) как базового уровня административно-территориального устройства. Такие громады объединяли города, посёлки и сёла с целью создания новых представительных и исполнительных органов, способных эффективно управлять территориями и предоставлять услуги в пределах разумной доступности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например, прибытие скорой помощи или пожарных подразделений должно обеспечиваться в течение 30 минут.</w:t>
      </w:r>
    </w:p>
    <w:p w14:paraId="51D71C0A" w14:textId="77777777" w:rsidR="00146691" w:rsidRPr="00D75DB6" w:rsidRDefault="00146691"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Наконец, важное место в Концепции занимает усиление финансово-экономической самостоятельности органов местного самоуправления. Для этого предусматривалось перераспределение налоговых поступлений в пользу местных бюджетов, внедрение новых механизмов межбюджетных отношений, предоставление громадам права устанавливать ставки местных налогов и сборов, получать доступ к кредитным ресурсам, распоряжаться землями на своей территории и проводить местные референдумы. Комплекс этих мер должен был создать институциональные, финансовые и организационные условия для эффективной реализации как собственных, так и делегированных полномочий на местах.</w:t>
      </w:r>
    </w:p>
    <w:p w14:paraId="122F7F08" w14:textId="1B782343" w:rsidR="001C42AA" w:rsidRPr="00D75DB6" w:rsidRDefault="001C42AA" w:rsidP="0014669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Кроме того, Концепция предполагала создание исполнительных органов областных и районных советов, а также преобразование местных государственных администраций в институт префектов, которые были бы </w:t>
      </w:r>
      <w:r w:rsidRPr="00D75DB6">
        <w:rPr>
          <w:rFonts w:ascii="Times New Roman" w:hAnsi="Times New Roman" w:cs="Times New Roman"/>
          <w:sz w:val="28"/>
          <w:szCs w:val="28"/>
        </w:rPr>
        <w:lastRenderedPageBreak/>
        <w:t>лишены исполнительных функций и выполняли бы надзор за соответствием решений органов МСУ законодательству Украины [</w:t>
      </w:r>
      <w:r w:rsidR="00EE5603" w:rsidRPr="00D75DB6">
        <w:rPr>
          <w:rFonts w:ascii="Times New Roman" w:hAnsi="Times New Roman" w:cs="Times New Roman"/>
          <w:sz w:val="28"/>
          <w:szCs w:val="28"/>
        </w:rPr>
        <w:t>1</w:t>
      </w:r>
      <w:r w:rsidRPr="00D75DB6">
        <w:rPr>
          <w:rFonts w:ascii="Times New Roman" w:hAnsi="Times New Roman" w:cs="Times New Roman"/>
          <w:sz w:val="28"/>
          <w:szCs w:val="28"/>
        </w:rPr>
        <w:t xml:space="preserve">]. </w:t>
      </w:r>
    </w:p>
    <w:p w14:paraId="34E4B140" w14:textId="167CCE94" w:rsidR="007E2759" w:rsidRPr="00D75DB6" w:rsidRDefault="007E2759" w:rsidP="007E275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Ключевыми акторами реформы децентрализации в Украине выступили как центральные органы государственной власти, так и территориальные громады с их органами местного самоуправления, ассоциации территориальных громад, международные партнёры и экспертные структуры. Центральную роль в запуске и координации реформы сыграло Министерство регионального развития Украины (впоследствии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Министерство развития громад и территорий). Именно это ведомство разработало концепцию реформы местного самоуправления и территориальной организации власти, утверждённую Кабинетом Министров в апреле 2014 года. Существенное влияние на формирование правовых и институциональных механизмов реформы оказали также Верховная Рада Украины, которая обеспечила законодательное обеспечение процессов децентрализации, и Администрация Президента Украины (впоследствии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Офис Президента), контролировавшая назначение руководителей на уровне государственных администраций и разработавшая проект поправок в Конституцию Украины по вопросам децентрализации (который так и не был принят).</w:t>
      </w:r>
    </w:p>
    <w:p w14:paraId="55804505" w14:textId="20F3E5F1" w:rsidR="007E2759" w:rsidRPr="00D75DB6" w:rsidRDefault="007E2759" w:rsidP="007E2759">
      <w:pPr>
        <w:ind w:firstLine="720"/>
        <w:jc w:val="both"/>
        <w:rPr>
          <w:rFonts w:ascii="Times New Roman" w:hAnsi="Times New Roman" w:cs="Times New Roman"/>
          <w:sz w:val="28"/>
          <w:szCs w:val="28"/>
        </w:rPr>
      </w:pPr>
      <w:r w:rsidRPr="00D75DB6">
        <w:rPr>
          <w:rFonts w:ascii="Times New Roman" w:hAnsi="Times New Roman" w:cs="Times New Roman"/>
          <w:sz w:val="28"/>
          <w:szCs w:val="28"/>
        </w:rPr>
        <w:t>Наряду с государственными структурами, важную роль в реализации реформы сыграли ассоциации органов местного самоуправления, такие как Ассоциация городов Украины [</w:t>
      </w:r>
      <w:r w:rsidR="007B147F" w:rsidRPr="00D75DB6">
        <w:rPr>
          <w:rFonts w:ascii="Times New Roman" w:hAnsi="Times New Roman" w:cs="Times New Roman"/>
          <w:sz w:val="28"/>
          <w:szCs w:val="28"/>
        </w:rPr>
        <w:t>102</w:t>
      </w:r>
      <w:r w:rsidRPr="00D75DB6">
        <w:rPr>
          <w:rFonts w:ascii="Times New Roman" w:hAnsi="Times New Roman" w:cs="Times New Roman"/>
          <w:sz w:val="28"/>
          <w:szCs w:val="28"/>
        </w:rPr>
        <w:t>], Всеукраинская ассоциация объединённых территориальных громад [</w:t>
      </w:r>
      <w:r w:rsidR="008E38C5" w:rsidRPr="00D75DB6">
        <w:rPr>
          <w:rFonts w:ascii="Times New Roman" w:hAnsi="Times New Roman" w:cs="Times New Roman"/>
          <w:sz w:val="28"/>
          <w:szCs w:val="28"/>
        </w:rPr>
        <w:t>103</w:t>
      </w:r>
      <w:r w:rsidRPr="00D75DB6">
        <w:rPr>
          <w:rFonts w:ascii="Times New Roman" w:hAnsi="Times New Roman" w:cs="Times New Roman"/>
          <w:sz w:val="28"/>
          <w:szCs w:val="28"/>
        </w:rPr>
        <w:t xml:space="preserve">], </w:t>
      </w:r>
      <w:r w:rsidR="008E38C5" w:rsidRPr="00D75DB6">
        <w:rPr>
          <w:rFonts w:ascii="Times New Roman" w:hAnsi="Times New Roman" w:cs="Times New Roman"/>
          <w:sz w:val="28"/>
          <w:szCs w:val="28"/>
        </w:rPr>
        <w:t xml:space="preserve">Всеукраинская ассоциация громад [104], </w:t>
      </w:r>
      <w:r w:rsidRPr="00D75DB6">
        <w:rPr>
          <w:rFonts w:ascii="Times New Roman" w:hAnsi="Times New Roman" w:cs="Times New Roman"/>
          <w:sz w:val="28"/>
          <w:szCs w:val="28"/>
        </w:rPr>
        <w:t xml:space="preserve">а также международные организации и донорские программы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Программа U-LEAD </w:t>
      </w:r>
      <w:r w:rsidR="00D75DB6">
        <w:rPr>
          <w:rFonts w:ascii="Times New Roman" w:hAnsi="Times New Roman" w:cs="Times New Roman"/>
          <w:sz w:val="28"/>
          <w:szCs w:val="28"/>
        </w:rPr>
        <w:t>с Европой</w:t>
      </w:r>
      <w:r w:rsidRPr="00D75DB6">
        <w:rPr>
          <w:rFonts w:ascii="Times New Roman" w:hAnsi="Times New Roman" w:cs="Times New Roman"/>
          <w:sz w:val="28"/>
          <w:szCs w:val="28"/>
        </w:rPr>
        <w:t xml:space="preserve"> [</w:t>
      </w:r>
      <w:r w:rsidR="008E38C5" w:rsidRPr="00D75DB6">
        <w:rPr>
          <w:rFonts w:ascii="Times New Roman" w:hAnsi="Times New Roman" w:cs="Times New Roman"/>
          <w:sz w:val="28"/>
          <w:szCs w:val="28"/>
        </w:rPr>
        <w:t>7</w:t>
      </w:r>
      <w:r w:rsidRPr="00D75DB6">
        <w:rPr>
          <w:rFonts w:ascii="Times New Roman" w:hAnsi="Times New Roman" w:cs="Times New Roman"/>
          <w:sz w:val="28"/>
          <w:szCs w:val="28"/>
        </w:rPr>
        <w:t xml:space="preserve">], Программа </w:t>
      </w:r>
      <w:r w:rsidR="008E38C5" w:rsidRPr="00D75DB6">
        <w:rPr>
          <w:rFonts w:ascii="Times New Roman" w:hAnsi="Times New Roman" w:cs="Times New Roman"/>
          <w:sz w:val="28"/>
          <w:szCs w:val="28"/>
        </w:rPr>
        <w:t>Совета Европы</w:t>
      </w:r>
      <w:r w:rsidRPr="00D75DB6">
        <w:rPr>
          <w:rFonts w:ascii="Times New Roman" w:hAnsi="Times New Roman" w:cs="Times New Roman"/>
          <w:sz w:val="28"/>
          <w:szCs w:val="28"/>
        </w:rPr>
        <w:t xml:space="preserve"> [</w:t>
      </w:r>
      <w:r w:rsidR="008E38C5" w:rsidRPr="00D75DB6">
        <w:rPr>
          <w:rFonts w:ascii="Times New Roman" w:hAnsi="Times New Roman" w:cs="Times New Roman"/>
          <w:sz w:val="28"/>
          <w:szCs w:val="28"/>
        </w:rPr>
        <w:t>8</w:t>
      </w:r>
      <w:r w:rsidRPr="00D75DB6">
        <w:rPr>
          <w:rFonts w:ascii="Times New Roman" w:hAnsi="Times New Roman" w:cs="Times New Roman"/>
          <w:sz w:val="28"/>
          <w:szCs w:val="28"/>
        </w:rPr>
        <w:t>], Швейцарско-украинский проект DESPRO [</w:t>
      </w:r>
      <w:r w:rsidR="008E38C5" w:rsidRPr="00D75DB6">
        <w:rPr>
          <w:rFonts w:ascii="Times New Roman" w:hAnsi="Times New Roman" w:cs="Times New Roman"/>
          <w:sz w:val="28"/>
          <w:szCs w:val="28"/>
        </w:rPr>
        <w:t>105</w:t>
      </w:r>
      <w:r w:rsidRPr="00D75DB6">
        <w:rPr>
          <w:rFonts w:ascii="Times New Roman" w:hAnsi="Times New Roman" w:cs="Times New Roman"/>
          <w:sz w:val="28"/>
          <w:szCs w:val="28"/>
        </w:rPr>
        <w:t>] и другие. Эти структуры способствовали повышению институциональной и кадровой способности местных органов власти, обеспечивали экспертную и финансовую поддержку, а также продвигали европейские стандарты управления. В числе ключевых стейкхолдеров реформы также следует отметить организации гражданского общества и региональные аналитические центры, которые выполняли функции мониторинга, общественного контроля и консультирования территориальных громад. Взаимодействие указанных акторов позволило сформировать комплексную модель реформы, сочетающую политическую децентрализацию с развитием местных институтов и укреплением территориальных общин.</w:t>
      </w:r>
    </w:p>
    <w:p w14:paraId="43291B24" w14:textId="6EDBE356"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июне 2014 года Кабинетом Министров Украины был утвержден первый план действий по реализации Концепции. В нем перечислялся перечень конкретных действий, необходимых для реализации Концепции, включая принятие отдельных законов или поправок в законы, разработку стандартов оказания государственных услуг и прочее [</w:t>
      </w:r>
      <w:r w:rsidR="008E38C5" w:rsidRPr="00D75DB6">
        <w:rPr>
          <w:rFonts w:ascii="Times New Roman" w:hAnsi="Times New Roman" w:cs="Times New Roman"/>
          <w:sz w:val="28"/>
          <w:szCs w:val="28"/>
        </w:rPr>
        <w:t>106</w:t>
      </w:r>
      <w:r w:rsidRPr="00D75DB6">
        <w:rPr>
          <w:rFonts w:ascii="Times New Roman" w:hAnsi="Times New Roman" w:cs="Times New Roman"/>
          <w:sz w:val="28"/>
          <w:szCs w:val="28"/>
        </w:rPr>
        <w:t xml:space="preserve">]. Данный план действовал до 2016, когда был утвержден новый план. </w:t>
      </w:r>
    </w:p>
    <w:p w14:paraId="715CCFE5" w14:textId="23EC9E7C" w:rsidR="001D3046" w:rsidRPr="00D75DB6" w:rsidRDefault="001D3046" w:rsidP="001D3046">
      <w:pPr>
        <w:ind w:firstLine="720"/>
        <w:jc w:val="both"/>
        <w:rPr>
          <w:rFonts w:ascii="Times New Roman" w:hAnsi="Times New Roman" w:cs="Times New Roman"/>
          <w:sz w:val="28"/>
          <w:szCs w:val="28"/>
        </w:rPr>
      </w:pPr>
      <w:r w:rsidRPr="00D75DB6">
        <w:rPr>
          <w:rFonts w:ascii="Times New Roman" w:hAnsi="Times New Roman" w:cs="Times New Roman"/>
          <w:sz w:val="28"/>
          <w:szCs w:val="28"/>
        </w:rPr>
        <w:t>После утверждения Концепции реформирования местного самоуправления и соответствующего плана действий начался этап практической реализации реформы децентрализации. Первым шагом в этом направлении стало принятие 24 июля 2014 года Закона Украины «</w:t>
      </w:r>
      <w:r w:rsidR="00C96E09" w:rsidRPr="00D75DB6">
        <w:rPr>
          <w:rFonts w:ascii="Times New Roman" w:hAnsi="Times New Roman" w:cs="Times New Roman"/>
          <w:sz w:val="28"/>
          <w:szCs w:val="28"/>
        </w:rPr>
        <w:t>О</w:t>
      </w:r>
      <w:r w:rsidRPr="00D75DB6">
        <w:rPr>
          <w:rFonts w:ascii="Times New Roman" w:hAnsi="Times New Roman" w:cs="Times New Roman"/>
          <w:sz w:val="28"/>
          <w:szCs w:val="28"/>
        </w:rPr>
        <w:t xml:space="preserve"> сотрудничеств</w:t>
      </w:r>
      <w:r w:rsidR="00C96E09" w:rsidRPr="00D75DB6">
        <w:rPr>
          <w:rFonts w:ascii="Times New Roman" w:hAnsi="Times New Roman" w:cs="Times New Roman"/>
          <w:sz w:val="28"/>
          <w:szCs w:val="28"/>
        </w:rPr>
        <w:t>е</w:t>
      </w:r>
      <w:r w:rsidRPr="00D75DB6">
        <w:rPr>
          <w:rFonts w:ascii="Times New Roman" w:hAnsi="Times New Roman" w:cs="Times New Roman"/>
          <w:sz w:val="28"/>
          <w:szCs w:val="28"/>
        </w:rPr>
        <w:t xml:space="preserve"> территориальных громад», который ввёл правовой механизм совместной </w:t>
      </w:r>
      <w:r w:rsidRPr="00D75DB6">
        <w:rPr>
          <w:rFonts w:ascii="Times New Roman" w:hAnsi="Times New Roman" w:cs="Times New Roman"/>
          <w:sz w:val="28"/>
          <w:szCs w:val="28"/>
        </w:rPr>
        <w:lastRenderedPageBreak/>
        <w:t>деятельности общин в решении общих задач. Этот инструмент позволил нескольким громадам координировать усилия в сферах обращения с бытовыми отходами, развития инфраструктуры, транспортного обеспечения и предоставления коммунальных услуг [</w:t>
      </w:r>
      <w:r w:rsidR="008E38C5" w:rsidRPr="00D75DB6">
        <w:rPr>
          <w:rFonts w:ascii="Times New Roman" w:hAnsi="Times New Roman" w:cs="Times New Roman"/>
          <w:sz w:val="28"/>
          <w:szCs w:val="28"/>
        </w:rPr>
        <w:t>107</w:t>
      </w:r>
      <w:r w:rsidRPr="00D75DB6">
        <w:rPr>
          <w:rFonts w:ascii="Times New Roman" w:hAnsi="Times New Roman" w:cs="Times New Roman"/>
          <w:sz w:val="28"/>
          <w:szCs w:val="28"/>
        </w:rPr>
        <w:t>].</w:t>
      </w:r>
    </w:p>
    <w:p w14:paraId="75693206" w14:textId="32896B59" w:rsidR="001D3046" w:rsidRPr="00D75DB6" w:rsidRDefault="001D3046" w:rsidP="001D3046">
      <w:pPr>
        <w:ind w:firstLine="720"/>
        <w:jc w:val="both"/>
        <w:rPr>
          <w:rFonts w:ascii="Times New Roman" w:hAnsi="Times New Roman" w:cs="Times New Roman"/>
          <w:sz w:val="28"/>
          <w:szCs w:val="28"/>
        </w:rPr>
      </w:pPr>
      <w:r w:rsidRPr="00D75DB6">
        <w:rPr>
          <w:rFonts w:ascii="Times New Roman" w:hAnsi="Times New Roman" w:cs="Times New Roman"/>
          <w:sz w:val="28"/>
          <w:szCs w:val="28"/>
        </w:rPr>
        <w:t>Следующим важным этапом стали изменения, внесённые 28 декабря 2014 года в Бюджетный кодекс Украины [10</w:t>
      </w:r>
      <w:r w:rsidR="008E38C5" w:rsidRPr="00D75DB6">
        <w:rPr>
          <w:rFonts w:ascii="Times New Roman" w:hAnsi="Times New Roman" w:cs="Times New Roman"/>
          <w:sz w:val="28"/>
          <w:szCs w:val="28"/>
        </w:rPr>
        <w:t>8</w:t>
      </w:r>
      <w:r w:rsidRPr="00D75DB6">
        <w:rPr>
          <w:rFonts w:ascii="Times New Roman" w:hAnsi="Times New Roman" w:cs="Times New Roman"/>
          <w:sz w:val="28"/>
          <w:szCs w:val="28"/>
        </w:rPr>
        <w:t>]. Они положили начало реформе межбюджетных отношений и установили возможность прямого взаимодействия между государственным и местными бюджетами, что ранее было запрещено. Нововведения обеспечили перераспределение финансовых потоков в пользу местных бюджетов, расширив их налоговую и финансовую самостоятельность. В тот же день были внесены поправки и в Налоговый кодекс Украины [10</w:t>
      </w:r>
      <w:r w:rsidR="002C04EC" w:rsidRPr="00D75DB6">
        <w:rPr>
          <w:rFonts w:ascii="Times New Roman" w:hAnsi="Times New Roman" w:cs="Times New Roman"/>
          <w:sz w:val="28"/>
          <w:szCs w:val="28"/>
        </w:rPr>
        <w:t>9</w:t>
      </w:r>
      <w:r w:rsidRPr="00D75DB6">
        <w:rPr>
          <w:rFonts w:ascii="Times New Roman" w:hAnsi="Times New Roman" w:cs="Times New Roman"/>
          <w:sz w:val="28"/>
          <w:szCs w:val="28"/>
        </w:rPr>
        <w:t>], направленные на усиление финансовой базы органов местного самоуправления и закрепление части налоговых поступлений за бюджетами объединённых территориальных громад.</w:t>
      </w:r>
    </w:p>
    <w:p w14:paraId="25D9FC6B" w14:textId="06B888B3" w:rsidR="001D3046" w:rsidRPr="00D75DB6" w:rsidRDefault="001D3046" w:rsidP="001D3046">
      <w:pPr>
        <w:ind w:firstLine="720"/>
        <w:jc w:val="both"/>
        <w:rPr>
          <w:rFonts w:ascii="Times New Roman" w:hAnsi="Times New Roman" w:cs="Times New Roman"/>
          <w:sz w:val="28"/>
          <w:szCs w:val="28"/>
        </w:rPr>
      </w:pPr>
      <w:r w:rsidRPr="00D75DB6">
        <w:rPr>
          <w:rFonts w:ascii="Times New Roman" w:hAnsi="Times New Roman" w:cs="Times New Roman"/>
          <w:sz w:val="28"/>
          <w:szCs w:val="28"/>
        </w:rPr>
        <w:t>Значительным шагом на пути реализации реформы стало принятие 5 февраля 2015 года Закона Украины «</w:t>
      </w:r>
      <w:r w:rsidR="00C96E09" w:rsidRPr="00D75DB6">
        <w:rPr>
          <w:rFonts w:ascii="Times New Roman" w:hAnsi="Times New Roman" w:cs="Times New Roman"/>
          <w:sz w:val="28"/>
          <w:szCs w:val="28"/>
        </w:rPr>
        <w:t>О</w:t>
      </w:r>
      <w:r w:rsidRPr="00D75DB6">
        <w:rPr>
          <w:rFonts w:ascii="Times New Roman" w:hAnsi="Times New Roman" w:cs="Times New Roman"/>
          <w:sz w:val="28"/>
          <w:szCs w:val="28"/>
        </w:rPr>
        <w:t xml:space="preserve"> добровольно</w:t>
      </w:r>
      <w:r w:rsidR="00C96E09" w:rsidRPr="00D75DB6">
        <w:rPr>
          <w:rFonts w:ascii="Times New Roman" w:hAnsi="Times New Roman" w:cs="Times New Roman"/>
          <w:sz w:val="28"/>
          <w:szCs w:val="28"/>
        </w:rPr>
        <w:t>м</w:t>
      </w:r>
      <w:r w:rsidRPr="00D75DB6">
        <w:rPr>
          <w:rFonts w:ascii="Times New Roman" w:hAnsi="Times New Roman" w:cs="Times New Roman"/>
          <w:sz w:val="28"/>
          <w:szCs w:val="28"/>
        </w:rPr>
        <w:t xml:space="preserve"> объединени</w:t>
      </w:r>
      <w:r w:rsidR="00C96E09" w:rsidRPr="00D75DB6">
        <w:rPr>
          <w:rFonts w:ascii="Times New Roman" w:hAnsi="Times New Roman" w:cs="Times New Roman"/>
          <w:sz w:val="28"/>
          <w:szCs w:val="28"/>
        </w:rPr>
        <w:t>и</w:t>
      </w:r>
      <w:r w:rsidRPr="00D75DB6">
        <w:rPr>
          <w:rFonts w:ascii="Times New Roman" w:hAnsi="Times New Roman" w:cs="Times New Roman"/>
          <w:sz w:val="28"/>
          <w:szCs w:val="28"/>
        </w:rPr>
        <w:t xml:space="preserve"> территориальных громад», который дал возможность городам, посёлкам и сёлам объединяться в новые административно-территориальные единицы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объединённые территориальные громады (ОТГ). Закон определил порядок их формирования, особенности деятельности органов самоуправления и условия предоставления государственной поддержки. Одновременно был введён институт старост, представляющих интересы жителей сёл в структурах управления ОТГ [</w:t>
      </w:r>
      <w:r w:rsidR="00206C7E" w:rsidRPr="00D75DB6">
        <w:rPr>
          <w:rFonts w:ascii="Times New Roman" w:hAnsi="Times New Roman" w:cs="Times New Roman"/>
          <w:sz w:val="28"/>
          <w:szCs w:val="28"/>
        </w:rPr>
        <w:t>4</w:t>
      </w:r>
      <w:r w:rsidRPr="00D75DB6">
        <w:rPr>
          <w:rFonts w:ascii="Times New Roman" w:hAnsi="Times New Roman" w:cs="Times New Roman"/>
          <w:sz w:val="28"/>
          <w:szCs w:val="28"/>
        </w:rPr>
        <w:t>]. В тот же день Верховная Рада утвердила и Закон Украины «</w:t>
      </w:r>
      <w:r w:rsidR="00D75DB6">
        <w:rPr>
          <w:rFonts w:ascii="Times New Roman" w:hAnsi="Times New Roman" w:cs="Times New Roman"/>
          <w:sz w:val="28"/>
          <w:szCs w:val="28"/>
        </w:rPr>
        <w:t>Об</w:t>
      </w:r>
      <w:r w:rsidR="004B3B39" w:rsidRPr="00D75DB6">
        <w:rPr>
          <w:rFonts w:ascii="Times New Roman" w:hAnsi="Times New Roman" w:cs="Times New Roman"/>
          <w:sz w:val="28"/>
          <w:szCs w:val="28"/>
        </w:rPr>
        <w:t xml:space="preserve"> </w:t>
      </w:r>
      <w:r w:rsidRPr="00D75DB6">
        <w:rPr>
          <w:rFonts w:ascii="Times New Roman" w:hAnsi="Times New Roman" w:cs="Times New Roman"/>
          <w:sz w:val="28"/>
          <w:szCs w:val="28"/>
        </w:rPr>
        <w:t>основ</w:t>
      </w:r>
      <w:r w:rsidR="00D75DB6">
        <w:rPr>
          <w:rFonts w:ascii="Times New Roman" w:hAnsi="Times New Roman" w:cs="Times New Roman"/>
          <w:sz w:val="28"/>
          <w:szCs w:val="28"/>
        </w:rPr>
        <w:t>ах</w:t>
      </w:r>
      <w:r w:rsidRPr="00D75DB6">
        <w:rPr>
          <w:rFonts w:ascii="Times New Roman" w:hAnsi="Times New Roman" w:cs="Times New Roman"/>
          <w:sz w:val="28"/>
          <w:szCs w:val="28"/>
        </w:rPr>
        <w:t xml:space="preserve"> государственной региональной политики», где были закреплены ключевые принципы регионального развития, формы межуровневого взаимодействия и механизмы государственной поддержки органов местного самоуправления [1</w:t>
      </w:r>
      <w:r w:rsidR="000028AC" w:rsidRPr="00D75DB6">
        <w:rPr>
          <w:rFonts w:ascii="Times New Roman" w:hAnsi="Times New Roman" w:cs="Times New Roman"/>
          <w:sz w:val="28"/>
          <w:szCs w:val="28"/>
        </w:rPr>
        <w:t>10</w:t>
      </w:r>
      <w:r w:rsidRPr="00D75DB6">
        <w:rPr>
          <w:rFonts w:ascii="Times New Roman" w:hAnsi="Times New Roman" w:cs="Times New Roman"/>
          <w:sz w:val="28"/>
          <w:szCs w:val="28"/>
        </w:rPr>
        <w:t>].</w:t>
      </w:r>
    </w:p>
    <w:p w14:paraId="3DEB3ABF" w14:textId="0FD7818D" w:rsidR="001D3046" w:rsidRPr="00D75DB6" w:rsidRDefault="001D3046" w:rsidP="001D3046">
      <w:pPr>
        <w:ind w:firstLine="720"/>
        <w:jc w:val="both"/>
        <w:rPr>
          <w:rFonts w:ascii="Times New Roman" w:hAnsi="Times New Roman" w:cs="Times New Roman"/>
          <w:sz w:val="28"/>
          <w:szCs w:val="28"/>
        </w:rPr>
      </w:pPr>
      <w:r w:rsidRPr="00D75DB6">
        <w:rPr>
          <w:rFonts w:ascii="Times New Roman" w:hAnsi="Times New Roman" w:cs="Times New Roman"/>
          <w:sz w:val="28"/>
          <w:szCs w:val="28"/>
        </w:rPr>
        <w:t>Реформа также затронула действующее законодательство, регулирующее деятельность органов власти на местах. В частности, были внесены изменения в Законы Украины «</w:t>
      </w:r>
      <w:r w:rsidR="00C96E09" w:rsidRPr="00D75DB6">
        <w:rPr>
          <w:rFonts w:ascii="Times New Roman" w:hAnsi="Times New Roman" w:cs="Times New Roman"/>
          <w:sz w:val="28"/>
          <w:szCs w:val="28"/>
        </w:rPr>
        <w:t>О</w:t>
      </w:r>
      <w:r w:rsidRPr="00D75DB6">
        <w:rPr>
          <w:rFonts w:ascii="Times New Roman" w:hAnsi="Times New Roman" w:cs="Times New Roman"/>
          <w:sz w:val="28"/>
          <w:szCs w:val="28"/>
        </w:rPr>
        <w:t xml:space="preserve"> местном самоуправлени</w:t>
      </w:r>
      <w:r w:rsidR="00C96E09" w:rsidRPr="00D75DB6">
        <w:rPr>
          <w:rFonts w:ascii="Times New Roman" w:hAnsi="Times New Roman" w:cs="Times New Roman"/>
          <w:sz w:val="28"/>
          <w:szCs w:val="28"/>
        </w:rPr>
        <w:t>и</w:t>
      </w:r>
      <w:r w:rsidRPr="00D75DB6">
        <w:rPr>
          <w:rFonts w:ascii="Times New Roman" w:hAnsi="Times New Roman" w:cs="Times New Roman"/>
          <w:sz w:val="28"/>
          <w:szCs w:val="28"/>
        </w:rPr>
        <w:t xml:space="preserve"> в Украине» и «</w:t>
      </w:r>
      <w:r w:rsidR="00C96E09" w:rsidRPr="00D75DB6">
        <w:rPr>
          <w:rFonts w:ascii="Times New Roman" w:hAnsi="Times New Roman" w:cs="Times New Roman"/>
          <w:sz w:val="28"/>
          <w:szCs w:val="28"/>
        </w:rPr>
        <w:t>О</w:t>
      </w:r>
      <w:r w:rsidRPr="00D75DB6">
        <w:rPr>
          <w:rFonts w:ascii="Times New Roman" w:hAnsi="Times New Roman" w:cs="Times New Roman"/>
          <w:sz w:val="28"/>
          <w:szCs w:val="28"/>
        </w:rPr>
        <w:t xml:space="preserve"> местны</w:t>
      </w:r>
      <w:r w:rsidR="00C96E09" w:rsidRPr="00D75DB6">
        <w:rPr>
          <w:rFonts w:ascii="Times New Roman" w:hAnsi="Times New Roman" w:cs="Times New Roman"/>
          <w:sz w:val="28"/>
          <w:szCs w:val="28"/>
        </w:rPr>
        <w:t>х</w:t>
      </w:r>
      <w:r w:rsidRPr="00D75DB6">
        <w:rPr>
          <w:rFonts w:ascii="Times New Roman" w:hAnsi="Times New Roman" w:cs="Times New Roman"/>
          <w:sz w:val="28"/>
          <w:szCs w:val="28"/>
        </w:rPr>
        <w:t xml:space="preserve"> государственны</w:t>
      </w:r>
      <w:r w:rsidR="00C96E09" w:rsidRPr="00D75DB6">
        <w:rPr>
          <w:rFonts w:ascii="Times New Roman" w:hAnsi="Times New Roman" w:cs="Times New Roman"/>
          <w:sz w:val="28"/>
          <w:szCs w:val="28"/>
        </w:rPr>
        <w:t>х</w:t>
      </w:r>
      <w:r w:rsidRPr="00D75DB6">
        <w:rPr>
          <w:rFonts w:ascii="Times New Roman" w:hAnsi="Times New Roman" w:cs="Times New Roman"/>
          <w:sz w:val="28"/>
          <w:szCs w:val="28"/>
        </w:rPr>
        <w:t xml:space="preserve"> администраци</w:t>
      </w:r>
      <w:r w:rsidR="00C96E09" w:rsidRPr="00D75DB6">
        <w:rPr>
          <w:rFonts w:ascii="Times New Roman" w:hAnsi="Times New Roman" w:cs="Times New Roman"/>
          <w:sz w:val="28"/>
          <w:szCs w:val="28"/>
        </w:rPr>
        <w:t>ях</w:t>
      </w:r>
      <w:r w:rsidRPr="00D75DB6">
        <w:rPr>
          <w:rFonts w:ascii="Times New Roman" w:hAnsi="Times New Roman" w:cs="Times New Roman"/>
          <w:sz w:val="28"/>
          <w:szCs w:val="28"/>
        </w:rPr>
        <w:t>», в результате чего органы самоуправления базового уровня получили расширенные административные полномочия. К их компетенции были отнесены функции по регистрации места проживания граждан, выдаче паспортных документов, государственной регистрации юридических и физических лиц-предпринимателей, общественных объединений, актов гражданского состояния, а также регулирование имущественных и земельных отношений [9</w:t>
      </w:r>
      <w:r w:rsidR="000028AC" w:rsidRPr="00D75DB6">
        <w:rPr>
          <w:rFonts w:ascii="Times New Roman" w:hAnsi="Times New Roman" w:cs="Times New Roman"/>
          <w:sz w:val="28"/>
          <w:szCs w:val="28"/>
        </w:rPr>
        <w:t>6</w:t>
      </w:r>
      <w:r w:rsidRPr="00D75DB6">
        <w:rPr>
          <w:rFonts w:ascii="Times New Roman" w:hAnsi="Times New Roman" w:cs="Times New Roman"/>
          <w:sz w:val="28"/>
          <w:szCs w:val="28"/>
        </w:rPr>
        <w:t>][9</w:t>
      </w:r>
      <w:r w:rsidR="000028AC" w:rsidRPr="00D75DB6">
        <w:rPr>
          <w:rFonts w:ascii="Times New Roman" w:hAnsi="Times New Roman" w:cs="Times New Roman"/>
          <w:sz w:val="28"/>
          <w:szCs w:val="28"/>
        </w:rPr>
        <w:t>8</w:t>
      </w:r>
      <w:r w:rsidRPr="00D75DB6">
        <w:rPr>
          <w:rFonts w:ascii="Times New Roman" w:hAnsi="Times New Roman" w:cs="Times New Roman"/>
          <w:sz w:val="28"/>
          <w:szCs w:val="28"/>
        </w:rPr>
        <w:t>].</w:t>
      </w:r>
    </w:p>
    <w:p w14:paraId="215B8DF1" w14:textId="523A5611" w:rsidR="00D62360" w:rsidRPr="00D75DB6" w:rsidRDefault="001C42AA" w:rsidP="00D6236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8 апреля 2015 года был утвержден важнейший документ, заложивший основу для создания конкурентоспособных территориальных громад. Постановлением Кабинета Министров Украины №214 была утверждена Методика формирования способных территориальных громад. Согласно методике, способная территориальная громада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объединенная громада, которая </w:t>
      </w:r>
      <w:r w:rsidR="00D62360" w:rsidRPr="00D75DB6">
        <w:rPr>
          <w:rFonts w:ascii="Times New Roman" w:hAnsi="Times New Roman" w:cs="Times New Roman"/>
          <w:sz w:val="28"/>
          <w:szCs w:val="28"/>
        </w:rPr>
        <w:t>«</w:t>
      </w:r>
      <w:r w:rsidRPr="00D75DB6">
        <w:rPr>
          <w:rFonts w:ascii="Times New Roman" w:hAnsi="Times New Roman" w:cs="Times New Roman"/>
          <w:sz w:val="28"/>
          <w:szCs w:val="28"/>
        </w:rPr>
        <w:t xml:space="preserve">через соответствующие органы местного самоуправления способна самостоятельно обеспечить надлежащий уровень предоставления государственных услуг, в частности в сфере образования, культуры, </w:t>
      </w:r>
      <w:r w:rsidRPr="00D75DB6">
        <w:rPr>
          <w:rFonts w:ascii="Times New Roman" w:hAnsi="Times New Roman" w:cs="Times New Roman"/>
          <w:sz w:val="28"/>
          <w:szCs w:val="28"/>
        </w:rPr>
        <w:lastRenderedPageBreak/>
        <w:t>здравоохранения, социальной защиты, жилищно-коммунального хозяйства, с учетом кадровых ресурсов, финансового обеспечения и развития инфраструктуры соответствующей административно-территориальной единицы</w:t>
      </w:r>
      <w:r w:rsidR="00D62360" w:rsidRPr="00D75DB6">
        <w:rPr>
          <w:rFonts w:ascii="Times New Roman" w:hAnsi="Times New Roman" w:cs="Times New Roman"/>
          <w:sz w:val="28"/>
          <w:szCs w:val="28"/>
        </w:rPr>
        <w:t>» [1</w:t>
      </w:r>
      <w:r w:rsidR="0024458A" w:rsidRPr="00D75DB6">
        <w:rPr>
          <w:rFonts w:ascii="Times New Roman" w:hAnsi="Times New Roman" w:cs="Times New Roman"/>
          <w:sz w:val="28"/>
          <w:szCs w:val="28"/>
        </w:rPr>
        <w:t>11</w:t>
      </w:r>
      <w:r w:rsidR="00D6236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p>
    <w:p w14:paraId="29226CDF" w14:textId="352A6FDE" w:rsidR="00D62360" w:rsidRPr="00D75DB6" w:rsidRDefault="00D62360" w:rsidP="00D62360">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Процесс формирования способных территориальных громад основывается на ряде критериев, направленных на обеспечение их функциональной и финансовой устойчивости. Прежде всего, учитывается способность органов местного самоуправления эффективно решать вопросы, отнесённые к их компетенции, и обеспечивать потребности жителей соответствующих территорий. При объединении территориальных единиц принимаются во внимание их исторические, географические, социально-экономические, природные, экологические, этнокультурные и иные особенности развития, а также уровень развития инфраструктуры и наличие необходимых ресурсов для её функционирования. Важным условием является достаточность финансового обеспечения территорий, позволяющего громадам выполнять собственные и делегированные функции. Кроме того, анализируются показатели трудовой миграции, результаты предварительной оценки институциональной и управленческой способности, а также степень доступности государственных и социальных услуг, предоставляемых в рамках оптимальных территориальных границ [</w:t>
      </w:r>
      <w:r w:rsidR="0024458A" w:rsidRPr="00D75DB6">
        <w:rPr>
          <w:rFonts w:ascii="Times New Roman" w:hAnsi="Times New Roman" w:cs="Times New Roman"/>
          <w:sz w:val="28"/>
          <w:szCs w:val="28"/>
        </w:rPr>
        <w:t>111</w:t>
      </w:r>
      <w:r w:rsidRPr="00D75DB6">
        <w:rPr>
          <w:rFonts w:ascii="Times New Roman" w:hAnsi="Times New Roman" w:cs="Times New Roman"/>
          <w:sz w:val="28"/>
          <w:szCs w:val="28"/>
        </w:rPr>
        <w:t>].</w:t>
      </w:r>
    </w:p>
    <w:p w14:paraId="435E0836" w14:textId="7D831751" w:rsidR="001C42AA" w:rsidRPr="00D75DB6" w:rsidRDefault="001C42AA" w:rsidP="00D62360">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Также в методике указано, что зона доступности административных центров новых громад не должна превышать 20 километров автомобильными дорогами общего использования, но может быть увеличена до 25 километров, если численность населения в зоне удаленности составляет менее 10% от общей численности населения громады. Был введен оценочный уровень способности, который установил следующие баллы:</w:t>
      </w:r>
    </w:p>
    <w:p w14:paraId="096DC77A" w14:textId="745A2214" w:rsidR="001C42AA" w:rsidRPr="00D75DB6" w:rsidRDefault="00A24600" w:rsidP="001C42AA">
      <w:pPr>
        <w:ind w:firstLine="720"/>
        <w:jc w:val="both"/>
        <w:rPr>
          <w:rFonts w:ascii="Times New Roman" w:hAnsi="Times New Roman" w:cs="Times New Roman"/>
          <w:sz w:val="28"/>
          <w:szCs w:val="28"/>
        </w:rPr>
      </w:pPr>
      <w:r w:rsidRPr="00A24600">
        <w:rPr>
          <w:rFonts w:ascii="Times New Roman" w:hAnsi="Times New Roman" w:cs="Times New Roman"/>
          <w:sz w:val="28"/>
          <w:szCs w:val="28"/>
        </w:rPr>
        <w:t>—</w:t>
      </w:r>
      <w:r>
        <w:rPr>
          <w:rFonts w:ascii="Times New Roman" w:hAnsi="Times New Roman" w:cs="Times New Roman"/>
          <w:sz w:val="28"/>
          <w:szCs w:val="28"/>
        </w:rPr>
        <w:t xml:space="preserve"> </w:t>
      </w:r>
      <w:r w:rsidR="001C42AA" w:rsidRPr="00D75DB6">
        <w:rPr>
          <w:rFonts w:ascii="Times New Roman" w:hAnsi="Times New Roman" w:cs="Times New Roman"/>
          <w:sz w:val="28"/>
          <w:szCs w:val="28"/>
        </w:rPr>
        <w:t xml:space="preserve">низкий уровень способности </w:t>
      </w:r>
      <w:r w:rsidR="00715EE6">
        <w:rPr>
          <w:rFonts w:ascii="Times New Roman" w:hAnsi="Times New Roman" w:cs="Times New Roman"/>
          <w:sz w:val="28"/>
          <w:szCs w:val="28"/>
        </w:rPr>
        <w:t>—</w:t>
      </w:r>
      <w:r w:rsidR="001C42AA" w:rsidRPr="00D75DB6">
        <w:rPr>
          <w:rFonts w:ascii="Times New Roman" w:hAnsi="Times New Roman" w:cs="Times New Roman"/>
          <w:sz w:val="28"/>
          <w:szCs w:val="28"/>
        </w:rPr>
        <w:t xml:space="preserve"> от 1,5 до 2,1;</w:t>
      </w:r>
    </w:p>
    <w:p w14:paraId="538A4E37" w14:textId="30C754B3" w:rsidR="001C42AA" w:rsidRPr="00D75DB6" w:rsidRDefault="00A24600" w:rsidP="001C42AA">
      <w:pPr>
        <w:ind w:firstLine="720"/>
        <w:jc w:val="both"/>
        <w:rPr>
          <w:rFonts w:ascii="Times New Roman" w:hAnsi="Times New Roman" w:cs="Times New Roman"/>
          <w:sz w:val="28"/>
          <w:szCs w:val="28"/>
        </w:rPr>
      </w:pPr>
      <w:r w:rsidRPr="00A24600">
        <w:rPr>
          <w:rFonts w:ascii="Times New Roman" w:hAnsi="Times New Roman" w:cs="Times New Roman"/>
          <w:sz w:val="28"/>
          <w:szCs w:val="28"/>
        </w:rPr>
        <w:t>—</w:t>
      </w:r>
      <w:r>
        <w:rPr>
          <w:rFonts w:ascii="Times New Roman" w:hAnsi="Times New Roman" w:cs="Times New Roman"/>
          <w:sz w:val="28"/>
          <w:szCs w:val="28"/>
        </w:rPr>
        <w:t xml:space="preserve"> </w:t>
      </w:r>
      <w:r w:rsidR="001C42AA" w:rsidRPr="00D75DB6">
        <w:rPr>
          <w:rFonts w:ascii="Times New Roman" w:hAnsi="Times New Roman" w:cs="Times New Roman"/>
          <w:sz w:val="28"/>
          <w:szCs w:val="28"/>
        </w:rPr>
        <w:t xml:space="preserve">средний уровень способности </w:t>
      </w:r>
      <w:r w:rsidR="00715EE6">
        <w:rPr>
          <w:rFonts w:ascii="Times New Roman" w:hAnsi="Times New Roman" w:cs="Times New Roman"/>
          <w:sz w:val="28"/>
          <w:szCs w:val="28"/>
        </w:rPr>
        <w:t>—</w:t>
      </w:r>
      <w:r w:rsidR="001C42AA" w:rsidRPr="00D75DB6">
        <w:rPr>
          <w:rFonts w:ascii="Times New Roman" w:hAnsi="Times New Roman" w:cs="Times New Roman"/>
          <w:sz w:val="28"/>
          <w:szCs w:val="28"/>
        </w:rPr>
        <w:t xml:space="preserve"> от 2,2 до 3,8;</w:t>
      </w:r>
    </w:p>
    <w:p w14:paraId="7BE764FA" w14:textId="79F2D0DE" w:rsidR="001C42AA" w:rsidRPr="00D75DB6" w:rsidRDefault="00A24600" w:rsidP="001C42AA">
      <w:pPr>
        <w:ind w:firstLine="720"/>
        <w:jc w:val="both"/>
        <w:rPr>
          <w:rFonts w:ascii="Times New Roman" w:hAnsi="Times New Roman" w:cs="Times New Roman"/>
          <w:sz w:val="28"/>
          <w:szCs w:val="28"/>
        </w:rPr>
      </w:pPr>
      <w:r w:rsidRPr="00A24600">
        <w:rPr>
          <w:rFonts w:ascii="Times New Roman" w:hAnsi="Times New Roman" w:cs="Times New Roman"/>
          <w:sz w:val="28"/>
          <w:szCs w:val="28"/>
        </w:rPr>
        <w:t>—</w:t>
      </w:r>
      <w:r>
        <w:rPr>
          <w:rFonts w:ascii="Times New Roman" w:hAnsi="Times New Roman" w:cs="Times New Roman"/>
          <w:sz w:val="28"/>
          <w:szCs w:val="28"/>
        </w:rPr>
        <w:t xml:space="preserve"> </w:t>
      </w:r>
      <w:r w:rsidR="001C42AA" w:rsidRPr="00D75DB6">
        <w:rPr>
          <w:rFonts w:ascii="Times New Roman" w:hAnsi="Times New Roman" w:cs="Times New Roman"/>
          <w:sz w:val="28"/>
          <w:szCs w:val="28"/>
        </w:rPr>
        <w:t xml:space="preserve">высокий уровень способности </w:t>
      </w:r>
      <w:r w:rsidR="00715EE6">
        <w:rPr>
          <w:rFonts w:ascii="Times New Roman" w:hAnsi="Times New Roman" w:cs="Times New Roman"/>
          <w:sz w:val="28"/>
          <w:szCs w:val="28"/>
        </w:rPr>
        <w:t>—</w:t>
      </w:r>
      <w:r w:rsidR="001C42AA" w:rsidRPr="00D75DB6">
        <w:rPr>
          <w:rFonts w:ascii="Times New Roman" w:hAnsi="Times New Roman" w:cs="Times New Roman"/>
          <w:sz w:val="28"/>
          <w:szCs w:val="28"/>
        </w:rPr>
        <w:t xml:space="preserve"> т 3,9 до 5. </w:t>
      </w:r>
    </w:p>
    <w:p w14:paraId="7719B238" w14:textId="01677827" w:rsidR="001C42AA" w:rsidRPr="00D75DB6" w:rsidRDefault="00D62360"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Оценивание уровня способности территориальной громады осуществляется на основе совокупности количественных и финансово-экономических показателей. В частности, учитываются численность постоянно проживающего населения на её территории, количество учащихся общеобразовательных учреждений, общая площадь громады, а также индекс налоговой состоятельности местного бюджета. Дополнительно анализируется доля местных налогов и сборов в структуре доходов бюджета, что позволяет определить степень финансовой самостоятельности и устойчивости </w:t>
      </w:r>
      <w:r w:rsidRPr="00D75DB6">
        <w:rPr>
          <w:rFonts w:ascii="Times New Roman" w:hAnsi="Times New Roman" w:cs="Times New Roman"/>
          <w:sz w:val="28"/>
          <w:szCs w:val="28"/>
        </w:rPr>
        <w:br/>
        <w:t xml:space="preserve">громады </w:t>
      </w:r>
      <w:r w:rsidR="001C42AA" w:rsidRPr="00D75DB6">
        <w:rPr>
          <w:rFonts w:ascii="Times New Roman" w:hAnsi="Times New Roman" w:cs="Times New Roman"/>
          <w:sz w:val="28"/>
          <w:szCs w:val="28"/>
        </w:rPr>
        <w:t>[</w:t>
      </w:r>
      <w:r w:rsidR="0024458A" w:rsidRPr="00D75DB6">
        <w:rPr>
          <w:rFonts w:ascii="Times New Roman" w:hAnsi="Times New Roman" w:cs="Times New Roman"/>
          <w:sz w:val="28"/>
          <w:szCs w:val="28"/>
        </w:rPr>
        <w:t>111</w:t>
      </w:r>
      <w:r w:rsidR="001C42AA" w:rsidRPr="00D75DB6">
        <w:rPr>
          <w:rFonts w:ascii="Times New Roman" w:hAnsi="Times New Roman" w:cs="Times New Roman"/>
          <w:sz w:val="28"/>
          <w:szCs w:val="28"/>
        </w:rPr>
        <w:t>].</w:t>
      </w:r>
    </w:p>
    <w:p w14:paraId="2FD701A9" w14:textId="33D11651" w:rsidR="001C42AA" w:rsidRPr="00D75DB6" w:rsidRDefault="00442A63"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уже было упомянуто, </w:t>
      </w:r>
      <w:r w:rsidR="001C42AA" w:rsidRPr="00D75DB6">
        <w:rPr>
          <w:rFonts w:ascii="Times New Roman" w:hAnsi="Times New Roman" w:cs="Times New Roman"/>
          <w:sz w:val="28"/>
          <w:szCs w:val="28"/>
        </w:rPr>
        <w:t>1 января 2015 года был принят закон «</w:t>
      </w:r>
      <w:r w:rsidR="00D75DB6">
        <w:rPr>
          <w:rFonts w:ascii="Times New Roman" w:hAnsi="Times New Roman" w:cs="Times New Roman"/>
          <w:sz w:val="28"/>
          <w:szCs w:val="28"/>
        </w:rPr>
        <w:t>Об</w:t>
      </w:r>
      <w:r w:rsidR="001C42AA" w:rsidRPr="00D75DB6">
        <w:rPr>
          <w:rFonts w:ascii="Times New Roman" w:hAnsi="Times New Roman" w:cs="Times New Roman"/>
          <w:sz w:val="28"/>
          <w:szCs w:val="28"/>
        </w:rPr>
        <w:t xml:space="preserve"> основ</w:t>
      </w:r>
      <w:r w:rsidR="00D75DB6">
        <w:rPr>
          <w:rFonts w:ascii="Times New Roman" w:hAnsi="Times New Roman" w:cs="Times New Roman"/>
          <w:sz w:val="28"/>
          <w:szCs w:val="28"/>
        </w:rPr>
        <w:t>ах</w:t>
      </w:r>
      <w:r w:rsidR="001C42AA" w:rsidRPr="00D75DB6">
        <w:rPr>
          <w:rFonts w:ascii="Times New Roman" w:hAnsi="Times New Roman" w:cs="Times New Roman"/>
          <w:sz w:val="28"/>
          <w:szCs w:val="28"/>
        </w:rPr>
        <w:t xml:space="preserve"> государственной региональной политики»</w:t>
      </w:r>
      <w:r w:rsidRPr="00D75DB6">
        <w:rPr>
          <w:rFonts w:ascii="Times New Roman" w:hAnsi="Times New Roman" w:cs="Times New Roman"/>
          <w:sz w:val="28"/>
          <w:szCs w:val="28"/>
        </w:rPr>
        <w:t xml:space="preserve"> [</w:t>
      </w:r>
      <w:r w:rsidR="0024458A" w:rsidRPr="00D75DB6">
        <w:rPr>
          <w:rFonts w:ascii="Times New Roman" w:hAnsi="Times New Roman" w:cs="Times New Roman"/>
          <w:sz w:val="28"/>
          <w:szCs w:val="28"/>
        </w:rPr>
        <w:t>110</w:t>
      </w:r>
      <w:r w:rsidRPr="00D75DB6">
        <w:rPr>
          <w:rFonts w:ascii="Times New Roman" w:hAnsi="Times New Roman" w:cs="Times New Roman"/>
          <w:sz w:val="28"/>
          <w:szCs w:val="28"/>
        </w:rPr>
        <w:t>]</w:t>
      </w:r>
      <w:r w:rsidR="001C42AA" w:rsidRPr="00D75DB6">
        <w:rPr>
          <w:rFonts w:ascii="Times New Roman" w:hAnsi="Times New Roman" w:cs="Times New Roman"/>
          <w:sz w:val="28"/>
          <w:szCs w:val="28"/>
        </w:rPr>
        <w:t xml:space="preserve">. Целью закона было создание правовых основ для государственной региональной политики, направленной на устойчивое развитие всех регионов, сокращение дисбалансов и реализацию потенциала территорий. Принципами региональной политики были определены сбалансированное развитие территорий, взаимодействие и партнерство между уровнями власти, учет специфики регионов, ориентация на </w:t>
      </w:r>
      <w:r w:rsidR="001C42AA" w:rsidRPr="00D75DB6">
        <w:rPr>
          <w:rFonts w:ascii="Times New Roman" w:hAnsi="Times New Roman" w:cs="Times New Roman"/>
          <w:sz w:val="28"/>
          <w:szCs w:val="28"/>
        </w:rPr>
        <w:lastRenderedPageBreak/>
        <w:t xml:space="preserve">устойчивое развитие и повышение качества жизни, прозрачность и участие граждан в разработке решений. В рамках данного закона предусматривалось создание Государственного фонда регионального развития, который должен был стать основным источником финансирования проектов, направленных на уменьшение территориальных дисбалансов. </w:t>
      </w:r>
      <w:r w:rsidR="00D62360" w:rsidRPr="00D75DB6">
        <w:rPr>
          <w:rFonts w:ascii="Times New Roman" w:hAnsi="Times New Roman" w:cs="Times New Roman"/>
          <w:sz w:val="28"/>
          <w:szCs w:val="28"/>
        </w:rPr>
        <w:t xml:space="preserve">Принятие данного закона придало региональной политике статус самостоятельного направления государственной деятельности. Он установил её взаимосвязь с процессом децентрализации и реформой территориальной организации власти, что позволило выстроить единое институциональное и правовое поле управления региональным развитием. Кроме того, закон заложил основу для подготовки и реализации региональных стратегий и программ развития, обеспечив их финансовую поддержку, в том числе за счёт средств Государственного фонда регионального развития (ГФРР) </w:t>
      </w:r>
      <w:r w:rsidR="001C42AA" w:rsidRPr="00D75DB6">
        <w:rPr>
          <w:rFonts w:ascii="Times New Roman" w:hAnsi="Times New Roman" w:cs="Times New Roman"/>
          <w:sz w:val="28"/>
          <w:szCs w:val="28"/>
        </w:rPr>
        <w:t>[</w:t>
      </w:r>
      <w:r w:rsidR="0024458A" w:rsidRPr="00D75DB6">
        <w:rPr>
          <w:rFonts w:ascii="Times New Roman" w:hAnsi="Times New Roman" w:cs="Times New Roman"/>
          <w:sz w:val="28"/>
          <w:szCs w:val="28"/>
        </w:rPr>
        <w:t>110</w:t>
      </w:r>
      <w:r w:rsidR="001C42AA" w:rsidRPr="00D75DB6">
        <w:rPr>
          <w:rFonts w:ascii="Times New Roman" w:hAnsi="Times New Roman" w:cs="Times New Roman"/>
          <w:sz w:val="28"/>
          <w:szCs w:val="28"/>
        </w:rPr>
        <w:t xml:space="preserve">]. </w:t>
      </w:r>
    </w:p>
    <w:p w14:paraId="4882540E" w14:textId="2E7D9F2C" w:rsidR="0074652B"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1 июля 2015 года, Президентом Украины Петром Порошенко был внесен в Верховную Раду проект Закона «</w:t>
      </w:r>
      <w:r w:rsidR="00D75DB6">
        <w:rPr>
          <w:rFonts w:ascii="Times New Roman" w:hAnsi="Times New Roman" w:cs="Times New Roman"/>
          <w:sz w:val="28"/>
          <w:szCs w:val="28"/>
        </w:rPr>
        <w:t>О</w:t>
      </w:r>
      <w:r w:rsidRPr="00D75DB6">
        <w:rPr>
          <w:rFonts w:ascii="Times New Roman" w:hAnsi="Times New Roman" w:cs="Times New Roman"/>
          <w:sz w:val="28"/>
          <w:szCs w:val="28"/>
        </w:rPr>
        <w:t xml:space="preserve"> внесени</w:t>
      </w:r>
      <w:r w:rsidR="00D75DB6">
        <w:rPr>
          <w:rFonts w:ascii="Times New Roman" w:hAnsi="Times New Roman" w:cs="Times New Roman"/>
          <w:sz w:val="28"/>
          <w:szCs w:val="28"/>
        </w:rPr>
        <w:t>и</w:t>
      </w:r>
      <w:r w:rsidRPr="00D75DB6">
        <w:rPr>
          <w:rFonts w:ascii="Times New Roman" w:hAnsi="Times New Roman" w:cs="Times New Roman"/>
          <w:sz w:val="28"/>
          <w:szCs w:val="28"/>
        </w:rPr>
        <w:t xml:space="preserve"> изменений в Конституцию Украины (относительно децентрализации власти)» [</w:t>
      </w:r>
      <w:r w:rsidR="000D69E1" w:rsidRPr="00D75DB6">
        <w:rPr>
          <w:rFonts w:ascii="Times New Roman" w:hAnsi="Times New Roman" w:cs="Times New Roman"/>
          <w:sz w:val="28"/>
          <w:szCs w:val="28"/>
        </w:rPr>
        <w:t>112</w:t>
      </w:r>
      <w:r w:rsidRPr="00D75DB6">
        <w:rPr>
          <w:rFonts w:ascii="Times New Roman" w:hAnsi="Times New Roman" w:cs="Times New Roman"/>
          <w:sz w:val="28"/>
          <w:szCs w:val="28"/>
        </w:rPr>
        <w:t xml:space="preserve">]. Предложенные поправки предусматривали перераспределение полномочий между центральными и местными органами власти, расширение самостоятельности территориальных громад, внедрение института префектов вместо местных государственных администраций, а также предоставление дополнительных гарантий финансовой самостоятельности органов местного самоуправления. Однако законопроект не был принят, поскольку вызвал значительные политические разногласия и протесты, в частности в связи с положениями об «особом порядке местного самоуправления в отдельных районах Донецкой и Луганской областей (ОРДЛО)», что рассматривалось частью общества и политического спектра как угроза суверенитету и территориальной целостности государства. Обсуждение законопроекта № 2217а о внесении изменений в Конституцию Украины по вопросам децентрализации сопровождалось резонансными общественно-политическими событиями, кульминацией которых стали массовые протесты и столкновения у здания Верховной Рады 31 августа 2015 года. </w:t>
      </w:r>
    </w:p>
    <w:p w14:paraId="6D12687E" w14:textId="50B2F962"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Протесты были инициированы рядом политических партий, общественных организаций и активистов, выступавших против положений законопроекта, касающихся </w:t>
      </w:r>
      <w:r w:rsidR="00D62360" w:rsidRPr="00D75DB6">
        <w:rPr>
          <w:rFonts w:ascii="Times New Roman" w:hAnsi="Times New Roman" w:cs="Times New Roman"/>
          <w:sz w:val="28"/>
          <w:szCs w:val="28"/>
        </w:rPr>
        <w:t>«</w:t>
      </w:r>
      <w:r w:rsidRPr="00D75DB6">
        <w:rPr>
          <w:rFonts w:ascii="Times New Roman" w:hAnsi="Times New Roman" w:cs="Times New Roman"/>
          <w:sz w:val="28"/>
          <w:szCs w:val="28"/>
        </w:rPr>
        <w:t>особого порядка самоуправления</w:t>
      </w:r>
      <w:r w:rsidR="00D62360" w:rsidRPr="00D75DB6">
        <w:rPr>
          <w:rFonts w:ascii="Times New Roman" w:hAnsi="Times New Roman" w:cs="Times New Roman"/>
          <w:sz w:val="28"/>
          <w:szCs w:val="28"/>
        </w:rPr>
        <w:t>»</w:t>
      </w:r>
      <w:r w:rsidRPr="00D75DB6">
        <w:rPr>
          <w:rFonts w:ascii="Times New Roman" w:hAnsi="Times New Roman" w:cs="Times New Roman"/>
          <w:sz w:val="28"/>
          <w:szCs w:val="28"/>
        </w:rPr>
        <w:t xml:space="preserve"> на отдельных территориях Донбасса</w:t>
      </w:r>
      <w:r w:rsidR="00D62360" w:rsidRPr="00D75DB6">
        <w:rPr>
          <w:rFonts w:ascii="Times New Roman" w:hAnsi="Times New Roman" w:cs="Times New Roman"/>
          <w:sz w:val="28"/>
          <w:szCs w:val="28"/>
        </w:rPr>
        <w:t xml:space="preserve"> [</w:t>
      </w:r>
      <w:r w:rsidR="0074652B" w:rsidRPr="00D75DB6">
        <w:rPr>
          <w:rFonts w:ascii="Times New Roman" w:hAnsi="Times New Roman" w:cs="Times New Roman"/>
          <w:sz w:val="28"/>
          <w:szCs w:val="28"/>
        </w:rPr>
        <w:t>113</w:t>
      </w:r>
      <w:r w:rsidR="00D62360" w:rsidRPr="00D75DB6">
        <w:rPr>
          <w:rFonts w:ascii="Times New Roman" w:hAnsi="Times New Roman" w:cs="Times New Roman"/>
          <w:sz w:val="28"/>
          <w:szCs w:val="28"/>
        </w:rPr>
        <w:t>]</w:t>
      </w:r>
      <w:r w:rsidRPr="00D75DB6">
        <w:rPr>
          <w:rFonts w:ascii="Times New Roman" w:hAnsi="Times New Roman" w:cs="Times New Roman"/>
          <w:sz w:val="28"/>
          <w:szCs w:val="28"/>
        </w:rPr>
        <w:t>. Акции протеста быстро переросли в острое противостояние с применением насилия, в результате которого были зафиксированы многочисленные пострадавшие среди участников и сотрудников правоохранительных органов, а также погибшие в результате применения взрывных устройств. Данные события продемонстрировали высокий уровень политической поляризации украинского общества вокруг вопросов децентрализации и территориального устройства, а также подчеркнули чувствительность любых попыток институциональных изменений, затрагивающих вопросы национального суверенитета и единства страны [</w:t>
      </w:r>
      <w:r w:rsidR="0074652B" w:rsidRPr="00D75DB6">
        <w:rPr>
          <w:rFonts w:ascii="Times New Roman" w:hAnsi="Times New Roman" w:cs="Times New Roman"/>
          <w:sz w:val="28"/>
          <w:szCs w:val="28"/>
        </w:rPr>
        <w:t>113</w:t>
      </w:r>
      <w:r w:rsidRPr="00D75DB6">
        <w:rPr>
          <w:rFonts w:ascii="Times New Roman" w:hAnsi="Times New Roman" w:cs="Times New Roman"/>
          <w:sz w:val="28"/>
          <w:szCs w:val="28"/>
        </w:rPr>
        <w:t xml:space="preserve">]. В результате реформирование конституционных основ децентрализации было приостановлено, а дальнейшие преобразования в этой сфере реализовывались преимущественно посредством изменений в профильном законодательстве и </w:t>
      </w:r>
      <w:r w:rsidRPr="00D75DB6">
        <w:rPr>
          <w:rFonts w:ascii="Times New Roman" w:hAnsi="Times New Roman" w:cs="Times New Roman"/>
          <w:sz w:val="28"/>
          <w:szCs w:val="28"/>
        </w:rPr>
        <w:lastRenderedPageBreak/>
        <w:t>подзаконных актах, без закрепления ключевых новаций на уровне Основного Закона.</w:t>
      </w:r>
    </w:p>
    <w:p w14:paraId="666778D9" w14:textId="7D7B5C05"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том же 2015 году были проведены первые местные выборы после начала реформы. Выборы проходили по новым правилам, которые вступили в действие с принятием нового Закона Украины «</w:t>
      </w:r>
      <w:r w:rsidR="00D75DB6">
        <w:rPr>
          <w:rFonts w:ascii="Times New Roman" w:hAnsi="Times New Roman" w:cs="Times New Roman"/>
          <w:sz w:val="28"/>
          <w:szCs w:val="28"/>
        </w:rPr>
        <w:t xml:space="preserve">О </w:t>
      </w:r>
      <w:r w:rsidRPr="00D75DB6">
        <w:rPr>
          <w:rFonts w:ascii="Times New Roman" w:hAnsi="Times New Roman" w:cs="Times New Roman"/>
          <w:sz w:val="28"/>
          <w:szCs w:val="28"/>
        </w:rPr>
        <w:t>местны</w:t>
      </w:r>
      <w:r w:rsidR="00D75DB6">
        <w:rPr>
          <w:rFonts w:ascii="Times New Roman" w:hAnsi="Times New Roman" w:cs="Times New Roman"/>
          <w:sz w:val="28"/>
          <w:szCs w:val="28"/>
        </w:rPr>
        <w:t>х</w:t>
      </w:r>
      <w:r w:rsidRPr="00D75DB6">
        <w:rPr>
          <w:rFonts w:ascii="Times New Roman" w:hAnsi="Times New Roman" w:cs="Times New Roman"/>
          <w:sz w:val="28"/>
          <w:szCs w:val="28"/>
        </w:rPr>
        <w:t xml:space="preserve"> выбор</w:t>
      </w:r>
      <w:r w:rsidR="00D75DB6">
        <w:rPr>
          <w:rFonts w:ascii="Times New Roman" w:hAnsi="Times New Roman" w:cs="Times New Roman"/>
          <w:sz w:val="28"/>
          <w:szCs w:val="28"/>
        </w:rPr>
        <w:t>ах</w:t>
      </w:r>
      <w:r w:rsidRPr="00D75DB6">
        <w:rPr>
          <w:rFonts w:ascii="Times New Roman" w:hAnsi="Times New Roman" w:cs="Times New Roman"/>
          <w:sz w:val="28"/>
          <w:szCs w:val="28"/>
        </w:rPr>
        <w:t>» от 14 июля 2015 года № 595-VIII [</w:t>
      </w:r>
      <w:r w:rsidR="00040DF0" w:rsidRPr="00D75DB6">
        <w:rPr>
          <w:rFonts w:ascii="Times New Roman" w:hAnsi="Times New Roman" w:cs="Times New Roman"/>
          <w:sz w:val="28"/>
          <w:szCs w:val="28"/>
        </w:rPr>
        <w:t>1</w:t>
      </w:r>
      <w:r w:rsidR="00BF5D3E" w:rsidRPr="00D75DB6">
        <w:rPr>
          <w:rFonts w:ascii="Times New Roman" w:hAnsi="Times New Roman" w:cs="Times New Roman"/>
          <w:sz w:val="28"/>
          <w:szCs w:val="28"/>
        </w:rPr>
        <w:t>14</w:t>
      </w:r>
      <w:r w:rsidRPr="00D75DB6">
        <w:rPr>
          <w:rFonts w:ascii="Times New Roman" w:hAnsi="Times New Roman" w:cs="Times New Roman"/>
          <w:sz w:val="28"/>
          <w:szCs w:val="28"/>
        </w:rPr>
        <w:t>], который вступил в действие 8 августа 2015 года и стал основой для проведения новых выборов. Основными изменениями избирательной системы на местном уровне, стали следующие нововведения:</w:t>
      </w:r>
    </w:p>
    <w:p w14:paraId="2A940F79" w14:textId="7548516F"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в городах с населением выше 90 тыс. человек, городской голова избирался в 2 тура, в случае если ни один из кандидатов не набирал абсолютное большинство голосов избирателей (50%);</w:t>
      </w:r>
    </w:p>
    <w:p w14:paraId="0D226B5A" w14:textId="3F4130EF"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выборы депутатов областных, районных, городских и районных в городах советов, стали проводиться по пропорциональной системе (ранее по смешанной) с открытыми списками, а выборы депутатов сельских и поселковых советов по-прежнему выбирались по мажоритарной системе;</w:t>
      </w:r>
    </w:p>
    <w:p w14:paraId="7C7D1FBA" w14:textId="4FA33DF2"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проходной барьер для партий был увеличен до 5%;</w:t>
      </w:r>
    </w:p>
    <w:p w14:paraId="67372013" w14:textId="56EA501C"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введено требование о женской квоте не менее 30% для списков партий;</w:t>
      </w:r>
    </w:p>
    <w:p w14:paraId="48D65C55" w14:textId="630F70C3"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самовыдвиженцы были лишены возможности участвовать в выборах депутатов и вынуждены были присоединяться к одной из партий;</w:t>
      </w:r>
    </w:p>
    <w:p w14:paraId="62A10424" w14:textId="74DEDF66" w:rsidR="001C42AA" w:rsidRPr="00D75DB6" w:rsidRDefault="00715EE6" w:rsidP="001C42AA">
      <w:pPr>
        <w:ind w:firstLine="720"/>
        <w:jc w:val="both"/>
        <w:rPr>
          <w:rFonts w:ascii="Times New Roman" w:hAnsi="Times New Roman" w:cs="Times New Roman"/>
          <w:sz w:val="28"/>
          <w:szCs w:val="28"/>
        </w:rPr>
      </w:pPr>
      <w:r>
        <w:rPr>
          <w:rFonts w:ascii="Times New Roman" w:hAnsi="Times New Roman" w:cs="Times New Roman"/>
          <w:sz w:val="28"/>
          <w:szCs w:val="28"/>
        </w:rPr>
        <w:t>—</w:t>
      </w:r>
      <w:r w:rsidR="0097782F" w:rsidRPr="00D75DB6">
        <w:rPr>
          <w:rFonts w:ascii="Times New Roman" w:hAnsi="Times New Roman" w:cs="Times New Roman"/>
          <w:sz w:val="28"/>
          <w:szCs w:val="28"/>
        </w:rPr>
        <w:t xml:space="preserve"> </w:t>
      </w:r>
      <w:r w:rsidR="001C42AA" w:rsidRPr="00D75DB6">
        <w:rPr>
          <w:rFonts w:ascii="Times New Roman" w:hAnsi="Times New Roman" w:cs="Times New Roman"/>
          <w:sz w:val="28"/>
          <w:szCs w:val="28"/>
        </w:rPr>
        <w:t>был внедрен институт старост для населенных пунктов, не являющихся административными центрами территориальных громад, с населением более 50 человек [</w:t>
      </w:r>
      <w:r w:rsidR="00040DF0" w:rsidRPr="00D75DB6">
        <w:rPr>
          <w:rFonts w:ascii="Times New Roman" w:hAnsi="Times New Roman" w:cs="Times New Roman"/>
          <w:sz w:val="28"/>
          <w:szCs w:val="28"/>
        </w:rPr>
        <w:t>1</w:t>
      </w:r>
      <w:r w:rsidR="00BF5D3E" w:rsidRPr="00D75DB6">
        <w:rPr>
          <w:rFonts w:ascii="Times New Roman" w:hAnsi="Times New Roman" w:cs="Times New Roman"/>
          <w:sz w:val="28"/>
          <w:szCs w:val="28"/>
        </w:rPr>
        <w:t>14</w:t>
      </w:r>
      <w:r w:rsidR="001C42AA" w:rsidRPr="00D75DB6">
        <w:rPr>
          <w:rFonts w:ascii="Times New Roman" w:hAnsi="Times New Roman" w:cs="Times New Roman"/>
          <w:sz w:val="28"/>
          <w:szCs w:val="28"/>
        </w:rPr>
        <w:t>].</w:t>
      </w:r>
    </w:p>
    <w:p w14:paraId="5628BC0F" w14:textId="3BBC2BCF"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целом, первый этап реформы характеризовался, с</w:t>
      </w:r>
      <w:r w:rsidR="0097782F" w:rsidRPr="00D75DB6">
        <w:rPr>
          <w:rFonts w:ascii="Times New Roman" w:hAnsi="Times New Roman" w:cs="Times New Roman"/>
          <w:sz w:val="28"/>
          <w:szCs w:val="28"/>
        </w:rPr>
        <w:t xml:space="preserve"> </w:t>
      </w:r>
      <w:r w:rsidRPr="00D75DB6">
        <w:rPr>
          <w:rFonts w:ascii="Times New Roman" w:hAnsi="Times New Roman" w:cs="Times New Roman"/>
          <w:sz w:val="28"/>
          <w:szCs w:val="28"/>
        </w:rPr>
        <w:t>одной</w:t>
      </w:r>
      <w:r w:rsidR="0097782F" w:rsidRPr="00D75DB6">
        <w:rPr>
          <w:rFonts w:ascii="Times New Roman" w:hAnsi="Times New Roman" w:cs="Times New Roman"/>
          <w:sz w:val="28"/>
          <w:szCs w:val="28"/>
        </w:rPr>
        <w:t xml:space="preserve"> </w:t>
      </w:r>
      <w:r w:rsidRPr="00D75DB6">
        <w:rPr>
          <w:rFonts w:ascii="Times New Roman" w:hAnsi="Times New Roman" w:cs="Times New Roman"/>
          <w:sz w:val="28"/>
          <w:szCs w:val="28"/>
        </w:rPr>
        <w:t>стороны</w:t>
      </w:r>
      <w:r w:rsidR="0097782F" w:rsidRPr="00D75DB6">
        <w:rPr>
          <w:rFonts w:ascii="Times New Roman" w:hAnsi="Times New Roman" w:cs="Times New Roman"/>
          <w:sz w:val="28"/>
          <w:szCs w:val="28"/>
        </w:rPr>
        <w:t>,</w:t>
      </w:r>
      <w:r w:rsidRPr="00D75DB6">
        <w:rPr>
          <w:rFonts w:ascii="Times New Roman" w:hAnsi="Times New Roman" w:cs="Times New Roman"/>
          <w:sz w:val="28"/>
          <w:szCs w:val="28"/>
        </w:rPr>
        <w:t xml:space="preserve"> достаточно эффективными мерами, предпринимаемыми государством для создания новых полноценных органов местного самоуправления и новой территориальной структуры на базовом уровне. Государству удалось принять ряд новых законов и внести поправки в уже существующие, в результате чего были административно-территориальные единицы на базовом уровне, появились объединенные территориальные громады, произошла фискальная децентрализация, в результате чего громады получили существенные ресурсы и финансовую автономию, появился Государственный фонд регионального развития, изменена избирательная система на местном уровне и существенно расширились полномочия органов местного самоуправления. </w:t>
      </w:r>
    </w:p>
    <w:p w14:paraId="73C36343" w14:textId="59F31CF5"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В то же время, многие планируемые Концепцией действия так и не были реализованы. В частности, не были внесены поправки в Конституцию Украины, что не позволило наделить областные и районные советы правом формирования собственных исполнительных органов. Не были также приняты законы «</w:t>
      </w:r>
      <w:r w:rsidR="00D75DB6">
        <w:rPr>
          <w:rFonts w:ascii="Times New Roman" w:hAnsi="Times New Roman" w:cs="Times New Roman"/>
          <w:sz w:val="28"/>
          <w:szCs w:val="28"/>
        </w:rPr>
        <w:t>Об</w:t>
      </w:r>
      <w:r w:rsidRPr="00D75DB6">
        <w:rPr>
          <w:rFonts w:ascii="Times New Roman" w:hAnsi="Times New Roman" w:cs="Times New Roman"/>
          <w:sz w:val="28"/>
          <w:szCs w:val="28"/>
        </w:rPr>
        <w:t xml:space="preserve"> административно-территориально</w:t>
      </w:r>
      <w:r w:rsidR="00D75DB6">
        <w:rPr>
          <w:rFonts w:ascii="Times New Roman" w:hAnsi="Times New Roman" w:cs="Times New Roman"/>
          <w:sz w:val="28"/>
          <w:szCs w:val="28"/>
        </w:rPr>
        <w:t>м</w:t>
      </w:r>
      <w:r w:rsidRPr="00D75DB6">
        <w:rPr>
          <w:rFonts w:ascii="Times New Roman" w:hAnsi="Times New Roman" w:cs="Times New Roman"/>
          <w:sz w:val="28"/>
          <w:szCs w:val="28"/>
        </w:rPr>
        <w:t xml:space="preserve"> устройств</w:t>
      </w:r>
      <w:r w:rsidR="00D75DB6">
        <w:rPr>
          <w:rFonts w:ascii="Times New Roman" w:hAnsi="Times New Roman" w:cs="Times New Roman"/>
          <w:sz w:val="28"/>
          <w:szCs w:val="28"/>
        </w:rPr>
        <w:t>е</w:t>
      </w:r>
      <w:r w:rsidRPr="00D75DB6">
        <w:rPr>
          <w:rFonts w:ascii="Times New Roman" w:hAnsi="Times New Roman" w:cs="Times New Roman"/>
          <w:sz w:val="28"/>
          <w:szCs w:val="28"/>
        </w:rPr>
        <w:t>», «</w:t>
      </w:r>
      <w:r w:rsidR="00D75DB6">
        <w:rPr>
          <w:rFonts w:ascii="Times New Roman" w:hAnsi="Times New Roman" w:cs="Times New Roman"/>
          <w:sz w:val="28"/>
          <w:szCs w:val="28"/>
        </w:rPr>
        <w:t>О</w:t>
      </w:r>
      <w:r w:rsidRPr="00D75DB6">
        <w:rPr>
          <w:rFonts w:ascii="Times New Roman" w:hAnsi="Times New Roman" w:cs="Times New Roman"/>
          <w:sz w:val="28"/>
          <w:szCs w:val="28"/>
        </w:rPr>
        <w:t xml:space="preserve"> местн</w:t>
      </w:r>
      <w:r w:rsidR="00D75DB6">
        <w:rPr>
          <w:rFonts w:ascii="Times New Roman" w:hAnsi="Times New Roman" w:cs="Times New Roman"/>
          <w:sz w:val="28"/>
          <w:szCs w:val="28"/>
        </w:rPr>
        <w:t>ом</w:t>
      </w:r>
      <w:r w:rsidRPr="00D75DB6">
        <w:rPr>
          <w:rFonts w:ascii="Times New Roman" w:hAnsi="Times New Roman" w:cs="Times New Roman"/>
          <w:sz w:val="28"/>
          <w:szCs w:val="28"/>
        </w:rPr>
        <w:t xml:space="preserve"> референдум</w:t>
      </w:r>
      <w:r w:rsidR="00D75DB6">
        <w:rPr>
          <w:rFonts w:ascii="Times New Roman" w:hAnsi="Times New Roman" w:cs="Times New Roman"/>
          <w:sz w:val="28"/>
          <w:szCs w:val="28"/>
        </w:rPr>
        <w:t>е</w:t>
      </w:r>
      <w:r w:rsidRPr="00D75DB6">
        <w:rPr>
          <w:rFonts w:ascii="Times New Roman" w:hAnsi="Times New Roman" w:cs="Times New Roman"/>
          <w:sz w:val="28"/>
          <w:szCs w:val="28"/>
        </w:rPr>
        <w:t>».</w:t>
      </w:r>
    </w:p>
    <w:p w14:paraId="2934BF37" w14:textId="77777777"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Второй этап децентрализации начался в 2019 году, после победы на выборах Президента Украины Владимира Зеленского. Целью данного этапа являлось продолжение реформы децентрализации, внедрении необходимых изменений в Конституцию Украины, а также оптимизация административно-территориальных единиц базового и районного уровня, окончательное утверждение списка ОТГ на всей территории Украины, создание нового </w:t>
      </w:r>
      <w:r w:rsidRPr="00D75DB6">
        <w:rPr>
          <w:rFonts w:ascii="Times New Roman" w:hAnsi="Times New Roman" w:cs="Times New Roman"/>
          <w:sz w:val="28"/>
          <w:szCs w:val="28"/>
        </w:rPr>
        <w:lastRenderedPageBreak/>
        <w:t xml:space="preserve">районного разделения, утверждение административных центров и территорий ОТГ. </w:t>
      </w:r>
    </w:p>
    <w:p w14:paraId="67985B7F" w14:textId="1E8E4437"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13 декабря 2019 года, Президент Зеленский </w:t>
      </w:r>
      <w:r w:rsidR="00D62360" w:rsidRPr="00D75DB6">
        <w:rPr>
          <w:rFonts w:ascii="Times New Roman" w:hAnsi="Times New Roman" w:cs="Times New Roman"/>
          <w:sz w:val="28"/>
          <w:szCs w:val="28"/>
        </w:rPr>
        <w:t xml:space="preserve">также </w:t>
      </w:r>
      <w:r w:rsidRPr="00D75DB6">
        <w:rPr>
          <w:rFonts w:ascii="Times New Roman" w:hAnsi="Times New Roman" w:cs="Times New Roman"/>
          <w:sz w:val="28"/>
          <w:szCs w:val="28"/>
        </w:rPr>
        <w:t>внес в Верховную Раду Украины проект Закона «</w:t>
      </w:r>
      <w:r w:rsidR="00D75DB6">
        <w:rPr>
          <w:rFonts w:ascii="Times New Roman" w:hAnsi="Times New Roman" w:cs="Times New Roman"/>
          <w:sz w:val="28"/>
          <w:szCs w:val="28"/>
        </w:rPr>
        <w:t>О</w:t>
      </w:r>
      <w:r w:rsidRPr="00D75DB6">
        <w:rPr>
          <w:rFonts w:ascii="Times New Roman" w:hAnsi="Times New Roman" w:cs="Times New Roman"/>
          <w:sz w:val="28"/>
          <w:szCs w:val="28"/>
        </w:rPr>
        <w:t xml:space="preserve"> внесени</w:t>
      </w:r>
      <w:r w:rsidR="00D75DB6">
        <w:rPr>
          <w:rFonts w:ascii="Times New Roman" w:hAnsi="Times New Roman" w:cs="Times New Roman"/>
          <w:sz w:val="28"/>
          <w:szCs w:val="28"/>
        </w:rPr>
        <w:t>и</w:t>
      </w:r>
      <w:r w:rsidRPr="00D75DB6">
        <w:rPr>
          <w:rFonts w:ascii="Times New Roman" w:hAnsi="Times New Roman" w:cs="Times New Roman"/>
          <w:sz w:val="28"/>
          <w:szCs w:val="28"/>
        </w:rPr>
        <w:t xml:space="preserve"> изменений в Конституцию Украины (относительно децентрализации власти</w:t>
      </w:r>
      <w:r w:rsidR="0069109E">
        <w:rPr>
          <w:rFonts w:ascii="Times New Roman" w:hAnsi="Times New Roman" w:cs="Times New Roman"/>
          <w:sz w:val="28"/>
          <w:szCs w:val="28"/>
        </w:rPr>
        <w:t>)</w:t>
      </w:r>
      <w:r w:rsidRPr="00D75DB6">
        <w:rPr>
          <w:rFonts w:ascii="Times New Roman" w:hAnsi="Times New Roman" w:cs="Times New Roman"/>
          <w:sz w:val="28"/>
          <w:szCs w:val="28"/>
        </w:rPr>
        <w:t>» [</w:t>
      </w:r>
      <w:r w:rsidR="00BF5D3E" w:rsidRPr="00D75DB6">
        <w:rPr>
          <w:rFonts w:ascii="Times New Roman" w:hAnsi="Times New Roman" w:cs="Times New Roman"/>
          <w:sz w:val="28"/>
          <w:szCs w:val="28"/>
        </w:rPr>
        <w:t>115</w:t>
      </w:r>
      <w:r w:rsidRPr="00D75DB6">
        <w:rPr>
          <w:rFonts w:ascii="Times New Roman" w:hAnsi="Times New Roman" w:cs="Times New Roman"/>
          <w:sz w:val="28"/>
          <w:szCs w:val="28"/>
        </w:rPr>
        <w:t>]. Закон предполагал внедрение института префекта, который должен был стать представителем центральных органов исполнительной власти в регионах, а также городе Киеве. К компетенции префекта должны были быть отнесены следующие полном</w:t>
      </w:r>
    </w:p>
    <w:p w14:paraId="5AFB1205" w14:textId="77777777"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1) административный надзор за соблюдением Конституции и законов Украины органами МСУ;</w:t>
      </w:r>
    </w:p>
    <w:p w14:paraId="6CEF1F75" w14:textId="77777777"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2) координация территориальных представительств центральных органов власти и надзор за соблюдением ими Конституции и законов;</w:t>
      </w:r>
    </w:p>
    <w:p w14:paraId="2C96BCF2" w14:textId="77777777"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3) внесение предложения Президенту о приостановке действия акта, принятого органами МСУ.</w:t>
      </w:r>
    </w:p>
    <w:p w14:paraId="2DDB6A0E" w14:textId="75BDB869" w:rsidR="00584D71" w:rsidRPr="00D75DB6" w:rsidRDefault="00584D71" w:rsidP="00584D71">
      <w:pPr>
        <w:ind w:firstLine="720"/>
        <w:jc w:val="both"/>
        <w:rPr>
          <w:rFonts w:ascii="Times New Roman" w:hAnsi="Times New Roman" w:cs="Times New Roman"/>
          <w:sz w:val="28"/>
          <w:szCs w:val="28"/>
        </w:rPr>
      </w:pPr>
      <w:r w:rsidRPr="00D75DB6">
        <w:rPr>
          <w:rFonts w:ascii="Times New Roman" w:hAnsi="Times New Roman" w:cs="Times New Roman"/>
          <w:sz w:val="28"/>
          <w:szCs w:val="28"/>
        </w:rPr>
        <w:t>Помимо внедрения института префекта, законопроект подразумевал также обновление системы административно-территориального устройства, а также исключение из Конституции полного перечня административно-территориальных единиц. Однако, данный законопроект так и не был принят Верховной Радой и отозван Президентом для дальнейшей доработки [</w:t>
      </w:r>
      <w:r w:rsidR="00BF5D3E" w:rsidRPr="00D75DB6">
        <w:rPr>
          <w:rFonts w:ascii="Times New Roman" w:hAnsi="Times New Roman" w:cs="Times New Roman"/>
          <w:sz w:val="28"/>
          <w:szCs w:val="28"/>
        </w:rPr>
        <w:t>115</w:t>
      </w:r>
      <w:r w:rsidRPr="00D75DB6">
        <w:rPr>
          <w:rFonts w:ascii="Times New Roman" w:hAnsi="Times New Roman" w:cs="Times New Roman"/>
          <w:sz w:val="28"/>
          <w:szCs w:val="28"/>
        </w:rPr>
        <w:t xml:space="preserve">]. </w:t>
      </w:r>
    </w:p>
    <w:p w14:paraId="29C3FD0C" w14:textId="0EB1C0EF" w:rsidR="001C42AA" w:rsidRPr="00D75DB6" w:rsidRDefault="001C42AA" w:rsidP="001C42AA">
      <w:pPr>
        <w:ind w:firstLine="720"/>
        <w:jc w:val="both"/>
        <w:rPr>
          <w:rFonts w:ascii="Times New Roman" w:hAnsi="Times New Roman" w:cs="Times New Roman"/>
          <w:sz w:val="28"/>
          <w:szCs w:val="28"/>
        </w:rPr>
      </w:pPr>
      <w:r w:rsidRPr="00D75DB6">
        <w:rPr>
          <w:rFonts w:ascii="Times New Roman" w:hAnsi="Times New Roman" w:cs="Times New Roman"/>
          <w:sz w:val="28"/>
          <w:szCs w:val="28"/>
        </w:rPr>
        <w:t>12 июня 2020 года, Кабинет Министров Украины принял 24 распоряжения «Об обозначении административных центров и утверждении территорий территориальных громад» по каждой области Украины. В рамках данных распоряжений, было создано 1469 ОТГ (вместо 12 000 ранее)</w:t>
      </w:r>
      <w:r w:rsidR="00040DF0" w:rsidRPr="00D75DB6">
        <w:rPr>
          <w:rFonts w:ascii="Times New Roman" w:hAnsi="Times New Roman" w:cs="Times New Roman"/>
          <w:sz w:val="28"/>
          <w:szCs w:val="28"/>
        </w:rPr>
        <w:t xml:space="preserve"> [1</w:t>
      </w:r>
      <w:r w:rsidR="00BF5D3E" w:rsidRPr="00D75DB6">
        <w:rPr>
          <w:rFonts w:ascii="Times New Roman" w:hAnsi="Times New Roman" w:cs="Times New Roman"/>
          <w:sz w:val="28"/>
          <w:szCs w:val="28"/>
        </w:rPr>
        <w:t>1</w:t>
      </w:r>
      <w:r w:rsidR="00040DF0" w:rsidRPr="00D75DB6">
        <w:rPr>
          <w:rFonts w:ascii="Times New Roman" w:hAnsi="Times New Roman" w:cs="Times New Roman"/>
          <w:sz w:val="28"/>
          <w:szCs w:val="28"/>
        </w:rPr>
        <w:t>6]</w:t>
      </w:r>
      <w:r w:rsidRPr="00D75DB6">
        <w:rPr>
          <w:rFonts w:ascii="Times New Roman" w:hAnsi="Times New Roman" w:cs="Times New Roman"/>
          <w:sz w:val="28"/>
          <w:szCs w:val="28"/>
        </w:rPr>
        <w:t>. 17 июля 2020 года, Верховная Рада Украины приняла Постановление № 3650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создани</w:t>
      </w:r>
      <w:r w:rsidR="0069109E">
        <w:rPr>
          <w:rFonts w:ascii="Times New Roman" w:hAnsi="Times New Roman" w:cs="Times New Roman"/>
          <w:sz w:val="28"/>
          <w:szCs w:val="28"/>
        </w:rPr>
        <w:t>и</w:t>
      </w:r>
      <w:r w:rsidRPr="00D75DB6">
        <w:rPr>
          <w:rFonts w:ascii="Times New Roman" w:hAnsi="Times New Roman" w:cs="Times New Roman"/>
          <w:sz w:val="28"/>
          <w:szCs w:val="28"/>
        </w:rPr>
        <w:t xml:space="preserve"> и ликвидаци</w:t>
      </w:r>
      <w:r w:rsidR="00040DF0" w:rsidRPr="00D75DB6">
        <w:rPr>
          <w:rFonts w:ascii="Times New Roman" w:hAnsi="Times New Roman" w:cs="Times New Roman"/>
          <w:sz w:val="28"/>
          <w:szCs w:val="28"/>
        </w:rPr>
        <w:t>ю</w:t>
      </w:r>
      <w:r w:rsidRPr="00D75DB6">
        <w:rPr>
          <w:rFonts w:ascii="Times New Roman" w:hAnsi="Times New Roman" w:cs="Times New Roman"/>
          <w:sz w:val="28"/>
          <w:szCs w:val="28"/>
        </w:rPr>
        <w:t xml:space="preserve"> районов», в соответствии с которым, количество районов в Украине сократилось с 490 до 136 [</w:t>
      </w:r>
      <w:r w:rsidR="00040DF0" w:rsidRPr="00D75DB6">
        <w:rPr>
          <w:rFonts w:ascii="Times New Roman" w:hAnsi="Times New Roman" w:cs="Times New Roman"/>
          <w:sz w:val="28"/>
          <w:szCs w:val="28"/>
        </w:rPr>
        <w:t>1</w:t>
      </w:r>
      <w:r w:rsidR="00BF5D3E" w:rsidRPr="00D75DB6">
        <w:rPr>
          <w:rFonts w:ascii="Times New Roman" w:hAnsi="Times New Roman" w:cs="Times New Roman"/>
          <w:sz w:val="28"/>
          <w:szCs w:val="28"/>
        </w:rPr>
        <w:t>1</w:t>
      </w:r>
      <w:r w:rsidR="00040DF0" w:rsidRPr="00D75DB6">
        <w:rPr>
          <w:rFonts w:ascii="Times New Roman" w:hAnsi="Times New Roman" w:cs="Times New Roman"/>
          <w:sz w:val="28"/>
          <w:szCs w:val="28"/>
        </w:rPr>
        <w:t>7</w:t>
      </w:r>
      <w:r w:rsidRPr="00D75DB6">
        <w:rPr>
          <w:rFonts w:ascii="Times New Roman" w:hAnsi="Times New Roman" w:cs="Times New Roman"/>
          <w:sz w:val="28"/>
          <w:szCs w:val="28"/>
        </w:rPr>
        <w:t>].</w:t>
      </w:r>
    </w:p>
    <w:p w14:paraId="7A00F9C4" w14:textId="7DF6F928" w:rsidR="00152586" w:rsidRPr="00D75DB6" w:rsidRDefault="00DB69D5" w:rsidP="0015258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28 июля </w:t>
      </w:r>
      <w:r w:rsidR="00152586" w:rsidRPr="00D75DB6">
        <w:rPr>
          <w:rFonts w:ascii="Times New Roman" w:hAnsi="Times New Roman" w:cs="Times New Roman"/>
          <w:sz w:val="28"/>
          <w:szCs w:val="28"/>
        </w:rPr>
        <w:t>2023 года, был принят Закон Украины № 3285-IX «</w:t>
      </w:r>
      <w:r w:rsidR="0069109E">
        <w:rPr>
          <w:rFonts w:ascii="Times New Roman" w:hAnsi="Times New Roman" w:cs="Times New Roman"/>
          <w:sz w:val="28"/>
          <w:szCs w:val="28"/>
        </w:rPr>
        <w:t>О</w:t>
      </w:r>
      <w:r w:rsidR="00152586" w:rsidRPr="00D75DB6">
        <w:rPr>
          <w:rFonts w:ascii="Times New Roman" w:hAnsi="Times New Roman" w:cs="Times New Roman"/>
          <w:sz w:val="28"/>
          <w:szCs w:val="28"/>
        </w:rPr>
        <w:t xml:space="preserve"> порядк</w:t>
      </w:r>
      <w:r w:rsidR="0069109E">
        <w:rPr>
          <w:rFonts w:ascii="Times New Roman" w:hAnsi="Times New Roman" w:cs="Times New Roman"/>
          <w:sz w:val="28"/>
          <w:szCs w:val="28"/>
        </w:rPr>
        <w:t>е</w:t>
      </w:r>
      <w:r w:rsidR="00152586" w:rsidRPr="00D75DB6">
        <w:rPr>
          <w:rFonts w:ascii="Times New Roman" w:hAnsi="Times New Roman" w:cs="Times New Roman"/>
          <w:sz w:val="28"/>
          <w:szCs w:val="28"/>
        </w:rPr>
        <w:t xml:space="preserve"> решения отдельных вопросов административно-территориального устройства Украины» [</w:t>
      </w:r>
      <w:r w:rsidR="00BF5D3E" w:rsidRPr="00D75DB6">
        <w:rPr>
          <w:rFonts w:ascii="Times New Roman" w:hAnsi="Times New Roman" w:cs="Times New Roman"/>
          <w:sz w:val="28"/>
          <w:szCs w:val="28"/>
        </w:rPr>
        <w:t>118</w:t>
      </w:r>
      <w:r w:rsidR="00152586" w:rsidRPr="00D75DB6">
        <w:rPr>
          <w:rFonts w:ascii="Times New Roman" w:hAnsi="Times New Roman" w:cs="Times New Roman"/>
          <w:sz w:val="28"/>
          <w:szCs w:val="28"/>
        </w:rPr>
        <w:t xml:space="preserve">], который вступил в силу 26 января 2024 года. Он регламентирует создание, ликвидацию, изменение и установление границ административно-территориальных единиц, их именование и переименование, а также урегулирует порядок отнесения населённых пунктов к различным категориям, включая города, сёла и посёлки. Закон ликвидирует такую категорию населенных пунктов как «поселок городского типа», которые преобразуются в «поселки», а города утрачивают категории районного, областного или республиканского значения, становясь просто городами. </w:t>
      </w:r>
    </w:p>
    <w:p w14:paraId="7ADD9D18" w14:textId="72533C56" w:rsidR="00152586" w:rsidRPr="00D75DB6" w:rsidRDefault="00152586" w:rsidP="00152586">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Также в документе закреплена роль общественных обсуждений при принятии решений по административно-территориальному устройству, определён правовой статус районов в городах, а Указ Президиума Верховной Рады УССР 1981 года</w:t>
      </w:r>
      <w:r w:rsidR="008C14DE" w:rsidRPr="00D75DB6">
        <w:rPr>
          <w:rFonts w:ascii="Times New Roman" w:hAnsi="Times New Roman" w:cs="Times New Roman"/>
          <w:sz w:val="28"/>
          <w:szCs w:val="28"/>
        </w:rPr>
        <w:t xml:space="preserve"> [119]</w:t>
      </w:r>
      <w:r w:rsidRPr="00D75DB6">
        <w:rPr>
          <w:rFonts w:ascii="Times New Roman" w:hAnsi="Times New Roman" w:cs="Times New Roman"/>
          <w:sz w:val="28"/>
          <w:szCs w:val="28"/>
        </w:rPr>
        <w:t xml:space="preserve"> признан утратившим силу. Закон считается важным шагом к «десоветизации» нормативов об административно-территориальном устройстве в Украине и устранению продолжающегося советского регулирования. </w:t>
      </w:r>
    </w:p>
    <w:p w14:paraId="4F2D89FD" w14:textId="523C4C0A" w:rsidR="00A74973" w:rsidRPr="00D75DB6" w:rsidRDefault="001C42AA" w:rsidP="00BE609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Реформа децентрализации в Украине, стартовавшая в 2014 году, представляет собой комплексную трансформацию системы местного управления </w:t>
      </w:r>
      <w:r w:rsidRPr="00D75DB6">
        <w:rPr>
          <w:rFonts w:ascii="Times New Roman" w:hAnsi="Times New Roman" w:cs="Times New Roman"/>
          <w:sz w:val="28"/>
          <w:szCs w:val="28"/>
        </w:rPr>
        <w:lastRenderedPageBreak/>
        <w:t>и самоуправления, которая не может быть глубоко проанализирована без понимания её исторических предпосылок. С момента провозглашения независимости Украинской Народной Республики в 1917 году и до распада СССР, местное самоуправление на украинских территориях последовательно проходило этапы развития, от первых попыток создания автономных муниципальных органов во времена УНР, через советскую модель централизованного государственного управления, до неоднозначных преобразований периода ранней независимости 1990-х годов. Современная система самоуправления Украины, во многом сохранившая институциональные черты советского наследия, до начала реформы характеризовалась двойственностью и отсутствием реальной автономии на уровне областей и районов, что и послужило толчком к радикальным изменениям, начавшимся после событий 2014 года.</w:t>
      </w:r>
    </w:p>
    <w:p w14:paraId="6A4264CC" w14:textId="77777777" w:rsidR="00BE6097" w:rsidRPr="00D75DB6" w:rsidRDefault="00BE6097" w:rsidP="00BE6097">
      <w:pPr>
        <w:ind w:firstLine="720"/>
        <w:jc w:val="both"/>
        <w:rPr>
          <w:rFonts w:ascii="Times New Roman" w:hAnsi="Times New Roman" w:cs="Times New Roman"/>
          <w:sz w:val="28"/>
          <w:szCs w:val="28"/>
        </w:rPr>
      </w:pPr>
    </w:p>
    <w:p w14:paraId="46A3FAB3" w14:textId="52EC36B3" w:rsidR="00A74973" w:rsidRPr="00D75DB6" w:rsidRDefault="00A74973" w:rsidP="00145C9B">
      <w:pPr>
        <w:pStyle w:val="1"/>
        <w:spacing w:before="0"/>
        <w:ind w:firstLine="720"/>
        <w:jc w:val="both"/>
        <w:rPr>
          <w:rFonts w:ascii="Times New Roman" w:hAnsi="Times New Roman" w:cs="Times New Roman"/>
          <w:b/>
          <w:color w:val="auto"/>
          <w:sz w:val="28"/>
        </w:rPr>
      </w:pPr>
      <w:bookmarkStart w:id="30" w:name="_Toc217321591"/>
      <w:r w:rsidRPr="00D75DB6">
        <w:rPr>
          <w:rFonts w:ascii="Times New Roman" w:hAnsi="Times New Roman" w:cs="Times New Roman"/>
          <w:b/>
          <w:color w:val="auto"/>
          <w:sz w:val="28"/>
        </w:rPr>
        <w:t>2.2 Реформа децентрализации в Украине: основные изменения</w:t>
      </w:r>
      <w:bookmarkEnd w:id="30"/>
      <w:r w:rsidRPr="00D75DB6">
        <w:rPr>
          <w:rFonts w:ascii="Times New Roman" w:hAnsi="Times New Roman" w:cs="Times New Roman"/>
          <w:b/>
          <w:color w:val="auto"/>
          <w:sz w:val="28"/>
        </w:rPr>
        <w:t xml:space="preserve"> </w:t>
      </w:r>
    </w:p>
    <w:p w14:paraId="02CC578C" w14:textId="77777777"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предыдущем подразделе, мы изложили краткое описание становления и развития системы регионального и местного самоуправления, начиная со времен Украинской Народной Республики и заканчивая современным этапов. В данном подразделе, мы сосредоточимся на основных изменениях, которые произошли в системе регионального и местного самоуправления в Украине по результатам начатой в 2014 году реформы децентрализации и территориальной организации власти. Следует сразу же оговориться, что в данном подразделе мы не оцениваем эффективность реформы, а лишь проводим обзор произошедших изменений, представляя их в виде графиков и таблиц. Вопросам эффективности реформы, её преимуществ и недостатков, а также оценка достижений целей, поставленных в Концепции реформирования местного самоуправления и территориальной организации власти, посвящен заключительный раздел 3 нашего диссертационного исследования. </w:t>
      </w:r>
    </w:p>
    <w:p w14:paraId="74473B52" w14:textId="4259C2B7"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В</w:t>
      </w:r>
      <w:r w:rsidR="00E50175" w:rsidRPr="00D75DB6">
        <w:rPr>
          <w:rFonts w:ascii="Times New Roman" w:hAnsi="Times New Roman" w:cs="Times New Roman"/>
          <w:sz w:val="28"/>
          <w:szCs w:val="28"/>
        </w:rPr>
        <w:t xml:space="preserve">о введении </w:t>
      </w:r>
      <w:r w:rsidRPr="00D75DB6">
        <w:rPr>
          <w:rFonts w:ascii="Times New Roman" w:hAnsi="Times New Roman" w:cs="Times New Roman"/>
          <w:sz w:val="28"/>
          <w:szCs w:val="28"/>
        </w:rPr>
        <w:t xml:space="preserve">мы указали, что </w:t>
      </w:r>
      <w:r w:rsidR="00E50175" w:rsidRPr="00D75DB6">
        <w:rPr>
          <w:rFonts w:ascii="Times New Roman" w:hAnsi="Times New Roman" w:cs="Times New Roman"/>
          <w:sz w:val="28"/>
          <w:szCs w:val="28"/>
        </w:rPr>
        <w:t>проводим сравнительный анализ старой и новой моделей</w:t>
      </w:r>
      <w:r w:rsidRPr="00D75DB6">
        <w:rPr>
          <w:rFonts w:ascii="Times New Roman" w:hAnsi="Times New Roman" w:cs="Times New Roman"/>
          <w:sz w:val="28"/>
          <w:szCs w:val="28"/>
        </w:rPr>
        <w:t xml:space="preserve"> </w:t>
      </w:r>
      <w:r w:rsidR="00E50175" w:rsidRPr="00D75DB6">
        <w:rPr>
          <w:rFonts w:ascii="Times New Roman" w:hAnsi="Times New Roman" w:cs="Times New Roman"/>
          <w:sz w:val="28"/>
          <w:szCs w:val="28"/>
        </w:rPr>
        <w:t>субнационального управления в Украине</w:t>
      </w:r>
      <w:r w:rsidRPr="00D75DB6">
        <w:rPr>
          <w:rFonts w:ascii="Times New Roman" w:hAnsi="Times New Roman" w:cs="Times New Roman"/>
          <w:sz w:val="28"/>
          <w:szCs w:val="28"/>
        </w:rPr>
        <w:t xml:space="preserve"> </w:t>
      </w:r>
      <w:r w:rsidR="00E50175" w:rsidRPr="00D75DB6">
        <w:rPr>
          <w:rFonts w:ascii="Times New Roman" w:hAnsi="Times New Roman" w:cs="Times New Roman"/>
          <w:sz w:val="28"/>
          <w:szCs w:val="28"/>
        </w:rPr>
        <w:t>через</w:t>
      </w:r>
      <w:r w:rsidRPr="00D75DB6">
        <w:rPr>
          <w:rFonts w:ascii="Times New Roman" w:hAnsi="Times New Roman" w:cs="Times New Roman"/>
          <w:sz w:val="28"/>
          <w:szCs w:val="28"/>
        </w:rPr>
        <w:t xml:space="preserve"> призм</w:t>
      </w:r>
      <w:r w:rsidR="00E50175" w:rsidRPr="00D75DB6">
        <w:rPr>
          <w:rFonts w:ascii="Times New Roman" w:hAnsi="Times New Roman" w:cs="Times New Roman"/>
          <w:sz w:val="28"/>
          <w:szCs w:val="28"/>
        </w:rPr>
        <w:t>у</w:t>
      </w:r>
      <w:r w:rsidRPr="00D75DB6">
        <w:rPr>
          <w:rFonts w:ascii="Times New Roman" w:hAnsi="Times New Roman" w:cs="Times New Roman"/>
          <w:sz w:val="28"/>
          <w:szCs w:val="28"/>
        </w:rPr>
        <w:t xml:space="preserve"> трех основных </w:t>
      </w:r>
      <w:r w:rsidR="00E50175" w:rsidRPr="00D75DB6">
        <w:rPr>
          <w:rFonts w:ascii="Times New Roman" w:hAnsi="Times New Roman" w:cs="Times New Roman"/>
          <w:sz w:val="28"/>
          <w:szCs w:val="28"/>
        </w:rPr>
        <w:t>видов</w:t>
      </w:r>
      <w:r w:rsidRPr="00D75DB6">
        <w:rPr>
          <w:rFonts w:ascii="Times New Roman" w:hAnsi="Times New Roman" w:cs="Times New Roman"/>
          <w:sz w:val="28"/>
          <w:szCs w:val="28"/>
        </w:rPr>
        <w:t xml:space="preserve">: административной, фискальной и политической. </w:t>
      </w:r>
      <w:r w:rsidR="00E50175" w:rsidRPr="00D75DB6">
        <w:rPr>
          <w:rFonts w:ascii="Times New Roman" w:hAnsi="Times New Roman" w:cs="Times New Roman"/>
          <w:sz w:val="28"/>
          <w:szCs w:val="28"/>
        </w:rPr>
        <w:t>Эти три вида мы также определили в подразделе 1.1</w:t>
      </w:r>
      <w:r w:rsidRPr="00D75DB6">
        <w:rPr>
          <w:rFonts w:ascii="Times New Roman" w:hAnsi="Times New Roman" w:cs="Times New Roman"/>
          <w:sz w:val="28"/>
          <w:szCs w:val="28"/>
        </w:rPr>
        <w:t xml:space="preserve">. Сначала мы рассмотрим административный аспект, который будет отражать изменения в объеме полномочий местного самоуправления, местных государственных администраций, а также степень административной децентрализации, </w:t>
      </w:r>
      <w:proofErr w:type="spellStart"/>
      <w:r w:rsidRPr="00D75DB6">
        <w:rPr>
          <w:rFonts w:ascii="Times New Roman" w:hAnsi="Times New Roman" w:cs="Times New Roman"/>
          <w:sz w:val="28"/>
          <w:szCs w:val="28"/>
        </w:rPr>
        <w:t>операционализированной</w:t>
      </w:r>
      <w:proofErr w:type="spellEnd"/>
      <w:r w:rsidRPr="00D75DB6">
        <w:rPr>
          <w:rFonts w:ascii="Times New Roman" w:hAnsi="Times New Roman" w:cs="Times New Roman"/>
          <w:sz w:val="28"/>
          <w:szCs w:val="28"/>
        </w:rPr>
        <w:t xml:space="preserve"> в виде процента налоговых поступлений и трансфертов от общего объема субнациональных доходов</w:t>
      </w:r>
      <w:r w:rsidR="00E50175" w:rsidRPr="00D75DB6">
        <w:rPr>
          <w:rFonts w:ascii="Times New Roman" w:hAnsi="Times New Roman" w:cs="Times New Roman"/>
          <w:sz w:val="28"/>
          <w:szCs w:val="28"/>
        </w:rPr>
        <w:t>, в соответствии с методологическим подходом А. Шнайдера [</w:t>
      </w:r>
      <w:r w:rsidR="008C14DE" w:rsidRPr="00D75DB6">
        <w:rPr>
          <w:rFonts w:ascii="Times New Roman" w:hAnsi="Times New Roman" w:cs="Times New Roman"/>
          <w:sz w:val="28"/>
          <w:szCs w:val="28"/>
        </w:rPr>
        <w:t>21</w:t>
      </w:r>
      <w:r w:rsidR="00E50175" w:rsidRPr="00D75DB6">
        <w:rPr>
          <w:rFonts w:ascii="Times New Roman" w:hAnsi="Times New Roman" w:cs="Times New Roman"/>
          <w:sz w:val="28"/>
          <w:szCs w:val="28"/>
        </w:rPr>
        <w:t>]</w:t>
      </w:r>
      <w:r w:rsidRPr="00D75DB6">
        <w:rPr>
          <w:rFonts w:ascii="Times New Roman" w:hAnsi="Times New Roman" w:cs="Times New Roman"/>
          <w:sz w:val="28"/>
          <w:szCs w:val="28"/>
        </w:rPr>
        <w:t xml:space="preserve">. Далее мы рассмотрим фискальный аспект, выражающийся в виде количестве налогов и иных платежей, поступающих в региональные и местные бюджеты, их ставках, а также динамике роста объемов региональных и местных бюджетов. Кроме того, мы оценим фискальную децентрализацию через призму процента субнациональных доходов и расходов от общего объема доходов и расходов всех бюджетов страны. Наконец, аспект политической децентрализации будет представлен в виде обзора основных изменений избирательной системы на местном уровне, </w:t>
      </w:r>
      <w:r w:rsidR="00957463" w:rsidRPr="00D75DB6">
        <w:rPr>
          <w:rFonts w:ascii="Times New Roman" w:hAnsi="Times New Roman" w:cs="Times New Roman"/>
          <w:sz w:val="28"/>
          <w:szCs w:val="28"/>
        </w:rPr>
        <w:t xml:space="preserve">с точки </w:t>
      </w:r>
      <w:r w:rsidR="00957463" w:rsidRPr="00D75DB6">
        <w:rPr>
          <w:rFonts w:ascii="Times New Roman" w:hAnsi="Times New Roman" w:cs="Times New Roman"/>
          <w:sz w:val="28"/>
          <w:szCs w:val="28"/>
        </w:rPr>
        <w:lastRenderedPageBreak/>
        <w:t xml:space="preserve">зрения </w:t>
      </w:r>
      <w:r w:rsidRPr="00D75DB6">
        <w:rPr>
          <w:rFonts w:ascii="Times New Roman" w:hAnsi="Times New Roman" w:cs="Times New Roman"/>
          <w:sz w:val="28"/>
          <w:szCs w:val="28"/>
        </w:rPr>
        <w:t xml:space="preserve">расширения (или сокращения) политических возможностей для участия местного сообщества в локальной политике и локальных делах. </w:t>
      </w:r>
    </w:p>
    <w:p w14:paraId="7EEE1285" w14:textId="7FD2C0C6" w:rsidR="00695098" w:rsidRPr="00D75DB6" w:rsidRDefault="00A74973" w:rsidP="00C96E09">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Административная децентрализация</w:t>
      </w:r>
      <w:r w:rsidR="00C96E09" w:rsidRPr="00D75DB6">
        <w:rPr>
          <w:rFonts w:ascii="Times New Roman" w:hAnsi="Times New Roman" w:cs="Times New Roman"/>
          <w:b/>
          <w:sz w:val="28"/>
          <w:szCs w:val="28"/>
        </w:rPr>
        <w:t xml:space="preserve">. </w:t>
      </w:r>
      <w:r w:rsidRPr="00D75DB6">
        <w:rPr>
          <w:rFonts w:ascii="Times New Roman" w:hAnsi="Times New Roman" w:cs="Times New Roman"/>
          <w:sz w:val="28"/>
          <w:szCs w:val="28"/>
        </w:rPr>
        <w:t xml:space="preserve">Переходя непосредственно к анализу изменений систем регионального и местного самоуправления в Украине в призме административной децентрализации, необходимо определить индикаторы, при помощи которых будет проводится данный анализ. </w:t>
      </w:r>
      <w:r w:rsidR="00695098" w:rsidRPr="00D75DB6">
        <w:rPr>
          <w:rFonts w:ascii="Times New Roman" w:hAnsi="Times New Roman" w:cs="Times New Roman"/>
          <w:sz w:val="28"/>
          <w:szCs w:val="28"/>
        </w:rPr>
        <w:t>На наш взгляд, одним из ключевых индикаторов политической децентрализации выступает объём полномочий, предоставленных органам местного самоуправления базового уровня до начала реформы и после её реализации. Расширение круга их компетенций свидетельствует об эффективности реформы, поскольку позволяет органам местной власти оперативнее реагировать на потребности территориальных общин, принимать самостоятельные управленческие решения и обеспечивать более качественное предоставление публичных услуг на местах. Дополнительными показателями эффективности децентрализации можно считать долю налоговых поступлений в совокупных доходах местных бюджетов и удельный вес межбюджетных трансфертов в их структуре, что отражает уровень финансовой самостоятельности органов местного самоуправления.</w:t>
      </w:r>
    </w:p>
    <w:p w14:paraId="6172BCBC" w14:textId="527AB843"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 первый взгляд кажется, что второй и третий индикаторы имеют большее отношение к фискальной децентрализации. Однако, мы опираемся на подход А. Шнайдера, который </w:t>
      </w:r>
      <w:proofErr w:type="spellStart"/>
      <w:r w:rsidRPr="00D75DB6">
        <w:rPr>
          <w:rFonts w:ascii="Times New Roman" w:hAnsi="Times New Roman" w:cs="Times New Roman"/>
          <w:sz w:val="28"/>
          <w:szCs w:val="28"/>
        </w:rPr>
        <w:t>операционализирует</w:t>
      </w:r>
      <w:proofErr w:type="spellEnd"/>
      <w:r w:rsidRPr="00D75DB6">
        <w:rPr>
          <w:rFonts w:ascii="Times New Roman" w:hAnsi="Times New Roman" w:cs="Times New Roman"/>
          <w:sz w:val="28"/>
          <w:szCs w:val="28"/>
        </w:rPr>
        <w:t xml:space="preserve"> административную децентрализацию именно через эти индикаторы. Шнайдер утверждает, что измерение уровня автономии</w:t>
      </w:r>
      <w:r w:rsidRPr="00D75DB6">
        <w:rPr>
          <w:rStyle w:val="a8"/>
          <w:rFonts w:ascii="Times New Roman" w:hAnsi="Times New Roman" w:cs="Times New Roman"/>
          <w:sz w:val="28"/>
          <w:szCs w:val="28"/>
        </w:rPr>
        <w:footnoteReference w:id="4"/>
      </w:r>
      <w:r w:rsidRPr="00D75DB6">
        <w:rPr>
          <w:rFonts w:ascii="Times New Roman" w:hAnsi="Times New Roman" w:cs="Times New Roman"/>
          <w:sz w:val="28"/>
          <w:szCs w:val="28"/>
        </w:rPr>
        <w:t xml:space="preserve"> местных органов власти осуществляется путем изучения контроля, осуществляемого над местными доходами. Доля налогов в структуре местных доходов дает показатель степени контроля над ресурсами. Налоги предлагают наибольшую степень автономии, а трансферты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наименьшую. В этой связи, доля трансфертов в структуре местных доходов, позволяет определить, насколько местные органы власти «зависимы» от центрального правительства [</w:t>
      </w:r>
      <w:r w:rsidR="008C14DE"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38-39]. </w:t>
      </w:r>
    </w:p>
    <w:p w14:paraId="0BC1BA43" w14:textId="3D8AE74A" w:rsidR="00A74973" w:rsidRPr="00D75DB6" w:rsidRDefault="00A74973" w:rsidP="00D04C27">
      <w:pPr>
        <w:ind w:firstLine="720"/>
        <w:jc w:val="both"/>
        <w:rPr>
          <w:rFonts w:ascii="Times New Roman" w:hAnsi="Times New Roman" w:cs="Times New Roman"/>
          <w:sz w:val="28"/>
          <w:szCs w:val="28"/>
        </w:rPr>
      </w:pPr>
      <w:r w:rsidRPr="00D75DB6">
        <w:rPr>
          <w:rFonts w:ascii="Times New Roman" w:hAnsi="Times New Roman" w:cs="Times New Roman"/>
          <w:sz w:val="28"/>
          <w:szCs w:val="28"/>
        </w:rPr>
        <w:t>В качестве источника выступают данные Всемирного банка [</w:t>
      </w:r>
      <w:r w:rsidR="008C14DE" w:rsidRPr="00D75DB6">
        <w:rPr>
          <w:rFonts w:ascii="Times New Roman" w:hAnsi="Times New Roman" w:cs="Times New Roman"/>
          <w:sz w:val="28"/>
          <w:szCs w:val="28"/>
        </w:rPr>
        <w:t>120</w:t>
      </w:r>
      <w:r w:rsidRPr="00D75DB6">
        <w:rPr>
          <w:rFonts w:ascii="Times New Roman" w:hAnsi="Times New Roman" w:cs="Times New Roman"/>
          <w:sz w:val="28"/>
          <w:szCs w:val="28"/>
        </w:rPr>
        <w:t>], находящиеся в открытом доступе на их официальном сайте. Однако, данные о доле налогов в структуре местных доходов, к сожалению, не представлены на сайте Всемирного банка. В этой связи, мы рассчитали данный показатель самостоятельно, по следующей формуле:</w:t>
      </w:r>
    </w:p>
    <w:p w14:paraId="13D12A1A" w14:textId="77777777" w:rsidR="00D04C27" w:rsidRPr="00D75DB6" w:rsidRDefault="00D04C27" w:rsidP="00D04C27">
      <w:pPr>
        <w:ind w:firstLine="720"/>
        <w:jc w:val="both"/>
        <w:rPr>
          <w:rFonts w:ascii="Times New Roman" w:hAnsi="Times New Roman" w:cs="Times New Roman"/>
          <w:sz w:val="28"/>
          <w:szCs w:val="28"/>
        </w:rPr>
      </w:pPr>
    </w:p>
    <w:p w14:paraId="22134B3F" w14:textId="77777777" w:rsidR="00A74973" w:rsidRPr="00D75DB6" w:rsidRDefault="00A74973" w:rsidP="00A74973">
      <w:pPr>
        <w:ind w:firstLine="720"/>
        <w:jc w:val="both"/>
        <w:rPr>
          <w:rFonts w:ascii="Times New Roman" w:eastAsiaTheme="minorEastAsia" w:hAnsi="Times New Roman" w:cs="Times New Roman"/>
          <w:sz w:val="28"/>
          <w:szCs w:val="28"/>
        </w:rPr>
      </w:pPr>
      <m:oMathPara>
        <m:oMath>
          <m:r>
            <w:rPr>
              <w:rFonts w:ascii="Cambria Math" w:hAnsi="Cambria Math" w:cs="Times New Roman"/>
              <w:sz w:val="28"/>
              <w:szCs w:val="28"/>
            </w:rPr>
            <m:t xml:space="preserve">TaxShare= </m:t>
          </m:r>
          <m:f>
            <m:fPr>
              <m:ctrlPr>
                <w:rPr>
                  <w:rFonts w:ascii="Cambria Math" w:hAnsi="Cambria Math" w:cs="Times New Roman"/>
                  <w:i/>
                  <w:sz w:val="28"/>
                  <w:szCs w:val="28"/>
                </w:rPr>
              </m:ctrlPr>
            </m:fPr>
            <m:num>
              <m:r>
                <w:rPr>
                  <w:rFonts w:ascii="Cambria Math" w:hAnsi="Cambria Math" w:cs="Times New Roman"/>
                  <w:sz w:val="28"/>
                  <w:szCs w:val="28"/>
                </w:rPr>
                <m:t>TaxRevenue</m:t>
              </m:r>
            </m:num>
            <m:den>
              <m:r>
                <w:rPr>
                  <w:rFonts w:ascii="Cambria Math" w:hAnsi="Cambria Math" w:cs="Times New Roman"/>
                  <w:sz w:val="28"/>
                  <w:szCs w:val="28"/>
                </w:rPr>
                <m:t>Revenue</m:t>
              </m:r>
            </m:den>
          </m:f>
          <m:r>
            <w:rPr>
              <w:rFonts w:ascii="Cambria Math" w:hAnsi="Cambria Math" w:cs="Times New Roman"/>
              <w:sz w:val="28"/>
              <w:szCs w:val="28"/>
            </w:rPr>
            <m:t xml:space="preserve"> ×100</m:t>
          </m:r>
        </m:oMath>
      </m:oMathPara>
    </w:p>
    <w:p w14:paraId="593A7E7C" w14:textId="77777777"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где:</w:t>
      </w:r>
    </w:p>
    <w:p w14:paraId="341349A4" w14:textId="7D7A565A" w:rsidR="00A74973" w:rsidRPr="00D75DB6" w:rsidRDefault="00A74973" w:rsidP="00A74973">
      <w:pPr>
        <w:ind w:firstLine="720"/>
        <w:jc w:val="both"/>
        <w:rPr>
          <w:rFonts w:ascii="Times New Roman" w:hAnsi="Times New Roman" w:cs="Times New Roman"/>
          <w:sz w:val="28"/>
          <w:szCs w:val="28"/>
        </w:rPr>
      </w:pPr>
      <w:proofErr w:type="spellStart"/>
      <w:r w:rsidRPr="00D75DB6">
        <w:rPr>
          <w:rFonts w:ascii="Times New Roman" w:hAnsi="Times New Roman" w:cs="Times New Roman"/>
          <w:i/>
          <w:sz w:val="28"/>
          <w:szCs w:val="28"/>
        </w:rPr>
        <w:t>TaxShare</w:t>
      </w:r>
      <w:proofErr w:type="spellEnd"/>
      <w:r w:rsidRPr="00D75DB6">
        <w:rPr>
          <w:rFonts w:ascii="Times New Roman" w:hAnsi="Times New Roman" w:cs="Times New Roman"/>
          <w:i/>
          <w:sz w:val="28"/>
          <w:szCs w:val="28"/>
        </w:rPr>
        <w:t xml:space="preserve"> </w:t>
      </w:r>
      <w:r w:rsidR="00715EE6">
        <w:rPr>
          <w:rFonts w:ascii="Times New Roman" w:hAnsi="Times New Roman" w:cs="Times New Roman"/>
          <w:i/>
          <w:sz w:val="28"/>
          <w:szCs w:val="28"/>
        </w:rPr>
        <w:t>—</w:t>
      </w:r>
      <w:r w:rsidRPr="00D75DB6">
        <w:rPr>
          <w:rFonts w:ascii="Times New Roman" w:hAnsi="Times New Roman" w:cs="Times New Roman"/>
          <w:i/>
          <w:sz w:val="28"/>
          <w:szCs w:val="28"/>
        </w:rPr>
        <w:t xml:space="preserve"> </w:t>
      </w:r>
      <w:r w:rsidRPr="00D75DB6">
        <w:rPr>
          <w:rFonts w:ascii="Times New Roman" w:hAnsi="Times New Roman" w:cs="Times New Roman"/>
          <w:sz w:val="28"/>
          <w:szCs w:val="28"/>
        </w:rPr>
        <w:t>доля налоговых доходов в структуре доходов местных органов власти (в процентах);</w:t>
      </w:r>
    </w:p>
    <w:p w14:paraId="62FCF650" w14:textId="62BEFB81" w:rsidR="00A74973" w:rsidRPr="00D75DB6" w:rsidRDefault="00A74973" w:rsidP="00A74973">
      <w:pPr>
        <w:ind w:firstLine="720"/>
        <w:jc w:val="both"/>
        <w:rPr>
          <w:rFonts w:ascii="Times New Roman" w:hAnsi="Times New Roman" w:cs="Times New Roman"/>
          <w:sz w:val="28"/>
          <w:szCs w:val="28"/>
        </w:rPr>
      </w:pPr>
      <w:proofErr w:type="spellStart"/>
      <w:r w:rsidRPr="00D75DB6">
        <w:rPr>
          <w:rFonts w:ascii="Times New Roman" w:hAnsi="Times New Roman" w:cs="Times New Roman"/>
          <w:i/>
          <w:sz w:val="28"/>
          <w:szCs w:val="28"/>
        </w:rPr>
        <w:t>TaxRevenue</w:t>
      </w:r>
      <w:proofErr w:type="spellEnd"/>
      <w:r w:rsidRPr="00D75DB6">
        <w:rPr>
          <w:rFonts w:ascii="Times New Roman" w:hAnsi="Times New Roman" w:cs="Times New Roman"/>
          <w:i/>
          <w:sz w:val="28"/>
          <w:szCs w:val="28"/>
        </w:rPr>
        <w:t xml:space="preserve"> </w:t>
      </w:r>
      <w:r w:rsidR="00715EE6">
        <w:rPr>
          <w:rFonts w:ascii="Times New Roman" w:hAnsi="Times New Roman" w:cs="Times New Roman"/>
          <w:i/>
          <w:sz w:val="28"/>
          <w:szCs w:val="28"/>
        </w:rPr>
        <w:t>—</w:t>
      </w:r>
      <w:r w:rsidRPr="00D75DB6">
        <w:rPr>
          <w:rFonts w:ascii="Times New Roman" w:hAnsi="Times New Roman" w:cs="Times New Roman"/>
          <w:i/>
          <w:sz w:val="28"/>
          <w:szCs w:val="28"/>
        </w:rPr>
        <w:t xml:space="preserve"> </w:t>
      </w:r>
      <w:r w:rsidRPr="00D75DB6">
        <w:rPr>
          <w:rFonts w:ascii="Times New Roman" w:hAnsi="Times New Roman" w:cs="Times New Roman"/>
          <w:sz w:val="28"/>
          <w:szCs w:val="28"/>
        </w:rPr>
        <w:t>объем налоговых поступлений местных органов власти (в национальной валюте);</w:t>
      </w:r>
    </w:p>
    <w:p w14:paraId="1D823DD2" w14:textId="0B9215AD" w:rsidR="00A74973" w:rsidRPr="00D75DB6" w:rsidRDefault="00A74973" w:rsidP="00A74973">
      <w:pPr>
        <w:ind w:firstLine="720"/>
        <w:jc w:val="both"/>
        <w:rPr>
          <w:rFonts w:ascii="Times New Roman" w:hAnsi="Times New Roman" w:cs="Times New Roman"/>
          <w:sz w:val="28"/>
          <w:szCs w:val="28"/>
        </w:rPr>
      </w:pPr>
      <w:proofErr w:type="spellStart"/>
      <w:r w:rsidRPr="00D75DB6">
        <w:rPr>
          <w:rFonts w:ascii="Times New Roman" w:hAnsi="Times New Roman" w:cs="Times New Roman"/>
          <w:i/>
          <w:sz w:val="28"/>
          <w:szCs w:val="28"/>
        </w:rPr>
        <w:lastRenderedPageBreak/>
        <w:t>Revenue</w:t>
      </w:r>
      <w:proofErr w:type="spellEnd"/>
      <w:r w:rsidRPr="00D75DB6">
        <w:rPr>
          <w:rFonts w:ascii="Times New Roman" w:hAnsi="Times New Roman" w:cs="Times New Roman"/>
          <w:i/>
          <w:sz w:val="28"/>
          <w:szCs w:val="28"/>
        </w:rPr>
        <w:t xml:space="preserve"> </w:t>
      </w:r>
      <w:r w:rsidR="00715EE6">
        <w:rPr>
          <w:rFonts w:ascii="Times New Roman" w:hAnsi="Times New Roman" w:cs="Times New Roman"/>
          <w:i/>
          <w:sz w:val="28"/>
          <w:szCs w:val="28"/>
        </w:rPr>
        <w:t>—</w:t>
      </w:r>
      <w:r w:rsidRPr="00D75DB6">
        <w:rPr>
          <w:rFonts w:ascii="Times New Roman" w:hAnsi="Times New Roman" w:cs="Times New Roman"/>
          <w:i/>
          <w:sz w:val="28"/>
          <w:szCs w:val="28"/>
        </w:rPr>
        <w:t xml:space="preserve"> </w:t>
      </w:r>
      <w:r w:rsidRPr="00D75DB6">
        <w:rPr>
          <w:rFonts w:ascii="Times New Roman" w:hAnsi="Times New Roman" w:cs="Times New Roman"/>
          <w:sz w:val="28"/>
          <w:szCs w:val="28"/>
        </w:rPr>
        <w:t>общий объем доходов местных органов власти (в национальной валюте).</w:t>
      </w:r>
    </w:p>
    <w:p w14:paraId="6032DA3B" w14:textId="4C9C4FC4" w:rsidR="00A74973" w:rsidRPr="00D75DB6" w:rsidRDefault="00A74973" w:rsidP="008D60A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качестве временного отрезка, для отображения динамики изменения доли налогов структуре доходов местных бюджетов, мы взяли период с 2010 по 2021 год. Данный промежуток обусловлен тем, что нам необходимо было охватить период до 2014 года, то есть до начала реформы децентрализации и территориальной организации власти, поскольку демонстрация периода до начала реформы позволит оценить реформу в динамике и сравнить ситуация с предыдущим периодом. В свою очередь, 2021 год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последние на момент написания диссертации доступные данные. Кроме того, мы считаем некорректным проводить обзор после 2021 года, поскольку вторжение России в Украину безусловно отразилось на общей картине, так как повлекло за собой коренное изменение экономической и демографической ситуации в Украине. В этой связи, мы представляем динамику до начала 2022 года. Сама динамика представлена на рисунке 1. </w:t>
      </w:r>
    </w:p>
    <w:p w14:paraId="726E83E2" w14:textId="77777777" w:rsidR="00145C9B" w:rsidRPr="00D75DB6" w:rsidRDefault="00145C9B" w:rsidP="008D60A7">
      <w:pPr>
        <w:ind w:firstLine="720"/>
        <w:jc w:val="both"/>
        <w:rPr>
          <w:rFonts w:ascii="Times New Roman" w:hAnsi="Times New Roman" w:cs="Times New Roman"/>
          <w:sz w:val="28"/>
          <w:szCs w:val="28"/>
        </w:rPr>
      </w:pPr>
    </w:p>
    <w:p w14:paraId="19EB043E" w14:textId="77777777" w:rsidR="00A74973" w:rsidRPr="00D75DB6" w:rsidRDefault="00A74973" w:rsidP="00A74973">
      <w:pPr>
        <w:jc w:val="both"/>
        <w:rPr>
          <w:rFonts w:ascii="Times New Roman" w:hAnsi="Times New Roman" w:cs="Times New Roman"/>
          <w:sz w:val="28"/>
          <w:szCs w:val="28"/>
        </w:rPr>
      </w:pPr>
      <w:r w:rsidRPr="00D75DB6">
        <w:rPr>
          <w:noProof/>
        </w:rPr>
        <w:drawing>
          <wp:inline distT="0" distB="0" distL="0" distR="0" wp14:anchorId="13ED6A47" wp14:editId="69E9A750">
            <wp:extent cx="5940425" cy="2295525"/>
            <wp:effectExtent l="0" t="0" r="3175" b="0"/>
            <wp:docPr id="5" name="Диаграмма 5">
              <a:extLst xmlns:a="http://schemas.openxmlformats.org/drawingml/2006/main">
                <a:ext uri="{FF2B5EF4-FFF2-40B4-BE49-F238E27FC236}">
                  <a16:creationId xmlns:a16="http://schemas.microsoft.com/office/drawing/2014/main" id="{B4D505C9-E0C3-4223-AA2E-BE2FEDBA70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80E8D32" w14:textId="3C442F88" w:rsidR="00A74973" w:rsidRPr="00D75DB6" w:rsidRDefault="00A74973" w:rsidP="00A74973">
      <w:pPr>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Динамика изменений доли налоговых доходов в структуре доходов местных бюджетов Украины</w:t>
      </w:r>
      <w:r w:rsidRPr="00D75DB6">
        <w:rPr>
          <w:rStyle w:val="a8"/>
          <w:rFonts w:ascii="Times New Roman" w:hAnsi="Times New Roman" w:cs="Times New Roman"/>
          <w:sz w:val="28"/>
          <w:szCs w:val="28"/>
        </w:rPr>
        <w:footnoteReference w:id="5"/>
      </w:r>
      <w:r w:rsidRPr="00D75DB6">
        <w:rPr>
          <w:rFonts w:ascii="Times New Roman" w:hAnsi="Times New Roman" w:cs="Times New Roman"/>
          <w:sz w:val="28"/>
          <w:szCs w:val="28"/>
        </w:rPr>
        <w:t xml:space="preserve"> (%)</w:t>
      </w:r>
    </w:p>
    <w:p w14:paraId="114BACBB" w14:textId="77777777" w:rsidR="00A74973" w:rsidRPr="00D75DB6" w:rsidRDefault="00A74973" w:rsidP="00A74973">
      <w:pPr>
        <w:ind w:firstLine="720"/>
        <w:jc w:val="both"/>
        <w:rPr>
          <w:rFonts w:ascii="Times New Roman" w:hAnsi="Times New Roman" w:cs="Times New Roman"/>
          <w:sz w:val="28"/>
          <w:szCs w:val="28"/>
        </w:rPr>
      </w:pPr>
    </w:p>
    <w:p w14:paraId="1F2E3530" w14:textId="77777777"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Как видно на рисунке 1, до 2015 года шло постепенное снижение доли налогов в общей структуре доходов местных бюджетов, достигнув показателя в 30%. Однако после 2015 года, эта доля постепенно росла и уже в 2020 году превысила 50%. Таким образом, можно констатировать, что реформа местного самоуправления и территориальной организации власти усилила степень административной децентрализации, а большая часть местных бюджетов стала формироваться за счет налоговых поступлений.</w:t>
      </w:r>
    </w:p>
    <w:p w14:paraId="73745E0A" w14:textId="24717D73" w:rsidR="00A74973" w:rsidRPr="00D75DB6" w:rsidRDefault="00A74973" w:rsidP="008D60A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Что касается второго индикатора, а именно доли трансфертов в структуре доходов местных бюджетов, то здесь временной промежуток был взят с 2010 по 2020 годы, так как на 2020 год приходятся последние имеющиеся данные. Доля трансфертов в структуре доходов местных бюджетов росла до 2015 года, превысив показатель в 60%. С 2015 года, она напортив начала стабильно снижаться, достигнув минимума в 2020 году, чуть превышая 30%. Эти данные </w:t>
      </w:r>
      <w:r w:rsidRPr="00D75DB6">
        <w:rPr>
          <w:rFonts w:ascii="Times New Roman" w:hAnsi="Times New Roman" w:cs="Times New Roman"/>
          <w:sz w:val="28"/>
          <w:szCs w:val="28"/>
        </w:rPr>
        <w:lastRenderedPageBreak/>
        <w:t>также свидетельствует об увеличении степени административной децентрализации после начала реформы местного самоуправления и территориальной организации власти. Более подробная информация представлена на рисунке 2.</w:t>
      </w:r>
    </w:p>
    <w:p w14:paraId="5248A250" w14:textId="77777777" w:rsidR="00A74973" w:rsidRPr="00D75DB6" w:rsidRDefault="00A74973" w:rsidP="00A74973">
      <w:pPr>
        <w:ind w:firstLine="720"/>
        <w:jc w:val="both"/>
        <w:rPr>
          <w:rFonts w:ascii="Times New Roman" w:hAnsi="Times New Roman" w:cs="Times New Roman"/>
          <w:sz w:val="28"/>
          <w:szCs w:val="28"/>
        </w:rPr>
      </w:pPr>
    </w:p>
    <w:p w14:paraId="4787BA7E" w14:textId="77777777" w:rsidR="00A74973" w:rsidRPr="00D75DB6" w:rsidRDefault="00A74973" w:rsidP="00A74973">
      <w:pPr>
        <w:jc w:val="both"/>
        <w:rPr>
          <w:rFonts w:ascii="Times New Roman" w:hAnsi="Times New Roman" w:cs="Times New Roman"/>
          <w:sz w:val="28"/>
          <w:szCs w:val="28"/>
        </w:rPr>
      </w:pPr>
      <w:r w:rsidRPr="00D75DB6">
        <w:rPr>
          <w:noProof/>
        </w:rPr>
        <w:drawing>
          <wp:inline distT="0" distB="0" distL="0" distR="0" wp14:anchorId="6EEBFDCB" wp14:editId="36310C52">
            <wp:extent cx="5781675" cy="2667000"/>
            <wp:effectExtent l="0" t="0" r="0" b="0"/>
            <wp:docPr id="6" name="Диаграмма 6">
              <a:extLst xmlns:a="http://schemas.openxmlformats.org/drawingml/2006/main">
                <a:ext uri="{FF2B5EF4-FFF2-40B4-BE49-F238E27FC236}">
                  <a16:creationId xmlns:a16="http://schemas.microsoft.com/office/drawing/2014/main" id="{17541769-77DD-4FBB-8DBE-DA18C38C7B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0A4F09" w14:textId="1B91764E" w:rsidR="00A74973" w:rsidRPr="00D75DB6" w:rsidRDefault="00A74973" w:rsidP="00A74973">
      <w:pPr>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2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Динамика изменений доли трансфертов в структуре доходов местных бюджетов Украины (%) [</w:t>
      </w:r>
      <w:r w:rsidR="00367C91" w:rsidRPr="00D75DB6">
        <w:rPr>
          <w:rFonts w:ascii="Times New Roman" w:hAnsi="Times New Roman" w:cs="Times New Roman"/>
          <w:sz w:val="28"/>
          <w:szCs w:val="28"/>
        </w:rPr>
        <w:t>1</w:t>
      </w:r>
      <w:r w:rsidR="0058442E" w:rsidRPr="00D75DB6">
        <w:rPr>
          <w:rFonts w:ascii="Times New Roman" w:hAnsi="Times New Roman" w:cs="Times New Roman"/>
          <w:sz w:val="28"/>
          <w:szCs w:val="28"/>
        </w:rPr>
        <w:t>21</w:t>
      </w:r>
      <w:r w:rsidRPr="00D75DB6">
        <w:rPr>
          <w:rFonts w:ascii="Times New Roman" w:hAnsi="Times New Roman" w:cs="Times New Roman"/>
          <w:sz w:val="28"/>
          <w:szCs w:val="28"/>
        </w:rPr>
        <w:t xml:space="preserve">] </w:t>
      </w:r>
    </w:p>
    <w:p w14:paraId="4F86EF40" w14:textId="77777777" w:rsidR="00A74973" w:rsidRPr="00D75DB6" w:rsidRDefault="00A74973" w:rsidP="00A74973">
      <w:pPr>
        <w:ind w:firstLine="720"/>
        <w:jc w:val="both"/>
        <w:rPr>
          <w:rFonts w:ascii="Times New Roman" w:hAnsi="Times New Roman" w:cs="Times New Roman"/>
          <w:sz w:val="28"/>
          <w:szCs w:val="28"/>
          <w:highlight w:val="yellow"/>
        </w:rPr>
      </w:pPr>
    </w:p>
    <w:p w14:paraId="6650B8C4" w14:textId="290CEC32" w:rsidR="009C4B04"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Что же касается объема полномочий местных органов власти, мы рассматриваем их общее количество (виды). Сначала рассматрив</w:t>
      </w:r>
      <w:r w:rsidR="00C96E09" w:rsidRPr="00D75DB6">
        <w:rPr>
          <w:rFonts w:ascii="Times New Roman" w:hAnsi="Times New Roman" w:cs="Times New Roman"/>
          <w:sz w:val="28"/>
          <w:szCs w:val="28"/>
        </w:rPr>
        <w:t>аются</w:t>
      </w:r>
      <w:r w:rsidRPr="00D75DB6">
        <w:rPr>
          <w:rFonts w:ascii="Times New Roman" w:hAnsi="Times New Roman" w:cs="Times New Roman"/>
          <w:sz w:val="28"/>
          <w:szCs w:val="28"/>
        </w:rPr>
        <w:t xml:space="preserve"> полномочия </w:t>
      </w:r>
      <w:r w:rsidR="00957463" w:rsidRPr="00D75DB6">
        <w:rPr>
          <w:rFonts w:ascii="Times New Roman" w:hAnsi="Times New Roman" w:cs="Times New Roman"/>
          <w:sz w:val="28"/>
          <w:szCs w:val="28"/>
        </w:rPr>
        <w:t xml:space="preserve">органов местного самоуправления </w:t>
      </w:r>
      <w:r w:rsidRPr="00D75DB6">
        <w:rPr>
          <w:rFonts w:ascii="Times New Roman" w:hAnsi="Times New Roman" w:cs="Times New Roman"/>
          <w:sz w:val="28"/>
          <w:szCs w:val="28"/>
        </w:rPr>
        <w:t xml:space="preserve">базового уровня, то есть полномочия представительных и исполнительных органов территориальных громад. Для удобства, </w:t>
      </w:r>
      <w:r w:rsidR="00C96E09" w:rsidRPr="00D75DB6">
        <w:rPr>
          <w:rFonts w:ascii="Times New Roman" w:hAnsi="Times New Roman" w:cs="Times New Roman"/>
          <w:sz w:val="28"/>
          <w:szCs w:val="28"/>
        </w:rPr>
        <w:t>сначала отображается</w:t>
      </w:r>
      <w:r w:rsidRPr="00D75DB6">
        <w:rPr>
          <w:rFonts w:ascii="Times New Roman" w:hAnsi="Times New Roman" w:cs="Times New Roman"/>
          <w:sz w:val="28"/>
          <w:szCs w:val="28"/>
        </w:rPr>
        <w:t xml:space="preserve"> общее </w:t>
      </w:r>
      <w:r w:rsidR="00C96E09" w:rsidRPr="00D75DB6">
        <w:rPr>
          <w:rFonts w:ascii="Times New Roman" w:hAnsi="Times New Roman" w:cs="Times New Roman"/>
          <w:sz w:val="28"/>
          <w:szCs w:val="28"/>
        </w:rPr>
        <w:t>количество</w:t>
      </w:r>
      <w:r w:rsidRPr="00D75DB6">
        <w:rPr>
          <w:rFonts w:ascii="Times New Roman" w:hAnsi="Times New Roman" w:cs="Times New Roman"/>
          <w:sz w:val="28"/>
          <w:szCs w:val="28"/>
        </w:rPr>
        <w:t xml:space="preserve"> полномочий, а затем </w:t>
      </w:r>
      <w:r w:rsidR="00C96E09" w:rsidRPr="00D75DB6">
        <w:rPr>
          <w:rFonts w:ascii="Times New Roman" w:hAnsi="Times New Roman" w:cs="Times New Roman"/>
          <w:sz w:val="28"/>
          <w:szCs w:val="28"/>
        </w:rPr>
        <w:t>делятся</w:t>
      </w:r>
      <w:r w:rsidRPr="00D75DB6">
        <w:rPr>
          <w:rFonts w:ascii="Times New Roman" w:hAnsi="Times New Roman" w:cs="Times New Roman"/>
          <w:sz w:val="28"/>
          <w:szCs w:val="28"/>
        </w:rPr>
        <w:t xml:space="preserve"> на собственные и делегированные. Далее </w:t>
      </w:r>
      <w:r w:rsidR="00C96E09" w:rsidRPr="00D75DB6">
        <w:rPr>
          <w:rFonts w:ascii="Times New Roman" w:hAnsi="Times New Roman" w:cs="Times New Roman"/>
          <w:sz w:val="28"/>
          <w:szCs w:val="28"/>
        </w:rPr>
        <w:t>рассматривается</w:t>
      </w:r>
      <w:r w:rsidRPr="00D75DB6">
        <w:rPr>
          <w:rFonts w:ascii="Times New Roman" w:hAnsi="Times New Roman" w:cs="Times New Roman"/>
          <w:sz w:val="28"/>
          <w:szCs w:val="28"/>
        </w:rPr>
        <w:t xml:space="preserve"> объем полномочий исполнительных и представительных органов власти областного и районного уровней. Как уже упоминал</w:t>
      </w:r>
      <w:r w:rsidR="00C96E09" w:rsidRPr="00D75DB6">
        <w:rPr>
          <w:rFonts w:ascii="Times New Roman" w:hAnsi="Times New Roman" w:cs="Times New Roman"/>
          <w:sz w:val="28"/>
          <w:szCs w:val="28"/>
        </w:rPr>
        <w:t>ось</w:t>
      </w:r>
      <w:r w:rsidRPr="00D75DB6">
        <w:rPr>
          <w:rFonts w:ascii="Times New Roman" w:hAnsi="Times New Roman" w:cs="Times New Roman"/>
          <w:sz w:val="28"/>
          <w:szCs w:val="28"/>
        </w:rPr>
        <w:t xml:space="preserve"> ранее, в Украине существует правовая неопределенность на областном и районном уровнях. </w:t>
      </w:r>
      <w:r w:rsidR="009C4B04" w:rsidRPr="00D75DB6">
        <w:rPr>
          <w:rFonts w:ascii="Times New Roman" w:hAnsi="Times New Roman" w:cs="Times New Roman"/>
          <w:sz w:val="28"/>
          <w:szCs w:val="28"/>
        </w:rPr>
        <w:t xml:space="preserve">На региональном уровне система самоуправления представлена исключительно представительными органами </w:t>
      </w:r>
      <w:r w:rsidR="00715EE6">
        <w:rPr>
          <w:rFonts w:ascii="Times New Roman" w:hAnsi="Times New Roman" w:cs="Times New Roman"/>
          <w:sz w:val="28"/>
          <w:szCs w:val="28"/>
        </w:rPr>
        <w:t>—</w:t>
      </w:r>
      <w:r w:rsidR="009C4B04" w:rsidRPr="00D75DB6">
        <w:rPr>
          <w:rFonts w:ascii="Times New Roman" w:hAnsi="Times New Roman" w:cs="Times New Roman"/>
          <w:sz w:val="28"/>
          <w:szCs w:val="28"/>
        </w:rPr>
        <w:t xml:space="preserve"> районными и областными советами, которые, в отличие от советов объединённых территориальных громад, не располагают собственными исполнительными структурами. Исполнение административных функций на этих уровнях осуществляется местными государственными администрациями, имеющими статус органов государственной власти, а не органов местного самоуправления. В соответствии с действующим законодательством, районные и областные советы передают часть своих исполнительных полномочий этим администрациям, что сохраняет зависимость регионального уровня управления от централизованной государственной вертикали.</w:t>
      </w:r>
    </w:p>
    <w:p w14:paraId="11FF6F84" w14:textId="4B953C18" w:rsidR="00A74973" w:rsidRPr="00D75DB6" w:rsidRDefault="009C4B04"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Для наглядного отображения динамики изменений в объёме полномочий, произошедших в результате реформы местного самоуправления и территориальной организации власти, информация представлена в графическом формате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виде столбчатых диаграмм. В качестве временного диапазона анализа выбран период с 2013 года (до начала реформы) по 2021 год (завершение </w:t>
      </w:r>
      <w:r w:rsidRPr="00D75DB6">
        <w:rPr>
          <w:rFonts w:ascii="Times New Roman" w:hAnsi="Times New Roman" w:cs="Times New Roman"/>
          <w:sz w:val="28"/>
          <w:szCs w:val="28"/>
        </w:rPr>
        <w:lastRenderedPageBreak/>
        <w:t xml:space="preserve">её активной фазы) с четырёхлетним интервалом. Показатели за 2017 год отражают промежуточный этап, когда реформа находилась на стадии наиболее интенсивного внедрения. На рисунке 3 визуализированы данные о соотношении собственных и делегированных полномочий органов местного самоуправления базового уровня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как исполнительных, так и представительных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за 2013, 2017 и 2021 годы.</w:t>
      </w:r>
    </w:p>
    <w:p w14:paraId="0F65D3D4" w14:textId="77777777" w:rsidR="00A74973" w:rsidRPr="00D75DB6" w:rsidRDefault="00A74973" w:rsidP="00A74973">
      <w:pPr>
        <w:ind w:firstLine="720"/>
        <w:jc w:val="center"/>
        <w:rPr>
          <w:rFonts w:ascii="Times New Roman" w:hAnsi="Times New Roman" w:cs="Times New Roman"/>
          <w:sz w:val="28"/>
          <w:szCs w:val="28"/>
        </w:rPr>
      </w:pPr>
      <w:r w:rsidRPr="00D75DB6">
        <w:rPr>
          <w:rFonts w:ascii="Times New Roman" w:hAnsi="Times New Roman" w:cs="Times New Roman"/>
          <w:noProof/>
          <w:sz w:val="28"/>
          <w:szCs w:val="28"/>
        </w:rPr>
        <w:drawing>
          <wp:inline distT="0" distB="0" distL="0" distR="0" wp14:anchorId="7CC9C407" wp14:editId="2A5C2707">
            <wp:extent cx="5486400" cy="18669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7C1A52" w14:textId="77777777" w:rsidR="00A74973" w:rsidRPr="00D75DB6" w:rsidRDefault="00A74973" w:rsidP="00A74973">
      <w:pPr>
        <w:ind w:firstLine="720"/>
        <w:jc w:val="both"/>
        <w:rPr>
          <w:rFonts w:ascii="Times New Roman" w:hAnsi="Times New Roman" w:cs="Times New Roman"/>
          <w:sz w:val="24"/>
          <w:szCs w:val="24"/>
        </w:rPr>
      </w:pPr>
    </w:p>
    <w:p w14:paraId="440A9F5E" w14:textId="298E507C" w:rsidR="00A74973" w:rsidRPr="00D75DB6" w:rsidRDefault="00A74973" w:rsidP="00A74973">
      <w:pPr>
        <w:ind w:firstLine="720"/>
        <w:jc w:val="center"/>
        <w:rPr>
          <w:rFonts w:ascii="Times New Roman" w:hAnsi="Times New Roman" w:cs="Times New Roman"/>
          <w:sz w:val="28"/>
          <w:szCs w:val="24"/>
        </w:rPr>
      </w:pPr>
      <w:r w:rsidRPr="00D75DB6">
        <w:rPr>
          <w:rFonts w:ascii="Times New Roman" w:hAnsi="Times New Roman" w:cs="Times New Roman"/>
          <w:sz w:val="28"/>
          <w:szCs w:val="24"/>
        </w:rPr>
        <w:t xml:space="preserve">Рисунок 3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Объем полномочий исполнительных и представительных органов местного самоуправления Украины базового уровня с 2013 по 2021 годы (видов, ед.)</w:t>
      </w:r>
      <w:r w:rsidRPr="00D75DB6">
        <w:rPr>
          <w:rStyle w:val="a8"/>
          <w:rFonts w:ascii="Times New Roman" w:hAnsi="Times New Roman" w:cs="Times New Roman"/>
          <w:sz w:val="28"/>
          <w:szCs w:val="24"/>
        </w:rPr>
        <w:footnoteReference w:id="6"/>
      </w:r>
    </w:p>
    <w:p w14:paraId="6690C259" w14:textId="77777777" w:rsidR="00A74973" w:rsidRPr="00D75DB6" w:rsidRDefault="00A74973" w:rsidP="00A74973">
      <w:pPr>
        <w:ind w:firstLine="720"/>
        <w:jc w:val="center"/>
        <w:rPr>
          <w:rFonts w:ascii="Times New Roman" w:hAnsi="Times New Roman" w:cs="Times New Roman"/>
          <w:sz w:val="28"/>
          <w:szCs w:val="24"/>
        </w:rPr>
      </w:pPr>
    </w:p>
    <w:p w14:paraId="4221AF3C" w14:textId="0998986D" w:rsidR="00CB452D" w:rsidRPr="00D75DB6" w:rsidRDefault="00CB452D" w:rsidP="00CB452D">
      <w:pPr>
        <w:ind w:firstLine="720"/>
        <w:jc w:val="both"/>
        <w:rPr>
          <w:rFonts w:ascii="Times New Roman" w:hAnsi="Times New Roman" w:cs="Times New Roman"/>
          <w:sz w:val="28"/>
          <w:szCs w:val="28"/>
        </w:rPr>
      </w:pPr>
      <w:r w:rsidRPr="00D75DB6">
        <w:rPr>
          <w:rFonts w:ascii="Times New Roman" w:hAnsi="Times New Roman" w:cs="Times New Roman"/>
          <w:sz w:val="28"/>
          <w:szCs w:val="28"/>
        </w:rPr>
        <w:t>Как следует из данных, представленных на рисунке 3, в ходе реформы децентрализации наблюдается существенное увеличение объёма полномочий органов местного самоуправления базового уровня. Если в 2013 году они осуществляли 237 видов полномочий, то в 2017 году этот показатель вырос до 261, а к 2021 году достиг 281. Рост наблюдается как в сфере собственных, так и в сфере делегированных функций. Так, количество собственных полномочий увеличилось с 104 в 2013 году до 111 в 2017-м и 116 в 2021-м. При этом динамика делегированных полномочий оказалась более выраженной: их число возросло с 73 до 81 и затем до 92. Таким образом, можно констатировать расширение компетенций органов местного самоуправления в различных направлениях публичного управления, что отражает углубление процессов политической и административной децентрализации.</w:t>
      </w:r>
    </w:p>
    <w:p w14:paraId="6012A3E1" w14:textId="33422BB7" w:rsidR="00CB452D" w:rsidRPr="00D75DB6" w:rsidRDefault="00CB452D" w:rsidP="00CB452D">
      <w:pPr>
        <w:ind w:firstLine="720"/>
        <w:jc w:val="both"/>
        <w:rPr>
          <w:rFonts w:ascii="Times New Roman" w:hAnsi="Times New Roman" w:cs="Times New Roman"/>
          <w:sz w:val="28"/>
          <w:szCs w:val="28"/>
        </w:rPr>
      </w:pPr>
      <w:r w:rsidRPr="00D75DB6">
        <w:rPr>
          <w:rFonts w:ascii="Times New Roman" w:hAnsi="Times New Roman" w:cs="Times New Roman"/>
          <w:sz w:val="28"/>
          <w:szCs w:val="28"/>
        </w:rPr>
        <w:t>Что касается местных органов власти районного и областного уровней, их полномочия определяются не только Законом Украины «О местном самоуправлении», но и Законом Украины «О местных государственных администрациях» [</w:t>
      </w:r>
      <w:r w:rsidR="0058442E" w:rsidRPr="00D75DB6">
        <w:rPr>
          <w:rFonts w:ascii="Times New Roman" w:hAnsi="Times New Roman" w:cs="Times New Roman"/>
          <w:sz w:val="28"/>
          <w:szCs w:val="28"/>
        </w:rPr>
        <w:t>96</w:t>
      </w:r>
      <w:r w:rsidRPr="00D75DB6">
        <w:rPr>
          <w:rFonts w:ascii="Times New Roman" w:hAnsi="Times New Roman" w:cs="Times New Roman"/>
          <w:sz w:val="28"/>
          <w:szCs w:val="28"/>
        </w:rPr>
        <w:t>]</w:t>
      </w:r>
      <w:r w:rsidR="0058442E" w:rsidRPr="00D75DB6">
        <w:rPr>
          <w:rFonts w:ascii="Times New Roman" w:hAnsi="Times New Roman" w:cs="Times New Roman"/>
          <w:sz w:val="28"/>
          <w:szCs w:val="28"/>
        </w:rPr>
        <w:t xml:space="preserve"> [98]</w:t>
      </w:r>
      <w:r w:rsidRPr="00D75DB6">
        <w:rPr>
          <w:rFonts w:ascii="Times New Roman" w:hAnsi="Times New Roman" w:cs="Times New Roman"/>
          <w:sz w:val="28"/>
          <w:szCs w:val="28"/>
        </w:rPr>
        <w:t xml:space="preserve">, который устанавливает перечень функций местных государственных администраций, реализующих исполнительную власть на соответствующих территориях. В то же время в Законе «О местном самоуправлении» содержится список полномочий представительных органов областного и районного уровней. Для упрощения визуального анализа и сопоставления объёма компетенций различных уровней власти, полномочия государственных администраций и представительных органов областного и </w:t>
      </w:r>
      <w:r w:rsidRPr="00D75DB6">
        <w:rPr>
          <w:rFonts w:ascii="Times New Roman" w:hAnsi="Times New Roman" w:cs="Times New Roman"/>
          <w:sz w:val="28"/>
          <w:szCs w:val="28"/>
        </w:rPr>
        <w:lastRenderedPageBreak/>
        <w:t>районного уровней в данном исследовании представлены совместно на одной диаграмме.</w:t>
      </w:r>
    </w:p>
    <w:p w14:paraId="7966B0F7" w14:textId="3E24D032" w:rsidR="00A74973" w:rsidRPr="00D75DB6" w:rsidRDefault="00CB452D"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На рисунке 4 представлена динамика изменения объёма полномочий местных государственных администраций и органов местного самоуправления районного и областного уровней за 2013, 2017 и 2021 годы.</w:t>
      </w:r>
    </w:p>
    <w:p w14:paraId="739FE8EA" w14:textId="77777777" w:rsidR="00A74973" w:rsidRPr="00D75DB6" w:rsidRDefault="00A74973" w:rsidP="00A74973">
      <w:pPr>
        <w:ind w:firstLine="720"/>
        <w:jc w:val="center"/>
        <w:rPr>
          <w:rFonts w:ascii="Times New Roman" w:hAnsi="Times New Roman" w:cs="Times New Roman"/>
          <w:sz w:val="28"/>
          <w:szCs w:val="28"/>
        </w:rPr>
      </w:pPr>
      <w:r w:rsidRPr="00D75DB6">
        <w:rPr>
          <w:rFonts w:ascii="Times New Roman" w:hAnsi="Times New Roman" w:cs="Times New Roman"/>
          <w:noProof/>
          <w:sz w:val="28"/>
          <w:szCs w:val="28"/>
        </w:rPr>
        <w:drawing>
          <wp:inline distT="0" distB="0" distL="0" distR="0" wp14:anchorId="30F133B9" wp14:editId="2BC5F0E9">
            <wp:extent cx="5486400" cy="22383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B75C81" w14:textId="01CBDB5D" w:rsidR="00A74973" w:rsidRPr="00D75DB6" w:rsidRDefault="00A74973" w:rsidP="00A74973">
      <w:pPr>
        <w:ind w:firstLine="720"/>
        <w:jc w:val="center"/>
        <w:rPr>
          <w:rFonts w:ascii="Times New Roman" w:hAnsi="Times New Roman" w:cs="Times New Roman"/>
          <w:sz w:val="28"/>
          <w:szCs w:val="24"/>
        </w:rPr>
      </w:pPr>
      <w:r w:rsidRPr="00D75DB6">
        <w:rPr>
          <w:rFonts w:ascii="Times New Roman" w:hAnsi="Times New Roman" w:cs="Times New Roman"/>
          <w:sz w:val="28"/>
          <w:szCs w:val="24"/>
        </w:rPr>
        <w:t xml:space="preserve">Рисунок 4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Объем полномочий </w:t>
      </w:r>
      <w:r w:rsidR="008A3B6D" w:rsidRPr="00D75DB6">
        <w:rPr>
          <w:rFonts w:ascii="Times New Roman" w:hAnsi="Times New Roman" w:cs="Times New Roman"/>
          <w:sz w:val="28"/>
          <w:szCs w:val="24"/>
        </w:rPr>
        <w:t>местных государственных администраций</w:t>
      </w:r>
      <w:r w:rsidRPr="00D75DB6">
        <w:rPr>
          <w:rFonts w:ascii="Times New Roman" w:hAnsi="Times New Roman" w:cs="Times New Roman"/>
          <w:sz w:val="28"/>
          <w:szCs w:val="24"/>
        </w:rPr>
        <w:t xml:space="preserve"> Украины</w:t>
      </w:r>
      <w:r w:rsidR="00957463" w:rsidRPr="00D75DB6">
        <w:rPr>
          <w:rFonts w:ascii="Times New Roman" w:hAnsi="Times New Roman" w:cs="Times New Roman"/>
          <w:sz w:val="28"/>
          <w:szCs w:val="24"/>
        </w:rPr>
        <w:t xml:space="preserve"> и органов местного самоуправления районного и областного уровней</w:t>
      </w:r>
      <w:r w:rsidRPr="00D75DB6">
        <w:rPr>
          <w:rFonts w:ascii="Times New Roman" w:hAnsi="Times New Roman" w:cs="Times New Roman"/>
          <w:sz w:val="28"/>
          <w:szCs w:val="24"/>
        </w:rPr>
        <w:t xml:space="preserve"> с 2013 по 2021 годы (видов, ед.)</w:t>
      </w:r>
      <w:r w:rsidRPr="00D75DB6">
        <w:rPr>
          <w:rStyle w:val="a8"/>
          <w:rFonts w:ascii="Times New Roman" w:hAnsi="Times New Roman" w:cs="Times New Roman"/>
          <w:sz w:val="28"/>
          <w:szCs w:val="24"/>
        </w:rPr>
        <w:footnoteReference w:id="7"/>
      </w:r>
    </w:p>
    <w:p w14:paraId="0D64B8AD" w14:textId="77777777" w:rsidR="00A74973" w:rsidRPr="00D75DB6" w:rsidRDefault="00A74973" w:rsidP="00A74973">
      <w:pPr>
        <w:ind w:firstLine="720"/>
        <w:jc w:val="both"/>
        <w:rPr>
          <w:rFonts w:ascii="Times New Roman" w:hAnsi="Times New Roman" w:cs="Times New Roman"/>
          <w:sz w:val="28"/>
          <w:szCs w:val="28"/>
        </w:rPr>
      </w:pPr>
    </w:p>
    <w:p w14:paraId="06D55608" w14:textId="38ADEF41" w:rsidR="00CB452D" w:rsidRPr="00D75DB6" w:rsidRDefault="00CB452D"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следует из рисунка 4, в ходе реформы наблюдается значительное увеличение объёма полномочий местных государственных администраций и органов местного самоуправления районного и областного уровней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141 вида в 2013 году до 164 видов в 2021 году, что свидетельствует о постепенном расширении их функциональной нагрузки и институциональных возможностей.</w:t>
      </w:r>
    </w:p>
    <w:p w14:paraId="5E691B8C" w14:textId="471671BA" w:rsidR="00957463" w:rsidRPr="00D75DB6" w:rsidRDefault="00A74973" w:rsidP="00CB452D">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Исходя из этого, мы можем сделать вывод, что степень административной децентрализации в Украине в ходе реформы местного самоуправления и территориальной организации власти, существенно </w:t>
      </w:r>
      <w:r w:rsidR="00CB452D" w:rsidRPr="00D75DB6">
        <w:rPr>
          <w:rFonts w:ascii="Times New Roman" w:hAnsi="Times New Roman" w:cs="Times New Roman"/>
          <w:sz w:val="28"/>
          <w:szCs w:val="28"/>
        </w:rPr>
        <w:t>выросла</w:t>
      </w:r>
      <w:r w:rsidRPr="00D75DB6">
        <w:rPr>
          <w:rFonts w:ascii="Times New Roman" w:hAnsi="Times New Roman" w:cs="Times New Roman"/>
          <w:sz w:val="28"/>
          <w:szCs w:val="28"/>
        </w:rPr>
        <w:t xml:space="preserve">. Это выражается как в виде увеличения доли налоговых доходов в структуре доходов местных органов власти и сокращения доли трансфертов в структуре доходов, а также увеличении объема полномочий как местного самоуправления, так и регионального государственного управления и самоуправления. </w:t>
      </w:r>
    </w:p>
    <w:p w14:paraId="75886B1E" w14:textId="2E31AEF4" w:rsidR="00A74973" w:rsidRPr="00D75DB6" w:rsidRDefault="00A74973" w:rsidP="00C96E09">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 xml:space="preserve">Фискальная децентрализация. </w:t>
      </w:r>
      <w:r w:rsidRPr="00D75DB6">
        <w:rPr>
          <w:rFonts w:ascii="Times New Roman" w:hAnsi="Times New Roman" w:cs="Times New Roman"/>
          <w:sz w:val="28"/>
          <w:szCs w:val="28"/>
        </w:rPr>
        <w:t xml:space="preserve">Как уже было отмечено ранее, основными индикаторами фискальной децентрализации являются доля доходов местных бюджетов от общего объема доходов государства и доля расходов местных бюджетов от общего объема расходов государства. Данные индикаторы также базируются на подходе </w:t>
      </w:r>
      <w:r w:rsidRPr="00D75DB6">
        <w:rPr>
          <w:rFonts w:ascii="Times New Roman" w:hAnsi="Times New Roman" w:cs="Times New Roman"/>
          <w:sz w:val="28"/>
          <w:szCs w:val="28"/>
        </w:rPr>
        <w:br/>
        <w:t xml:space="preserve">А. Шнайдера, который рассматривает их в качестве основных индикаторов, позволяющих определить степень фискальной децентрализации. Шнайдер утверждает, что расходы и доходы являются двумя основными компонентами фискальной децентрализации. Являясь центральным для любой системы государственных финансов, они включают общий объем денежных средств, </w:t>
      </w:r>
      <w:r w:rsidRPr="00D75DB6">
        <w:rPr>
          <w:rFonts w:ascii="Times New Roman" w:hAnsi="Times New Roman" w:cs="Times New Roman"/>
          <w:sz w:val="28"/>
          <w:szCs w:val="28"/>
        </w:rPr>
        <w:lastRenderedPageBreak/>
        <w:t>который правительства вкладывают в экономику или изымают из нее, а также то, куда правительства вкладывают деньги и откуда они их берут [</w:t>
      </w:r>
      <w:r w:rsidR="0058442E" w:rsidRPr="00D75DB6">
        <w:rPr>
          <w:rFonts w:ascii="Times New Roman" w:hAnsi="Times New Roman" w:cs="Times New Roman"/>
          <w:sz w:val="28"/>
          <w:szCs w:val="28"/>
        </w:rPr>
        <w:t>21</w:t>
      </w:r>
      <w:r w:rsidRPr="00D75DB6">
        <w:rPr>
          <w:rFonts w:ascii="Times New Roman" w:hAnsi="Times New Roman" w:cs="Times New Roman"/>
          <w:sz w:val="28"/>
          <w:szCs w:val="28"/>
        </w:rPr>
        <w:t>, c. 36]. Временным интервалом для данных индикаторов выбран период с 2010 по 2020 годы, а источником также являются данные Всемирного банка.</w:t>
      </w:r>
    </w:p>
    <w:p w14:paraId="0D82521E" w14:textId="516F0909" w:rsidR="00A74973" w:rsidRPr="00D75DB6" w:rsidRDefault="003956C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Ещё одним важным индикатором уровня децентрализации выступает количество налогов и других обязательных платежей, поступающих напрямую в субнациональные бюджеты различных уровней. Одним из ключевых факторов, ограничивающих эффективность деятельности органов местного самоуправления базового уровня, традиционно является недостаточность финансовых ресурсов. В централизованных системах значительная часть налоговых поступлений концентрируется в центральном бюджете, а распределение средств по регионам осуществляется сверху вниз, что снижает финансовую самостоятельность общин. В связи с этим представляется целесообразным проанализировать, какие виды налогов и платежей поступали в местные бюджеты до начала реформы децентрализации и какие изменения произошли после её внедрения.</w:t>
      </w:r>
      <w:r w:rsidR="00A74973" w:rsidRPr="00D75DB6">
        <w:rPr>
          <w:rFonts w:ascii="Times New Roman" w:hAnsi="Times New Roman" w:cs="Times New Roman"/>
          <w:sz w:val="28"/>
          <w:szCs w:val="28"/>
        </w:rPr>
        <w:t xml:space="preserve"> Как и в предыдущем случае, основным временным промежутком для этого индикатора выбран период с 2013 по 2021 годы, с интервалом в 4 года. Кроме того, нашей задачей является не просто обозначить количество налогов и других платежей, но и указать пропорцию, в которой тот или иной налог или платеж поступает в местные бюджеты. Таким образом, данные по этому индикатору будут представлены в табличном виде, а не в виде графиков.</w:t>
      </w:r>
    </w:p>
    <w:p w14:paraId="5B94F1E2" w14:textId="0BC58B56"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Наконец последним индикатором является объем доходов бюджетов </w:t>
      </w:r>
      <w:r w:rsidR="003956C3" w:rsidRPr="00D75DB6">
        <w:rPr>
          <w:rFonts w:ascii="Times New Roman" w:hAnsi="Times New Roman" w:cs="Times New Roman"/>
          <w:sz w:val="28"/>
          <w:szCs w:val="28"/>
        </w:rPr>
        <w:t>территориальных громад</w:t>
      </w:r>
      <w:r w:rsidRPr="00D75DB6">
        <w:rPr>
          <w:rStyle w:val="a8"/>
          <w:rFonts w:ascii="Times New Roman" w:hAnsi="Times New Roman" w:cs="Times New Roman"/>
          <w:sz w:val="28"/>
          <w:szCs w:val="28"/>
        </w:rPr>
        <w:footnoteReference w:id="8"/>
      </w:r>
      <w:r w:rsidRPr="00D75DB6">
        <w:rPr>
          <w:rFonts w:ascii="Times New Roman" w:hAnsi="Times New Roman" w:cs="Times New Roman"/>
          <w:sz w:val="28"/>
          <w:szCs w:val="28"/>
        </w:rPr>
        <w:t xml:space="preserve">, до </w:t>
      </w:r>
      <w:r w:rsidR="003956C3" w:rsidRPr="00D75DB6">
        <w:rPr>
          <w:rFonts w:ascii="Times New Roman" w:hAnsi="Times New Roman" w:cs="Times New Roman"/>
          <w:sz w:val="28"/>
          <w:szCs w:val="28"/>
        </w:rPr>
        <w:t xml:space="preserve">начала </w:t>
      </w:r>
      <w:r w:rsidRPr="00D75DB6">
        <w:rPr>
          <w:rFonts w:ascii="Times New Roman" w:hAnsi="Times New Roman" w:cs="Times New Roman"/>
          <w:sz w:val="28"/>
          <w:szCs w:val="28"/>
        </w:rPr>
        <w:t xml:space="preserve">реформы </w:t>
      </w:r>
      <w:r w:rsidR="003956C3" w:rsidRPr="00D75DB6">
        <w:rPr>
          <w:rFonts w:ascii="Times New Roman" w:hAnsi="Times New Roman" w:cs="Times New Roman"/>
          <w:sz w:val="28"/>
          <w:szCs w:val="28"/>
        </w:rPr>
        <w:t>децентрализации</w:t>
      </w:r>
      <w:r w:rsidRPr="00D75DB6">
        <w:rPr>
          <w:rFonts w:ascii="Times New Roman" w:hAnsi="Times New Roman" w:cs="Times New Roman"/>
          <w:sz w:val="28"/>
          <w:szCs w:val="28"/>
        </w:rPr>
        <w:t xml:space="preserve"> и после </w:t>
      </w:r>
      <w:r w:rsidR="003956C3" w:rsidRPr="00D75DB6">
        <w:rPr>
          <w:rFonts w:ascii="Times New Roman" w:hAnsi="Times New Roman" w:cs="Times New Roman"/>
          <w:sz w:val="28"/>
          <w:szCs w:val="28"/>
        </w:rPr>
        <w:t>завершения ее активной фазы</w:t>
      </w:r>
      <w:r w:rsidRPr="00D75DB6">
        <w:rPr>
          <w:rFonts w:ascii="Times New Roman" w:hAnsi="Times New Roman" w:cs="Times New Roman"/>
          <w:sz w:val="28"/>
          <w:szCs w:val="28"/>
        </w:rPr>
        <w:t xml:space="preserve">. </w:t>
      </w:r>
      <w:r w:rsidR="003956C3" w:rsidRPr="00D75DB6">
        <w:rPr>
          <w:rFonts w:ascii="Times New Roman" w:hAnsi="Times New Roman" w:cs="Times New Roman"/>
          <w:sz w:val="28"/>
          <w:szCs w:val="28"/>
        </w:rPr>
        <w:t xml:space="preserve">Рост бюджетных поступлений территориальных громад служит показателем результативности реформы децентрализации, поскольку именно увеличение финансовых ресурсов расширяет возможности органов местного самоуправления в части реализации их полномочий и обеспечения более эффективного выполнения функций на местном уровне. </w:t>
      </w:r>
      <w:r w:rsidRPr="00D75DB6">
        <w:rPr>
          <w:rFonts w:ascii="Times New Roman" w:hAnsi="Times New Roman" w:cs="Times New Roman"/>
          <w:sz w:val="28"/>
          <w:szCs w:val="28"/>
        </w:rPr>
        <w:t>Однако мы не будем рассматривать здесь бюджеты всех объединенных территориальных громад Украины, так как это не является целесообразным с нашей точки зрения. Вместо этого, мы используем метод кейс-стади и рассмотрим этот индикатор на примере Дрогобычской городской территориальной громады. Временной промежуток также выбран в период с 2013 по 2021 год, с интервалом в 4 года.</w:t>
      </w:r>
    </w:p>
    <w:p w14:paraId="193FAB8F" w14:textId="5CEFF702" w:rsidR="00A74973" w:rsidRPr="00D75DB6" w:rsidRDefault="00A74973" w:rsidP="008D60A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Переходя к рассмотрению первых двух индикаторов, мы можем отметить, что доля доходов местных бюджетов от общего объема государственных доходов как до реформы, так и после реформы, была ниже 20%. Однако до 2015 года, эта доля плавно снижалась, достигнув минимума в 2015 году (14%). После начала реформы децентрализация, данный показатель начал постепенно увеличиваться и уже в 2016 году составил 18%. С 2016 года, показатель держится на отметке 18-19% и не претерпевает серьезных изменений. Что же касается доли </w:t>
      </w:r>
      <w:r w:rsidRPr="00D75DB6">
        <w:rPr>
          <w:rFonts w:ascii="Times New Roman" w:hAnsi="Times New Roman" w:cs="Times New Roman"/>
          <w:sz w:val="28"/>
          <w:szCs w:val="28"/>
        </w:rPr>
        <w:lastRenderedPageBreak/>
        <w:t>расходов местных бюджетов от общего объема государственных расходов, до данный показатель постепенно увеличивался и до начала реформы децентрализации, колеблясь в диапазоне 29-32%, однако после начала реформы, он стал увеличиваться более стремительными темпами, достигнув пика в 2017 году (40%). Тем не менее, после 2017 года, показатель начал снижаться, а в 2020 году упал до отметки в 24%, то есть ниже, чем он был до начала реформы. Вероятнее всего, это связано с резким увеличением расходов центрального бюджета. Таким образом, расходы местных бюджетов серьезно не изменились, тогда как расходы центрального правительства увеличились, что и может объяснить уменьшение доли относительно всего государства. Так, если в 2019 году [</w:t>
      </w:r>
      <w:r w:rsidR="000C036A" w:rsidRPr="00D75DB6">
        <w:rPr>
          <w:rFonts w:ascii="Times New Roman" w:hAnsi="Times New Roman" w:cs="Times New Roman"/>
          <w:sz w:val="28"/>
          <w:szCs w:val="28"/>
        </w:rPr>
        <w:t>1</w:t>
      </w:r>
      <w:r w:rsidR="0058442E" w:rsidRPr="00D75DB6">
        <w:rPr>
          <w:rFonts w:ascii="Times New Roman" w:hAnsi="Times New Roman" w:cs="Times New Roman"/>
          <w:sz w:val="28"/>
          <w:szCs w:val="28"/>
        </w:rPr>
        <w:t>22</w:t>
      </w:r>
      <w:r w:rsidRPr="00D75DB6">
        <w:rPr>
          <w:rFonts w:ascii="Times New Roman" w:hAnsi="Times New Roman" w:cs="Times New Roman"/>
          <w:sz w:val="28"/>
          <w:szCs w:val="28"/>
        </w:rPr>
        <w:t>], расходная часть государственного бюджета Украины составила 1,093 трлн гривен, то в 2020 году она увеличилась до 1,27 трлн [</w:t>
      </w:r>
      <w:r w:rsidR="0058442E" w:rsidRPr="00D75DB6">
        <w:rPr>
          <w:rFonts w:ascii="Times New Roman" w:hAnsi="Times New Roman" w:cs="Times New Roman"/>
          <w:sz w:val="28"/>
          <w:szCs w:val="28"/>
        </w:rPr>
        <w:t>123</w:t>
      </w:r>
      <w:r w:rsidRPr="00D75DB6">
        <w:rPr>
          <w:rFonts w:ascii="Times New Roman" w:hAnsi="Times New Roman" w:cs="Times New Roman"/>
          <w:sz w:val="28"/>
          <w:szCs w:val="28"/>
        </w:rPr>
        <w:t xml:space="preserve">], то есть рост составил 177 млрд гривен. Более подробная информация представлена на рисунке 5. </w:t>
      </w:r>
    </w:p>
    <w:p w14:paraId="3AA54D2A" w14:textId="77777777" w:rsidR="00A74973" w:rsidRPr="00D75DB6" w:rsidRDefault="00A74973" w:rsidP="00A74973">
      <w:pPr>
        <w:jc w:val="both"/>
        <w:rPr>
          <w:rFonts w:ascii="Times New Roman" w:hAnsi="Times New Roman" w:cs="Times New Roman"/>
          <w:sz w:val="28"/>
          <w:szCs w:val="28"/>
        </w:rPr>
      </w:pPr>
      <w:r w:rsidRPr="00D75DB6">
        <w:rPr>
          <w:noProof/>
        </w:rPr>
        <w:drawing>
          <wp:inline distT="0" distB="0" distL="0" distR="0" wp14:anchorId="07BADD2B" wp14:editId="7E39D03C">
            <wp:extent cx="5981700" cy="2828260"/>
            <wp:effectExtent l="0" t="0" r="0" b="0"/>
            <wp:docPr id="7" name="Диаграмма 7">
              <a:extLst xmlns:a="http://schemas.openxmlformats.org/drawingml/2006/main">
                <a:ext uri="{FF2B5EF4-FFF2-40B4-BE49-F238E27FC236}">
                  <a16:creationId xmlns:a16="http://schemas.microsoft.com/office/drawing/2014/main" id="{F54DF367-B238-4C36-88DA-27C8F1328F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39ECDE" w14:textId="05EBCEE2" w:rsidR="00A74973" w:rsidRPr="00D75DB6" w:rsidRDefault="00A74973" w:rsidP="00E739F7">
      <w:pPr>
        <w:ind w:firstLine="720"/>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5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Доли доходов и расходов местных бюджетов Украины от общего объема государственных доходов и расходов [</w:t>
      </w:r>
      <w:r w:rsidR="006442EC" w:rsidRPr="00D75DB6">
        <w:rPr>
          <w:rFonts w:ascii="Times New Roman" w:hAnsi="Times New Roman" w:cs="Times New Roman"/>
          <w:sz w:val="28"/>
          <w:szCs w:val="28"/>
        </w:rPr>
        <w:t>1</w:t>
      </w:r>
      <w:r w:rsidR="0058442E" w:rsidRPr="00D75DB6">
        <w:rPr>
          <w:rFonts w:ascii="Times New Roman" w:hAnsi="Times New Roman" w:cs="Times New Roman"/>
          <w:sz w:val="28"/>
          <w:szCs w:val="28"/>
        </w:rPr>
        <w:t>21</w:t>
      </w:r>
      <w:r w:rsidRPr="00D75DB6">
        <w:rPr>
          <w:rFonts w:ascii="Times New Roman" w:hAnsi="Times New Roman" w:cs="Times New Roman"/>
          <w:sz w:val="28"/>
          <w:szCs w:val="28"/>
        </w:rPr>
        <w:t>]</w:t>
      </w:r>
    </w:p>
    <w:p w14:paraId="2A2AC8F5" w14:textId="77777777" w:rsidR="00C96E09" w:rsidRPr="00D75DB6" w:rsidRDefault="00C96E09" w:rsidP="00A74973">
      <w:pPr>
        <w:ind w:firstLine="720"/>
        <w:jc w:val="both"/>
        <w:rPr>
          <w:rFonts w:ascii="Times New Roman" w:hAnsi="Times New Roman" w:cs="Times New Roman"/>
          <w:sz w:val="28"/>
          <w:szCs w:val="28"/>
        </w:rPr>
      </w:pPr>
    </w:p>
    <w:p w14:paraId="0FE90FBE" w14:textId="565AED14" w:rsidR="003956C3" w:rsidRPr="00D75DB6" w:rsidRDefault="003956C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Представляется также целесообразным проанализировать соотношение поступлений отдельных видов налогов и платежей в субнациональные бюджеты до начала реформы децентрализации и после внедрения её активной фазы. Для обеспечения сопоставимости данных используется тот же временной диапазон с четырёхлетним интервалом наблюдений. В анализ включены бюджеты всех субнациональных уровней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областей, районов и территориальных громад, что позволяет проследить изменения в распределении финансовых потоков между различными уровнями публичной власти.</w:t>
      </w:r>
    </w:p>
    <w:p w14:paraId="7CED7E0C" w14:textId="38827E1A" w:rsidR="00A74973" w:rsidRPr="00D75DB6" w:rsidRDefault="003A7021"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таблице </w:t>
      </w:r>
      <w:r w:rsidR="005736AA" w:rsidRPr="00D75DB6">
        <w:rPr>
          <w:rFonts w:ascii="Times New Roman" w:hAnsi="Times New Roman" w:cs="Times New Roman"/>
          <w:sz w:val="28"/>
          <w:szCs w:val="28"/>
        </w:rPr>
        <w:t>1</w:t>
      </w:r>
      <w:r w:rsidRPr="00D75DB6">
        <w:rPr>
          <w:rFonts w:ascii="Times New Roman" w:hAnsi="Times New Roman" w:cs="Times New Roman"/>
          <w:sz w:val="28"/>
          <w:szCs w:val="28"/>
        </w:rPr>
        <w:t xml:space="preserve"> представлены виды налогов и других обязательных платежей, поступавших в бюджеты органов местного самоуправления базового уровня в 2013, 2017 и 2021 годах, что позволяет проследить динамику изменений в их структуре за период проведения реформы децентрализации.</w:t>
      </w:r>
    </w:p>
    <w:p w14:paraId="5900DFAE" w14:textId="77777777" w:rsidR="008F2ED3" w:rsidRDefault="008F2ED3" w:rsidP="00145C9B">
      <w:pPr>
        <w:jc w:val="both"/>
        <w:rPr>
          <w:rFonts w:ascii="Times New Roman" w:hAnsi="Times New Roman" w:cs="Times New Roman"/>
          <w:sz w:val="28"/>
          <w:szCs w:val="28"/>
        </w:rPr>
      </w:pPr>
    </w:p>
    <w:p w14:paraId="0F769994" w14:textId="0EDDFF86" w:rsidR="00A74973" w:rsidRPr="00D75DB6" w:rsidRDefault="00A74973" w:rsidP="00145C9B">
      <w:pPr>
        <w:jc w:val="both"/>
        <w:rPr>
          <w:rFonts w:ascii="Times New Roman" w:hAnsi="Times New Roman" w:cs="Times New Roman"/>
          <w:sz w:val="28"/>
          <w:szCs w:val="24"/>
        </w:rPr>
      </w:pPr>
      <w:r w:rsidRPr="00D75DB6">
        <w:rPr>
          <w:rFonts w:ascii="Times New Roman" w:hAnsi="Times New Roman" w:cs="Times New Roman"/>
          <w:sz w:val="28"/>
          <w:szCs w:val="24"/>
        </w:rPr>
        <w:lastRenderedPageBreak/>
        <w:t xml:space="preserve">Таблица </w:t>
      </w:r>
      <w:r w:rsidR="005736AA" w:rsidRPr="00D75DB6">
        <w:rPr>
          <w:rFonts w:ascii="Times New Roman" w:hAnsi="Times New Roman" w:cs="Times New Roman"/>
          <w:sz w:val="28"/>
          <w:szCs w:val="24"/>
        </w:rPr>
        <w:t>1</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Налоги и сборы, направляемые в бюджеты органов местного самоуправления базового уровня</w:t>
      </w:r>
    </w:p>
    <w:p w14:paraId="2B1574D6" w14:textId="77777777" w:rsidR="00145C9B" w:rsidRPr="00D75DB6" w:rsidRDefault="00145C9B" w:rsidP="00145C9B">
      <w:pPr>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3129"/>
        <w:gridCol w:w="3083"/>
        <w:gridCol w:w="3133"/>
      </w:tblGrid>
      <w:tr w:rsidR="00A74973" w:rsidRPr="00D75DB6" w14:paraId="69D2FEE2" w14:textId="77777777" w:rsidTr="002360B5">
        <w:tc>
          <w:tcPr>
            <w:tcW w:w="3129" w:type="dxa"/>
          </w:tcPr>
          <w:p w14:paraId="53EE7DA9" w14:textId="77777777" w:rsidR="00A74973" w:rsidRPr="00A24600" w:rsidRDefault="00A74973" w:rsidP="000D343E">
            <w:pPr>
              <w:ind w:firstLine="720"/>
              <w:jc w:val="both"/>
              <w:rPr>
                <w:rFonts w:ascii="Times New Roman" w:hAnsi="Times New Roman" w:cs="Times New Roman"/>
                <w:b/>
                <w:sz w:val="24"/>
                <w:szCs w:val="24"/>
              </w:rPr>
            </w:pPr>
            <w:r w:rsidRPr="00A24600">
              <w:rPr>
                <w:rFonts w:ascii="Times New Roman" w:hAnsi="Times New Roman" w:cs="Times New Roman"/>
                <w:b/>
                <w:sz w:val="24"/>
                <w:szCs w:val="24"/>
              </w:rPr>
              <w:t>2013</w:t>
            </w:r>
          </w:p>
        </w:tc>
        <w:tc>
          <w:tcPr>
            <w:tcW w:w="3083" w:type="dxa"/>
          </w:tcPr>
          <w:p w14:paraId="7F578D63" w14:textId="77777777" w:rsidR="00A74973" w:rsidRPr="00A24600" w:rsidRDefault="00A74973" w:rsidP="000D343E">
            <w:pPr>
              <w:ind w:firstLine="720"/>
              <w:jc w:val="both"/>
              <w:rPr>
                <w:rFonts w:ascii="Times New Roman" w:hAnsi="Times New Roman" w:cs="Times New Roman"/>
                <w:b/>
                <w:sz w:val="24"/>
                <w:szCs w:val="24"/>
              </w:rPr>
            </w:pPr>
            <w:r w:rsidRPr="00A24600">
              <w:rPr>
                <w:rFonts w:ascii="Times New Roman" w:hAnsi="Times New Roman" w:cs="Times New Roman"/>
                <w:b/>
                <w:sz w:val="24"/>
                <w:szCs w:val="24"/>
              </w:rPr>
              <w:t>2017</w:t>
            </w:r>
          </w:p>
        </w:tc>
        <w:tc>
          <w:tcPr>
            <w:tcW w:w="3133" w:type="dxa"/>
          </w:tcPr>
          <w:p w14:paraId="5CD81CBA" w14:textId="77777777" w:rsidR="00A74973" w:rsidRPr="00A24600" w:rsidRDefault="00A74973" w:rsidP="000D343E">
            <w:pPr>
              <w:ind w:firstLine="720"/>
              <w:jc w:val="both"/>
              <w:rPr>
                <w:rFonts w:ascii="Times New Roman" w:hAnsi="Times New Roman" w:cs="Times New Roman"/>
                <w:b/>
                <w:sz w:val="24"/>
                <w:szCs w:val="24"/>
              </w:rPr>
            </w:pPr>
            <w:r w:rsidRPr="00A24600">
              <w:rPr>
                <w:rFonts w:ascii="Times New Roman" w:hAnsi="Times New Roman" w:cs="Times New Roman"/>
                <w:b/>
                <w:sz w:val="24"/>
                <w:szCs w:val="24"/>
              </w:rPr>
              <w:t>2021</w:t>
            </w:r>
          </w:p>
        </w:tc>
      </w:tr>
      <w:tr w:rsidR="00A74973" w:rsidRPr="00D75DB6" w14:paraId="67DCAC47" w14:textId="77777777" w:rsidTr="002360B5">
        <w:tc>
          <w:tcPr>
            <w:tcW w:w="3129" w:type="dxa"/>
          </w:tcPr>
          <w:p w14:paraId="455F5341" w14:textId="7343BB26" w:rsidR="003A7021" w:rsidRPr="00A24600" w:rsidRDefault="00715EE6" w:rsidP="003A7021">
            <w:pPr>
              <w:jc w:val="both"/>
              <w:rPr>
                <w:rFonts w:ascii="Times New Roman" w:hAnsi="Times New Roman" w:cs="Times New Roman"/>
                <w:sz w:val="23"/>
                <w:szCs w:val="23"/>
              </w:rPr>
            </w:pPr>
            <w:r w:rsidRPr="00A24600">
              <w:rPr>
                <w:rFonts w:ascii="Times New Roman" w:hAnsi="Times New Roman" w:cs="Times New Roman"/>
                <w:sz w:val="23"/>
                <w:szCs w:val="23"/>
              </w:rPr>
              <w:t>—</w:t>
            </w:r>
            <w:r w:rsidR="003A7021" w:rsidRPr="00A24600">
              <w:rPr>
                <w:rFonts w:ascii="Times New Roman" w:hAnsi="Times New Roman" w:cs="Times New Roman"/>
                <w:sz w:val="23"/>
                <w:szCs w:val="23"/>
              </w:rPr>
              <w:t xml:space="preserve"> 25% налога на доходы физических лиц;</w:t>
            </w:r>
          </w:p>
          <w:p w14:paraId="14B41B8B" w14:textId="5103BE09" w:rsidR="00A74973" w:rsidRPr="00A24600" w:rsidRDefault="00715EE6" w:rsidP="001F0DDD">
            <w:pPr>
              <w:jc w:val="both"/>
              <w:rPr>
                <w:rFonts w:ascii="Times New Roman" w:hAnsi="Times New Roman" w:cs="Times New Roman"/>
                <w:sz w:val="23"/>
                <w:szCs w:val="23"/>
              </w:rPr>
            </w:pPr>
            <w:r w:rsidRPr="00A24600">
              <w:rPr>
                <w:rFonts w:ascii="Times New Roman" w:hAnsi="Times New Roman" w:cs="Times New Roman"/>
                <w:sz w:val="23"/>
                <w:szCs w:val="23"/>
              </w:rPr>
              <w:t>—</w:t>
            </w:r>
            <w:r w:rsidR="003A7021" w:rsidRPr="00A24600">
              <w:rPr>
                <w:rFonts w:ascii="Times New Roman" w:hAnsi="Times New Roman" w:cs="Times New Roman"/>
                <w:sz w:val="23"/>
                <w:szCs w:val="23"/>
              </w:rPr>
              <w:t xml:space="preserve"> регистрационные сборы за госрегистрацию юр- и физлиц-предпринимателей;</w:t>
            </w:r>
          </w:p>
          <w:p w14:paraId="5C915EB0" w14:textId="2BCDFB2C"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отдельные виды таможенных пошлин;</w:t>
            </w:r>
          </w:p>
          <w:p w14:paraId="4FEA72CF" w14:textId="77777777" w:rsidR="00E503E1" w:rsidRPr="00A24600" w:rsidRDefault="00E503E1" w:rsidP="00E503E1">
            <w:pPr>
              <w:jc w:val="both"/>
              <w:rPr>
                <w:rFonts w:ascii="Times New Roman" w:hAnsi="Times New Roman" w:cs="Times New Roman"/>
                <w:sz w:val="23"/>
                <w:szCs w:val="23"/>
              </w:rPr>
            </w:pPr>
            <w:r w:rsidRPr="00A24600">
              <w:rPr>
                <w:rFonts w:ascii="Times New Roman" w:hAnsi="Times New Roman" w:cs="Times New Roman"/>
                <w:sz w:val="23"/>
                <w:szCs w:val="23"/>
              </w:rPr>
              <w:t>налог на прибыль коммунальных предприятий;</w:t>
            </w:r>
          </w:p>
          <w:p w14:paraId="7043461D" w14:textId="0F989580"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пользование недрами местного значения;</w:t>
            </w:r>
          </w:p>
          <w:p w14:paraId="5FE5BB59" w14:textId="77777777" w:rsidR="00E503E1" w:rsidRPr="00A24600" w:rsidRDefault="00E503E1" w:rsidP="00E503E1">
            <w:pPr>
              <w:jc w:val="both"/>
              <w:rPr>
                <w:rFonts w:ascii="Times New Roman" w:hAnsi="Times New Roman" w:cs="Times New Roman"/>
                <w:sz w:val="23"/>
                <w:szCs w:val="23"/>
              </w:rPr>
            </w:pPr>
            <w:r w:rsidRPr="00A24600">
              <w:rPr>
                <w:rFonts w:ascii="Times New Roman" w:hAnsi="Times New Roman" w:cs="Times New Roman"/>
                <w:sz w:val="23"/>
                <w:szCs w:val="23"/>
              </w:rPr>
              <w:t>земельный налог;</w:t>
            </w:r>
          </w:p>
          <w:p w14:paraId="0B512611" w14:textId="429EAF9C"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сбор за парковку;</w:t>
            </w:r>
          </w:p>
          <w:p w14:paraId="432E20C2" w14:textId="60705816"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туристический сбор;</w:t>
            </w:r>
          </w:p>
          <w:p w14:paraId="5BAB905C" w14:textId="280876CB"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единый (фиксированный) сельскохозяйственный налог;</w:t>
            </w:r>
          </w:p>
          <w:p w14:paraId="5FCE0A1D" w14:textId="19E830B0"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доходы от размещения временно свободных средств бюджета;</w:t>
            </w:r>
          </w:p>
          <w:p w14:paraId="7E66DB90" w14:textId="5C78D628"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выдачу лицензий органами местного самоуправления;</w:t>
            </w:r>
          </w:p>
          <w:p w14:paraId="4B022C22" w14:textId="37910FCE"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административные штрафы, налагаемые органами самоуправления.</w:t>
            </w:r>
          </w:p>
          <w:p w14:paraId="70A2693D" w14:textId="4EB8E02D" w:rsidR="00E503E1" w:rsidRPr="00A24600" w:rsidRDefault="00E503E1" w:rsidP="001F0DDD">
            <w:pPr>
              <w:jc w:val="both"/>
              <w:rPr>
                <w:rFonts w:ascii="Times New Roman" w:hAnsi="Times New Roman" w:cs="Times New Roman"/>
                <w:sz w:val="23"/>
                <w:szCs w:val="23"/>
              </w:rPr>
            </w:pPr>
          </w:p>
        </w:tc>
        <w:tc>
          <w:tcPr>
            <w:tcW w:w="3083" w:type="dxa"/>
          </w:tcPr>
          <w:p w14:paraId="70B537AB" w14:textId="086F8D3B" w:rsidR="00E739F7" w:rsidRPr="00A24600" w:rsidRDefault="00715EE6" w:rsidP="00E739F7">
            <w:pPr>
              <w:jc w:val="both"/>
              <w:rPr>
                <w:rFonts w:ascii="Times New Roman" w:hAnsi="Times New Roman" w:cs="Times New Roman"/>
                <w:sz w:val="23"/>
                <w:szCs w:val="23"/>
              </w:rPr>
            </w:pPr>
            <w:r w:rsidRPr="00A24600">
              <w:rPr>
                <w:rFonts w:ascii="Times New Roman" w:hAnsi="Times New Roman" w:cs="Times New Roman"/>
                <w:sz w:val="23"/>
                <w:szCs w:val="23"/>
              </w:rPr>
              <w:t>—</w:t>
            </w:r>
            <w:r w:rsidR="00E739F7" w:rsidRPr="00A24600">
              <w:rPr>
                <w:rFonts w:ascii="Times New Roman" w:hAnsi="Times New Roman" w:cs="Times New Roman"/>
                <w:sz w:val="23"/>
                <w:szCs w:val="23"/>
              </w:rPr>
              <w:t xml:space="preserve"> 60% налога на доходы физических лиц;</w:t>
            </w:r>
          </w:p>
          <w:p w14:paraId="7BFA3650" w14:textId="6CC39D92" w:rsidR="00A74973" w:rsidRPr="00A24600" w:rsidRDefault="00715EE6" w:rsidP="001F0DDD">
            <w:pPr>
              <w:jc w:val="both"/>
              <w:rPr>
                <w:rFonts w:ascii="Times New Roman" w:hAnsi="Times New Roman" w:cs="Times New Roman"/>
                <w:sz w:val="23"/>
                <w:szCs w:val="23"/>
              </w:rPr>
            </w:pPr>
            <w:r w:rsidRPr="00A24600">
              <w:rPr>
                <w:rFonts w:ascii="Times New Roman" w:hAnsi="Times New Roman" w:cs="Times New Roman"/>
                <w:sz w:val="23"/>
                <w:szCs w:val="23"/>
              </w:rPr>
              <w:t>—</w:t>
            </w:r>
            <w:r w:rsidR="00E739F7" w:rsidRPr="00A24600">
              <w:rPr>
                <w:rFonts w:ascii="Times New Roman" w:hAnsi="Times New Roman" w:cs="Times New Roman"/>
                <w:sz w:val="23"/>
                <w:szCs w:val="23"/>
              </w:rPr>
              <w:t xml:space="preserve"> часть таможенных пошлин по месту оформления документов;</w:t>
            </w:r>
          </w:p>
          <w:p w14:paraId="490295DF" w14:textId="1698EA6E"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акцизный налог с розничной продажи подакцизных товаров;</w:t>
            </w:r>
          </w:p>
          <w:p w14:paraId="033C5AC4" w14:textId="040D35A5"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налог на прибыль коммунальных предприятий;</w:t>
            </w:r>
          </w:p>
          <w:p w14:paraId="3D72C102" w14:textId="00F29E92"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пользование недрами местного значения;</w:t>
            </w:r>
          </w:p>
          <w:p w14:paraId="76633F38" w14:textId="581FC7E0"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налог на имущество;</w:t>
            </w:r>
          </w:p>
          <w:p w14:paraId="587D41DA" w14:textId="7FB4E202"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единый налог;</w:t>
            </w:r>
          </w:p>
          <w:p w14:paraId="5854216F" w14:textId="5803F4FF"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сбор за парковку;</w:t>
            </w:r>
          </w:p>
          <w:p w14:paraId="2E9385FA" w14:textId="2677F965"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туристический сбор;</w:t>
            </w:r>
          </w:p>
          <w:p w14:paraId="6C879BD0" w14:textId="275CBB5E"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выдачу лицензий и предоставление госуслуг органами самоуправления;</w:t>
            </w:r>
          </w:p>
          <w:p w14:paraId="29716C28" w14:textId="54569879"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концессионные платежи за использование объектов коммунальной собственности;</w:t>
            </w:r>
          </w:p>
          <w:p w14:paraId="7F4EFC17" w14:textId="1CE6CAA8"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доходы от размещения временно свободных бюджетных средств;</w:t>
            </w:r>
          </w:p>
          <w:p w14:paraId="1429FC17" w14:textId="60C9EEC9"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часть чистой прибыли коммунальных предприятий;</w:t>
            </w:r>
          </w:p>
          <w:p w14:paraId="29B8AA0A" w14:textId="02F7FBC6"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административные сборы и штрафы, установленные органами самоуправления.</w:t>
            </w:r>
          </w:p>
          <w:p w14:paraId="24E9F38D" w14:textId="0610D49B" w:rsidR="00E503E1" w:rsidRPr="00A24600" w:rsidRDefault="00E503E1" w:rsidP="001F0DDD">
            <w:pPr>
              <w:jc w:val="both"/>
              <w:rPr>
                <w:rFonts w:ascii="Times New Roman" w:hAnsi="Times New Roman" w:cs="Times New Roman"/>
                <w:sz w:val="23"/>
                <w:szCs w:val="23"/>
              </w:rPr>
            </w:pPr>
          </w:p>
        </w:tc>
        <w:tc>
          <w:tcPr>
            <w:tcW w:w="3133" w:type="dxa"/>
          </w:tcPr>
          <w:p w14:paraId="5483022F" w14:textId="3A89BD9E" w:rsidR="00E739F7" w:rsidRPr="00A24600" w:rsidRDefault="00715EE6" w:rsidP="00E739F7">
            <w:pPr>
              <w:jc w:val="both"/>
              <w:rPr>
                <w:rFonts w:ascii="Times New Roman" w:hAnsi="Times New Roman" w:cs="Times New Roman"/>
                <w:sz w:val="23"/>
                <w:szCs w:val="23"/>
              </w:rPr>
            </w:pPr>
            <w:r w:rsidRPr="00A24600">
              <w:rPr>
                <w:rFonts w:ascii="Times New Roman" w:hAnsi="Times New Roman" w:cs="Times New Roman"/>
                <w:sz w:val="23"/>
                <w:szCs w:val="23"/>
              </w:rPr>
              <w:t>—</w:t>
            </w:r>
            <w:r w:rsidR="00E739F7" w:rsidRPr="00A24600">
              <w:rPr>
                <w:rFonts w:ascii="Times New Roman" w:hAnsi="Times New Roman" w:cs="Times New Roman"/>
                <w:sz w:val="23"/>
                <w:szCs w:val="23"/>
              </w:rPr>
              <w:t xml:space="preserve"> 60% налога на доходы физических лиц;</w:t>
            </w:r>
          </w:p>
          <w:p w14:paraId="0AEDA07C" w14:textId="513C1E2E" w:rsidR="00A74973" w:rsidRPr="00A24600" w:rsidRDefault="00715EE6" w:rsidP="000D343E">
            <w:pPr>
              <w:jc w:val="both"/>
              <w:rPr>
                <w:rFonts w:ascii="Times New Roman" w:hAnsi="Times New Roman" w:cs="Times New Roman"/>
                <w:sz w:val="23"/>
                <w:szCs w:val="23"/>
              </w:rPr>
            </w:pPr>
            <w:r w:rsidRPr="00A24600">
              <w:rPr>
                <w:rFonts w:ascii="Times New Roman" w:hAnsi="Times New Roman" w:cs="Times New Roman"/>
                <w:sz w:val="23"/>
                <w:szCs w:val="23"/>
              </w:rPr>
              <w:t>—</w:t>
            </w:r>
            <w:r w:rsidR="00E739F7" w:rsidRPr="00A24600">
              <w:rPr>
                <w:rFonts w:ascii="Times New Roman" w:hAnsi="Times New Roman" w:cs="Times New Roman"/>
                <w:sz w:val="23"/>
                <w:szCs w:val="23"/>
              </w:rPr>
              <w:t xml:space="preserve"> 37% сбора за использование лесных ресурсов;</w:t>
            </w:r>
          </w:p>
          <w:p w14:paraId="593274E3" w14:textId="0A5EA501"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3% рентной платы за добычу нефти и газа;</w:t>
            </w:r>
          </w:p>
          <w:p w14:paraId="7FBB1001" w14:textId="6BECC61E"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5% ренты за использование недр общегосударственного значения;</w:t>
            </w:r>
          </w:p>
          <w:p w14:paraId="4661E854" w14:textId="757953EC"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30% ренты за добычу янтаря;</w:t>
            </w:r>
          </w:p>
          <w:p w14:paraId="351AC2FF" w14:textId="4A957BA5"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25% экологического налога;</w:t>
            </w:r>
          </w:p>
          <w:p w14:paraId="5EB77A5D" w14:textId="0C37B16A"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часть таможенных пошлин по месту оформления документов;</w:t>
            </w:r>
          </w:p>
          <w:p w14:paraId="3FDE37CC" w14:textId="782DA2CD"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акциз с розничной продажи подакцизных товаров;</w:t>
            </w:r>
          </w:p>
          <w:p w14:paraId="4B0F6A2C" w14:textId="63B54CF8"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13,44% акциза на топливо;</w:t>
            </w:r>
          </w:p>
          <w:p w14:paraId="2968E464" w14:textId="5D1FA936"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налог на прибыль коммунальных предприятий;</w:t>
            </w:r>
          </w:p>
          <w:p w14:paraId="380E91F7" w14:textId="21714011"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выдачу лицензий и регистрацию юр- и физлиц;</w:t>
            </w:r>
          </w:p>
          <w:p w14:paraId="22028F11" w14:textId="54513784"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пользование недрами местного значения;</w:t>
            </w:r>
          </w:p>
          <w:p w14:paraId="57374CF3" w14:textId="01A0FA08"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налог на имущество;</w:t>
            </w:r>
          </w:p>
          <w:p w14:paraId="7F8FF4F1" w14:textId="26702BB2"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единый налог;</w:t>
            </w:r>
          </w:p>
          <w:p w14:paraId="50B4CC9E" w14:textId="693D86F3"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сбор за парковку;</w:t>
            </w:r>
          </w:p>
          <w:p w14:paraId="431AA808" w14:textId="591397F7"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туристический сбор;</w:t>
            </w:r>
          </w:p>
          <w:p w14:paraId="70AD248D" w14:textId="76C19E7A"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плата за госуслуги, предоставляемые органами самоуправления;</w:t>
            </w:r>
          </w:p>
          <w:p w14:paraId="3D6039C5" w14:textId="2D490BE0"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концессионные платежи за коммунальные объекты;</w:t>
            </w:r>
          </w:p>
          <w:p w14:paraId="2F9520D8" w14:textId="0BF9B7F0"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доходы от размещения временно свободных средств бюджета;</w:t>
            </w:r>
          </w:p>
          <w:p w14:paraId="0719D5FD" w14:textId="7FFF8AA7"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часть прибыли коммунальных предприятий;</w:t>
            </w:r>
          </w:p>
          <w:p w14:paraId="67C41168" w14:textId="3A4851B1" w:rsidR="00E503E1" w:rsidRPr="00A24600" w:rsidRDefault="00715EE6" w:rsidP="00E503E1">
            <w:pPr>
              <w:jc w:val="both"/>
              <w:rPr>
                <w:rFonts w:ascii="Times New Roman" w:hAnsi="Times New Roman" w:cs="Times New Roman"/>
                <w:sz w:val="23"/>
                <w:szCs w:val="23"/>
              </w:rPr>
            </w:pPr>
            <w:r w:rsidRPr="00A24600">
              <w:rPr>
                <w:rFonts w:ascii="Times New Roman" w:hAnsi="Times New Roman" w:cs="Times New Roman"/>
                <w:sz w:val="23"/>
                <w:szCs w:val="23"/>
              </w:rPr>
              <w:t>—</w:t>
            </w:r>
            <w:r w:rsidR="00E503E1" w:rsidRPr="00A24600">
              <w:rPr>
                <w:rFonts w:ascii="Times New Roman" w:hAnsi="Times New Roman" w:cs="Times New Roman"/>
                <w:sz w:val="23"/>
                <w:szCs w:val="23"/>
              </w:rPr>
              <w:t xml:space="preserve"> административные сборы и штрафы, установленные органами самоуправления.</w:t>
            </w:r>
          </w:p>
        </w:tc>
      </w:tr>
    </w:tbl>
    <w:p w14:paraId="4213E509" w14:textId="77777777" w:rsidR="00A24600" w:rsidRDefault="00A24600" w:rsidP="00386E01">
      <w:pPr>
        <w:ind w:firstLine="720"/>
        <w:jc w:val="both"/>
        <w:rPr>
          <w:rFonts w:ascii="Times New Roman" w:hAnsi="Times New Roman" w:cs="Times New Roman"/>
          <w:sz w:val="28"/>
          <w:szCs w:val="28"/>
        </w:rPr>
      </w:pPr>
    </w:p>
    <w:p w14:paraId="6A15F114" w14:textId="3D56B2BE" w:rsidR="00386E01" w:rsidRPr="00D75DB6" w:rsidRDefault="00386E01" w:rsidP="00386E0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следует из таблицы </w:t>
      </w:r>
      <w:r w:rsidR="005736AA" w:rsidRPr="00D75DB6">
        <w:rPr>
          <w:rFonts w:ascii="Times New Roman" w:hAnsi="Times New Roman" w:cs="Times New Roman"/>
          <w:sz w:val="28"/>
          <w:szCs w:val="28"/>
        </w:rPr>
        <w:t>1</w:t>
      </w:r>
      <w:r w:rsidRPr="00D75DB6">
        <w:rPr>
          <w:rFonts w:ascii="Times New Roman" w:hAnsi="Times New Roman" w:cs="Times New Roman"/>
          <w:sz w:val="28"/>
          <w:szCs w:val="28"/>
        </w:rPr>
        <w:t xml:space="preserve">, в период с 2013 по 2021 год наблюдается не только расширение перечня налогов и сборов, зачисляемых в бюджеты органов местного самоуправления базового уровня, но и увеличение долей отчислений </w:t>
      </w:r>
      <w:r w:rsidRPr="00D75DB6">
        <w:rPr>
          <w:rFonts w:ascii="Times New Roman" w:hAnsi="Times New Roman" w:cs="Times New Roman"/>
          <w:sz w:val="28"/>
          <w:szCs w:val="28"/>
        </w:rPr>
        <w:lastRenderedPageBreak/>
        <w:t xml:space="preserve">по уже существующим налогам. Наиболее существенным изменением стало повышение доли поступлений от налога на доходы физических лиц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25 % до 60 % после начала реформы. К 2021 году органы местного самоуправления базового уровня также начали получать часть рентных платежей за добычу отдельных видов полезных ископаемых, что усилило их финансовую базу.</w:t>
      </w:r>
    </w:p>
    <w:p w14:paraId="494742EE" w14:textId="72419EAE" w:rsidR="00386E01" w:rsidRPr="00D75DB6" w:rsidRDefault="00386E01" w:rsidP="00386E0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Таблица </w:t>
      </w:r>
      <w:r w:rsidR="005736AA" w:rsidRPr="00D75DB6">
        <w:rPr>
          <w:rFonts w:ascii="Times New Roman" w:hAnsi="Times New Roman" w:cs="Times New Roman"/>
          <w:sz w:val="28"/>
          <w:szCs w:val="28"/>
        </w:rPr>
        <w:t>2</w:t>
      </w:r>
      <w:r w:rsidRPr="00D75DB6">
        <w:rPr>
          <w:rFonts w:ascii="Times New Roman" w:hAnsi="Times New Roman" w:cs="Times New Roman"/>
          <w:sz w:val="28"/>
          <w:szCs w:val="28"/>
        </w:rPr>
        <w:t xml:space="preserve"> содержит сведения о видах налогов, сборах и их ставках, поступавших в бюджеты областей и Автономной Республики Крым в 2013, 2017 и 2021 годах.</w:t>
      </w:r>
    </w:p>
    <w:p w14:paraId="5B87DC29" w14:textId="77777777" w:rsidR="00145C9B" w:rsidRPr="00D75DB6" w:rsidRDefault="00145C9B" w:rsidP="00145C9B">
      <w:pPr>
        <w:jc w:val="both"/>
        <w:rPr>
          <w:rFonts w:ascii="Times New Roman" w:hAnsi="Times New Roman" w:cs="Times New Roman"/>
          <w:sz w:val="28"/>
          <w:szCs w:val="24"/>
        </w:rPr>
      </w:pPr>
    </w:p>
    <w:p w14:paraId="01AA4488" w14:textId="47F1442E" w:rsidR="00A74973" w:rsidRPr="00D75DB6" w:rsidRDefault="00A74973" w:rsidP="00145C9B">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2</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Налоги и сборы, поступающие в бюджеты областей и Автономной Республики Крым в 2013, 2017 и 2021 годах</w:t>
      </w:r>
    </w:p>
    <w:p w14:paraId="1658CC3E" w14:textId="77777777" w:rsidR="00145C9B" w:rsidRPr="00D75DB6" w:rsidRDefault="00145C9B" w:rsidP="00145C9B">
      <w:pPr>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3078"/>
        <w:gridCol w:w="3133"/>
        <w:gridCol w:w="3134"/>
      </w:tblGrid>
      <w:tr w:rsidR="00A74973" w:rsidRPr="00D75DB6" w14:paraId="38A43155" w14:textId="77777777" w:rsidTr="002360B5">
        <w:tc>
          <w:tcPr>
            <w:tcW w:w="3078" w:type="dxa"/>
          </w:tcPr>
          <w:p w14:paraId="7C13C7E8"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2013</w:t>
            </w:r>
          </w:p>
        </w:tc>
        <w:tc>
          <w:tcPr>
            <w:tcW w:w="3133" w:type="dxa"/>
          </w:tcPr>
          <w:p w14:paraId="1DE8F975"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2017</w:t>
            </w:r>
          </w:p>
        </w:tc>
        <w:tc>
          <w:tcPr>
            <w:tcW w:w="3134" w:type="dxa"/>
          </w:tcPr>
          <w:p w14:paraId="0DB6CB5C"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2021</w:t>
            </w:r>
          </w:p>
        </w:tc>
      </w:tr>
      <w:tr w:rsidR="00A74973" w:rsidRPr="00D75DB6" w14:paraId="3F474C72" w14:textId="77777777" w:rsidTr="002360B5">
        <w:tc>
          <w:tcPr>
            <w:tcW w:w="3078" w:type="dxa"/>
          </w:tcPr>
          <w:p w14:paraId="45740EB2" w14:textId="6B79336F"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25% налога на доходы физических лиц;</w:t>
            </w:r>
          </w:p>
          <w:p w14:paraId="10649DA1" w14:textId="23B722EF"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50% сбора за использование лесных ресурсов;</w:t>
            </w:r>
          </w:p>
          <w:p w14:paraId="7EFFF097" w14:textId="43C3FD2C"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50% сбора за использование водных ресурсов;</w:t>
            </w:r>
          </w:p>
          <w:p w14:paraId="3BBDDF85" w14:textId="50D44C5D"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50% платы за пользование недрами для добычи полезных ископаемых;</w:t>
            </w:r>
          </w:p>
          <w:p w14:paraId="7E34C528" w14:textId="11525627"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плата за использование прочих природных ресурсов.</w:t>
            </w:r>
          </w:p>
          <w:p w14:paraId="256582A1" w14:textId="2B325859" w:rsidR="00A74973" w:rsidRPr="00D75DB6" w:rsidRDefault="00A74973" w:rsidP="000D343E">
            <w:pPr>
              <w:jc w:val="both"/>
              <w:rPr>
                <w:rFonts w:ascii="Times New Roman" w:hAnsi="Times New Roman" w:cs="Times New Roman"/>
                <w:sz w:val="24"/>
                <w:szCs w:val="24"/>
              </w:rPr>
            </w:pPr>
          </w:p>
        </w:tc>
        <w:tc>
          <w:tcPr>
            <w:tcW w:w="3133" w:type="dxa"/>
          </w:tcPr>
          <w:p w14:paraId="7CD63B2A" w14:textId="7B825B48"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15% налога на доходы физических лиц;</w:t>
            </w:r>
          </w:p>
          <w:p w14:paraId="41A8A99A" w14:textId="52F4CEA5"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10% налога на прибыль предприятий;</w:t>
            </w:r>
          </w:p>
          <w:p w14:paraId="7E7F4FC9" w14:textId="42EDDD3C"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налог на прибыль коммунальных предприятий;</w:t>
            </w:r>
          </w:p>
          <w:p w14:paraId="7524BFDD" w14:textId="14A86297"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50% сбора за использование лесных ресурсов;</w:t>
            </w:r>
          </w:p>
          <w:p w14:paraId="1DE16637" w14:textId="1ADAFBBF"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50% сбора за использование водных ресурсов;</w:t>
            </w:r>
          </w:p>
          <w:p w14:paraId="6B1B193B" w14:textId="5DF88D66"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25% платы за пользование недрами;</w:t>
            </w:r>
          </w:p>
          <w:p w14:paraId="09A3D0B1" w14:textId="1738E88A"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плата за использование прочих природных ресурсов;</w:t>
            </w:r>
          </w:p>
          <w:p w14:paraId="6C89CB46" w14:textId="420532D1"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плата за выдачу лицензий областными органами самоуправления;</w:t>
            </w:r>
          </w:p>
          <w:p w14:paraId="7D482660" w14:textId="03E9429E"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доходы от размещения временно свободных средств областных бюджетов;</w:t>
            </w:r>
          </w:p>
          <w:p w14:paraId="53F52B15" w14:textId="6550005A"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плата за государственную регистрацию;</w:t>
            </w:r>
          </w:p>
          <w:p w14:paraId="7F82A85B" w14:textId="7CE1226A" w:rsidR="00E92AB0" w:rsidRPr="00D75DB6" w:rsidRDefault="00715EE6" w:rsidP="00E92AB0">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административные штрафы, налагаемые областными органами;</w:t>
            </w:r>
          </w:p>
          <w:p w14:paraId="4228E447" w14:textId="5EBF677C" w:rsidR="00A74973" w:rsidRPr="00D75DB6" w:rsidRDefault="00715EE6" w:rsidP="000D343E">
            <w:pPr>
              <w:jc w:val="both"/>
              <w:rPr>
                <w:rFonts w:ascii="Times New Roman" w:hAnsi="Times New Roman" w:cs="Times New Roman"/>
                <w:sz w:val="24"/>
                <w:szCs w:val="24"/>
              </w:rPr>
            </w:pPr>
            <w:r>
              <w:rPr>
                <w:rFonts w:ascii="Times New Roman" w:hAnsi="Times New Roman" w:cs="Times New Roman"/>
                <w:sz w:val="24"/>
                <w:szCs w:val="24"/>
              </w:rPr>
              <w:t>—</w:t>
            </w:r>
            <w:r w:rsidR="00E92AB0" w:rsidRPr="00D75DB6">
              <w:rPr>
                <w:rFonts w:ascii="Times New Roman" w:hAnsi="Times New Roman" w:cs="Times New Roman"/>
                <w:sz w:val="24"/>
                <w:szCs w:val="24"/>
              </w:rPr>
              <w:t xml:space="preserve"> концессионные платежи.</w:t>
            </w:r>
          </w:p>
        </w:tc>
        <w:tc>
          <w:tcPr>
            <w:tcW w:w="3134" w:type="dxa"/>
          </w:tcPr>
          <w:p w14:paraId="54BE6947" w14:textId="2355790B"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15% налога на доходы физических лиц;</w:t>
            </w:r>
          </w:p>
          <w:p w14:paraId="65FB7318" w14:textId="21115F8F"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10% налога на прибыль предприятий;</w:t>
            </w:r>
          </w:p>
          <w:p w14:paraId="69721A09" w14:textId="173578D9"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налог на прибыль коммунальных предприятий;</w:t>
            </w:r>
          </w:p>
          <w:p w14:paraId="7A76DF1D" w14:textId="328BAC25"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45% сбора за использование водных ресурсов;</w:t>
            </w:r>
          </w:p>
          <w:p w14:paraId="4E27F749" w14:textId="3357CDF3"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25% платы за пользование недрами;</w:t>
            </w:r>
          </w:p>
          <w:p w14:paraId="24B8B21A" w14:textId="4A84BA32"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2% ренты за добычу нефти и природного газа;</w:t>
            </w:r>
          </w:p>
          <w:p w14:paraId="677F8F06" w14:textId="22CE9130"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плата за выдачу лицензий областными органами самоуправления;</w:t>
            </w:r>
          </w:p>
          <w:p w14:paraId="1AB3D394" w14:textId="6C756D89"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доходы от размещения временно свободных средств областных бюджетов;</w:t>
            </w:r>
          </w:p>
          <w:p w14:paraId="4A958A67" w14:textId="1AF39AC7"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плата за государственную регистрацию;</w:t>
            </w:r>
          </w:p>
          <w:p w14:paraId="14590AD3" w14:textId="34A92BB3" w:rsidR="001042A8"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административные штрафы, налагаемые областными органами;</w:t>
            </w:r>
          </w:p>
          <w:p w14:paraId="2FCF5046" w14:textId="2E8ED6E0" w:rsidR="00A74973" w:rsidRPr="00D75DB6" w:rsidRDefault="00715EE6" w:rsidP="001042A8">
            <w:pPr>
              <w:jc w:val="both"/>
              <w:rPr>
                <w:rFonts w:ascii="Times New Roman" w:hAnsi="Times New Roman" w:cs="Times New Roman"/>
                <w:sz w:val="24"/>
                <w:szCs w:val="24"/>
              </w:rPr>
            </w:pPr>
            <w:r>
              <w:rPr>
                <w:rFonts w:ascii="Times New Roman" w:hAnsi="Times New Roman" w:cs="Times New Roman"/>
                <w:sz w:val="24"/>
                <w:szCs w:val="24"/>
              </w:rPr>
              <w:t>—</w:t>
            </w:r>
            <w:r w:rsidR="001042A8" w:rsidRPr="00D75DB6">
              <w:rPr>
                <w:rFonts w:ascii="Times New Roman" w:hAnsi="Times New Roman" w:cs="Times New Roman"/>
                <w:sz w:val="24"/>
                <w:szCs w:val="24"/>
              </w:rPr>
              <w:t xml:space="preserve"> концессионные платежи.</w:t>
            </w:r>
          </w:p>
        </w:tc>
      </w:tr>
    </w:tbl>
    <w:p w14:paraId="26D6424F" w14:textId="77777777" w:rsidR="002360B5" w:rsidRPr="00D75DB6" w:rsidRDefault="002360B5" w:rsidP="00386E01">
      <w:pPr>
        <w:ind w:firstLine="720"/>
        <w:jc w:val="both"/>
        <w:rPr>
          <w:rFonts w:ascii="Times New Roman" w:hAnsi="Times New Roman" w:cs="Times New Roman"/>
          <w:sz w:val="28"/>
          <w:szCs w:val="28"/>
        </w:rPr>
      </w:pPr>
    </w:p>
    <w:p w14:paraId="4196626C" w14:textId="06D06482" w:rsidR="00386E01" w:rsidRPr="00D75DB6" w:rsidRDefault="00386E01" w:rsidP="00386E0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показано в таблице </w:t>
      </w:r>
      <w:r w:rsidR="005736AA" w:rsidRPr="00D75DB6">
        <w:rPr>
          <w:rFonts w:ascii="Times New Roman" w:hAnsi="Times New Roman" w:cs="Times New Roman"/>
          <w:sz w:val="28"/>
          <w:szCs w:val="28"/>
        </w:rPr>
        <w:t>2</w:t>
      </w:r>
      <w:r w:rsidRPr="00D75DB6">
        <w:rPr>
          <w:rFonts w:ascii="Times New Roman" w:hAnsi="Times New Roman" w:cs="Times New Roman"/>
          <w:sz w:val="28"/>
          <w:szCs w:val="28"/>
        </w:rPr>
        <w:t xml:space="preserve">, после начала реформы децентрализации перечень налогов, зачисляемых в областные бюджеты, несколько расширился, однако доля отдельных налогов в их структуре поступлений постепенно </w:t>
      </w:r>
      <w:r w:rsidRPr="00D75DB6">
        <w:rPr>
          <w:rFonts w:ascii="Times New Roman" w:hAnsi="Times New Roman" w:cs="Times New Roman"/>
          <w:sz w:val="28"/>
          <w:szCs w:val="28"/>
        </w:rPr>
        <w:lastRenderedPageBreak/>
        <w:t xml:space="preserve">сократилась. Такая динамика объясняется тем, что одной из ключевых целей реформы было перераспределение финансовых ресурсов и полномочий в пользу органов местного самоуправления базового уровня. В результате доходная база территориальных громад значительно укрепилась, тогда как доля налоговых поступлений в областных бюджетах уменьшилась. Особенно заметным стало снижение доли налога на доходы физических лиц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 10 процентных пунктов по сравнению с довоенной структурой.</w:t>
      </w:r>
    </w:p>
    <w:p w14:paraId="5F8CE5F2" w14:textId="01D7CE33" w:rsidR="00386E01" w:rsidRPr="00D75DB6" w:rsidRDefault="00386E01" w:rsidP="00386E0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Таблица </w:t>
      </w:r>
      <w:r w:rsidR="005736AA" w:rsidRPr="00D75DB6">
        <w:rPr>
          <w:rFonts w:ascii="Times New Roman" w:hAnsi="Times New Roman" w:cs="Times New Roman"/>
          <w:sz w:val="28"/>
          <w:szCs w:val="28"/>
        </w:rPr>
        <w:t>3</w:t>
      </w:r>
      <w:r w:rsidRPr="00D75DB6">
        <w:rPr>
          <w:rFonts w:ascii="Times New Roman" w:hAnsi="Times New Roman" w:cs="Times New Roman"/>
          <w:sz w:val="28"/>
          <w:szCs w:val="28"/>
        </w:rPr>
        <w:t xml:space="preserve"> демонстрирует состав и ставки налогов и сборов, поступавших в районные бюджеты в 2013, 2017 и 2021 годах.</w:t>
      </w:r>
    </w:p>
    <w:p w14:paraId="2DE01E30" w14:textId="77777777" w:rsidR="00386E01" w:rsidRPr="00D75DB6" w:rsidRDefault="00386E01" w:rsidP="00386E01">
      <w:pPr>
        <w:ind w:firstLine="720"/>
        <w:jc w:val="both"/>
        <w:rPr>
          <w:rFonts w:ascii="Times New Roman" w:hAnsi="Times New Roman" w:cs="Times New Roman"/>
          <w:sz w:val="28"/>
          <w:szCs w:val="24"/>
        </w:rPr>
      </w:pPr>
    </w:p>
    <w:p w14:paraId="0F82AAC3" w14:textId="0A9816A8" w:rsidR="00102D9F" w:rsidRPr="00D75DB6" w:rsidRDefault="00A74973" w:rsidP="008F2ED3">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3</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Налоги и сборы, поступающие в районные бюджеты в 2013, 2017 и 2021 годах</w:t>
      </w:r>
    </w:p>
    <w:p w14:paraId="1C777AF2" w14:textId="77777777" w:rsidR="00102D9F" w:rsidRPr="00D75DB6" w:rsidRDefault="00102D9F" w:rsidP="008F2ED3">
      <w:pPr>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3107"/>
        <w:gridCol w:w="3118"/>
        <w:gridCol w:w="3120"/>
      </w:tblGrid>
      <w:tr w:rsidR="00A74973" w:rsidRPr="00D75DB6" w14:paraId="7F42B195" w14:textId="77777777" w:rsidTr="002360B5">
        <w:tc>
          <w:tcPr>
            <w:tcW w:w="3107" w:type="dxa"/>
          </w:tcPr>
          <w:p w14:paraId="366A41EF"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2013</w:t>
            </w:r>
          </w:p>
        </w:tc>
        <w:tc>
          <w:tcPr>
            <w:tcW w:w="3118" w:type="dxa"/>
          </w:tcPr>
          <w:p w14:paraId="25704CFC"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2017</w:t>
            </w:r>
          </w:p>
        </w:tc>
        <w:tc>
          <w:tcPr>
            <w:tcW w:w="3120" w:type="dxa"/>
          </w:tcPr>
          <w:p w14:paraId="60462D3F" w14:textId="77777777" w:rsidR="00A74973" w:rsidRPr="00D75DB6" w:rsidRDefault="00A74973" w:rsidP="000D343E">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2021</w:t>
            </w:r>
          </w:p>
        </w:tc>
      </w:tr>
      <w:tr w:rsidR="00A74973" w:rsidRPr="00D75DB6" w14:paraId="50B20F26" w14:textId="77777777" w:rsidTr="002360B5">
        <w:tc>
          <w:tcPr>
            <w:tcW w:w="3107" w:type="dxa"/>
          </w:tcPr>
          <w:p w14:paraId="7809FD50" w14:textId="60E7DE9D"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50% налога на доходы физических лиц;</w:t>
            </w:r>
          </w:p>
          <w:p w14:paraId="3247E7B1" w14:textId="08119A60"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регистрационные сборы за государственную регистрацию юр- и физлиц-предпринимателей.</w:t>
            </w:r>
          </w:p>
          <w:p w14:paraId="6EAFF1C2" w14:textId="5715BD3F" w:rsidR="00A74973" w:rsidRPr="00D75DB6" w:rsidRDefault="00A74973" w:rsidP="000D343E">
            <w:pPr>
              <w:jc w:val="both"/>
              <w:rPr>
                <w:rFonts w:ascii="Times New Roman" w:hAnsi="Times New Roman" w:cs="Times New Roman"/>
                <w:sz w:val="24"/>
                <w:szCs w:val="24"/>
              </w:rPr>
            </w:pPr>
          </w:p>
        </w:tc>
        <w:tc>
          <w:tcPr>
            <w:tcW w:w="3118" w:type="dxa"/>
          </w:tcPr>
          <w:p w14:paraId="6CF1829B" w14:textId="3A540DB1"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60% налога на доходы физических лиц;</w:t>
            </w:r>
          </w:p>
          <w:p w14:paraId="082C5F76" w14:textId="12EC65EA"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часть таможенных пошлин по месту оформления документов;</w:t>
            </w:r>
          </w:p>
          <w:p w14:paraId="2956DBC1" w14:textId="5064A038"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акциз с розничной продажи подакцизных товаров;</w:t>
            </w:r>
          </w:p>
          <w:p w14:paraId="04394333" w14:textId="60BC92C8"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налог на прибыль коммунальных предприятий;</w:t>
            </w:r>
          </w:p>
          <w:p w14:paraId="23D3A4F7" w14:textId="7078F15F"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плата за пользование недрами местного значения;</w:t>
            </w:r>
          </w:p>
          <w:p w14:paraId="096C5C5E" w14:textId="66EE4231"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налог на имущество;</w:t>
            </w:r>
          </w:p>
          <w:p w14:paraId="1D204450" w14:textId="6858EF8E"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единый налог;</w:t>
            </w:r>
          </w:p>
          <w:p w14:paraId="79E97372" w14:textId="734A563E"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сбор за парковку;</w:t>
            </w:r>
          </w:p>
          <w:p w14:paraId="0BFEDA13" w14:textId="51C89CF0"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туристический сбор;</w:t>
            </w:r>
          </w:p>
          <w:p w14:paraId="4B00AF8B" w14:textId="7183DB72"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плата за лицензии и государственные услуги, предоставляемые органами самоуправления;</w:t>
            </w:r>
          </w:p>
          <w:p w14:paraId="745B3A84" w14:textId="45DFA730"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концессионные платежи за коммунальные объекты;</w:t>
            </w:r>
          </w:p>
          <w:p w14:paraId="6AE0BDAE" w14:textId="0081A0FA"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доходы от размещения временно свободных бюджетных средств;</w:t>
            </w:r>
          </w:p>
          <w:p w14:paraId="4AD9B36C" w14:textId="654F0FFB"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часть прибыли коммунальных предприятий;</w:t>
            </w:r>
          </w:p>
          <w:p w14:paraId="1CC50FC7" w14:textId="18D47478"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административные сборы и штрафы, установленные органами самоуправления.</w:t>
            </w:r>
          </w:p>
          <w:p w14:paraId="04C3DC3D" w14:textId="77777777" w:rsidR="00A74973" w:rsidRPr="00D75DB6" w:rsidRDefault="00A74973" w:rsidP="000D343E">
            <w:pPr>
              <w:ind w:firstLine="720"/>
              <w:jc w:val="both"/>
              <w:rPr>
                <w:rFonts w:ascii="Times New Roman" w:hAnsi="Times New Roman" w:cs="Times New Roman"/>
                <w:sz w:val="24"/>
                <w:szCs w:val="24"/>
              </w:rPr>
            </w:pPr>
          </w:p>
        </w:tc>
        <w:tc>
          <w:tcPr>
            <w:tcW w:w="3120" w:type="dxa"/>
          </w:tcPr>
          <w:p w14:paraId="5C6DBE20" w14:textId="6B008469"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налог на прибыль коммунальных предприятий;</w:t>
            </w:r>
          </w:p>
          <w:p w14:paraId="7923C982" w14:textId="17EF67DC"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плата за лицензии, выдаваемые районными органами самоуправления;</w:t>
            </w:r>
          </w:p>
          <w:p w14:paraId="6CF6720A" w14:textId="26AD667E"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концессионные платежи;</w:t>
            </w:r>
          </w:p>
          <w:p w14:paraId="4581E68A" w14:textId="26F7882F"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сборы за государственную регистрацию юр- и физлиц, а также объектов недвижимости;</w:t>
            </w:r>
          </w:p>
          <w:p w14:paraId="23760E2E" w14:textId="333A733E"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плата за административные услуги;</w:t>
            </w:r>
          </w:p>
          <w:p w14:paraId="030AD095" w14:textId="68ADC76E" w:rsidR="00386E01" w:rsidRPr="00D75DB6" w:rsidRDefault="00715EE6" w:rsidP="00386E01">
            <w:pPr>
              <w:jc w:val="both"/>
              <w:rPr>
                <w:rFonts w:ascii="Times New Roman" w:hAnsi="Times New Roman" w:cs="Times New Roman"/>
                <w:sz w:val="24"/>
                <w:szCs w:val="24"/>
              </w:rPr>
            </w:pPr>
            <w:r>
              <w:rPr>
                <w:rFonts w:ascii="Times New Roman" w:hAnsi="Times New Roman" w:cs="Times New Roman"/>
                <w:sz w:val="24"/>
                <w:szCs w:val="24"/>
              </w:rPr>
              <w:t>—</w:t>
            </w:r>
            <w:r w:rsidR="00386E01" w:rsidRPr="00D75DB6">
              <w:rPr>
                <w:rFonts w:ascii="Times New Roman" w:hAnsi="Times New Roman" w:cs="Times New Roman"/>
                <w:sz w:val="24"/>
                <w:szCs w:val="24"/>
              </w:rPr>
              <w:t xml:space="preserve"> доходы от размещения временно свободных средств районных бюджетов.</w:t>
            </w:r>
          </w:p>
          <w:p w14:paraId="7A37FB56" w14:textId="13847AF5" w:rsidR="00A74973" w:rsidRPr="00D75DB6" w:rsidRDefault="00A74973" w:rsidP="000D343E">
            <w:pPr>
              <w:jc w:val="both"/>
              <w:rPr>
                <w:rFonts w:ascii="Times New Roman" w:hAnsi="Times New Roman" w:cs="Times New Roman"/>
                <w:sz w:val="24"/>
                <w:szCs w:val="24"/>
              </w:rPr>
            </w:pPr>
          </w:p>
        </w:tc>
      </w:tr>
    </w:tbl>
    <w:p w14:paraId="77A0B629" w14:textId="77777777" w:rsidR="00A24600" w:rsidRDefault="00A24600" w:rsidP="00A74973">
      <w:pPr>
        <w:ind w:firstLine="720"/>
        <w:jc w:val="both"/>
        <w:rPr>
          <w:rFonts w:ascii="Times New Roman" w:hAnsi="Times New Roman" w:cs="Times New Roman"/>
          <w:sz w:val="28"/>
          <w:szCs w:val="28"/>
        </w:rPr>
      </w:pPr>
    </w:p>
    <w:p w14:paraId="1A854E7D" w14:textId="10466516" w:rsidR="00386E01" w:rsidRPr="00D75DB6" w:rsidRDefault="00386E01"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Анализ данных таблицы </w:t>
      </w:r>
      <w:r w:rsidR="005736AA" w:rsidRPr="00D75DB6">
        <w:rPr>
          <w:rFonts w:ascii="Times New Roman" w:hAnsi="Times New Roman" w:cs="Times New Roman"/>
          <w:sz w:val="28"/>
          <w:szCs w:val="28"/>
        </w:rPr>
        <w:t>3</w:t>
      </w:r>
      <w:r w:rsidRPr="00D75DB6">
        <w:rPr>
          <w:rFonts w:ascii="Times New Roman" w:hAnsi="Times New Roman" w:cs="Times New Roman"/>
          <w:sz w:val="28"/>
          <w:szCs w:val="28"/>
        </w:rPr>
        <w:t xml:space="preserve"> показывает, что в 2017 году объём налоговых поступлений в районные бюджеты значительно увеличился по сравнению с 2013 годом. Однако это временное увеличение объясняется особенностями переходного периода реформы децентрализации: в этот этап районы фактически выполняли функции, аналогичные объединённым территориальным громадам (ОТГ), и в их бюджеты зачислялись те же виды платежей, что и в громады, где процесс объединения ещё не завершился. К 2021 году ситуация изменилась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количество налогов и сборов, поступающих в районные бюджеты, резко сократилось, поскольку районы утратили прежний административный статус. Как отмечалось ранее, в результате реформы 2020 года их число было сокращено более чем втрое, а районные государственные администрации сохранили лишь ограниченный круг функций. Основные полномочия и финансовые ресурсы были перераспределены в пользу объединённых территориальных громад, что привело к перераспределению источников доходов. Особенно заметно это на примере налога на доходы физических лиц и таможенных пошлин, которые после 2021 года перестали поступать в районные бюджеты. Фактически, к этому времени районные бюджеты сохранили только незначительные поступления, связанные преимущественно с обеспечением работы районных органов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например, налогом на прибыль коммунальных предприятий и платами за предоставление административных услуг.</w:t>
      </w:r>
    </w:p>
    <w:p w14:paraId="4A42B17D" w14:textId="15ADF178"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Нашей последней задачей была демонстрация изменений в доходах местных бюджетов на примере конкретного кейса. </w:t>
      </w:r>
      <w:r w:rsidR="00300670" w:rsidRPr="00D75DB6">
        <w:rPr>
          <w:rFonts w:ascii="Times New Roman" w:hAnsi="Times New Roman" w:cs="Times New Roman"/>
          <w:sz w:val="28"/>
          <w:szCs w:val="28"/>
        </w:rPr>
        <w:t xml:space="preserve">Для иллюстрации динамики финансовых изменений в результате реформы децентрализации в качестве демонстрационного кейса была выбрана Дрогобычская городская территориальная громада, с тем же временным интервалом наблюдения </w:t>
      </w:r>
      <w:r w:rsidR="00715EE6">
        <w:rPr>
          <w:rFonts w:ascii="Times New Roman" w:hAnsi="Times New Roman" w:cs="Times New Roman"/>
          <w:sz w:val="28"/>
          <w:szCs w:val="28"/>
        </w:rPr>
        <w:t>—</w:t>
      </w:r>
      <w:r w:rsidR="00300670" w:rsidRPr="00D75DB6">
        <w:rPr>
          <w:rFonts w:ascii="Times New Roman" w:hAnsi="Times New Roman" w:cs="Times New Roman"/>
          <w:sz w:val="28"/>
          <w:szCs w:val="28"/>
        </w:rPr>
        <w:t xml:space="preserve"> 2013, 2017 и 2021 годы. На рисунке 6 представлена динамика поступлений в её бюджет. Выбор данной громады обусловлен тем, что она представляет собой типичный пример среднестатистической городской громады </w:t>
      </w:r>
      <w:r w:rsidR="00715EE6">
        <w:rPr>
          <w:rFonts w:ascii="Times New Roman" w:hAnsi="Times New Roman" w:cs="Times New Roman"/>
          <w:sz w:val="28"/>
          <w:szCs w:val="28"/>
        </w:rPr>
        <w:t>—</w:t>
      </w:r>
      <w:r w:rsidR="00300670" w:rsidRPr="00D75DB6">
        <w:rPr>
          <w:rFonts w:ascii="Times New Roman" w:hAnsi="Times New Roman" w:cs="Times New Roman"/>
          <w:sz w:val="28"/>
          <w:szCs w:val="28"/>
        </w:rPr>
        <w:t xml:space="preserve"> не являющейся областным центром, но и не относящейся к сельским территориям. Благодаря своему среднему социально-экономическому и демографическому профилю, Дрогобычская громада позволяет рассматривать её как репрезентативный случай для анализа финансовых эффектов реформы на уровне базовых территориальных общин Украины.</w:t>
      </w:r>
    </w:p>
    <w:p w14:paraId="672A5BDA" w14:textId="77777777" w:rsidR="007B3A28" w:rsidRPr="00D75DB6" w:rsidRDefault="007B3A28" w:rsidP="00A74973">
      <w:pPr>
        <w:ind w:firstLine="720"/>
        <w:jc w:val="both"/>
        <w:rPr>
          <w:rFonts w:ascii="Times New Roman" w:hAnsi="Times New Roman" w:cs="Times New Roman"/>
          <w:sz w:val="28"/>
          <w:szCs w:val="28"/>
        </w:rPr>
      </w:pPr>
    </w:p>
    <w:p w14:paraId="7B9FE64B" w14:textId="77777777" w:rsidR="00A74973" w:rsidRPr="00D75DB6" w:rsidRDefault="00A74973" w:rsidP="00A74973">
      <w:pPr>
        <w:ind w:firstLine="720"/>
        <w:jc w:val="center"/>
        <w:rPr>
          <w:rFonts w:ascii="Times New Roman" w:hAnsi="Times New Roman" w:cs="Times New Roman"/>
          <w:sz w:val="28"/>
          <w:szCs w:val="28"/>
        </w:rPr>
      </w:pPr>
      <w:r w:rsidRPr="00D75DB6">
        <w:rPr>
          <w:rFonts w:ascii="Times New Roman" w:hAnsi="Times New Roman" w:cs="Times New Roman"/>
          <w:noProof/>
          <w:sz w:val="28"/>
          <w:szCs w:val="28"/>
        </w:rPr>
        <w:drawing>
          <wp:inline distT="0" distB="0" distL="0" distR="0" wp14:anchorId="3523C712" wp14:editId="5071CBE5">
            <wp:extent cx="5486400" cy="1807535"/>
            <wp:effectExtent l="0" t="0" r="0" b="25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52BBF0" w14:textId="43B6C450" w:rsidR="00A74973" w:rsidRDefault="00A74973" w:rsidP="00A74973">
      <w:pPr>
        <w:ind w:firstLine="720"/>
        <w:jc w:val="center"/>
        <w:rPr>
          <w:rFonts w:ascii="Times New Roman" w:hAnsi="Times New Roman" w:cs="Times New Roman"/>
          <w:sz w:val="28"/>
          <w:szCs w:val="24"/>
        </w:rPr>
      </w:pPr>
      <w:r w:rsidRPr="00D75DB6">
        <w:rPr>
          <w:rFonts w:ascii="Times New Roman" w:hAnsi="Times New Roman" w:cs="Times New Roman"/>
          <w:sz w:val="28"/>
          <w:szCs w:val="24"/>
        </w:rPr>
        <w:t xml:space="preserve">Рисунок 6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w:t>
      </w:r>
      <w:r w:rsidR="00300670" w:rsidRPr="00D75DB6">
        <w:rPr>
          <w:rFonts w:ascii="Times New Roman" w:hAnsi="Times New Roman" w:cs="Times New Roman"/>
          <w:sz w:val="28"/>
          <w:szCs w:val="24"/>
        </w:rPr>
        <w:t>Динамика поступлений</w:t>
      </w:r>
      <w:r w:rsidRPr="00D75DB6">
        <w:rPr>
          <w:rFonts w:ascii="Times New Roman" w:hAnsi="Times New Roman" w:cs="Times New Roman"/>
          <w:sz w:val="28"/>
          <w:szCs w:val="24"/>
        </w:rPr>
        <w:t xml:space="preserve"> в бюджет Дрогобычской городской территориальной громады в 2013, 2017 и 2021 годах (млн. гривен)</w:t>
      </w:r>
    </w:p>
    <w:p w14:paraId="6E4DC8CF" w14:textId="78C84A9A" w:rsidR="00D04C27" w:rsidRPr="00D75DB6" w:rsidRDefault="00D04C27"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Как демонстрируют данные рисунка 6, объём бюджетных поступлений Дрогобычской городской территориальной громады с 2013 по 2017 год увеличился более чем в два раза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341 млн грн до 826 млн грн, а к 2021 году зафиксировалось незначительное снижение до 805 млн грн. Несмотря на эту коррекцию, общая тенденция остаётся положительной и указывает на устойчивый рост финансовой базы громады в результате </w:t>
      </w:r>
      <w:proofErr w:type="spellStart"/>
      <w:r w:rsidRPr="00D75DB6">
        <w:rPr>
          <w:rFonts w:ascii="Times New Roman" w:hAnsi="Times New Roman" w:cs="Times New Roman"/>
          <w:sz w:val="28"/>
          <w:szCs w:val="28"/>
        </w:rPr>
        <w:t>децентрализационных</w:t>
      </w:r>
      <w:proofErr w:type="spellEnd"/>
      <w:r w:rsidRPr="00D75DB6">
        <w:rPr>
          <w:rFonts w:ascii="Times New Roman" w:hAnsi="Times New Roman" w:cs="Times New Roman"/>
          <w:sz w:val="28"/>
          <w:szCs w:val="28"/>
        </w:rPr>
        <w:t xml:space="preserve"> преобразований. Подобная динамика свидетельствует о том, что реформа децентрализации обеспечила территориальным громадам значительно больше финансовых возможностей для самостоятельного решения локальных задач и повышения эффективности управления на местах.</w:t>
      </w:r>
    </w:p>
    <w:p w14:paraId="2FD132E0" w14:textId="525DA9F4"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В ходе анализа ключевых индикаторов фискальной децентрализации в Украине было установлено, что реформа местного самоуправления и децентрализации привела к заметным изменениям в распределении финансовых ресурсов между уровнями власти. Несмотря на то, что доля доходов местных бюджетов в общем объеме государственных доходов после начала реформы возросла лишь незначительно, а доля расходов в последние годы даже снизилась вследствие роста центрального бюджета, перераспределение налогов и платежей существенно усилило финансовую базу органов местного самоуправления базового уровня. Существенное увеличение объема налогов, поступающих непосредственно в бюджеты территориальных громад и сокращение поступлений в областные и районные бюджеты свидетельствуют о переносе финансовой ответственности на базовый уровень, что во многом соответствует принципу субсидиарности, зафиксированном в Европейской хартии местного самоуправления. На примере кейса Дрогобычской городской территориальной громады также зафиксирован рост бюджетных поступлений более чем в два раза за исследуемый период, что подтверждает общую тенденцию повышения финансовой самостоятельности и возможностей местного самоуправления в Украине после децентрализации.</w:t>
      </w:r>
    </w:p>
    <w:p w14:paraId="27E4A8D7" w14:textId="48A1C26B" w:rsidR="00A74973" w:rsidRPr="00D75DB6" w:rsidRDefault="00A74973" w:rsidP="00C96E09">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Политическая децентрализация</w:t>
      </w:r>
      <w:r w:rsidR="00C96E09" w:rsidRPr="00D75DB6">
        <w:rPr>
          <w:rFonts w:ascii="Times New Roman" w:hAnsi="Times New Roman" w:cs="Times New Roman"/>
          <w:b/>
          <w:sz w:val="28"/>
          <w:szCs w:val="28"/>
        </w:rPr>
        <w:t xml:space="preserve">. </w:t>
      </w:r>
      <w:r w:rsidRPr="00D75DB6">
        <w:rPr>
          <w:rFonts w:ascii="Times New Roman" w:hAnsi="Times New Roman" w:cs="Times New Roman"/>
          <w:sz w:val="28"/>
          <w:szCs w:val="28"/>
        </w:rPr>
        <w:t>Переходя к политической децентрализации, следует отметить, что на наш взгляд, данный индикатор является наиболее тяжел</w:t>
      </w:r>
      <w:r w:rsidR="00C96E09" w:rsidRPr="00D75DB6">
        <w:rPr>
          <w:rFonts w:ascii="Times New Roman" w:hAnsi="Times New Roman" w:cs="Times New Roman"/>
          <w:sz w:val="28"/>
          <w:szCs w:val="28"/>
        </w:rPr>
        <w:t>ы</w:t>
      </w:r>
      <w:r w:rsidRPr="00D75DB6">
        <w:rPr>
          <w:rFonts w:ascii="Times New Roman" w:hAnsi="Times New Roman" w:cs="Times New Roman"/>
          <w:sz w:val="28"/>
          <w:szCs w:val="28"/>
        </w:rPr>
        <w:t xml:space="preserve">м для </w:t>
      </w:r>
      <w:proofErr w:type="spellStart"/>
      <w:r w:rsidRPr="00D75DB6">
        <w:rPr>
          <w:rFonts w:ascii="Times New Roman" w:hAnsi="Times New Roman" w:cs="Times New Roman"/>
          <w:sz w:val="28"/>
          <w:szCs w:val="28"/>
        </w:rPr>
        <w:t>операционализации</w:t>
      </w:r>
      <w:proofErr w:type="spellEnd"/>
      <w:r w:rsidRPr="00D75DB6">
        <w:rPr>
          <w:rFonts w:ascii="Times New Roman" w:hAnsi="Times New Roman" w:cs="Times New Roman"/>
          <w:sz w:val="28"/>
          <w:szCs w:val="28"/>
        </w:rPr>
        <w:t xml:space="preserve"> и измерения. В отличие от административной и фискальной децентрализации, которые имеют конкретные количественные индикаторы, выраженные в объеме полномочий, доле налогов в структуре доходов, а также общей долей доходов и расходов местных органов власти, политический аспект децентрализации не имеет никаких явных количественных индикаторов. Даже А. Шнайдер, на статью которого мы неоднократно ссылаемся в нашем исследовании, </w:t>
      </w:r>
      <w:proofErr w:type="spellStart"/>
      <w:r w:rsidRPr="00D75DB6">
        <w:rPr>
          <w:rFonts w:ascii="Times New Roman" w:hAnsi="Times New Roman" w:cs="Times New Roman"/>
          <w:sz w:val="28"/>
          <w:szCs w:val="28"/>
        </w:rPr>
        <w:t>операционализирует</w:t>
      </w:r>
      <w:proofErr w:type="spellEnd"/>
      <w:r w:rsidRPr="00D75DB6">
        <w:rPr>
          <w:rFonts w:ascii="Times New Roman" w:hAnsi="Times New Roman" w:cs="Times New Roman"/>
          <w:sz w:val="28"/>
          <w:szCs w:val="28"/>
        </w:rPr>
        <w:t xml:space="preserve"> политическую децентрализацию как номинативные переменные, выраженные в виде наличия или отсутствия выборов на государственном и местном уровнях [</w:t>
      </w:r>
      <w:r w:rsidR="0058442E" w:rsidRPr="00D75DB6">
        <w:rPr>
          <w:rFonts w:ascii="Times New Roman" w:hAnsi="Times New Roman" w:cs="Times New Roman"/>
          <w:sz w:val="28"/>
          <w:szCs w:val="28"/>
        </w:rPr>
        <w:t>21</w:t>
      </w:r>
      <w:r w:rsidRPr="00D75DB6">
        <w:rPr>
          <w:rFonts w:ascii="Times New Roman" w:hAnsi="Times New Roman" w:cs="Times New Roman"/>
          <w:sz w:val="28"/>
          <w:szCs w:val="28"/>
        </w:rPr>
        <w:t>, с. 41]. Однако само по себе наличие выборов, на наш взгляд, не может быть показателем политической децентрализации, поскольку в недемократических странах, выборы могут быть манипулируемыми и несвободными. Сам Шнайдер также соглашается с данным тезисом и потому рассматривает в своей статьи только те государства, которые считаются демократическими [</w:t>
      </w:r>
      <w:r w:rsidR="0058442E" w:rsidRPr="00D75DB6">
        <w:rPr>
          <w:rFonts w:ascii="Times New Roman" w:hAnsi="Times New Roman" w:cs="Times New Roman"/>
          <w:sz w:val="28"/>
          <w:szCs w:val="28"/>
        </w:rPr>
        <w:t>21</w:t>
      </w:r>
      <w:r w:rsidRPr="00D75DB6">
        <w:rPr>
          <w:rFonts w:ascii="Times New Roman" w:hAnsi="Times New Roman" w:cs="Times New Roman"/>
          <w:sz w:val="28"/>
          <w:szCs w:val="28"/>
        </w:rPr>
        <w:t xml:space="preserve">, c. 43]. </w:t>
      </w:r>
    </w:p>
    <w:p w14:paraId="0A2DF682" w14:textId="0D2037B4"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В случае Украины, ситуация во многом осложняется тем, что органы местного самоуправления обладали относительно высокой политической автономией и до проведения реформы. </w:t>
      </w:r>
      <w:r w:rsidR="00D04C27" w:rsidRPr="00D75DB6">
        <w:rPr>
          <w:rFonts w:ascii="Times New Roman" w:hAnsi="Times New Roman" w:cs="Times New Roman"/>
          <w:sz w:val="28"/>
          <w:szCs w:val="28"/>
        </w:rPr>
        <w:t xml:space="preserve">Следует отметить, что институт местных выборов </w:t>
      </w:r>
      <w:r w:rsidR="00715EE6">
        <w:rPr>
          <w:rFonts w:ascii="Times New Roman" w:hAnsi="Times New Roman" w:cs="Times New Roman"/>
          <w:sz w:val="28"/>
          <w:szCs w:val="28"/>
        </w:rPr>
        <w:t>—</w:t>
      </w:r>
      <w:r w:rsidR="00D04C27" w:rsidRPr="00D75DB6">
        <w:rPr>
          <w:rFonts w:ascii="Times New Roman" w:hAnsi="Times New Roman" w:cs="Times New Roman"/>
          <w:sz w:val="28"/>
          <w:szCs w:val="28"/>
        </w:rPr>
        <w:t xml:space="preserve"> включающий прямое избрание мэров городов, сельских и поселковых голов, а также депутатов городских, районных и областных советов </w:t>
      </w:r>
      <w:r w:rsidR="00715EE6">
        <w:rPr>
          <w:rFonts w:ascii="Times New Roman" w:hAnsi="Times New Roman" w:cs="Times New Roman"/>
          <w:sz w:val="28"/>
          <w:szCs w:val="28"/>
        </w:rPr>
        <w:t>—</w:t>
      </w:r>
      <w:r w:rsidR="00D04C27" w:rsidRPr="00D75DB6">
        <w:rPr>
          <w:rFonts w:ascii="Times New Roman" w:hAnsi="Times New Roman" w:cs="Times New Roman"/>
          <w:sz w:val="28"/>
          <w:szCs w:val="28"/>
        </w:rPr>
        <w:t xml:space="preserve"> существовал в Украине ещё до начала реформы децентрализации</w:t>
      </w:r>
      <w:r w:rsidRPr="00D75DB6">
        <w:rPr>
          <w:rFonts w:ascii="Times New Roman" w:hAnsi="Times New Roman" w:cs="Times New Roman"/>
          <w:sz w:val="28"/>
          <w:szCs w:val="28"/>
        </w:rPr>
        <w:t xml:space="preserve">. Мэрами крупных городов нередко становились кандидаты, оппозиционно настроенные в отношении центральной власти (например, мэр Львова А. Садовой в 2010 году или мэр Донецка А. Лукьянченко в 2006 году). В ряде регионов, большинство в местных советах имели партии, также настроенные оппозиционно в отношении центральной власти. Причем, данная картина была характерна для Украины на протяжении всего периода независимости, после 1991 года. </w:t>
      </w:r>
    </w:p>
    <w:p w14:paraId="205687C2" w14:textId="77777777"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Таким образом, у нас остается довольно мало индикаторов, при помощи которых мы могли бы измерить политическую децентрализацию в Украины до и после реформы. Многие авторы рассматривают политическую децентрализацию как процесс демократизации политической системы на местном уровне, поскольку она подразумевает повышение политической самостоятельности органов местного самоуправления. Однако процессу демократизации политической системы на местном уровне, в нашей работе посвящен отдельный подраздел 3.2, поэтому мы не будем рассматривать этот процесс. Вместо этого, мы сосредоточимся на отдельных изменениях избирательной системы на местном уровне, произведенных в рамках реформы.</w:t>
      </w:r>
    </w:p>
    <w:p w14:paraId="32A2EF99" w14:textId="3D889E41"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Как мы уже упоминали ранее, в 2015 году был принят новый Закон «</w:t>
      </w:r>
      <w:r w:rsidR="0069109E">
        <w:rPr>
          <w:rFonts w:ascii="Times New Roman" w:hAnsi="Times New Roman" w:cs="Times New Roman"/>
          <w:sz w:val="28"/>
          <w:szCs w:val="28"/>
        </w:rPr>
        <w:t>О местных выборах</w:t>
      </w:r>
      <w:r w:rsidRPr="00D75DB6">
        <w:rPr>
          <w:rFonts w:ascii="Times New Roman" w:hAnsi="Times New Roman" w:cs="Times New Roman"/>
          <w:sz w:val="28"/>
          <w:szCs w:val="28"/>
        </w:rPr>
        <w:t>» [</w:t>
      </w:r>
      <w:r w:rsidR="0058442E" w:rsidRPr="00D75DB6">
        <w:rPr>
          <w:rFonts w:ascii="Times New Roman" w:hAnsi="Times New Roman" w:cs="Times New Roman"/>
          <w:sz w:val="28"/>
          <w:szCs w:val="28"/>
        </w:rPr>
        <w:t>114</w:t>
      </w:r>
      <w:r w:rsidRPr="00D75DB6">
        <w:rPr>
          <w:rFonts w:ascii="Times New Roman" w:hAnsi="Times New Roman" w:cs="Times New Roman"/>
          <w:sz w:val="28"/>
          <w:szCs w:val="28"/>
        </w:rPr>
        <w:t>], который заменил собой старый закон «</w:t>
      </w:r>
      <w:r w:rsidR="0069109E">
        <w:rPr>
          <w:rFonts w:ascii="Times New Roman" w:hAnsi="Times New Roman" w:cs="Times New Roman"/>
          <w:sz w:val="28"/>
          <w:szCs w:val="28"/>
        </w:rPr>
        <w:t>О выборах</w:t>
      </w:r>
      <w:r w:rsidRPr="00D75DB6">
        <w:rPr>
          <w:rFonts w:ascii="Times New Roman" w:hAnsi="Times New Roman" w:cs="Times New Roman"/>
          <w:sz w:val="28"/>
          <w:szCs w:val="28"/>
        </w:rPr>
        <w:t xml:space="preserve"> депутатов Верховного Совета Автономной Республики Крым, местных советов и сельских, поселковых, городских голов» [</w:t>
      </w:r>
      <w:r w:rsidR="0058442E" w:rsidRPr="00D75DB6">
        <w:rPr>
          <w:rFonts w:ascii="Times New Roman" w:hAnsi="Times New Roman" w:cs="Times New Roman"/>
          <w:sz w:val="28"/>
          <w:szCs w:val="28"/>
        </w:rPr>
        <w:t>127</w:t>
      </w:r>
      <w:r w:rsidRPr="00D75DB6">
        <w:rPr>
          <w:rFonts w:ascii="Times New Roman" w:hAnsi="Times New Roman" w:cs="Times New Roman"/>
          <w:sz w:val="28"/>
          <w:szCs w:val="28"/>
        </w:rPr>
        <w:t>]. В 2020 году этот закон также утратил силу, поскольку вступил в действие новый Избирательный кодекс [</w:t>
      </w:r>
      <w:r w:rsidR="0058442E" w:rsidRPr="00D75DB6">
        <w:rPr>
          <w:rFonts w:ascii="Times New Roman" w:hAnsi="Times New Roman" w:cs="Times New Roman"/>
          <w:sz w:val="28"/>
          <w:szCs w:val="28"/>
        </w:rPr>
        <w:t>128</w:t>
      </w:r>
      <w:r w:rsidRPr="00D75DB6">
        <w:rPr>
          <w:rFonts w:ascii="Times New Roman" w:hAnsi="Times New Roman" w:cs="Times New Roman"/>
          <w:sz w:val="28"/>
          <w:szCs w:val="28"/>
        </w:rPr>
        <w:t>], кодифицировавший ране существовавшие отдельные Законы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выбор</w:t>
      </w:r>
      <w:r w:rsidR="0069109E">
        <w:rPr>
          <w:rFonts w:ascii="Times New Roman" w:hAnsi="Times New Roman" w:cs="Times New Roman"/>
          <w:sz w:val="28"/>
          <w:szCs w:val="28"/>
        </w:rPr>
        <w:t>ах</w:t>
      </w:r>
      <w:r w:rsidRPr="00D75DB6">
        <w:rPr>
          <w:rFonts w:ascii="Times New Roman" w:hAnsi="Times New Roman" w:cs="Times New Roman"/>
          <w:sz w:val="28"/>
          <w:szCs w:val="28"/>
        </w:rPr>
        <w:t xml:space="preserve"> Президента», «</w:t>
      </w:r>
      <w:r w:rsidR="0069109E">
        <w:rPr>
          <w:rFonts w:ascii="Times New Roman" w:hAnsi="Times New Roman" w:cs="Times New Roman"/>
          <w:sz w:val="28"/>
          <w:szCs w:val="28"/>
        </w:rPr>
        <w:t xml:space="preserve">О </w:t>
      </w:r>
      <w:r w:rsidRPr="00D75DB6">
        <w:rPr>
          <w:rFonts w:ascii="Times New Roman" w:hAnsi="Times New Roman" w:cs="Times New Roman"/>
          <w:sz w:val="28"/>
          <w:szCs w:val="28"/>
        </w:rPr>
        <w:t>выбор</w:t>
      </w:r>
      <w:r w:rsidR="0069109E">
        <w:rPr>
          <w:rFonts w:ascii="Times New Roman" w:hAnsi="Times New Roman" w:cs="Times New Roman"/>
          <w:sz w:val="28"/>
          <w:szCs w:val="28"/>
        </w:rPr>
        <w:t>ах</w:t>
      </w:r>
      <w:r w:rsidRPr="00D75DB6">
        <w:rPr>
          <w:rFonts w:ascii="Times New Roman" w:hAnsi="Times New Roman" w:cs="Times New Roman"/>
          <w:sz w:val="28"/>
          <w:szCs w:val="28"/>
        </w:rPr>
        <w:t xml:space="preserve"> народных депутатов», «</w:t>
      </w:r>
      <w:r w:rsidR="0069109E">
        <w:rPr>
          <w:rFonts w:ascii="Times New Roman" w:hAnsi="Times New Roman" w:cs="Times New Roman"/>
          <w:sz w:val="28"/>
          <w:szCs w:val="28"/>
        </w:rPr>
        <w:t>О местных выборах</w:t>
      </w:r>
      <w:r w:rsidRPr="00D75DB6">
        <w:rPr>
          <w:rFonts w:ascii="Times New Roman" w:hAnsi="Times New Roman" w:cs="Times New Roman"/>
          <w:sz w:val="28"/>
          <w:szCs w:val="28"/>
        </w:rPr>
        <w:t xml:space="preserve">». Мы не будем сосредотачиваться на детальном анализе данных законов. </w:t>
      </w:r>
      <w:r w:rsidR="00102D9F" w:rsidRPr="00D75DB6">
        <w:rPr>
          <w:rFonts w:ascii="Times New Roman" w:hAnsi="Times New Roman" w:cs="Times New Roman"/>
          <w:sz w:val="28"/>
          <w:szCs w:val="28"/>
        </w:rPr>
        <w:t>С</w:t>
      </w:r>
      <w:r w:rsidRPr="00D75DB6">
        <w:rPr>
          <w:rFonts w:ascii="Times New Roman" w:hAnsi="Times New Roman" w:cs="Times New Roman"/>
          <w:sz w:val="28"/>
          <w:szCs w:val="28"/>
        </w:rPr>
        <w:t xml:space="preserve">оставим сравнительную таблицу с ключевыми </w:t>
      </w:r>
      <w:r w:rsidR="0058442E" w:rsidRPr="00D75DB6">
        <w:rPr>
          <w:rFonts w:ascii="Times New Roman" w:hAnsi="Times New Roman" w:cs="Times New Roman"/>
          <w:sz w:val="28"/>
          <w:szCs w:val="28"/>
        </w:rPr>
        <w:t xml:space="preserve">изменениями </w:t>
      </w:r>
      <w:r w:rsidRPr="00D75DB6">
        <w:rPr>
          <w:rFonts w:ascii="Times New Roman" w:hAnsi="Times New Roman" w:cs="Times New Roman"/>
          <w:sz w:val="28"/>
          <w:szCs w:val="28"/>
        </w:rPr>
        <w:t xml:space="preserve">избирательной системы Украины на региональном и местном уровнях до начала реформы и после ее начала. Сопоставление старой и новой систем представлено в </w:t>
      </w:r>
      <w:r w:rsidR="00D04C27" w:rsidRPr="00D75DB6">
        <w:rPr>
          <w:rFonts w:ascii="Times New Roman" w:hAnsi="Times New Roman" w:cs="Times New Roman"/>
          <w:sz w:val="28"/>
          <w:szCs w:val="28"/>
        </w:rPr>
        <w:t>т</w:t>
      </w:r>
      <w:r w:rsidRPr="00D75DB6">
        <w:rPr>
          <w:rFonts w:ascii="Times New Roman" w:hAnsi="Times New Roman" w:cs="Times New Roman"/>
          <w:sz w:val="28"/>
          <w:szCs w:val="28"/>
        </w:rPr>
        <w:t xml:space="preserve">аблице </w:t>
      </w:r>
      <w:r w:rsidR="005736AA" w:rsidRPr="00D75DB6">
        <w:rPr>
          <w:rFonts w:ascii="Times New Roman" w:hAnsi="Times New Roman" w:cs="Times New Roman"/>
          <w:sz w:val="28"/>
          <w:szCs w:val="28"/>
        </w:rPr>
        <w:t>4</w:t>
      </w:r>
      <w:r w:rsidRPr="00D75DB6">
        <w:rPr>
          <w:rFonts w:ascii="Times New Roman" w:hAnsi="Times New Roman" w:cs="Times New Roman"/>
          <w:sz w:val="28"/>
          <w:szCs w:val="28"/>
        </w:rPr>
        <w:t>.</w:t>
      </w:r>
    </w:p>
    <w:p w14:paraId="2FCE9D6B" w14:textId="77777777" w:rsidR="00A74973" w:rsidRPr="00D75DB6" w:rsidRDefault="00A74973" w:rsidP="00A74973">
      <w:pPr>
        <w:ind w:firstLine="720"/>
        <w:jc w:val="both"/>
        <w:rPr>
          <w:rFonts w:ascii="Times New Roman" w:hAnsi="Times New Roman" w:cs="Times New Roman"/>
          <w:sz w:val="28"/>
          <w:szCs w:val="28"/>
        </w:rPr>
      </w:pPr>
    </w:p>
    <w:p w14:paraId="2479EDBC" w14:textId="7B0BAC91" w:rsidR="00A74973" w:rsidRPr="00D75DB6" w:rsidRDefault="00A74973" w:rsidP="007B3A28">
      <w:pPr>
        <w:jc w:val="both"/>
        <w:rPr>
          <w:rFonts w:ascii="Times New Roman" w:hAnsi="Times New Roman" w:cs="Times New Roman"/>
          <w:sz w:val="28"/>
          <w:szCs w:val="28"/>
        </w:rPr>
      </w:pPr>
      <w:r w:rsidRPr="00D75DB6">
        <w:rPr>
          <w:rFonts w:ascii="Times New Roman" w:hAnsi="Times New Roman" w:cs="Times New Roman"/>
          <w:sz w:val="28"/>
          <w:szCs w:val="28"/>
        </w:rPr>
        <w:t xml:space="preserve">Таблица </w:t>
      </w:r>
      <w:r w:rsidR="005736AA" w:rsidRPr="00D75DB6">
        <w:rPr>
          <w:rFonts w:ascii="Times New Roman" w:hAnsi="Times New Roman" w:cs="Times New Roman"/>
          <w:sz w:val="28"/>
          <w:szCs w:val="28"/>
        </w:rPr>
        <w:t>4</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Сопоставление избирательной системы Украины на региональном и местном уровнях </w:t>
      </w:r>
    </w:p>
    <w:p w14:paraId="4D826A34" w14:textId="77777777" w:rsidR="00102D9F" w:rsidRPr="00D75DB6" w:rsidRDefault="00102D9F" w:rsidP="007B3A28">
      <w:pPr>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3823"/>
        <w:gridCol w:w="2407"/>
        <w:gridCol w:w="3115"/>
      </w:tblGrid>
      <w:tr w:rsidR="00A74973" w:rsidRPr="00D75DB6" w14:paraId="0A6AAF40" w14:textId="77777777" w:rsidTr="0017079C">
        <w:tc>
          <w:tcPr>
            <w:tcW w:w="3823" w:type="dxa"/>
          </w:tcPr>
          <w:p w14:paraId="74A2134B" w14:textId="77777777" w:rsidR="00A74973" w:rsidRPr="00D75DB6" w:rsidRDefault="00A74973" w:rsidP="000D343E">
            <w:pPr>
              <w:jc w:val="center"/>
              <w:rPr>
                <w:rFonts w:ascii="Times New Roman" w:hAnsi="Times New Roman" w:cs="Times New Roman"/>
                <w:b/>
                <w:sz w:val="24"/>
                <w:szCs w:val="28"/>
              </w:rPr>
            </w:pPr>
            <w:r w:rsidRPr="00D75DB6">
              <w:rPr>
                <w:rFonts w:ascii="Times New Roman" w:hAnsi="Times New Roman" w:cs="Times New Roman"/>
                <w:b/>
                <w:sz w:val="24"/>
                <w:szCs w:val="28"/>
              </w:rPr>
              <w:t>Элемент</w:t>
            </w:r>
          </w:p>
        </w:tc>
        <w:tc>
          <w:tcPr>
            <w:tcW w:w="2407" w:type="dxa"/>
          </w:tcPr>
          <w:p w14:paraId="08CB27D3" w14:textId="77777777" w:rsidR="00A74973" w:rsidRPr="00D75DB6" w:rsidRDefault="00A74973" w:rsidP="000D343E">
            <w:pPr>
              <w:jc w:val="center"/>
              <w:rPr>
                <w:rFonts w:ascii="Times New Roman" w:hAnsi="Times New Roman" w:cs="Times New Roman"/>
                <w:b/>
                <w:sz w:val="24"/>
                <w:szCs w:val="28"/>
              </w:rPr>
            </w:pPr>
            <w:r w:rsidRPr="00D75DB6">
              <w:rPr>
                <w:rFonts w:ascii="Times New Roman" w:hAnsi="Times New Roman" w:cs="Times New Roman"/>
                <w:b/>
                <w:sz w:val="24"/>
                <w:szCs w:val="28"/>
              </w:rPr>
              <w:t>До реформы</w:t>
            </w:r>
          </w:p>
        </w:tc>
        <w:tc>
          <w:tcPr>
            <w:tcW w:w="3115" w:type="dxa"/>
          </w:tcPr>
          <w:p w14:paraId="74C37BA0" w14:textId="77777777" w:rsidR="00A74973" w:rsidRPr="00D75DB6" w:rsidRDefault="00A74973" w:rsidP="000D343E">
            <w:pPr>
              <w:jc w:val="center"/>
              <w:rPr>
                <w:rFonts w:ascii="Times New Roman" w:hAnsi="Times New Roman" w:cs="Times New Roman"/>
                <w:b/>
                <w:sz w:val="24"/>
                <w:szCs w:val="28"/>
              </w:rPr>
            </w:pPr>
            <w:r w:rsidRPr="00D75DB6">
              <w:rPr>
                <w:rFonts w:ascii="Times New Roman" w:hAnsi="Times New Roman" w:cs="Times New Roman"/>
                <w:b/>
                <w:sz w:val="24"/>
                <w:szCs w:val="28"/>
              </w:rPr>
              <w:t>После реформы</w:t>
            </w:r>
          </w:p>
        </w:tc>
      </w:tr>
      <w:tr w:rsidR="00A74973" w:rsidRPr="00D75DB6" w14:paraId="52446ED5" w14:textId="77777777" w:rsidTr="0017079C">
        <w:tc>
          <w:tcPr>
            <w:tcW w:w="3823" w:type="dxa"/>
          </w:tcPr>
          <w:p w14:paraId="39D1E31F"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Избирательная система на выборах депутатов областного и районного уровней</w:t>
            </w:r>
          </w:p>
        </w:tc>
        <w:tc>
          <w:tcPr>
            <w:tcW w:w="2407" w:type="dxa"/>
          </w:tcPr>
          <w:p w14:paraId="4402F0EE" w14:textId="1FCDA302"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Смешанная, пропорционально-мажоритарная, с закр</w:t>
            </w:r>
            <w:r w:rsidR="0017079C">
              <w:rPr>
                <w:rFonts w:ascii="Times New Roman" w:hAnsi="Times New Roman" w:cs="Times New Roman"/>
                <w:sz w:val="24"/>
                <w:szCs w:val="28"/>
              </w:rPr>
              <w:t>ы</w:t>
            </w:r>
            <w:r w:rsidRPr="00D75DB6">
              <w:rPr>
                <w:rFonts w:ascii="Times New Roman" w:hAnsi="Times New Roman" w:cs="Times New Roman"/>
                <w:sz w:val="24"/>
                <w:szCs w:val="28"/>
              </w:rPr>
              <w:t>тыми списками</w:t>
            </w:r>
          </w:p>
        </w:tc>
        <w:tc>
          <w:tcPr>
            <w:tcW w:w="3115" w:type="dxa"/>
          </w:tcPr>
          <w:p w14:paraId="3FE1BE0A"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Пропорциональная, с открытыми списками</w:t>
            </w:r>
          </w:p>
        </w:tc>
      </w:tr>
      <w:tr w:rsidR="00A74973" w:rsidRPr="00D75DB6" w14:paraId="1EFC6621" w14:textId="77777777" w:rsidTr="0017079C">
        <w:trPr>
          <w:trHeight w:val="881"/>
        </w:trPr>
        <w:tc>
          <w:tcPr>
            <w:tcW w:w="3823" w:type="dxa"/>
          </w:tcPr>
          <w:p w14:paraId="265CBC1E" w14:textId="2BE5A6BC"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Участие самовыдвиженцев в качестве кандидатов на выборах депутатов областного и районного уровней</w:t>
            </w:r>
          </w:p>
        </w:tc>
        <w:tc>
          <w:tcPr>
            <w:tcW w:w="2407" w:type="dxa"/>
          </w:tcPr>
          <w:p w14:paraId="4EA9A377"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Да</w:t>
            </w:r>
          </w:p>
        </w:tc>
        <w:tc>
          <w:tcPr>
            <w:tcW w:w="3115" w:type="dxa"/>
          </w:tcPr>
          <w:p w14:paraId="5CF0DA87"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Нет</w:t>
            </w:r>
          </w:p>
        </w:tc>
      </w:tr>
    </w:tbl>
    <w:p w14:paraId="1EB87056" w14:textId="2AAFBB5C" w:rsidR="007B3A28" w:rsidRPr="00D75DB6" w:rsidRDefault="007B3A28">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4</w:t>
      </w:r>
    </w:p>
    <w:tbl>
      <w:tblPr>
        <w:tblStyle w:val="a9"/>
        <w:tblW w:w="0" w:type="auto"/>
        <w:tblLook w:val="04A0" w:firstRow="1" w:lastRow="0" w:firstColumn="1" w:lastColumn="0" w:noHBand="0" w:noVBand="1"/>
      </w:tblPr>
      <w:tblGrid>
        <w:gridCol w:w="3964"/>
        <w:gridCol w:w="2266"/>
        <w:gridCol w:w="3115"/>
      </w:tblGrid>
      <w:tr w:rsidR="00A74973" w:rsidRPr="00D75DB6" w14:paraId="360DEC14" w14:textId="77777777" w:rsidTr="002360B5">
        <w:tc>
          <w:tcPr>
            <w:tcW w:w="3964" w:type="dxa"/>
          </w:tcPr>
          <w:p w14:paraId="53E6C7D8"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Привязка количества депутатов к численности населения региона</w:t>
            </w:r>
          </w:p>
        </w:tc>
        <w:tc>
          <w:tcPr>
            <w:tcW w:w="2266" w:type="dxa"/>
          </w:tcPr>
          <w:p w14:paraId="578D8AB9"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Нет</w:t>
            </w:r>
          </w:p>
        </w:tc>
        <w:tc>
          <w:tcPr>
            <w:tcW w:w="3115" w:type="dxa"/>
          </w:tcPr>
          <w:p w14:paraId="6C0FD291"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Да</w:t>
            </w:r>
          </w:p>
        </w:tc>
      </w:tr>
      <w:tr w:rsidR="00A74973" w:rsidRPr="00D75DB6" w14:paraId="09A13347" w14:textId="77777777" w:rsidTr="002360B5">
        <w:tc>
          <w:tcPr>
            <w:tcW w:w="3964" w:type="dxa"/>
          </w:tcPr>
          <w:p w14:paraId="4F268837"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Избирательная система на выборах депутатов городских, поселковых и сельских советов</w:t>
            </w:r>
          </w:p>
        </w:tc>
        <w:tc>
          <w:tcPr>
            <w:tcW w:w="2266" w:type="dxa"/>
          </w:tcPr>
          <w:p w14:paraId="144494BA"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Преимущественно мажоритарная</w:t>
            </w:r>
          </w:p>
        </w:tc>
        <w:tc>
          <w:tcPr>
            <w:tcW w:w="3115" w:type="dxa"/>
          </w:tcPr>
          <w:p w14:paraId="260A68E2"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Пропорциональная с открытыми списками в громадах с населением более 10 000 человек.</w:t>
            </w:r>
          </w:p>
          <w:p w14:paraId="78665A40"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Мажоритарная в громадах с населением менее 10 000 человек.</w:t>
            </w:r>
          </w:p>
        </w:tc>
      </w:tr>
      <w:tr w:rsidR="00A74973" w:rsidRPr="00D75DB6" w14:paraId="6AD9A075" w14:textId="77777777" w:rsidTr="002360B5">
        <w:trPr>
          <w:trHeight w:val="968"/>
        </w:trPr>
        <w:tc>
          <w:tcPr>
            <w:tcW w:w="3964" w:type="dxa"/>
          </w:tcPr>
          <w:p w14:paraId="0838DF2C"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Участие самовыдвиженцев в качестве кандидатов на выборах депутатов городских, поселковых и сельских советов</w:t>
            </w:r>
          </w:p>
        </w:tc>
        <w:tc>
          <w:tcPr>
            <w:tcW w:w="2266" w:type="dxa"/>
          </w:tcPr>
          <w:p w14:paraId="08D64D31"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Да</w:t>
            </w:r>
          </w:p>
        </w:tc>
        <w:tc>
          <w:tcPr>
            <w:tcW w:w="3115" w:type="dxa"/>
          </w:tcPr>
          <w:p w14:paraId="205BF8BD"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Да (менее 10 000 человек)</w:t>
            </w:r>
          </w:p>
          <w:p w14:paraId="03623D63"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Нет (более 10 000 человек)</w:t>
            </w:r>
          </w:p>
        </w:tc>
      </w:tr>
      <w:tr w:rsidR="00A74973" w:rsidRPr="00D75DB6" w14:paraId="48790A7A" w14:textId="77777777" w:rsidTr="002360B5">
        <w:tc>
          <w:tcPr>
            <w:tcW w:w="3964" w:type="dxa"/>
          </w:tcPr>
          <w:p w14:paraId="39ED89C3"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Выборы сельских, поселковых и городских голов (мэров)</w:t>
            </w:r>
          </w:p>
        </w:tc>
        <w:tc>
          <w:tcPr>
            <w:tcW w:w="2266" w:type="dxa"/>
          </w:tcPr>
          <w:p w14:paraId="68CACEFC"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По системе относительного большинства в 1 тур.</w:t>
            </w:r>
          </w:p>
        </w:tc>
        <w:tc>
          <w:tcPr>
            <w:tcW w:w="3115" w:type="dxa"/>
          </w:tcPr>
          <w:p w14:paraId="47738EE2"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По системе абсолютного большинства, в 2 тура, если ни один из кандидатов не набрал 50% + 1 голос.</w:t>
            </w:r>
          </w:p>
          <w:p w14:paraId="373D5F2D"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По системе относительного большинства в 1 тур в громадах, с населением менее 10 000 человек.</w:t>
            </w:r>
          </w:p>
        </w:tc>
      </w:tr>
      <w:tr w:rsidR="00A74973" w:rsidRPr="00D75DB6" w14:paraId="3D08359A" w14:textId="77777777" w:rsidTr="002360B5">
        <w:tc>
          <w:tcPr>
            <w:tcW w:w="3964" w:type="dxa"/>
          </w:tcPr>
          <w:p w14:paraId="6693CEF2"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Гендерные квоты</w:t>
            </w:r>
          </w:p>
        </w:tc>
        <w:tc>
          <w:tcPr>
            <w:tcW w:w="2266" w:type="dxa"/>
          </w:tcPr>
          <w:p w14:paraId="4F7717F1"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Отсутствовали</w:t>
            </w:r>
          </w:p>
        </w:tc>
        <w:tc>
          <w:tcPr>
            <w:tcW w:w="3115" w:type="dxa"/>
          </w:tcPr>
          <w:p w14:paraId="26DE6653" w14:textId="77777777" w:rsidR="00A74973" w:rsidRPr="00D75DB6" w:rsidRDefault="00A74973" w:rsidP="000D343E">
            <w:pPr>
              <w:jc w:val="both"/>
              <w:rPr>
                <w:rFonts w:ascii="Times New Roman" w:hAnsi="Times New Roman" w:cs="Times New Roman"/>
                <w:sz w:val="24"/>
                <w:szCs w:val="28"/>
              </w:rPr>
            </w:pPr>
            <w:r w:rsidRPr="00D75DB6">
              <w:rPr>
                <w:rFonts w:ascii="Times New Roman" w:hAnsi="Times New Roman" w:cs="Times New Roman"/>
                <w:sz w:val="24"/>
                <w:szCs w:val="28"/>
              </w:rPr>
              <w:t>Обязательны, не менее 40% лиц одного пола</w:t>
            </w:r>
          </w:p>
        </w:tc>
      </w:tr>
    </w:tbl>
    <w:p w14:paraId="491FADAE" w14:textId="77777777" w:rsidR="002360B5" w:rsidRPr="00D75DB6" w:rsidRDefault="002360B5" w:rsidP="00A74973">
      <w:pPr>
        <w:ind w:firstLine="720"/>
        <w:jc w:val="both"/>
        <w:rPr>
          <w:rFonts w:ascii="Times New Roman" w:hAnsi="Times New Roman" w:cs="Times New Roman"/>
          <w:sz w:val="28"/>
          <w:szCs w:val="28"/>
        </w:rPr>
      </w:pPr>
    </w:p>
    <w:p w14:paraId="1FD9F586" w14:textId="2B5B6468" w:rsidR="00D04C27"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видно из таблицы </w:t>
      </w:r>
      <w:r w:rsidR="005736AA" w:rsidRPr="00D75DB6">
        <w:rPr>
          <w:rFonts w:ascii="Times New Roman" w:hAnsi="Times New Roman" w:cs="Times New Roman"/>
          <w:sz w:val="28"/>
          <w:szCs w:val="28"/>
        </w:rPr>
        <w:t>4</w:t>
      </w:r>
      <w:r w:rsidRPr="00D75DB6">
        <w:rPr>
          <w:rFonts w:ascii="Times New Roman" w:hAnsi="Times New Roman" w:cs="Times New Roman"/>
          <w:sz w:val="28"/>
          <w:szCs w:val="28"/>
        </w:rPr>
        <w:t xml:space="preserve">, основные изменения избирательной системы как на региональном, так и на местном уровне, состояли в переходе от смешанной и мажоритарной систем на региональных и местных выборах, к пропорциональной системе с открытыми списками, что </w:t>
      </w:r>
      <w:r w:rsidR="00D04C27" w:rsidRPr="00D75DB6">
        <w:rPr>
          <w:rFonts w:ascii="Times New Roman" w:hAnsi="Times New Roman" w:cs="Times New Roman"/>
          <w:sz w:val="28"/>
          <w:szCs w:val="28"/>
        </w:rPr>
        <w:t xml:space="preserve">с одной стороны, </w:t>
      </w:r>
      <w:r w:rsidRPr="00D75DB6">
        <w:rPr>
          <w:rFonts w:ascii="Times New Roman" w:hAnsi="Times New Roman" w:cs="Times New Roman"/>
          <w:sz w:val="28"/>
          <w:szCs w:val="28"/>
        </w:rPr>
        <w:t>позволило повысить роль политических партий на региональном и местном уровнях, обеспечить пропорциональную представленность политических сил</w:t>
      </w:r>
      <w:r w:rsidR="00D04C27" w:rsidRPr="00D75DB6">
        <w:rPr>
          <w:rFonts w:ascii="Times New Roman" w:hAnsi="Times New Roman" w:cs="Times New Roman"/>
          <w:sz w:val="28"/>
          <w:szCs w:val="28"/>
        </w:rPr>
        <w:t xml:space="preserve"> местных советах</w:t>
      </w:r>
      <w:r w:rsidRPr="00D75DB6">
        <w:rPr>
          <w:rFonts w:ascii="Times New Roman" w:hAnsi="Times New Roman" w:cs="Times New Roman"/>
          <w:sz w:val="28"/>
          <w:szCs w:val="28"/>
        </w:rPr>
        <w:t xml:space="preserve">, а </w:t>
      </w:r>
      <w:r w:rsidR="00D04C27" w:rsidRPr="00D75DB6">
        <w:rPr>
          <w:rFonts w:ascii="Times New Roman" w:hAnsi="Times New Roman" w:cs="Times New Roman"/>
          <w:sz w:val="28"/>
          <w:szCs w:val="28"/>
        </w:rPr>
        <w:t xml:space="preserve">с другой стороны, сохранить возможность голосования за конкретного человека, </w:t>
      </w:r>
      <w:r w:rsidRPr="00D75DB6">
        <w:rPr>
          <w:rFonts w:ascii="Times New Roman" w:hAnsi="Times New Roman" w:cs="Times New Roman"/>
          <w:sz w:val="28"/>
          <w:szCs w:val="28"/>
        </w:rPr>
        <w:t>повысить влияние избирателей на формирование депутатского корпуса</w:t>
      </w:r>
      <w:r w:rsidR="00D04C27" w:rsidRPr="00D75DB6">
        <w:rPr>
          <w:rFonts w:ascii="Times New Roman" w:hAnsi="Times New Roman" w:cs="Times New Roman"/>
          <w:sz w:val="28"/>
          <w:szCs w:val="28"/>
        </w:rPr>
        <w:t xml:space="preserve"> и снизить влияние партийного руководства на распределение мандатов</w:t>
      </w:r>
      <w:r w:rsidRPr="00D75DB6">
        <w:rPr>
          <w:rFonts w:ascii="Times New Roman" w:hAnsi="Times New Roman" w:cs="Times New Roman"/>
          <w:sz w:val="28"/>
          <w:szCs w:val="28"/>
        </w:rPr>
        <w:t xml:space="preserve">, так как </w:t>
      </w:r>
      <w:r w:rsidR="00D04C27" w:rsidRPr="00D75DB6">
        <w:rPr>
          <w:rFonts w:ascii="Times New Roman" w:hAnsi="Times New Roman" w:cs="Times New Roman"/>
          <w:sz w:val="28"/>
          <w:szCs w:val="28"/>
        </w:rPr>
        <w:t>утвержденный партией порядок кандидатов в списке перестал иметь решающее значение</w:t>
      </w:r>
      <w:r w:rsidRPr="00D75DB6">
        <w:rPr>
          <w:rFonts w:ascii="Times New Roman" w:hAnsi="Times New Roman" w:cs="Times New Roman"/>
          <w:sz w:val="28"/>
          <w:szCs w:val="28"/>
        </w:rPr>
        <w:t xml:space="preserve">. </w:t>
      </w:r>
      <w:r w:rsidR="00D04C27" w:rsidRPr="00D75DB6">
        <w:rPr>
          <w:rFonts w:ascii="Times New Roman" w:hAnsi="Times New Roman" w:cs="Times New Roman"/>
          <w:sz w:val="28"/>
          <w:szCs w:val="28"/>
        </w:rPr>
        <w:t xml:space="preserve">Это позволило избавиться от перекосов и диспропорций мажоритарной и смешанной система и при это сохранив возможность преференциального выбора. </w:t>
      </w:r>
    </w:p>
    <w:p w14:paraId="0DC35DA3" w14:textId="70B0B82E" w:rsidR="001B5E27"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Вторым важным изменением стало требование абсолютного большинства для победы кандидатов на выборах городского, поселкового и сельского головы, и проведения второго тура между двумя кандидатами, набравшими наибольшее число голосов, в случае отсутствия абсолютного большинства. Это позволило предотвратить победу кандидатов, не пользующихся поддержкой большинства избирателей (до реформы, выборы проводились в 1 тур,</w:t>
      </w:r>
      <w:r w:rsidR="001B5E27" w:rsidRPr="00D75DB6">
        <w:rPr>
          <w:rFonts w:ascii="Times New Roman" w:hAnsi="Times New Roman" w:cs="Times New Roman"/>
          <w:sz w:val="28"/>
          <w:szCs w:val="28"/>
        </w:rPr>
        <w:t xml:space="preserve"> по системе относительного большинства,</w:t>
      </w:r>
      <w:r w:rsidRPr="00D75DB6">
        <w:rPr>
          <w:rFonts w:ascii="Times New Roman" w:hAnsi="Times New Roman" w:cs="Times New Roman"/>
          <w:sz w:val="28"/>
          <w:szCs w:val="28"/>
        </w:rPr>
        <w:t xml:space="preserve"> соответственно, победителем мог стать кандидат, набравший </w:t>
      </w:r>
      <w:r w:rsidR="001B5E27" w:rsidRPr="00D75DB6">
        <w:rPr>
          <w:rFonts w:ascii="Times New Roman" w:hAnsi="Times New Roman" w:cs="Times New Roman"/>
          <w:sz w:val="28"/>
          <w:szCs w:val="28"/>
        </w:rPr>
        <w:t>менее 50</w:t>
      </w:r>
      <w:r w:rsidRPr="00D75DB6">
        <w:rPr>
          <w:rFonts w:ascii="Times New Roman" w:hAnsi="Times New Roman" w:cs="Times New Roman"/>
          <w:sz w:val="28"/>
          <w:szCs w:val="28"/>
        </w:rPr>
        <w:t xml:space="preserve">% голосов, но опередивший своих конкурентов). Мажоритарная система относительного большинства была сохранена лишь в малых громадах, с населением менее </w:t>
      </w:r>
      <w:r w:rsidR="008F56A9" w:rsidRPr="00D75DB6">
        <w:rPr>
          <w:rFonts w:ascii="Times New Roman" w:hAnsi="Times New Roman" w:cs="Times New Roman"/>
          <w:sz w:val="28"/>
          <w:szCs w:val="28"/>
        </w:rPr>
        <w:t>1</w:t>
      </w:r>
      <w:r w:rsidRPr="00D75DB6">
        <w:rPr>
          <w:rFonts w:ascii="Times New Roman" w:hAnsi="Times New Roman" w:cs="Times New Roman"/>
          <w:sz w:val="28"/>
          <w:szCs w:val="28"/>
        </w:rPr>
        <w:t xml:space="preserve">0 000 человек, поскольку в таких громадах </w:t>
      </w:r>
      <w:r w:rsidRPr="00D75DB6">
        <w:rPr>
          <w:rFonts w:ascii="Times New Roman" w:hAnsi="Times New Roman" w:cs="Times New Roman"/>
          <w:sz w:val="28"/>
          <w:szCs w:val="28"/>
        </w:rPr>
        <w:lastRenderedPageBreak/>
        <w:t xml:space="preserve">создать устойчивую партийную систему было достаточно затруднительно. </w:t>
      </w:r>
      <w:r w:rsidR="008F56A9" w:rsidRPr="00D75DB6">
        <w:rPr>
          <w:rFonts w:ascii="Times New Roman" w:hAnsi="Times New Roman" w:cs="Times New Roman"/>
          <w:sz w:val="28"/>
          <w:szCs w:val="28"/>
        </w:rPr>
        <w:t xml:space="preserve">По этой же причине, были сохранены выборы городского (сельского) </w:t>
      </w:r>
      <w:proofErr w:type="gramStart"/>
      <w:r w:rsidR="008F56A9" w:rsidRPr="00D75DB6">
        <w:rPr>
          <w:rFonts w:ascii="Times New Roman" w:hAnsi="Times New Roman" w:cs="Times New Roman"/>
          <w:sz w:val="28"/>
          <w:szCs w:val="28"/>
        </w:rPr>
        <w:t>головы  в</w:t>
      </w:r>
      <w:proofErr w:type="gramEnd"/>
      <w:r w:rsidR="008F56A9" w:rsidRPr="00D75DB6">
        <w:rPr>
          <w:rFonts w:ascii="Times New Roman" w:hAnsi="Times New Roman" w:cs="Times New Roman"/>
          <w:sz w:val="28"/>
          <w:szCs w:val="28"/>
        </w:rPr>
        <w:t xml:space="preserve"> 1 тур, по системе относительного большинства в населенных пунктах, с населением менее 75 000 человек. </w:t>
      </w:r>
      <w:r w:rsidRPr="00D75DB6">
        <w:rPr>
          <w:rFonts w:ascii="Times New Roman" w:hAnsi="Times New Roman" w:cs="Times New Roman"/>
          <w:sz w:val="28"/>
          <w:szCs w:val="28"/>
        </w:rPr>
        <w:t xml:space="preserve">Вместе с тем, упразднение смешанной и мажоритарной систем на областном, районном и местном уровнях, фактически лишило возможности самовыдвиженцам участвовать в выборах в качестве кандидатов. Для этого, каждый кандидат должен был теперь присоединяться к политической партии либо создавать собственную, что </w:t>
      </w:r>
      <w:r w:rsidR="001B5E27" w:rsidRPr="00D75DB6">
        <w:rPr>
          <w:rFonts w:ascii="Times New Roman" w:hAnsi="Times New Roman" w:cs="Times New Roman"/>
          <w:sz w:val="28"/>
          <w:szCs w:val="28"/>
        </w:rPr>
        <w:t>в какой-то степени</w:t>
      </w:r>
      <w:r w:rsidRPr="00D75DB6">
        <w:rPr>
          <w:rFonts w:ascii="Times New Roman" w:hAnsi="Times New Roman" w:cs="Times New Roman"/>
          <w:sz w:val="28"/>
          <w:szCs w:val="28"/>
        </w:rPr>
        <w:t xml:space="preserve"> осложнило</w:t>
      </w:r>
      <w:r w:rsidR="001B5E27" w:rsidRPr="00D75DB6">
        <w:rPr>
          <w:rFonts w:ascii="Times New Roman" w:hAnsi="Times New Roman" w:cs="Times New Roman"/>
          <w:sz w:val="28"/>
          <w:szCs w:val="28"/>
        </w:rPr>
        <w:t xml:space="preserve"> пассивное избирательное право.</w:t>
      </w:r>
    </w:p>
    <w:p w14:paraId="3BEEF070" w14:textId="1AEBDFCD" w:rsidR="00A74973" w:rsidRPr="00D75DB6" w:rsidRDefault="00A74973" w:rsidP="00A74973">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Третьим важным изменением стало внедрение гендерных квот в списках политических партий на местном уровне, которые позволили увеличить представительство женщин в региональных и местных советах, что способствовало повышению гендерного равенства. </w:t>
      </w:r>
    </w:p>
    <w:p w14:paraId="56EDBBF9" w14:textId="2E79B172" w:rsidR="0000101D" w:rsidRPr="00D75DB6" w:rsidRDefault="0000101D" w:rsidP="00B738F3">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Проведённый анализ позволяет заключить, что реформа децентрализации и территориальной организации власти, начатая в Украине в 2014 году, привела к глубоким институциональным изменениям в системе регионального и местного управления. Административная децентрализация проявилась в существенном расширении полномочий органов местного самоуправления базового уровня и укреплении их финансовой самостоятельности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прежде всего за счёт увеличения доли налоговых поступлений в структуре местных бюджетов и снижения зависимости от трансфертов центральных органов власти. Фискальная децентрализация выразилась в расширении перечня налогов и сборов, зачисляемых на местный уровень, а также в перераспределении финансовых ресурсов в пользу территориальных громад и росте их доходной базы, что подтверждается, в частности, на примере Дрогобычской городской территориальной громады. В совокупности эти изменения свидетельствуют о повышении институциональной устойчивости и финансовой автономии органов местного самоуправления в Украине.</w:t>
      </w:r>
    </w:p>
    <w:p w14:paraId="6F2D2D0A" w14:textId="39AA578E" w:rsidR="00587C66" w:rsidRPr="00D75DB6" w:rsidRDefault="00CB541F" w:rsidP="00B738F3">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Что касается политической децентрализации, то, несмотря на сложность её </w:t>
      </w:r>
      <w:proofErr w:type="spellStart"/>
      <w:r w:rsidRPr="00D75DB6">
        <w:rPr>
          <w:rFonts w:ascii="Times New Roman" w:hAnsi="Times New Roman" w:cs="Times New Roman"/>
          <w:sz w:val="28"/>
          <w:szCs w:val="28"/>
        </w:rPr>
        <w:t>операционализации</w:t>
      </w:r>
      <w:proofErr w:type="spellEnd"/>
      <w:r w:rsidRPr="00D75DB6">
        <w:rPr>
          <w:rFonts w:ascii="Times New Roman" w:hAnsi="Times New Roman" w:cs="Times New Roman"/>
          <w:sz w:val="28"/>
          <w:szCs w:val="28"/>
        </w:rPr>
        <w:t>, можно зафиксировать важные изменения в избирательной системе на местном уровне. Переход к пропорциональной системе с открытыми списками, введение обязательных гендерных квот, отмена самовыдвижения на выборах в громадах с населением свыше 10 тысяч человек, а также переход к двухтуровой системе выборов сельских, поселковых и городских голов в крупных громадах способствовали укреплению партийной структуры, повышению уровня подотчетности избранных представителей перед избирателями и развитию демократических процессов на местах. Эти изменения, в совокупности с административной и фискальной децентрализацией, стали важными этапами на пути к формированию более эффективной и самостоятельной системы местного самоуправления в Украине.</w:t>
      </w:r>
    </w:p>
    <w:p w14:paraId="0008748C" w14:textId="77777777" w:rsidR="001B0B92" w:rsidRPr="00D75DB6" w:rsidRDefault="001B0B92" w:rsidP="00B738F3">
      <w:pPr>
        <w:ind w:firstLine="709"/>
        <w:jc w:val="both"/>
        <w:rPr>
          <w:rFonts w:ascii="Times New Roman" w:hAnsi="Times New Roman" w:cs="Times New Roman"/>
          <w:sz w:val="28"/>
          <w:szCs w:val="28"/>
        </w:rPr>
      </w:pPr>
    </w:p>
    <w:p w14:paraId="38974472" w14:textId="3ED16F8C" w:rsidR="00587C66" w:rsidRPr="00D75DB6" w:rsidRDefault="00587C66" w:rsidP="007D6FAE">
      <w:pPr>
        <w:pStyle w:val="1"/>
        <w:spacing w:before="0"/>
        <w:ind w:firstLine="709"/>
        <w:jc w:val="both"/>
        <w:rPr>
          <w:rFonts w:ascii="Times New Roman" w:hAnsi="Times New Roman" w:cs="Times New Roman"/>
          <w:b/>
          <w:color w:val="auto"/>
          <w:sz w:val="28"/>
          <w:szCs w:val="28"/>
        </w:rPr>
      </w:pPr>
      <w:bookmarkStart w:id="31" w:name="_Toc166701893"/>
      <w:bookmarkStart w:id="32" w:name="_Toc217321592"/>
      <w:r w:rsidRPr="00D75DB6">
        <w:rPr>
          <w:rFonts w:ascii="Times New Roman" w:hAnsi="Times New Roman" w:cs="Times New Roman"/>
          <w:b/>
          <w:color w:val="auto"/>
          <w:sz w:val="28"/>
          <w:szCs w:val="28"/>
        </w:rPr>
        <w:t xml:space="preserve">2.3 Сравнительный анализ систем </w:t>
      </w:r>
      <w:r w:rsidR="0000101D" w:rsidRPr="00D75DB6">
        <w:rPr>
          <w:rFonts w:ascii="Times New Roman" w:hAnsi="Times New Roman" w:cs="Times New Roman"/>
          <w:b/>
          <w:color w:val="auto"/>
          <w:sz w:val="28"/>
          <w:szCs w:val="28"/>
        </w:rPr>
        <w:t>субнационального управления</w:t>
      </w:r>
      <w:r w:rsidRPr="00D75DB6">
        <w:rPr>
          <w:rFonts w:ascii="Times New Roman" w:hAnsi="Times New Roman" w:cs="Times New Roman"/>
          <w:b/>
          <w:color w:val="auto"/>
          <w:sz w:val="28"/>
          <w:szCs w:val="28"/>
        </w:rPr>
        <w:t xml:space="preserve"> и </w:t>
      </w:r>
      <w:r w:rsidR="0000101D" w:rsidRPr="00D75DB6">
        <w:rPr>
          <w:rFonts w:ascii="Times New Roman" w:hAnsi="Times New Roman" w:cs="Times New Roman"/>
          <w:b/>
          <w:color w:val="auto"/>
          <w:sz w:val="28"/>
          <w:szCs w:val="28"/>
        </w:rPr>
        <w:t>административно-территориального устройства</w:t>
      </w:r>
      <w:r w:rsidRPr="00D75DB6">
        <w:rPr>
          <w:rFonts w:ascii="Times New Roman" w:hAnsi="Times New Roman" w:cs="Times New Roman"/>
          <w:b/>
          <w:color w:val="auto"/>
          <w:sz w:val="28"/>
          <w:szCs w:val="28"/>
        </w:rPr>
        <w:t xml:space="preserve"> Украины</w:t>
      </w:r>
      <w:bookmarkEnd w:id="31"/>
      <w:r w:rsidR="0000101D" w:rsidRPr="00D75DB6">
        <w:rPr>
          <w:rFonts w:ascii="Times New Roman" w:hAnsi="Times New Roman" w:cs="Times New Roman"/>
          <w:b/>
          <w:color w:val="auto"/>
          <w:sz w:val="28"/>
          <w:szCs w:val="28"/>
        </w:rPr>
        <w:t xml:space="preserve"> и Казахстана</w:t>
      </w:r>
      <w:bookmarkEnd w:id="32"/>
    </w:p>
    <w:p w14:paraId="1E299339" w14:textId="7195FA58" w:rsidR="00587C66" w:rsidRPr="00D75DB6" w:rsidRDefault="00587C66"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Одной из главных задач нашего исследования является сравнение систем регионального и местного управления и самоуправления Казахстана и Украины. </w:t>
      </w:r>
      <w:r w:rsidRPr="00D75DB6">
        <w:rPr>
          <w:rFonts w:ascii="Times New Roman" w:hAnsi="Times New Roman" w:cs="Times New Roman"/>
          <w:sz w:val="28"/>
          <w:szCs w:val="28"/>
        </w:rPr>
        <w:lastRenderedPageBreak/>
        <w:t xml:space="preserve">Сравнительный анализ систем местного государственного управления, местного самоуправления и территориальной организации власти в Казахстане и Украине является необходимым этапом нашего исследования, направленного на выявление институциональных различий, общих закономерностей и уникальных особенностей в развитии систем регионального и местного самоуправления двух государств. Мы отмечали во введении, что Украина является наиболее похожим на Казахстан государством с точки зрения административно-территориального устройства и системы регионального и местного самоуправления, которое провело относительно успешную реформу децентрализации. Особенно ярко это сходство проявлялось до реформы. </w:t>
      </w:r>
      <w:r w:rsidR="00C96E09" w:rsidRPr="00D75DB6">
        <w:rPr>
          <w:rFonts w:ascii="Times New Roman" w:hAnsi="Times New Roman" w:cs="Times New Roman"/>
          <w:sz w:val="28"/>
          <w:szCs w:val="28"/>
        </w:rPr>
        <w:t xml:space="preserve">Но в настоящее время, </w:t>
      </w:r>
      <w:r w:rsidRPr="00D75DB6">
        <w:rPr>
          <w:rFonts w:ascii="Times New Roman" w:hAnsi="Times New Roman" w:cs="Times New Roman"/>
          <w:sz w:val="28"/>
          <w:szCs w:val="28"/>
        </w:rPr>
        <w:t xml:space="preserve">Украина перераспределила полномочия и ресурсы в пользу территориальных громад, тогда как в Казахстане доминирующей остаётся централизованная модель управления с элементами делегированной субнациональной власти. Эти различия создают основу для содержательного сопоставления, позволяющего глубже понять факторы успеха или ограничений </w:t>
      </w:r>
      <w:proofErr w:type="spellStart"/>
      <w:r w:rsidRPr="00D75DB6">
        <w:rPr>
          <w:rFonts w:ascii="Times New Roman" w:hAnsi="Times New Roman" w:cs="Times New Roman"/>
          <w:sz w:val="28"/>
          <w:szCs w:val="28"/>
        </w:rPr>
        <w:t>децентрализационных</w:t>
      </w:r>
      <w:proofErr w:type="spellEnd"/>
      <w:r w:rsidRPr="00D75DB6">
        <w:rPr>
          <w:rFonts w:ascii="Times New Roman" w:hAnsi="Times New Roman" w:cs="Times New Roman"/>
          <w:sz w:val="28"/>
          <w:szCs w:val="28"/>
        </w:rPr>
        <w:t xml:space="preserve"> процессов.</w:t>
      </w:r>
    </w:p>
    <w:p w14:paraId="3C01A1F6" w14:textId="21B1E7A6" w:rsidR="00587C66" w:rsidRPr="00D75DB6" w:rsidRDefault="00587C66"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Сравнение моделей</w:t>
      </w:r>
      <w:r w:rsidR="001B07D7" w:rsidRPr="00D75DB6">
        <w:rPr>
          <w:rFonts w:ascii="Times New Roman" w:hAnsi="Times New Roman" w:cs="Times New Roman"/>
          <w:sz w:val="28"/>
          <w:szCs w:val="28"/>
        </w:rPr>
        <w:t xml:space="preserve"> су</w:t>
      </w:r>
      <w:r w:rsidR="00C96E09" w:rsidRPr="00D75DB6">
        <w:rPr>
          <w:rFonts w:ascii="Times New Roman" w:hAnsi="Times New Roman" w:cs="Times New Roman"/>
          <w:sz w:val="28"/>
          <w:szCs w:val="28"/>
        </w:rPr>
        <w:t>б</w:t>
      </w:r>
      <w:r w:rsidR="001B07D7" w:rsidRPr="00D75DB6">
        <w:rPr>
          <w:rFonts w:ascii="Times New Roman" w:hAnsi="Times New Roman" w:cs="Times New Roman"/>
          <w:sz w:val="28"/>
          <w:szCs w:val="28"/>
        </w:rPr>
        <w:t>национального</w:t>
      </w:r>
      <w:r w:rsidRPr="00D75DB6">
        <w:rPr>
          <w:rFonts w:ascii="Times New Roman" w:hAnsi="Times New Roman" w:cs="Times New Roman"/>
          <w:sz w:val="28"/>
          <w:szCs w:val="28"/>
        </w:rPr>
        <w:t xml:space="preserve"> управления и территориальной организации власти в Украине и Казахстане позволяет не только определить институциональные и правовые отличия, но и выявить, как уровень автономии органов местного самоуправления и принятые механизмы финансирования влияют на эффективность публичного управления на местах. В контексте задач настоящего исследования это сопоставление служит двум основным целям: во-первых, оно позволяет более чётко обрисовать особенности украинской модели децентрализации, рассмотренной ранее, на фоне альтернативной казахстанской модели; во-вторых, оно создаёт эмпирическую базу для последующей оценки применимости отдельных практик и подходов в контексте институциональной модернизации систем управления в Казахстане. Таким образом, данный подраздел представляет собой не только обзорное сравнение, но и аналитическую основу для формулирования выводов в заключительной части диссертационного исследования.</w:t>
      </w:r>
    </w:p>
    <w:p w14:paraId="1F714AE7" w14:textId="34CEF7E7" w:rsidR="00BD63A6" w:rsidRPr="00D75DB6" w:rsidRDefault="00BD63A6"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Прежде чем переходить непосредственно к сравнительному анализу систем </w:t>
      </w:r>
      <w:r w:rsidR="001B07D7" w:rsidRPr="00D75DB6">
        <w:rPr>
          <w:rFonts w:ascii="Times New Roman" w:hAnsi="Times New Roman" w:cs="Times New Roman"/>
          <w:sz w:val="28"/>
          <w:szCs w:val="28"/>
        </w:rPr>
        <w:t>субнационального управления</w:t>
      </w:r>
      <w:r w:rsidRPr="00D75DB6">
        <w:rPr>
          <w:rFonts w:ascii="Times New Roman" w:hAnsi="Times New Roman" w:cs="Times New Roman"/>
          <w:sz w:val="28"/>
          <w:szCs w:val="28"/>
        </w:rPr>
        <w:t xml:space="preserve"> Украины и Казахстана, важно задаться вопросом: насколько вообще оправдано сопоставление стран, принадлежащих к разным </w:t>
      </w:r>
      <w:r w:rsidR="001B07D7" w:rsidRPr="00D75DB6">
        <w:rPr>
          <w:rFonts w:ascii="Times New Roman" w:hAnsi="Times New Roman" w:cs="Times New Roman"/>
          <w:sz w:val="28"/>
          <w:szCs w:val="28"/>
        </w:rPr>
        <w:t>социо</w:t>
      </w:r>
      <w:r w:rsidRPr="00D75DB6">
        <w:rPr>
          <w:rFonts w:ascii="Times New Roman" w:hAnsi="Times New Roman" w:cs="Times New Roman"/>
          <w:sz w:val="28"/>
          <w:szCs w:val="28"/>
        </w:rPr>
        <w:t xml:space="preserve">культурным и цивилизационным традициям? На первый взгляд, подобное сравнение может показаться методологически спорным, ведь Украина исторически и культурно ассоциируется с европейско-православной цивилизацией, тогда как Казахстан во многом относится к исламскому пространству. Однако именно такие исследования позволяют выявить не только различия, обусловленные цивилизационными и социокультурными факторами, но и сходства, порождённые общим советским наследием, схожим уровнем социально-экономического развития и типологически близкими институциональными проблемами. В этом смысле сопоставление оказывается не только возможным, но и полезным: оно помогает понять, в какой мере универсальные модели децентрализации могут быть адаптированы в разных </w:t>
      </w:r>
      <w:r w:rsidRPr="00D75DB6">
        <w:rPr>
          <w:rFonts w:ascii="Times New Roman" w:hAnsi="Times New Roman" w:cs="Times New Roman"/>
          <w:sz w:val="28"/>
          <w:szCs w:val="28"/>
        </w:rPr>
        <w:lastRenderedPageBreak/>
        <w:t>культурных контекстах, а также какие ограничения и риски накладывает специфика каждой страны.</w:t>
      </w:r>
    </w:p>
    <w:p w14:paraId="70C2F4F4" w14:textId="5BD6A34C" w:rsidR="00BD63A6" w:rsidRPr="00D75DB6" w:rsidRDefault="004100C3"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своей фундаментальной работе «Столкновение цивилизаций», С. Хантингтон подчеркивает значимость культурно-цивилизационных факторов в определении глобальных противоречий и их дальнейшему влиянию на мировые конфликты. Хантингтон выделяет </w:t>
      </w:r>
      <w:r w:rsidR="00D2171B" w:rsidRPr="00D75DB6">
        <w:rPr>
          <w:rFonts w:ascii="Times New Roman" w:hAnsi="Times New Roman" w:cs="Times New Roman"/>
          <w:sz w:val="28"/>
          <w:szCs w:val="28"/>
        </w:rPr>
        <w:t>восемь</w:t>
      </w:r>
      <w:r w:rsidR="00F84834" w:rsidRPr="00D75DB6">
        <w:rPr>
          <w:rFonts w:ascii="Times New Roman" w:hAnsi="Times New Roman" w:cs="Times New Roman"/>
          <w:sz w:val="28"/>
          <w:szCs w:val="28"/>
        </w:rPr>
        <w:t xml:space="preserve"> основных цивилизаций: </w:t>
      </w:r>
      <w:proofErr w:type="spellStart"/>
      <w:r w:rsidR="00F84834" w:rsidRPr="00D75DB6">
        <w:rPr>
          <w:rFonts w:ascii="Times New Roman" w:hAnsi="Times New Roman" w:cs="Times New Roman"/>
          <w:sz w:val="28"/>
          <w:szCs w:val="28"/>
        </w:rPr>
        <w:t>синскую</w:t>
      </w:r>
      <w:proofErr w:type="spellEnd"/>
      <w:r w:rsidR="00F84834" w:rsidRPr="00D75DB6">
        <w:rPr>
          <w:rFonts w:ascii="Times New Roman" w:hAnsi="Times New Roman" w:cs="Times New Roman"/>
          <w:sz w:val="28"/>
          <w:szCs w:val="28"/>
        </w:rPr>
        <w:t>, японскую, индуистскую, исламскую, православную, западную</w:t>
      </w:r>
      <w:r w:rsidR="00D2171B" w:rsidRPr="00D75DB6">
        <w:rPr>
          <w:rFonts w:ascii="Times New Roman" w:hAnsi="Times New Roman" w:cs="Times New Roman"/>
          <w:sz w:val="28"/>
          <w:szCs w:val="28"/>
        </w:rPr>
        <w:t>, африканскую</w:t>
      </w:r>
      <w:r w:rsidR="00F84834" w:rsidRPr="00D75DB6">
        <w:rPr>
          <w:rFonts w:ascii="Times New Roman" w:hAnsi="Times New Roman" w:cs="Times New Roman"/>
          <w:sz w:val="28"/>
          <w:szCs w:val="28"/>
        </w:rPr>
        <w:t xml:space="preserve"> и латиноамериканскую [</w:t>
      </w:r>
      <w:r w:rsidR="005673F4" w:rsidRPr="00D75DB6">
        <w:rPr>
          <w:rFonts w:ascii="Times New Roman" w:hAnsi="Times New Roman" w:cs="Times New Roman"/>
          <w:sz w:val="28"/>
          <w:szCs w:val="28"/>
        </w:rPr>
        <w:t>129</w:t>
      </w:r>
      <w:r w:rsidR="00F84834" w:rsidRPr="00D75DB6">
        <w:rPr>
          <w:rFonts w:ascii="Times New Roman" w:hAnsi="Times New Roman" w:cs="Times New Roman"/>
          <w:sz w:val="28"/>
          <w:szCs w:val="28"/>
        </w:rPr>
        <w:t>, с. 54-</w:t>
      </w:r>
      <w:r w:rsidR="00D2171B" w:rsidRPr="00D75DB6">
        <w:rPr>
          <w:rFonts w:ascii="Times New Roman" w:hAnsi="Times New Roman" w:cs="Times New Roman"/>
          <w:sz w:val="28"/>
          <w:szCs w:val="28"/>
        </w:rPr>
        <w:t>60</w:t>
      </w:r>
      <w:r w:rsidR="00F84834" w:rsidRPr="00D75DB6">
        <w:rPr>
          <w:rFonts w:ascii="Times New Roman" w:hAnsi="Times New Roman" w:cs="Times New Roman"/>
          <w:sz w:val="28"/>
          <w:szCs w:val="28"/>
        </w:rPr>
        <w:t>]. Украина и Казахстан отнесены Ханти</w:t>
      </w:r>
      <w:r w:rsidR="005673F4" w:rsidRPr="00D75DB6">
        <w:rPr>
          <w:rFonts w:ascii="Times New Roman" w:hAnsi="Times New Roman" w:cs="Times New Roman"/>
          <w:sz w:val="28"/>
          <w:szCs w:val="28"/>
        </w:rPr>
        <w:t>н</w:t>
      </w:r>
      <w:r w:rsidR="00F84834" w:rsidRPr="00D75DB6">
        <w:rPr>
          <w:rFonts w:ascii="Times New Roman" w:hAnsi="Times New Roman" w:cs="Times New Roman"/>
          <w:sz w:val="28"/>
          <w:szCs w:val="28"/>
        </w:rPr>
        <w:t xml:space="preserve">гтоном к православной и исламской цивилизациям соответственно. Автор характеризует православную цивилизацию как </w:t>
      </w:r>
      <w:r w:rsidR="00B31DDA" w:rsidRPr="00D75DB6">
        <w:rPr>
          <w:rFonts w:ascii="Times New Roman" w:hAnsi="Times New Roman" w:cs="Times New Roman"/>
          <w:sz w:val="28"/>
          <w:szCs w:val="28"/>
        </w:rPr>
        <w:t>«отличную от западного христианства по причине своих византийских корней, двухсот лет татарского ига, бюрократического деспотизма и ограниченного влияния на нее Возрождения, Реформации, Просвещения и других значительных событий, имевших место на Западе»</w:t>
      </w:r>
      <w:r w:rsidR="0084115E" w:rsidRPr="00D75DB6">
        <w:rPr>
          <w:rFonts w:ascii="Times New Roman" w:hAnsi="Times New Roman" w:cs="Times New Roman"/>
          <w:sz w:val="28"/>
          <w:szCs w:val="28"/>
        </w:rPr>
        <w:t xml:space="preserve"> [</w:t>
      </w:r>
      <w:r w:rsidR="005673F4" w:rsidRPr="00D75DB6">
        <w:rPr>
          <w:rFonts w:ascii="Times New Roman" w:hAnsi="Times New Roman" w:cs="Times New Roman"/>
          <w:sz w:val="28"/>
          <w:szCs w:val="28"/>
        </w:rPr>
        <w:t>129</w:t>
      </w:r>
      <w:r w:rsidR="0084115E" w:rsidRPr="00D75DB6">
        <w:rPr>
          <w:rFonts w:ascii="Times New Roman" w:hAnsi="Times New Roman" w:cs="Times New Roman"/>
          <w:sz w:val="28"/>
          <w:szCs w:val="28"/>
        </w:rPr>
        <w:t>, с. 56]</w:t>
      </w:r>
      <w:r w:rsidR="00B31DDA" w:rsidRPr="00D75DB6">
        <w:rPr>
          <w:rFonts w:ascii="Times New Roman" w:hAnsi="Times New Roman" w:cs="Times New Roman"/>
          <w:sz w:val="28"/>
          <w:szCs w:val="28"/>
        </w:rPr>
        <w:t xml:space="preserve">. </w:t>
      </w:r>
      <w:r w:rsidR="0084115E" w:rsidRPr="00D75DB6">
        <w:rPr>
          <w:rFonts w:ascii="Times New Roman" w:hAnsi="Times New Roman" w:cs="Times New Roman"/>
          <w:sz w:val="28"/>
          <w:szCs w:val="28"/>
        </w:rPr>
        <w:t>В отношении исламской цивилизации, Ханти</w:t>
      </w:r>
      <w:r w:rsidR="005673F4" w:rsidRPr="00D75DB6">
        <w:rPr>
          <w:rFonts w:ascii="Times New Roman" w:hAnsi="Times New Roman" w:cs="Times New Roman"/>
          <w:sz w:val="28"/>
          <w:szCs w:val="28"/>
        </w:rPr>
        <w:t>н</w:t>
      </w:r>
      <w:r w:rsidR="0084115E" w:rsidRPr="00D75DB6">
        <w:rPr>
          <w:rFonts w:ascii="Times New Roman" w:hAnsi="Times New Roman" w:cs="Times New Roman"/>
          <w:sz w:val="28"/>
          <w:szCs w:val="28"/>
        </w:rPr>
        <w:t xml:space="preserve">гтон указывает, что «все ведущие ученые признают существование отдельной исламской цивилизации», а также, что «внутри ислама существует множество отдельных культур и </w:t>
      </w:r>
      <w:proofErr w:type="spellStart"/>
      <w:r w:rsidR="0084115E" w:rsidRPr="00D75DB6">
        <w:rPr>
          <w:rFonts w:ascii="Times New Roman" w:hAnsi="Times New Roman" w:cs="Times New Roman"/>
          <w:sz w:val="28"/>
          <w:szCs w:val="28"/>
        </w:rPr>
        <w:t>субцивилизаций</w:t>
      </w:r>
      <w:proofErr w:type="spellEnd"/>
      <w:r w:rsidR="0084115E" w:rsidRPr="00D75DB6">
        <w:rPr>
          <w:rFonts w:ascii="Times New Roman" w:hAnsi="Times New Roman" w:cs="Times New Roman"/>
          <w:sz w:val="28"/>
          <w:szCs w:val="28"/>
        </w:rPr>
        <w:t>, включая арабскую, тюркскую, персидскую и малайскую» [</w:t>
      </w:r>
      <w:r w:rsidR="005673F4" w:rsidRPr="00D75DB6">
        <w:rPr>
          <w:rFonts w:ascii="Times New Roman" w:hAnsi="Times New Roman" w:cs="Times New Roman"/>
          <w:sz w:val="28"/>
          <w:szCs w:val="28"/>
        </w:rPr>
        <w:t>129</w:t>
      </w:r>
      <w:r w:rsidR="0084115E" w:rsidRPr="00D75DB6">
        <w:rPr>
          <w:rFonts w:ascii="Times New Roman" w:hAnsi="Times New Roman" w:cs="Times New Roman"/>
          <w:sz w:val="28"/>
          <w:szCs w:val="28"/>
        </w:rPr>
        <w:t>, с. 56].</w:t>
      </w:r>
    </w:p>
    <w:p w14:paraId="6775074F" w14:textId="26EECA41" w:rsidR="00BD63A6" w:rsidRPr="00D75DB6" w:rsidRDefault="00BD63A6"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Сравнительный анализ стран, принадлежащих к различным </w:t>
      </w:r>
      <w:r w:rsidR="001B07D7" w:rsidRPr="00D75DB6">
        <w:rPr>
          <w:rFonts w:ascii="Times New Roman" w:hAnsi="Times New Roman" w:cs="Times New Roman"/>
          <w:sz w:val="28"/>
          <w:szCs w:val="28"/>
        </w:rPr>
        <w:t>социо</w:t>
      </w:r>
      <w:r w:rsidRPr="00D75DB6">
        <w:rPr>
          <w:rFonts w:ascii="Times New Roman" w:hAnsi="Times New Roman" w:cs="Times New Roman"/>
          <w:sz w:val="28"/>
          <w:szCs w:val="28"/>
        </w:rPr>
        <w:t>культурным и цивилизационным ареалам, всегда сопряжён с определёнными методологическими вызовами. С одной стороны, подобные исследования рискуют оказаться поверхностными, если они будут игнорировать фундаментальные различия в ценностях, нормах и институтах, формировавшихся на протяжении столетий. С другой стороны, чрезмерный акцент на уникальности может привести к выводу о невозможности сопоставления и об отсутствии универсальных закономерностей. В действительности, баланс между признанием различий и выявлением сходств позволяет глубже понять динамику институциональных трансформаций и то, как глобальные модели децентрализации преломляются в конкретных социокультурных условиях.</w:t>
      </w:r>
    </w:p>
    <w:p w14:paraId="0131F8EA" w14:textId="43BDAE33" w:rsidR="00BD63A6" w:rsidRPr="00D75DB6" w:rsidRDefault="00BD63A6"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Особый интерес представляет ситуация постсоветских государств, где культурно-цивилизационные различия накладываются на общее историческое наследие и институциональные практики советской системы управления. Именно поэтому сопоставление Украины и Казахстана оказывается оправданным и продуктивным: несмотря на принадлежность к разным цивилизационным кругам, обе страны унаследовали схожие структуры власти, одинаково централизованные системы управления и общие проблемы ограниченной автономии местных органов. Это создаёт основу для сравнительного анализа, который учитывает как цивилизационные различия, так и влияние общего исторического контекста.</w:t>
      </w:r>
    </w:p>
    <w:p w14:paraId="5B005AFD" w14:textId="4A8F7C73" w:rsidR="001B07D7" w:rsidRPr="00D75DB6" w:rsidRDefault="001B07D7"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отмечают Б. Мадьяр и Б. </w:t>
      </w:r>
      <w:proofErr w:type="spellStart"/>
      <w:r w:rsidRPr="00D75DB6">
        <w:rPr>
          <w:rFonts w:ascii="Times New Roman" w:hAnsi="Times New Roman" w:cs="Times New Roman"/>
          <w:sz w:val="28"/>
          <w:szCs w:val="28"/>
        </w:rPr>
        <w:t>Мадлович</w:t>
      </w:r>
      <w:proofErr w:type="spellEnd"/>
      <w:r w:rsidRPr="00D75DB6">
        <w:rPr>
          <w:rFonts w:ascii="Times New Roman" w:hAnsi="Times New Roman" w:cs="Times New Roman"/>
          <w:sz w:val="28"/>
          <w:szCs w:val="28"/>
        </w:rPr>
        <w:t xml:space="preserve">, «до наступления коммунизма, разделение сфер социального действия коррелировало с цивилизационными границами. При том, что все государства в то время были феодальными, в странах, принадлежащих к западно-христианской </w:t>
      </w:r>
      <w:r w:rsidR="00862272" w:rsidRPr="00D75DB6">
        <w:rPr>
          <w:rFonts w:ascii="Times New Roman" w:hAnsi="Times New Roman" w:cs="Times New Roman"/>
          <w:sz w:val="28"/>
          <w:szCs w:val="28"/>
        </w:rPr>
        <w:t xml:space="preserve">цивилизации, степень разделения была наибольшей. Чуть меньшая степень разделения наблюдалась </w:t>
      </w:r>
      <w:r w:rsidR="00E530D8" w:rsidRPr="00D75DB6">
        <w:rPr>
          <w:rFonts w:ascii="Times New Roman" w:hAnsi="Times New Roman" w:cs="Times New Roman"/>
          <w:sz w:val="28"/>
          <w:szCs w:val="28"/>
        </w:rPr>
        <w:t xml:space="preserve">в </w:t>
      </w:r>
      <w:r w:rsidR="00E530D8" w:rsidRPr="00D75DB6">
        <w:rPr>
          <w:rFonts w:ascii="Times New Roman" w:hAnsi="Times New Roman" w:cs="Times New Roman"/>
          <w:sz w:val="28"/>
          <w:szCs w:val="28"/>
        </w:rPr>
        <w:lastRenderedPageBreak/>
        <w:t xml:space="preserve">православных странах и, наконец, наименьшая </w:t>
      </w:r>
      <w:r w:rsidR="00715EE6">
        <w:rPr>
          <w:rFonts w:ascii="Times New Roman" w:hAnsi="Times New Roman" w:cs="Times New Roman"/>
          <w:sz w:val="28"/>
          <w:szCs w:val="28"/>
        </w:rPr>
        <w:t>—</w:t>
      </w:r>
      <w:r w:rsidR="00E530D8" w:rsidRPr="00D75DB6">
        <w:rPr>
          <w:rFonts w:ascii="Times New Roman" w:hAnsi="Times New Roman" w:cs="Times New Roman"/>
          <w:sz w:val="28"/>
          <w:szCs w:val="28"/>
        </w:rPr>
        <w:t xml:space="preserve"> в исламской и </w:t>
      </w:r>
      <w:proofErr w:type="spellStart"/>
      <w:r w:rsidR="00E530D8" w:rsidRPr="00D75DB6">
        <w:rPr>
          <w:rFonts w:ascii="Times New Roman" w:hAnsi="Times New Roman" w:cs="Times New Roman"/>
          <w:sz w:val="28"/>
          <w:szCs w:val="28"/>
        </w:rPr>
        <w:t>синской</w:t>
      </w:r>
      <w:proofErr w:type="spellEnd"/>
      <w:r w:rsidR="00E530D8" w:rsidRPr="00D75DB6">
        <w:rPr>
          <w:rFonts w:ascii="Times New Roman" w:hAnsi="Times New Roman" w:cs="Times New Roman"/>
          <w:sz w:val="28"/>
          <w:szCs w:val="28"/>
        </w:rPr>
        <w:t xml:space="preserve"> цивилизациях» [</w:t>
      </w:r>
      <w:r w:rsidR="005673F4" w:rsidRPr="00D75DB6">
        <w:rPr>
          <w:rFonts w:ascii="Times New Roman" w:hAnsi="Times New Roman" w:cs="Times New Roman"/>
          <w:sz w:val="28"/>
          <w:szCs w:val="28"/>
        </w:rPr>
        <w:t>10</w:t>
      </w:r>
      <w:r w:rsidR="00E530D8" w:rsidRPr="00D75DB6">
        <w:rPr>
          <w:rFonts w:ascii="Times New Roman" w:hAnsi="Times New Roman" w:cs="Times New Roman"/>
          <w:sz w:val="28"/>
          <w:szCs w:val="28"/>
        </w:rPr>
        <w:t>, с. 84]. Однако далее, они указывают, что «при коммунизме страны, принадлежащие разным цивилизациям, были накрыты «политическим колпаком» диктатуры. С одной стороны, это остановило их социальное развитие. С другой стороны, коммунистический режим создал особый ряд взаимосвязанных феноменов, повлекших за собой слияние сфер социального действия и акцентировавших отсутствие данного разделения, которое существовало ранее. В то время как в разных цивилизациях могли развиваться разные виды коммунизма, однопартийная система и монополия государственной собственности вызывали схожие социальные явления и в некоторой степени гомогенизировали процессы в рассматриваемых странах» [</w:t>
      </w:r>
      <w:r w:rsidR="005673F4" w:rsidRPr="00D75DB6">
        <w:rPr>
          <w:rFonts w:ascii="Times New Roman" w:hAnsi="Times New Roman" w:cs="Times New Roman"/>
          <w:sz w:val="28"/>
          <w:szCs w:val="28"/>
        </w:rPr>
        <w:t>10</w:t>
      </w:r>
      <w:r w:rsidR="00E530D8" w:rsidRPr="00D75DB6">
        <w:rPr>
          <w:rFonts w:ascii="Times New Roman" w:hAnsi="Times New Roman" w:cs="Times New Roman"/>
          <w:sz w:val="28"/>
          <w:szCs w:val="28"/>
        </w:rPr>
        <w:t xml:space="preserve">, с. </w:t>
      </w:r>
      <w:r w:rsidR="00675571" w:rsidRPr="00D75DB6">
        <w:rPr>
          <w:rFonts w:ascii="Times New Roman" w:hAnsi="Times New Roman" w:cs="Times New Roman"/>
          <w:sz w:val="28"/>
          <w:szCs w:val="28"/>
        </w:rPr>
        <w:t>104-</w:t>
      </w:r>
      <w:r w:rsidR="00E530D8" w:rsidRPr="00D75DB6">
        <w:rPr>
          <w:rFonts w:ascii="Times New Roman" w:hAnsi="Times New Roman" w:cs="Times New Roman"/>
          <w:sz w:val="28"/>
          <w:szCs w:val="28"/>
        </w:rPr>
        <w:t>105].</w:t>
      </w:r>
      <w:r w:rsidR="00675571" w:rsidRPr="00D75DB6">
        <w:rPr>
          <w:rFonts w:ascii="Times New Roman" w:hAnsi="Times New Roman" w:cs="Times New Roman"/>
          <w:sz w:val="28"/>
          <w:szCs w:val="28"/>
        </w:rPr>
        <w:t xml:space="preserve"> Кроме того, отмечается, что «коммунистические режимы обновили все основные структуры </w:t>
      </w:r>
      <w:proofErr w:type="spellStart"/>
      <w:r w:rsidR="00675571" w:rsidRPr="00D75DB6">
        <w:rPr>
          <w:rFonts w:ascii="Times New Roman" w:hAnsi="Times New Roman" w:cs="Times New Roman"/>
          <w:sz w:val="28"/>
          <w:szCs w:val="28"/>
        </w:rPr>
        <w:t>докоммунистического</w:t>
      </w:r>
      <w:proofErr w:type="spellEnd"/>
      <w:r w:rsidR="00675571" w:rsidRPr="00D75DB6">
        <w:rPr>
          <w:rFonts w:ascii="Times New Roman" w:hAnsi="Times New Roman" w:cs="Times New Roman"/>
          <w:sz w:val="28"/>
          <w:szCs w:val="28"/>
        </w:rPr>
        <w:t xml:space="preserve"> периода, поскольку сам коммунизм, со всей присущей его установлению жестокостью, подразумевал полное слияние сфер социального действия. Упразднив частную собственность, частную сферу и автономные сообщества, тоталитарный коммунизм фактически объединил три сферы, которые укрепили первопричины базовых структур» [</w:t>
      </w:r>
      <w:r w:rsidR="005673F4" w:rsidRPr="00D75DB6">
        <w:rPr>
          <w:rFonts w:ascii="Times New Roman" w:hAnsi="Times New Roman" w:cs="Times New Roman"/>
          <w:sz w:val="28"/>
          <w:szCs w:val="28"/>
        </w:rPr>
        <w:t>10</w:t>
      </w:r>
      <w:r w:rsidR="00675571" w:rsidRPr="00D75DB6">
        <w:rPr>
          <w:rFonts w:ascii="Times New Roman" w:hAnsi="Times New Roman" w:cs="Times New Roman"/>
          <w:sz w:val="28"/>
          <w:szCs w:val="28"/>
        </w:rPr>
        <w:t xml:space="preserve">, с. 105]. </w:t>
      </w:r>
    </w:p>
    <w:p w14:paraId="01F643B2" w14:textId="4227F502" w:rsidR="00675571" w:rsidRPr="00D75DB6" w:rsidRDefault="00675571"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подтверждение тезисов Мадьяра и </w:t>
      </w:r>
      <w:proofErr w:type="spellStart"/>
      <w:r w:rsidRPr="00D75DB6">
        <w:rPr>
          <w:rFonts w:ascii="Times New Roman" w:hAnsi="Times New Roman" w:cs="Times New Roman"/>
          <w:sz w:val="28"/>
          <w:szCs w:val="28"/>
        </w:rPr>
        <w:t>Мадловича</w:t>
      </w:r>
      <w:proofErr w:type="spellEnd"/>
      <w:r w:rsidRPr="00D75DB6">
        <w:rPr>
          <w:rFonts w:ascii="Times New Roman" w:hAnsi="Times New Roman" w:cs="Times New Roman"/>
          <w:sz w:val="28"/>
          <w:szCs w:val="28"/>
        </w:rPr>
        <w:t xml:space="preserve">, мы считаем необходимым сослаться на Всемирный обзор ценностей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масштабное исследование, регулярно проводимое группой ученых во главе с Р. </w:t>
      </w:r>
      <w:proofErr w:type="spellStart"/>
      <w:r w:rsidRPr="00D75DB6">
        <w:rPr>
          <w:rFonts w:ascii="Times New Roman" w:hAnsi="Times New Roman" w:cs="Times New Roman"/>
          <w:sz w:val="28"/>
          <w:szCs w:val="28"/>
        </w:rPr>
        <w:t>Инглхартом</w:t>
      </w:r>
      <w:proofErr w:type="spellEnd"/>
      <w:r w:rsidRPr="00D75DB6">
        <w:rPr>
          <w:rFonts w:ascii="Times New Roman" w:hAnsi="Times New Roman" w:cs="Times New Roman"/>
          <w:sz w:val="28"/>
          <w:szCs w:val="28"/>
        </w:rPr>
        <w:t xml:space="preserve"> и К. </w:t>
      </w:r>
      <w:proofErr w:type="spellStart"/>
      <w:r w:rsidRPr="00D75DB6">
        <w:rPr>
          <w:rFonts w:ascii="Times New Roman" w:hAnsi="Times New Roman" w:cs="Times New Roman"/>
          <w:sz w:val="28"/>
          <w:szCs w:val="28"/>
        </w:rPr>
        <w:t>Вельцелем</w:t>
      </w:r>
      <w:proofErr w:type="spellEnd"/>
      <w:r w:rsidRPr="00D75DB6">
        <w:rPr>
          <w:rFonts w:ascii="Times New Roman" w:hAnsi="Times New Roman" w:cs="Times New Roman"/>
          <w:sz w:val="28"/>
          <w:szCs w:val="28"/>
        </w:rPr>
        <w:t xml:space="preserve">. </w:t>
      </w:r>
      <w:r w:rsidR="00113DC6" w:rsidRPr="00D75DB6">
        <w:rPr>
          <w:rFonts w:ascii="Times New Roman" w:hAnsi="Times New Roman" w:cs="Times New Roman"/>
          <w:sz w:val="28"/>
          <w:szCs w:val="28"/>
        </w:rPr>
        <w:t>Исследование направлено на выявление изменений в системе ценностей, установок и культурных ориентаций населения различных стран. Проект стал основой для эмпирического изучения процессов социокультурной модернизации, демократизации и развития человеческого потенциала. Методологически исследование основано на репрезентативных опросах населения, проводимых с использованием стандартизированного анкетирования, что обеспечивает сопоставимость данных между странами и во времени. География исследования охватывает более 120 стран, представляющих свыше 90% мирового населения, включая государства Европы, Азии, Африки, Америки и Ближнего Востока. С момента своего запуска было проведено семь волн опросов: в 1981</w:t>
      </w:r>
      <w:r w:rsidR="00A24600">
        <w:rPr>
          <w:rFonts w:ascii="Times New Roman" w:hAnsi="Times New Roman" w:cs="Times New Roman"/>
          <w:sz w:val="28"/>
          <w:szCs w:val="28"/>
        </w:rPr>
        <w:t>–</w:t>
      </w:r>
      <w:r w:rsidR="00113DC6" w:rsidRPr="00D75DB6">
        <w:rPr>
          <w:rFonts w:ascii="Times New Roman" w:hAnsi="Times New Roman" w:cs="Times New Roman"/>
          <w:sz w:val="28"/>
          <w:szCs w:val="28"/>
        </w:rPr>
        <w:t>1984, 1990</w:t>
      </w:r>
      <w:r w:rsidR="00A24600">
        <w:rPr>
          <w:rFonts w:ascii="Times New Roman" w:hAnsi="Times New Roman" w:cs="Times New Roman"/>
          <w:sz w:val="28"/>
          <w:szCs w:val="28"/>
        </w:rPr>
        <w:t>–</w:t>
      </w:r>
      <w:r w:rsidR="00113DC6" w:rsidRPr="00D75DB6">
        <w:rPr>
          <w:rFonts w:ascii="Times New Roman" w:hAnsi="Times New Roman" w:cs="Times New Roman"/>
          <w:sz w:val="28"/>
          <w:szCs w:val="28"/>
        </w:rPr>
        <w:t>1994, 1995</w:t>
      </w:r>
      <w:r w:rsidR="00A24600">
        <w:rPr>
          <w:rFonts w:ascii="Times New Roman" w:hAnsi="Times New Roman" w:cs="Times New Roman"/>
          <w:sz w:val="28"/>
          <w:szCs w:val="28"/>
        </w:rPr>
        <w:t>–</w:t>
      </w:r>
      <w:r w:rsidR="00113DC6" w:rsidRPr="00D75DB6">
        <w:rPr>
          <w:rFonts w:ascii="Times New Roman" w:hAnsi="Times New Roman" w:cs="Times New Roman"/>
          <w:sz w:val="28"/>
          <w:szCs w:val="28"/>
        </w:rPr>
        <w:t>1998, 1999</w:t>
      </w:r>
      <w:r w:rsidR="00A24600">
        <w:rPr>
          <w:rFonts w:ascii="Times New Roman" w:hAnsi="Times New Roman" w:cs="Times New Roman"/>
          <w:sz w:val="28"/>
          <w:szCs w:val="28"/>
        </w:rPr>
        <w:t>–</w:t>
      </w:r>
      <w:r w:rsidR="00113DC6" w:rsidRPr="00D75DB6">
        <w:rPr>
          <w:rFonts w:ascii="Times New Roman" w:hAnsi="Times New Roman" w:cs="Times New Roman"/>
          <w:sz w:val="28"/>
          <w:szCs w:val="28"/>
        </w:rPr>
        <w:t>2004, 2005</w:t>
      </w:r>
      <w:r w:rsidR="00A24600">
        <w:rPr>
          <w:rFonts w:ascii="Times New Roman" w:hAnsi="Times New Roman" w:cs="Times New Roman"/>
          <w:sz w:val="28"/>
          <w:szCs w:val="28"/>
        </w:rPr>
        <w:t>–</w:t>
      </w:r>
      <w:r w:rsidR="00113DC6" w:rsidRPr="00D75DB6">
        <w:rPr>
          <w:rFonts w:ascii="Times New Roman" w:hAnsi="Times New Roman" w:cs="Times New Roman"/>
          <w:sz w:val="28"/>
          <w:szCs w:val="28"/>
        </w:rPr>
        <w:t>2009, 2010</w:t>
      </w:r>
      <w:r w:rsidR="00A24600">
        <w:rPr>
          <w:rFonts w:ascii="Times New Roman" w:hAnsi="Times New Roman" w:cs="Times New Roman"/>
          <w:sz w:val="28"/>
          <w:szCs w:val="28"/>
        </w:rPr>
        <w:t>–</w:t>
      </w:r>
      <w:r w:rsidR="00113DC6" w:rsidRPr="00D75DB6">
        <w:rPr>
          <w:rFonts w:ascii="Times New Roman" w:hAnsi="Times New Roman" w:cs="Times New Roman"/>
          <w:sz w:val="28"/>
          <w:szCs w:val="28"/>
        </w:rPr>
        <w:t>2014 и 2017</w:t>
      </w:r>
      <w:r w:rsidR="00A24600">
        <w:rPr>
          <w:rFonts w:ascii="Times New Roman" w:hAnsi="Times New Roman" w:cs="Times New Roman"/>
          <w:sz w:val="28"/>
          <w:szCs w:val="28"/>
        </w:rPr>
        <w:t>–</w:t>
      </w:r>
      <w:r w:rsidR="00113DC6" w:rsidRPr="00D75DB6">
        <w:rPr>
          <w:rFonts w:ascii="Times New Roman" w:hAnsi="Times New Roman" w:cs="Times New Roman"/>
          <w:sz w:val="28"/>
          <w:szCs w:val="28"/>
        </w:rPr>
        <w:t xml:space="preserve">2022 годах. На основе полученных данных формируются обобщённые индексы, в частности ось традиционные </w:t>
      </w:r>
      <w:r w:rsidR="00715EE6">
        <w:rPr>
          <w:rFonts w:ascii="Times New Roman" w:hAnsi="Times New Roman" w:cs="Times New Roman"/>
          <w:sz w:val="28"/>
          <w:szCs w:val="28"/>
        </w:rPr>
        <w:t>—</w:t>
      </w:r>
      <w:r w:rsidR="00113DC6" w:rsidRPr="00D75DB6">
        <w:rPr>
          <w:rFonts w:ascii="Times New Roman" w:hAnsi="Times New Roman" w:cs="Times New Roman"/>
          <w:sz w:val="28"/>
          <w:szCs w:val="28"/>
        </w:rPr>
        <w:t xml:space="preserve"> секулярно-рациональные и ось выживание </w:t>
      </w:r>
      <w:r w:rsidR="00715EE6">
        <w:rPr>
          <w:rFonts w:ascii="Times New Roman" w:hAnsi="Times New Roman" w:cs="Times New Roman"/>
          <w:sz w:val="28"/>
          <w:szCs w:val="28"/>
        </w:rPr>
        <w:t>—</w:t>
      </w:r>
      <w:r w:rsidR="00113DC6" w:rsidRPr="00D75DB6">
        <w:rPr>
          <w:rFonts w:ascii="Times New Roman" w:hAnsi="Times New Roman" w:cs="Times New Roman"/>
          <w:sz w:val="28"/>
          <w:szCs w:val="28"/>
        </w:rPr>
        <w:t xml:space="preserve"> самовыражение, которые позволяют анализировать ценностные сдвиги и уровень демократической консолидации обществ [</w:t>
      </w:r>
      <w:r w:rsidR="005A6605" w:rsidRPr="00D75DB6">
        <w:rPr>
          <w:rFonts w:ascii="Times New Roman" w:hAnsi="Times New Roman" w:cs="Times New Roman"/>
          <w:sz w:val="28"/>
          <w:szCs w:val="28"/>
        </w:rPr>
        <w:t>130</w:t>
      </w:r>
      <w:r w:rsidR="00113DC6" w:rsidRPr="00D75DB6">
        <w:rPr>
          <w:rFonts w:ascii="Times New Roman" w:hAnsi="Times New Roman" w:cs="Times New Roman"/>
          <w:sz w:val="28"/>
          <w:szCs w:val="28"/>
        </w:rPr>
        <w:t>].</w:t>
      </w:r>
      <w:r w:rsidR="00A24600">
        <w:rPr>
          <w:rFonts w:ascii="Times New Roman" w:hAnsi="Times New Roman" w:cs="Times New Roman"/>
          <w:sz w:val="28"/>
          <w:szCs w:val="28"/>
        </w:rPr>
        <w:t xml:space="preserve"> </w:t>
      </w:r>
    </w:p>
    <w:p w14:paraId="6063190E" w14:textId="64A5A7EC" w:rsidR="00113DC6" w:rsidRPr="00D75DB6" w:rsidRDefault="00BE5DED" w:rsidP="00BD63A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Если рассматривать данные последней (седьмой) волны опроса, проходившей с 2017 по 2022 годы, можно наблюдать довольно интересную картину. Культурная карта </w:t>
      </w:r>
      <w:proofErr w:type="spellStart"/>
      <w:r w:rsidRPr="00D75DB6">
        <w:rPr>
          <w:rFonts w:ascii="Times New Roman" w:hAnsi="Times New Roman" w:cs="Times New Roman"/>
          <w:sz w:val="28"/>
          <w:szCs w:val="28"/>
        </w:rPr>
        <w:t>Инглхарта</w:t>
      </w:r>
      <w:proofErr w:type="spellEnd"/>
      <w:r w:rsidR="00A24600">
        <w:rPr>
          <w:rFonts w:ascii="Times New Roman" w:hAnsi="Times New Roman" w:cs="Times New Roman"/>
          <w:sz w:val="28"/>
          <w:szCs w:val="28"/>
        </w:rPr>
        <w:t>–</w:t>
      </w:r>
      <w:proofErr w:type="spellStart"/>
      <w:r w:rsidRPr="00D75DB6">
        <w:rPr>
          <w:rFonts w:ascii="Times New Roman" w:hAnsi="Times New Roman" w:cs="Times New Roman"/>
          <w:sz w:val="28"/>
          <w:szCs w:val="28"/>
        </w:rPr>
        <w:t>Вельцеля</w:t>
      </w:r>
      <w:proofErr w:type="spellEnd"/>
      <w:r w:rsidR="008B307F" w:rsidRPr="00D75DB6">
        <w:rPr>
          <w:rFonts w:ascii="Times New Roman" w:hAnsi="Times New Roman" w:cs="Times New Roman"/>
          <w:sz w:val="28"/>
          <w:szCs w:val="28"/>
        </w:rPr>
        <w:t xml:space="preserve"> [</w:t>
      </w:r>
      <w:r w:rsidR="005A6605" w:rsidRPr="00D75DB6">
        <w:rPr>
          <w:rFonts w:ascii="Times New Roman" w:hAnsi="Times New Roman" w:cs="Times New Roman"/>
          <w:sz w:val="28"/>
          <w:szCs w:val="28"/>
        </w:rPr>
        <w:t>130</w:t>
      </w:r>
      <w:r w:rsidR="008B307F" w:rsidRPr="00D75DB6">
        <w:rPr>
          <w:rFonts w:ascii="Times New Roman" w:hAnsi="Times New Roman" w:cs="Times New Roman"/>
          <w:sz w:val="28"/>
          <w:szCs w:val="28"/>
        </w:rPr>
        <w:t>]</w:t>
      </w:r>
      <w:r w:rsidRPr="00D75DB6">
        <w:rPr>
          <w:rFonts w:ascii="Times New Roman" w:hAnsi="Times New Roman" w:cs="Times New Roman"/>
          <w:sz w:val="28"/>
          <w:szCs w:val="28"/>
        </w:rPr>
        <w:t>, составленная по итогам данной волны, разделяет страны на восемь условных кластеров: конфуцианский, афро-исламский, протестантский, католический, православный, англоязычный, латиноамериканский и западно- и южноазиатский. Карта представлена на рисунке 7.</w:t>
      </w:r>
    </w:p>
    <w:p w14:paraId="4A38BBCD" w14:textId="5872DF06" w:rsidR="00BE5DED" w:rsidRPr="00D75DB6" w:rsidRDefault="00BE5DED" w:rsidP="00BE5DED">
      <w:pPr>
        <w:jc w:val="both"/>
        <w:rPr>
          <w:rFonts w:ascii="Times New Roman" w:hAnsi="Times New Roman" w:cs="Times New Roman"/>
          <w:sz w:val="28"/>
          <w:szCs w:val="28"/>
        </w:rPr>
      </w:pPr>
      <w:r w:rsidRPr="00D75DB6">
        <w:rPr>
          <w:rFonts w:ascii="Times New Roman" w:hAnsi="Times New Roman" w:cs="Times New Roman"/>
          <w:noProof/>
          <w:sz w:val="28"/>
          <w:szCs w:val="28"/>
        </w:rPr>
        <w:lastRenderedPageBreak/>
        <w:drawing>
          <wp:inline distT="0" distB="0" distL="0" distR="0" wp14:anchorId="49E2BDD9" wp14:editId="2CBF9C55">
            <wp:extent cx="6119645" cy="3211032"/>
            <wp:effectExtent l="0" t="0" r="0" b="8890"/>
            <wp:docPr id="789422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22265" name="Рисунок 789422265"/>
                    <pic:cNvPicPr/>
                  </pic:nvPicPr>
                  <pic:blipFill>
                    <a:blip r:embed="rId14">
                      <a:extLst>
                        <a:ext uri="{28A0092B-C50C-407E-A947-70E740481C1C}">
                          <a14:useLocalDpi xmlns:a14="http://schemas.microsoft.com/office/drawing/2010/main" val="0"/>
                        </a:ext>
                      </a:extLst>
                    </a:blip>
                    <a:stretch>
                      <a:fillRect/>
                    </a:stretch>
                  </pic:blipFill>
                  <pic:spPr>
                    <a:xfrm>
                      <a:off x="0" y="0"/>
                      <a:ext cx="6130920" cy="3216948"/>
                    </a:xfrm>
                    <a:prstGeom prst="rect">
                      <a:avLst/>
                    </a:prstGeom>
                  </pic:spPr>
                </pic:pic>
              </a:graphicData>
            </a:graphic>
          </wp:inline>
        </w:drawing>
      </w:r>
    </w:p>
    <w:p w14:paraId="3AF0EE8D" w14:textId="232C70BD" w:rsidR="008B307F" w:rsidRPr="00D75DB6" w:rsidRDefault="008B307F" w:rsidP="008B307F">
      <w:pPr>
        <w:ind w:firstLine="720"/>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Культурная карта </w:t>
      </w:r>
      <w:proofErr w:type="spellStart"/>
      <w:r w:rsidRPr="00D75DB6">
        <w:rPr>
          <w:rFonts w:ascii="Times New Roman" w:hAnsi="Times New Roman" w:cs="Times New Roman"/>
          <w:sz w:val="28"/>
          <w:szCs w:val="28"/>
        </w:rPr>
        <w:t>Инглхарта-Вельцеля</w:t>
      </w:r>
      <w:proofErr w:type="spellEnd"/>
      <w:r w:rsidRPr="00D75DB6">
        <w:rPr>
          <w:rFonts w:ascii="Times New Roman" w:hAnsi="Times New Roman" w:cs="Times New Roman"/>
          <w:sz w:val="28"/>
          <w:szCs w:val="28"/>
        </w:rPr>
        <w:t xml:space="preserve"> по итогам седьмой волны опроса [</w:t>
      </w:r>
      <w:r w:rsidR="005A6605" w:rsidRPr="00D75DB6">
        <w:rPr>
          <w:rFonts w:ascii="Times New Roman" w:hAnsi="Times New Roman" w:cs="Times New Roman"/>
          <w:sz w:val="28"/>
          <w:szCs w:val="28"/>
        </w:rPr>
        <w:t>130</w:t>
      </w:r>
      <w:r w:rsidRPr="00D75DB6">
        <w:rPr>
          <w:rFonts w:ascii="Times New Roman" w:hAnsi="Times New Roman" w:cs="Times New Roman"/>
          <w:sz w:val="28"/>
          <w:szCs w:val="28"/>
        </w:rPr>
        <w:t>]</w:t>
      </w:r>
    </w:p>
    <w:p w14:paraId="55952288" w14:textId="77777777" w:rsidR="008B307F" w:rsidRPr="00D75DB6" w:rsidRDefault="008B307F" w:rsidP="005A6605">
      <w:pPr>
        <w:jc w:val="both"/>
        <w:rPr>
          <w:rFonts w:ascii="Times New Roman" w:hAnsi="Times New Roman" w:cs="Times New Roman"/>
          <w:sz w:val="28"/>
          <w:szCs w:val="28"/>
        </w:rPr>
      </w:pPr>
    </w:p>
    <w:p w14:paraId="12E7F7D9" w14:textId="25B35BD7" w:rsidR="008B307F" w:rsidRPr="00D75DB6" w:rsidRDefault="008B307F"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можно наблюдать на рисунке 7, несмотря на то что Казахстан теоретически должен находиться в афро-исламском кластере, его положение максимально близко к православным странам Восточной Европы и Балканского региона. Соответственно, Казахстан находится в православном кластере, хотя и выделен другим (серым) цветом. Это свидетельствует о том, что культурные и ценностные установки казахстанского населения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гораздо ближе к восточноевропейским православным странам (которой, в частности, является Украина), чем к исламским странам. Более того, в соответствии с данной картой, Украина находится гораздо ближе к Казахстану, чем соседние страны Центральной Азии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Кыргызстан, Узбекистан и Таджикистан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которые в культурном и ценностном плане близки к таким странам как Пакистан, Мали, Бангладеш и Буркина-Фасо. Казахстан же в этом отношении, ближе всего находится к Боснии и Герцеговине, Румынии и Армении. Таким образом, сходство культурно-ценностных ориентаций населения Казахстана и Украины позволяет рассматривать их в едином цивилизационно-культурном контексте, что делает сопоставление обеих стран методологически корректным и аналитически обоснованным. Следовательно, сравнение их систем субнационального управления представляется не только оправданным, но и научно значимым, поскольку обе страны демонстрируют схожие предпосылки для институциональных процессов децентрализации и эволюции местного самоуправления.</w:t>
      </w:r>
    </w:p>
    <w:p w14:paraId="225854A4" w14:textId="243A3438" w:rsidR="00DF329F" w:rsidRPr="00D75DB6" w:rsidRDefault="00DF329F"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рамках данного исследования, сравнительный анализ систем субнационального управления и административно-территориального устройства Украины и Казахстана проводится на основе четырёх взаимосвязанных аспектов: территориальной организации власти, политического статуса и степени автономии субнациональных органов, объёма их административных </w:t>
      </w:r>
      <w:r w:rsidRPr="00D75DB6">
        <w:rPr>
          <w:rFonts w:ascii="Times New Roman" w:hAnsi="Times New Roman" w:cs="Times New Roman"/>
          <w:sz w:val="28"/>
          <w:szCs w:val="28"/>
        </w:rPr>
        <w:lastRenderedPageBreak/>
        <w:t>полномочий, а также особенностей бюджетно-финансовых отношений. Такое четырёхуровневое деление обеспечивает возможность рассмотреть обе системы в комплексной и сопоставимой перспективе, позволяя выявить не только институциональные различия, но и структурные параллели между ними. При этом сравнение строится на анализе действующих систем управления, а не на сопоставлении прежней украинской системы с современной казахстанской, что обеспечивает актуальность и методологическую корректность исследования.</w:t>
      </w:r>
    </w:p>
    <w:p w14:paraId="4D50287A" w14:textId="74BA5875" w:rsidR="00587C66" w:rsidRPr="00D75DB6" w:rsidRDefault="00587C66"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Перед тем, как мы непосредственно перейдем к сравнительному анализу, необходимо подчеркнуть, что и в Украине, и в Казахстане, региональное и местное самоуправление фактически не различаются с законодательной точки зрения, хотя с точки зрения дефиниций это не совсем корректно. Местным (или локальным) самоуправлением обычно называют органы, которые максимально приближены к населению (то есть на уровне населенных пунктов, муниципальных образований, общин), в соответствии с принципом субсидиарности. В отношении управления и самоуправления на областном и районном уровнях, обычно используют термин «региональное самоуправление» и «субрегиональное самоуправление». </w:t>
      </w:r>
      <w:r w:rsidR="00CD2198" w:rsidRPr="00D75DB6">
        <w:rPr>
          <w:rFonts w:ascii="Times New Roman" w:hAnsi="Times New Roman" w:cs="Times New Roman"/>
          <w:sz w:val="28"/>
          <w:szCs w:val="28"/>
        </w:rPr>
        <w:t xml:space="preserve">Кроме того, в Казахстане нет четкого разграничения между местным государственным управлением и местным самоуправлениям, тогда как в украинском законодательстве оно присутствует. Это еще сильнее усложняет использование той или иной терминологии. </w:t>
      </w:r>
      <w:r w:rsidRPr="00D75DB6">
        <w:rPr>
          <w:rFonts w:ascii="Times New Roman" w:hAnsi="Times New Roman" w:cs="Times New Roman"/>
          <w:sz w:val="28"/>
          <w:szCs w:val="28"/>
        </w:rPr>
        <w:t xml:space="preserve">В этой связи, мы намерены использовать </w:t>
      </w:r>
      <w:r w:rsidR="00CD2198" w:rsidRPr="00D75DB6">
        <w:rPr>
          <w:rFonts w:ascii="Times New Roman" w:hAnsi="Times New Roman" w:cs="Times New Roman"/>
          <w:sz w:val="28"/>
          <w:szCs w:val="28"/>
        </w:rPr>
        <w:t>термин «субнациональное управлен</w:t>
      </w:r>
      <w:r w:rsidR="00636D23">
        <w:rPr>
          <w:rFonts w:ascii="Times New Roman" w:hAnsi="Times New Roman" w:cs="Times New Roman"/>
          <w:sz w:val="28"/>
          <w:szCs w:val="28"/>
        </w:rPr>
        <w:t>и</w:t>
      </w:r>
      <w:r w:rsidR="00CD2198" w:rsidRPr="00D75DB6">
        <w:rPr>
          <w:rFonts w:ascii="Times New Roman" w:hAnsi="Times New Roman" w:cs="Times New Roman"/>
          <w:sz w:val="28"/>
          <w:szCs w:val="28"/>
        </w:rPr>
        <w:t>е»</w:t>
      </w:r>
      <w:r w:rsidRPr="00D75DB6">
        <w:rPr>
          <w:rFonts w:ascii="Times New Roman" w:hAnsi="Times New Roman" w:cs="Times New Roman"/>
          <w:sz w:val="28"/>
          <w:szCs w:val="28"/>
        </w:rPr>
        <w:t xml:space="preserve">, когда говорим об органах власти на </w:t>
      </w:r>
      <w:r w:rsidR="00CD2198" w:rsidRPr="00D75DB6">
        <w:rPr>
          <w:rFonts w:ascii="Times New Roman" w:hAnsi="Times New Roman" w:cs="Times New Roman"/>
          <w:sz w:val="28"/>
          <w:szCs w:val="28"/>
        </w:rPr>
        <w:t>разных</w:t>
      </w:r>
      <w:r w:rsidRPr="00D75DB6">
        <w:rPr>
          <w:rFonts w:ascii="Times New Roman" w:hAnsi="Times New Roman" w:cs="Times New Roman"/>
          <w:sz w:val="28"/>
          <w:szCs w:val="28"/>
        </w:rPr>
        <w:t xml:space="preserve"> уровнях</w:t>
      </w:r>
      <w:r w:rsidR="00CD2198" w:rsidRPr="00D75DB6">
        <w:rPr>
          <w:rFonts w:ascii="Times New Roman" w:hAnsi="Times New Roman" w:cs="Times New Roman"/>
          <w:sz w:val="28"/>
          <w:szCs w:val="28"/>
        </w:rPr>
        <w:t xml:space="preserve"> власти</w:t>
      </w:r>
      <w:r w:rsidRPr="00D75DB6">
        <w:rPr>
          <w:rFonts w:ascii="Times New Roman" w:hAnsi="Times New Roman" w:cs="Times New Roman"/>
          <w:sz w:val="28"/>
          <w:szCs w:val="28"/>
        </w:rPr>
        <w:t>, чтобы избежать терминологической путаницы, хотя он не используются в законодательстве</w:t>
      </w:r>
      <w:r w:rsidR="00CD2198" w:rsidRPr="00D75DB6">
        <w:rPr>
          <w:rFonts w:ascii="Times New Roman" w:hAnsi="Times New Roman" w:cs="Times New Roman"/>
          <w:sz w:val="28"/>
          <w:szCs w:val="28"/>
        </w:rPr>
        <w:t xml:space="preserve"> двух стран</w:t>
      </w:r>
      <w:r w:rsidRPr="00D75DB6">
        <w:rPr>
          <w:rFonts w:ascii="Times New Roman" w:hAnsi="Times New Roman" w:cs="Times New Roman"/>
          <w:sz w:val="28"/>
          <w:szCs w:val="28"/>
        </w:rPr>
        <w:t xml:space="preserve">. В то же время, когда мы проводим анализ законодательных актов, мы используем ту терминологию, которая используется в законодательстве, поскольку в данном случае речь идет именно о формулировках текста. </w:t>
      </w:r>
    </w:p>
    <w:p w14:paraId="4F7DE634" w14:textId="481ECF42" w:rsidR="00587C66" w:rsidRPr="00D75DB6" w:rsidRDefault="00DF329F"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Анализ целесообразно начать с рассмотрения территориальной организации власти, поскольку именно она формирует институциональную основу для построения системы регионального и местного самоуправления. Для проведения сравнительного исследования использованы нормативно-правовые акты Украины и Казахстана, регулирующие вопросы административно-территориального устройства обеих стран. Результаты сопоставления, выполненного с учётом территориальной структуры и принципов распределения власти на субнациональных уровнях, представлены в таблице </w:t>
      </w:r>
      <w:r w:rsidR="005736AA" w:rsidRPr="00D75DB6">
        <w:rPr>
          <w:rFonts w:ascii="Times New Roman" w:hAnsi="Times New Roman" w:cs="Times New Roman"/>
          <w:sz w:val="28"/>
          <w:szCs w:val="28"/>
        </w:rPr>
        <w:t>5</w:t>
      </w:r>
      <w:r w:rsidRPr="00D75DB6">
        <w:rPr>
          <w:rFonts w:ascii="Times New Roman" w:hAnsi="Times New Roman" w:cs="Times New Roman"/>
          <w:sz w:val="28"/>
          <w:szCs w:val="28"/>
        </w:rPr>
        <w:t>.</w:t>
      </w:r>
    </w:p>
    <w:p w14:paraId="75FAAA45" w14:textId="77777777" w:rsidR="007D6FAE" w:rsidRPr="00D75DB6" w:rsidRDefault="007D6FAE" w:rsidP="00587C66">
      <w:pPr>
        <w:ind w:firstLine="720"/>
        <w:jc w:val="both"/>
        <w:rPr>
          <w:rFonts w:ascii="Times New Roman" w:hAnsi="Times New Roman" w:cs="Times New Roman"/>
          <w:sz w:val="28"/>
          <w:szCs w:val="24"/>
        </w:rPr>
      </w:pPr>
    </w:p>
    <w:p w14:paraId="2BF5288A" w14:textId="0FC7E740" w:rsidR="00587C66" w:rsidRPr="00D75DB6" w:rsidRDefault="00587C66" w:rsidP="00587C66">
      <w:pPr>
        <w:ind w:firstLine="720"/>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5</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Pr="00D75DB6">
        <w:rPr>
          <w:rFonts w:ascii="Times New Roman" w:hAnsi="Times New Roman" w:cs="Times New Roman"/>
          <w:sz w:val="28"/>
          <w:szCs w:val="24"/>
        </w:rPr>
        <w:t xml:space="preserve"> Сопоставление </w:t>
      </w:r>
      <w:r w:rsidR="00CD2198" w:rsidRPr="00D75DB6">
        <w:rPr>
          <w:rFonts w:ascii="Times New Roman" w:hAnsi="Times New Roman" w:cs="Times New Roman"/>
          <w:sz w:val="28"/>
          <w:szCs w:val="24"/>
        </w:rPr>
        <w:t xml:space="preserve">систем субнационального управления </w:t>
      </w:r>
      <w:r w:rsidRPr="00D75DB6">
        <w:rPr>
          <w:rFonts w:ascii="Times New Roman" w:hAnsi="Times New Roman" w:cs="Times New Roman"/>
          <w:sz w:val="28"/>
          <w:szCs w:val="24"/>
        </w:rPr>
        <w:t xml:space="preserve">Украины и Казахстана </w:t>
      </w:r>
      <w:r w:rsidR="00CD2198" w:rsidRPr="00D75DB6">
        <w:rPr>
          <w:rFonts w:ascii="Times New Roman" w:hAnsi="Times New Roman" w:cs="Times New Roman"/>
          <w:sz w:val="28"/>
          <w:szCs w:val="24"/>
        </w:rPr>
        <w:t>через призму</w:t>
      </w:r>
      <w:r w:rsidRPr="00D75DB6">
        <w:rPr>
          <w:rFonts w:ascii="Times New Roman" w:hAnsi="Times New Roman" w:cs="Times New Roman"/>
          <w:sz w:val="28"/>
          <w:szCs w:val="24"/>
        </w:rPr>
        <w:t xml:space="preserve"> территориальной организации власти</w:t>
      </w:r>
    </w:p>
    <w:p w14:paraId="71E41131" w14:textId="77777777" w:rsidR="007D6FAE" w:rsidRPr="00D75DB6" w:rsidRDefault="007D6FAE" w:rsidP="00587C66">
      <w:pPr>
        <w:ind w:firstLine="720"/>
        <w:jc w:val="both"/>
        <w:rPr>
          <w:rFonts w:ascii="Times New Roman" w:hAnsi="Times New Roman" w:cs="Times New Roman"/>
          <w:sz w:val="32"/>
          <w:szCs w:val="28"/>
        </w:rPr>
      </w:pPr>
    </w:p>
    <w:tbl>
      <w:tblPr>
        <w:tblStyle w:val="a9"/>
        <w:tblW w:w="0" w:type="auto"/>
        <w:tblLook w:val="04A0" w:firstRow="1" w:lastRow="0" w:firstColumn="1" w:lastColumn="0" w:noHBand="0" w:noVBand="1"/>
      </w:tblPr>
      <w:tblGrid>
        <w:gridCol w:w="6516"/>
        <w:gridCol w:w="1417"/>
        <w:gridCol w:w="1412"/>
      </w:tblGrid>
      <w:tr w:rsidR="00587C66" w:rsidRPr="00D75DB6" w14:paraId="625C6C0D" w14:textId="77777777" w:rsidTr="007D6FAE">
        <w:tc>
          <w:tcPr>
            <w:tcW w:w="6516" w:type="dxa"/>
          </w:tcPr>
          <w:p w14:paraId="77211331"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Параметры</w:t>
            </w:r>
          </w:p>
        </w:tc>
        <w:tc>
          <w:tcPr>
            <w:tcW w:w="1417" w:type="dxa"/>
          </w:tcPr>
          <w:p w14:paraId="4AEA2F91"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Украина</w:t>
            </w:r>
          </w:p>
        </w:tc>
        <w:tc>
          <w:tcPr>
            <w:tcW w:w="1412" w:type="dxa"/>
          </w:tcPr>
          <w:p w14:paraId="152FB5C1"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Казахстан</w:t>
            </w:r>
          </w:p>
        </w:tc>
      </w:tr>
      <w:tr w:rsidR="00587C66" w:rsidRPr="00D75DB6" w14:paraId="151CA26F" w14:textId="77777777" w:rsidTr="007D6FAE">
        <w:tc>
          <w:tcPr>
            <w:tcW w:w="6516" w:type="dxa"/>
          </w:tcPr>
          <w:p w14:paraId="0EAA1EB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Уровни административно-территориального устройства</w:t>
            </w:r>
          </w:p>
        </w:tc>
        <w:tc>
          <w:tcPr>
            <w:tcW w:w="1417" w:type="dxa"/>
          </w:tcPr>
          <w:p w14:paraId="2F6A27B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3</w:t>
            </w:r>
          </w:p>
        </w:tc>
        <w:tc>
          <w:tcPr>
            <w:tcW w:w="1412" w:type="dxa"/>
          </w:tcPr>
          <w:p w14:paraId="1682059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3</w:t>
            </w:r>
          </w:p>
        </w:tc>
      </w:tr>
      <w:tr w:rsidR="00587C66" w:rsidRPr="00D75DB6" w14:paraId="28A74275" w14:textId="77777777" w:rsidTr="007D6FAE">
        <w:tc>
          <w:tcPr>
            <w:tcW w:w="6516" w:type="dxa"/>
          </w:tcPr>
          <w:p w14:paraId="0690417D"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Количество видов административно-территориальных единиц первого уровня</w:t>
            </w:r>
          </w:p>
        </w:tc>
        <w:tc>
          <w:tcPr>
            <w:tcW w:w="1417" w:type="dxa"/>
          </w:tcPr>
          <w:p w14:paraId="672CFE9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3</w:t>
            </w:r>
          </w:p>
        </w:tc>
        <w:tc>
          <w:tcPr>
            <w:tcW w:w="1412" w:type="dxa"/>
          </w:tcPr>
          <w:p w14:paraId="44310C07"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w:t>
            </w:r>
          </w:p>
        </w:tc>
      </w:tr>
      <w:tr w:rsidR="00587C66" w:rsidRPr="00D75DB6" w14:paraId="5077C613" w14:textId="77777777" w:rsidTr="007D6FAE">
        <w:tc>
          <w:tcPr>
            <w:tcW w:w="6516" w:type="dxa"/>
          </w:tcPr>
          <w:p w14:paraId="33AD5B2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Количество видов административно-территориальных единиц второго уровня</w:t>
            </w:r>
          </w:p>
        </w:tc>
        <w:tc>
          <w:tcPr>
            <w:tcW w:w="1417" w:type="dxa"/>
          </w:tcPr>
          <w:p w14:paraId="1C8E6FB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w:t>
            </w:r>
          </w:p>
        </w:tc>
        <w:tc>
          <w:tcPr>
            <w:tcW w:w="1412" w:type="dxa"/>
          </w:tcPr>
          <w:p w14:paraId="1F6067B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3</w:t>
            </w:r>
          </w:p>
        </w:tc>
      </w:tr>
      <w:tr w:rsidR="00587C66" w:rsidRPr="00D75DB6" w14:paraId="29AD19DB" w14:textId="77777777" w:rsidTr="007D6FAE">
        <w:tc>
          <w:tcPr>
            <w:tcW w:w="6516" w:type="dxa"/>
          </w:tcPr>
          <w:p w14:paraId="1DF6A4A4" w14:textId="4C343144"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Количество видов административно-территориальных единиц</w:t>
            </w:r>
            <w:r w:rsidR="00CD2198" w:rsidRPr="00D75DB6">
              <w:rPr>
                <w:rFonts w:ascii="Times New Roman" w:hAnsi="Times New Roman" w:cs="Times New Roman"/>
                <w:sz w:val="24"/>
                <w:szCs w:val="24"/>
              </w:rPr>
              <w:t xml:space="preserve"> третьего</w:t>
            </w:r>
            <w:r w:rsidRPr="00D75DB6">
              <w:rPr>
                <w:rFonts w:ascii="Times New Roman" w:hAnsi="Times New Roman" w:cs="Times New Roman"/>
                <w:sz w:val="24"/>
                <w:szCs w:val="24"/>
              </w:rPr>
              <w:t xml:space="preserve"> </w:t>
            </w:r>
            <w:r w:rsidR="00CD2198" w:rsidRPr="00D75DB6">
              <w:rPr>
                <w:rFonts w:ascii="Times New Roman" w:hAnsi="Times New Roman" w:cs="Times New Roman"/>
                <w:sz w:val="24"/>
                <w:szCs w:val="24"/>
              </w:rPr>
              <w:t>(</w:t>
            </w:r>
            <w:r w:rsidRPr="00D75DB6">
              <w:rPr>
                <w:rFonts w:ascii="Times New Roman" w:hAnsi="Times New Roman" w:cs="Times New Roman"/>
                <w:sz w:val="24"/>
                <w:szCs w:val="24"/>
              </w:rPr>
              <w:t>базового</w:t>
            </w:r>
            <w:r w:rsidR="00CD2198" w:rsidRPr="00D75DB6">
              <w:rPr>
                <w:rFonts w:ascii="Times New Roman" w:hAnsi="Times New Roman" w:cs="Times New Roman"/>
                <w:sz w:val="24"/>
                <w:szCs w:val="24"/>
              </w:rPr>
              <w:t>)</w:t>
            </w:r>
            <w:r w:rsidRPr="00D75DB6">
              <w:rPr>
                <w:rFonts w:ascii="Times New Roman" w:hAnsi="Times New Roman" w:cs="Times New Roman"/>
                <w:sz w:val="24"/>
                <w:szCs w:val="24"/>
              </w:rPr>
              <w:t xml:space="preserve"> уровня</w:t>
            </w:r>
          </w:p>
        </w:tc>
        <w:tc>
          <w:tcPr>
            <w:tcW w:w="1417" w:type="dxa"/>
          </w:tcPr>
          <w:p w14:paraId="1A16E3F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w:t>
            </w:r>
          </w:p>
        </w:tc>
        <w:tc>
          <w:tcPr>
            <w:tcW w:w="1412" w:type="dxa"/>
          </w:tcPr>
          <w:p w14:paraId="7B348A5D"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5</w:t>
            </w:r>
          </w:p>
        </w:tc>
      </w:tr>
    </w:tbl>
    <w:p w14:paraId="55747471" w14:textId="65366D2C" w:rsidR="007D6FAE" w:rsidRPr="00D75DB6" w:rsidRDefault="007D6FAE">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5</w:t>
      </w:r>
    </w:p>
    <w:tbl>
      <w:tblPr>
        <w:tblStyle w:val="a9"/>
        <w:tblW w:w="0" w:type="auto"/>
        <w:tblLook w:val="04A0" w:firstRow="1" w:lastRow="0" w:firstColumn="1" w:lastColumn="0" w:noHBand="0" w:noVBand="1"/>
      </w:tblPr>
      <w:tblGrid>
        <w:gridCol w:w="6516"/>
        <w:gridCol w:w="1417"/>
        <w:gridCol w:w="1412"/>
      </w:tblGrid>
      <w:tr w:rsidR="00587C66" w:rsidRPr="00D75DB6" w14:paraId="76FADECE" w14:textId="77777777" w:rsidTr="007D6FAE">
        <w:tc>
          <w:tcPr>
            <w:tcW w:w="6516" w:type="dxa"/>
          </w:tcPr>
          <w:p w14:paraId="70C5BB0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населенных пунктов, приравненных по статусу к районам</w:t>
            </w:r>
          </w:p>
        </w:tc>
        <w:tc>
          <w:tcPr>
            <w:tcW w:w="1417" w:type="dxa"/>
          </w:tcPr>
          <w:p w14:paraId="6CA3E40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1412" w:type="dxa"/>
          </w:tcPr>
          <w:p w14:paraId="667022F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0119FE47" w14:textId="77777777" w:rsidTr="007D6FAE">
        <w:tc>
          <w:tcPr>
            <w:tcW w:w="6516" w:type="dxa"/>
          </w:tcPr>
          <w:p w14:paraId="11428D0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автономных территориальных образований в административно-территориальном устройстве</w:t>
            </w:r>
          </w:p>
        </w:tc>
        <w:tc>
          <w:tcPr>
            <w:tcW w:w="1417" w:type="dxa"/>
          </w:tcPr>
          <w:p w14:paraId="412A349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1412" w:type="dxa"/>
          </w:tcPr>
          <w:p w14:paraId="0B3165C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bl>
    <w:p w14:paraId="00150808" w14:textId="77777777" w:rsidR="00587C66" w:rsidRPr="00D75DB6" w:rsidRDefault="00587C66" w:rsidP="00587C66">
      <w:pPr>
        <w:ind w:firstLine="720"/>
        <w:jc w:val="both"/>
        <w:rPr>
          <w:rFonts w:ascii="Times New Roman" w:hAnsi="Times New Roman" w:cs="Times New Roman"/>
          <w:sz w:val="28"/>
          <w:szCs w:val="28"/>
        </w:rPr>
      </w:pPr>
    </w:p>
    <w:p w14:paraId="2EA9DA8A" w14:textId="15216235" w:rsidR="00DF329F" w:rsidRPr="00D75DB6" w:rsidRDefault="00DF329F"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следует из таблицы </w:t>
      </w:r>
      <w:r w:rsidR="005736AA" w:rsidRPr="00D75DB6">
        <w:rPr>
          <w:rFonts w:ascii="Times New Roman" w:hAnsi="Times New Roman" w:cs="Times New Roman"/>
          <w:sz w:val="28"/>
          <w:szCs w:val="28"/>
        </w:rPr>
        <w:t>5</w:t>
      </w:r>
      <w:r w:rsidRPr="00D75DB6">
        <w:rPr>
          <w:rFonts w:ascii="Times New Roman" w:hAnsi="Times New Roman" w:cs="Times New Roman"/>
          <w:sz w:val="28"/>
          <w:szCs w:val="28"/>
        </w:rPr>
        <w:t xml:space="preserve">, административно-территориальные системы Украины и Казахстана совпадают лишь по одному параметру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количеству уровней. После завершения активной фазы реформы децентрализации в Украине и с учётом действующей модели Казахстана, обе страны имеют трёхуровневую систему территориальной организации власти. Формально, согласно Кодификатору административно-территориальных единиц и территорий территориальных громад Украины [120], выделяется четыре уровня административно-территориальных единиц и один дополнительный уровень. Однако фактически на четвёртом уровне, представленном населёнными пунктами (городами, сёлами, посёлками), отсутствуют собственные исполнительные и представительные органы, что не позволяет рассматривать их как полноценные административно-территориальные единицы. Скорее, они выступают в роли географических поселений без управленческого статуса, как это закреплено в Законе Украины «</w:t>
      </w:r>
      <w:r w:rsidR="00766230" w:rsidRPr="00D75DB6">
        <w:rPr>
          <w:rFonts w:ascii="Times New Roman" w:hAnsi="Times New Roman" w:cs="Times New Roman"/>
          <w:sz w:val="28"/>
          <w:szCs w:val="28"/>
        </w:rPr>
        <w:t>О</w:t>
      </w:r>
      <w:r w:rsidRPr="00D75DB6">
        <w:rPr>
          <w:rFonts w:ascii="Times New Roman" w:hAnsi="Times New Roman" w:cs="Times New Roman"/>
          <w:sz w:val="28"/>
          <w:szCs w:val="28"/>
        </w:rPr>
        <w:t xml:space="preserve"> местно</w:t>
      </w:r>
      <w:r w:rsidR="00766230" w:rsidRPr="00D75DB6">
        <w:rPr>
          <w:rFonts w:ascii="Times New Roman" w:hAnsi="Times New Roman" w:cs="Times New Roman"/>
          <w:sz w:val="28"/>
          <w:szCs w:val="28"/>
        </w:rPr>
        <w:t>м</w:t>
      </w:r>
      <w:r w:rsidRPr="00D75DB6">
        <w:rPr>
          <w:rFonts w:ascii="Times New Roman" w:hAnsi="Times New Roman" w:cs="Times New Roman"/>
          <w:sz w:val="28"/>
          <w:szCs w:val="28"/>
        </w:rPr>
        <w:t xml:space="preserve"> самоуправлени</w:t>
      </w:r>
      <w:r w:rsidR="00766230" w:rsidRPr="00D75DB6">
        <w:rPr>
          <w:rFonts w:ascii="Times New Roman" w:hAnsi="Times New Roman" w:cs="Times New Roman"/>
          <w:sz w:val="28"/>
          <w:szCs w:val="28"/>
        </w:rPr>
        <w:t>и</w:t>
      </w:r>
      <w:r w:rsidRPr="00D75DB6">
        <w:rPr>
          <w:rFonts w:ascii="Times New Roman" w:hAnsi="Times New Roman" w:cs="Times New Roman"/>
          <w:sz w:val="28"/>
          <w:szCs w:val="28"/>
        </w:rPr>
        <w:t>» [9</w:t>
      </w:r>
      <w:r w:rsidR="005A6605" w:rsidRPr="00D75DB6">
        <w:rPr>
          <w:rFonts w:ascii="Times New Roman" w:hAnsi="Times New Roman" w:cs="Times New Roman"/>
          <w:sz w:val="28"/>
          <w:szCs w:val="28"/>
        </w:rPr>
        <w:t>6</w:t>
      </w:r>
      <w:r w:rsidRPr="00D75DB6">
        <w:rPr>
          <w:rFonts w:ascii="Times New Roman" w:hAnsi="Times New Roman" w:cs="Times New Roman"/>
          <w:sz w:val="28"/>
          <w:szCs w:val="28"/>
        </w:rPr>
        <w:t>]. В Казахстане аналогичное положение имеют сельские населённые пункты, входящие в состав сельских округов и не являющиеся их административными центрами. Однако, в отличие от Украины, казахстанские населённые пункты обладают статусом административно-территориальных единиц третьего (базового) уровня и имеют собственные исполнительные органы. Исходя из этого, можно утверждать, что де-факто в обеих странах функционирует трёхуровневая модель административно-территориального устройства, но на этом сходства между ними завершаются.</w:t>
      </w:r>
    </w:p>
    <w:p w14:paraId="474D2E9E" w14:textId="1D7AAF09" w:rsidR="00DF329F" w:rsidRPr="00D75DB6" w:rsidRDefault="00DF329F" w:rsidP="00587C6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Первое различие заключается в том, что в Украине существует три типа административно-территориальных единиц первого уровня: области, города с особым статусом и Автономная Республика Крым. В Казахстане же таких типов два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области и города республиканского значения. В отличие от Казахстана, Украина имеет в своём составе автономное территориальное образование, на территории которого действуют собственные исполнительные и представительные органы, а также де-факто функционирует институт префекта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Представителя Президента Украины в Автономной Республике Крым. Автономия располагает собственной Конституцией, двумя официальными языками наряду с украинским, а также обладает особыми полномочиями, включая право принимать собственные нормативно-правовые акты, не противоречащие законам Украины, что закреплено в Конституции Украины и Законе «</w:t>
      </w:r>
      <w:r w:rsidR="0069109E">
        <w:rPr>
          <w:rFonts w:ascii="Times New Roman" w:hAnsi="Times New Roman" w:cs="Times New Roman"/>
          <w:sz w:val="28"/>
          <w:szCs w:val="28"/>
        </w:rPr>
        <w:t>Об</w:t>
      </w:r>
      <w:r w:rsidRPr="00D75DB6">
        <w:rPr>
          <w:rFonts w:ascii="Times New Roman" w:hAnsi="Times New Roman" w:cs="Times New Roman"/>
          <w:sz w:val="28"/>
          <w:szCs w:val="28"/>
        </w:rPr>
        <w:t xml:space="preserve"> Автономн</w:t>
      </w:r>
      <w:r w:rsidR="0069109E">
        <w:rPr>
          <w:rFonts w:ascii="Times New Roman" w:hAnsi="Times New Roman" w:cs="Times New Roman"/>
          <w:sz w:val="28"/>
          <w:szCs w:val="28"/>
        </w:rPr>
        <w:t>ой</w:t>
      </w:r>
      <w:r w:rsidRPr="00D75DB6">
        <w:rPr>
          <w:rFonts w:ascii="Times New Roman" w:hAnsi="Times New Roman" w:cs="Times New Roman"/>
          <w:sz w:val="28"/>
          <w:szCs w:val="28"/>
        </w:rPr>
        <w:t xml:space="preserve"> Республик</w:t>
      </w:r>
      <w:r w:rsidR="0069109E">
        <w:rPr>
          <w:rFonts w:ascii="Times New Roman" w:hAnsi="Times New Roman" w:cs="Times New Roman"/>
          <w:sz w:val="28"/>
          <w:szCs w:val="28"/>
        </w:rPr>
        <w:t>е</w:t>
      </w:r>
      <w:r w:rsidRPr="00D75DB6">
        <w:rPr>
          <w:rFonts w:ascii="Times New Roman" w:hAnsi="Times New Roman" w:cs="Times New Roman"/>
          <w:sz w:val="28"/>
          <w:szCs w:val="28"/>
        </w:rPr>
        <w:t xml:space="preserve"> Крым» [121]. В Казахстане подобные автономные территориальные образования отсутствуют.</w:t>
      </w:r>
    </w:p>
    <w:p w14:paraId="18E0122F" w14:textId="4FF0E448" w:rsidR="00DF329F" w:rsidRPr="00D75DB6" w:rsidRDefault="00DF329F" w:rsidP="00DF329F">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Второе различие между системами проявляется на уровне административно-территориальных единиц второго уровня. По состоянию на 2023 год, в Украине функционируют только два их типа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районы и районы в </w:t>
      </w:r>
      <w:r w:rsidRPr="00D75DB6">
        <w:rPr>
          <w:rFonts w:ascii="Times New Roman" w:hAnsi="Times New Roman" w:cs="Times New Roman"/>
          <w:sz w:val="28"/>
          <w:szCs w:val="28"/>
        </w:rPr>
        <w:lastRenderedPageBreak/>
        <w:t>составе городов. В Казахстане же, помимо районов, существуют также города областного значения, которые приравнены по статусу к районам и обладают аналогичным объёмом полномочий. Ранее, до административно-территориальной реформы 2020 года, в Украине также существовала категория «городов областного значения», однако в процессе укрупнения районов она была упразднена. Бывшие города областного значения были преобразованы в территориальные громады и включены в состав новых укрупнённых районов.</w:t>
      </w:r>
    </w:p>
    <w:p w14:paraId="081BF74F" w14:textId="2CC5CB12" w:rsidR="00DF329F" w:rsidRPr="00D75DB6" w:rsidRDefault="00DF329F" w:rsidP="00DF329F">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Третье различие наблюдается на базовом (третьем) уровне административно-территориального устройства. В Украине к 2023 году сохранился лишь один тип единиц этого уровня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территориальные громады, которые, в зависимости от административного центра, классифицируются на городские, поселковые и сельские, но при этом обладают единым правовым статусом и сходным набором полномочий. В Казахстане же действует более дифференцированная структура, включающая пять видов территориальных образований базового уровня: города районного значения, районы в городах, сёла, посёлки и сельские округа [</w:t>
      </w:r>
      <w:r w:rsidR="00F96152" w:rsidRPr="00D75DB6">
        <w:rPr>
          <w:rFonts w:ascii="Times New Roman" w:hAnsi="Times New Roman" w:cs="Times New Roman"/>
          <w:sz w:val="28"/>
          <w:szCs w:val="28"/>
        </w:rPr>
        <w:t>133</w:t>
      </w:r>
      <w:r w:rsidRPr="00D75DB6">
        <w:rPr>
          <w:rFonts w:ascii="Times New Roman" w:hAnsi="Times New Roman" w:cs="Times New Roman"/>
          <w:sz w:val="28"/>
          <w:szCs w:val="28"/>
        </w:rPr>
        <w:t>]. Каждый из этих типов является самостоятельной административно-территориальной единицей со своими исполнительными органами. В Украине аналогичные населённые пункты также существуют, однако они входят в состав территориальных громад, на уровне которых сосредоточены исполнительные и представительные органы. На уровне самих населённых пунктов действуют лишь старосты, выполняющие представительские и координационные, но не исполнительные функции.</w:t>
      </w:r>
    </w:p>
    <w:p w14:paraId="4603AB55" w14:textId="08CEA1B2" w:rsidR="00DF329F" w:rsidRPr="00D75DB6" w:rsidRDefault="00DF329F" w:rsidP="00DF329F">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Отдельного рассмотрения требует такой тип территориальных образований, как районы в городе, которые присутствуют как в Украине, так и в Казахстане, но имеют различный юридический статус. В Украине этот вид административно-территориальных единиц функционирует только в городах со специальным статусом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Киеве и Севастополе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и формально относится к третьему уровню. При этом остаётся неясным положение районов в городах, которые сами образуют территориальные громады, то есть административно-территориальные единицы базового уровня. Эти районы нельзя отнести и к четвёртому уровню, поскольку к нему формально относятся только населённые пункты (города, сёла и посёлки). Более того, в Кодификаторе административно-территориальных единиц и территорий территориальных громад [</w:t>
      </w:r>
      <w:r w:rsidR="00F96152" w:rsidRPr="00D75DB6">
        <w:rPr>
          <w:rFonts w:ascii="Times New Roman" w:hAnsi="Times New Roman" w:cs="Times New Roman"/>
          <w:sz w:val="28"/>
          <w:szCs w:val="28"/>
        </w:rPr>
        <w:t>131</w:t>
      </w:r>
      <w:r w:rsidRPr="00D75DB6">
        <w:rPr>
          <w:rFonts w:ascii="Times New Roman" w:hAnsi="Times New Roman" w:cs="Times New Roman"/>
          <w:sz w:val="28"/>
          <w:szCs w:val="28"/>
        </w:rPr>
        <w:t xml:space="preserve">] такие районы обозначены как единицы «дополнительного уровня», что делает их статус неоднозначным и запутанным. В предыдущем Кодификаторе, действовавшем до 2020 года, при системе, схожей с казахстанской, районы в городах областного значения классифицировались как административно-территориальные единицы третьего уровня и приравнивались по статусу к городам районного значения, посёлкам городского типа и сельским советам (аналог сельских округов в Казахстане). До реформы 2020 года они имели собственные исполнительные (районные администрации) и представительные (районные советы) органы, однако после реформы, когда города областного значения были преобразованы в территориальные громады, районные советы были ликвидированы, а районные администрации продолжили существовать. </w:t>
      </w:r>
      <w:r w:rsidRPr="00D75DB6">
        <w:rPr>
          <w:rFonts w:ascii="Times New Roman" w:hAnsi="Times New Roman" w:cs="Times New Roman"/>
          <w:sz w:val="28"/>
          <w:szCs w:val="28"/>
        </w:rPr>
        <w:lastRenderedPageBreak/>
        <w:t>При этом их полномочия и правовой статус остались не до конца определёнными.</w:t>
      </w:r>
    </w:p>
    <w:p w14:paraId="006E2153" w14:textId="53CDFC4B" w:rsidR="00DF329F" w:rsidRPr="00D75DB6" w:rsidRDefault="00DF329F" w:rsidP="00DF329F">
      <w:pPr>
        <w:ind w:firstLine="720"/>
        <w:jc w:val="both"/>
        <w:rPr>
          <w:rFonts w:ascii="Times New Roman" w:hAnsi="Times New Roman" w:cs="Times New Roman"/>
          <w:sz w:val="28"/>
          <w:szCs w:val="28"/>
        </w:rPr>
      </w:pPr>
      <w:r w:rsidRPr="00D75DB6">
        <w:rPr>
          <w:rFonts w:ascii="Times New Roman" w:hAnsi="Times New Roman" w:cs="Times New Roman"/>
          <w:sz w:val="28"/>
          <w:szCs w:val="28"/>
        </w:rPr>
        <w:t>В Казахстане, напротив, статус районов в городах более чётко закреплён в законодательстве. Они, аналогично положению, существовавшему в Украине до 2020 года, относятся к административно-территориальным единицам третьего (базового) уровня и приравнены к городам районного значения, посёлкам, сёлам и сельским округам [</w:t>
      </w:r>
      <w:r w:rsidR="007F7A7A" w:rsidRPr="00D75DB6">
        <w:rPr>
          <w:rFonts w:ascii="Times New Roman" w:hAnsi="Times New Roman" w:cs="Times New Roman"/>
          <w:sz w:val="28"/>
          <w:szCs w:val="28"/>
        </w:rPr>
        <w:t>133</w:t>
      </w:r>
      <w:r w:rsidRPr="00D75DB6">
        <w:rPr>
          <w:rFonts w:ascii="Times New Roman" w:hAnsi="Times New Roman" w:cs="Times New Roman"/>
          <w:sz w:val="28"/>
          <w:szCs w:val="28"/>
        </w:rPr>
        <w:t>].</w:t>
      </w:r>
    </w:p>
    <w:p w14:paraId="5895A091" w14:textId="6834EEAD" w:rsidR="00587C66" w:rsidRPr="00D75DB6" w:rsidRDefault="00DF329F" w:rsidP="00DF329F">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Следующий элемент сравнительного анализа касается политического измерения систем субнационального управления, а именно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статуса региональных и местных органов власти. В рамках данного аспекта проводится сопоставление по таким параметрам, как наличие исполнительных и представительных органов на всех уровнях административно-территориального устройства, порядок их формирования и избрания, а также особенности их компетенции и подотчётности. Результаты сравнительного анализа по данному направлению представлены в таблице </w:t>
      </w:r>
      <w:r w:rsidR="005736AA" w:rsidRPr="00D75DB6">
        <w:rPr>
          <w:rFonts w:ascii="Times New Roman" w:hAnsi="Times New Roman" w:cs="Times New Roman"/>
          <w:sz w:val="28"/>
          <w:szCs w:val="28"/>
        </w:rPr>
        <w:t>6</w:t>
      </w:r>
      <w:r w:rsidRPr="00D75DB6">
        <w:rPr>
          <w:rFonts w:ascii="Times New Roman" w:hAnsi="Times New Roman" w:cs="Times New Roman"/>
          <w:sz w:val="28"/>
          <w:szCs w:val="28"/>
        </w:rPr>
        <w:t>.</w:t>
      </w:r>
    </w:p>
    <w:p w14:paraId="749BE419" w14:textId="77777777" w:rsidR="001842E4" w:rsidRPr="00D75DB6" w:rsidRDefault="001842E4" w:rsidP="00C21EE2">
      <w:pPr>
        <w:jc w:val="both"/>
        <w:rPr>
          <w:rFonts w:ascii="Times New Roman" w:hAnsi="Times New Roman" w:cs="Times New Roman"/>
          <w:sz w:val="28"/>
          <w:szCs w:val="24"/>
        </w:rPr>
      </w:pPr>
    </w:p>
    <w:p w14:paraId="7F3DB15D" w14:textId="3591C7D0" w:rsidR="00587C66" w:rsidRPr="00D75DB6" w:rsidRDefault="00587C66" w:rsidP="00C21EE2">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6</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005736AA" w:rsidRPr="00D75DB6">
        <w:rPr>
          <w:rFonts w:ascii="Times New Roman" w:hAnsi="Times New Roman" w:cs="Times New Roman"/>
          <w:sz w:val="28"/>
          <w:szCs w:val="24"/>
        </w:rPr>
        <w:t xml:space="preserve"> </w:t>
      </w:r>
      <w:r w:rsidRPr="00D75DB6">
        <w:rPr>
          <w:rFonts w:ascii="Times New Roman" w:hAnsi="Times New Roman" w:cs="Times New Roman"/>
          <w:sz w:val="28"/>
          <w:szCs w:val="24"/>
        </w:rPr>
        <w:t xml:space="preserve">Сопоставление систем </w:t>
      </w:r>
      <w:r w:rsidR="000106F6" w:rsidRPr="00D75DB6">
        <w:rPr>
          <w:rFonts w:ascii="Times New Roman" w:hAnsi="Times New Roman" w:cs="Times New Roman"/>
          <w:sz w:val="28"/>
          <w:szCs w:val="24"/>
        </w:rPr>
        <w:t>субнационального</w:t>
      </w:r>
      <w:r w:rsidRPr="00D75DB6">
        <w:rPr>
          <w:rFonts w:ascii="Times New Roman" w:hAnsi="Times New Roman" w:cs="Times New Roman"/>
          <w:sz w:val="28"/>
          <w:szCs w:val="24"/>
        </w:rPr>
        <w:t xml:space="preserve"> управления Украины и Казахстана </w:t>
      </w:r>
      <w:r w:rsidR="000106F6" w:rsidRPr="00D75DB6">
        <w:rPr>
          <w:rFonts w:ascii="Times New Roman" w:hAnsi="Times New Roman" w:cs="Times New Roman"/>
          <w:sz w:val="28"/>
          <w:szCs w:val="24"/>
        </w:rPr>
        <w:t>через призму</w:t>
      </w:r>
      <w:r w:rsidRPr="00D75DB6">
        <w:rPr>
          <w:rFonts w:ascii="Times New Roman" w:hAnsi="Times New Roman" w:cs="Times New Roman"/>
          <w:sz w:val="28"/>
          <w:szCs w:val="24"/>
        </w:rPr>
        <w:t xml:space="preserve"> статуса местных органов власти</w:t>
      </w:r>
    </w:p>
    <w:p w14:paraId="475DEF1A" w14:textId="77777777" w:rsidR="00DF329F" w:rsidRPr="00D75DB6" w:rsidRDefault="00DF329F" w:rsidP="00587C66">
      <w:pPr>
        <w:ind w:firstLine="720"/>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5397"/>
        <w:gridCol w:w="1787"/>
        <w:gridCol w:w="2161"/>
      </w:tblGrid>
      <w:tr w:rsidR="00587C66" w:rsidRPr="00D75DB6" w14:paraId="717554E9" w14:textId="77777777" w:rsidTr="002F2ED8">
        <w:tc>
          <w:tcPr>
            <w:tcW w:w="5397" w:type="dxa"/>
          </w:tcPr>
          <w:p w14:paraId="7CCA430E"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Параметры</w:t>
            </w:r>
          </w:p>
        </w:tc>
        <w:tc>
          <w:tcPr>
            <w:tcW w:w="1787" w:type="dxa"/>
          </w:tcPr>
          <w:p w14:paraId="767B5D1B"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Украина</w:t>
            </w:r>
          </w:p>
        </w:tc>
        <w:tc>
          <w:tcPr>
            <w:tcW w:w="2161" w:type="dxa"/>
          </w:tcPr>
          <w:p w14:paraId="75AFB9BC"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Казахстан</w:t>
            </w:r>
          </w:p>
        </w:tc>
      </w:tr>
      <w:tr w:rsidR="000106F6" w:rsidRPr="00D75DB6" w14:paraId="02902169" w14:textId="77777777" w:rsidTr="002F2ED8">
        <w:tc>
          <w:tcPr>
            <w:tcW w:w="5397" w:type="dxa"/>
          </w:tcPr>
          <w:p w14:paraId="36BE8CD5" w14:textId="4C559399" w:rsidR="000106F6" w:rsidRPr="00D75DB6" w:rsidRDefault="000106F6" w:rsidP="000D343E">
            <w:pPr>
              <w:jc w:val="center"/>
              <w:rPr>
                <w:rFonts w:ascii="Times New Roman" w:hAnsi="Times New Roman" w:cs="Times New Roman"/>
                <w:sz w:val="24"/>
                <w:szCs w:val="24"/>
              </w:rPr>
            </w:pPr>
            <w:r w:rsidRPr="00D75DB6">
              <w:rPr>
                <w:rFonts w:ascii="Times New Roman" w:hAnsi="Times New Roman" w:cs="Times New Roman"/>
                <w:sz w:val="24"/>
                <w:szCs w:val="24"/>
              </w:rPr>
              <w:t>Государственное управление и местное самоуправление отделены друг от друга</w:t>
            </w:r>
          </w:p>
        </w:tc>
        <w:tc>
          <w:tcPr>
            <w:tcW w:w="1787" w:type="dxa"/>
          </w:tcPr>
          <w:p w14:paraId="472DA184" w14:textId="120723C5" w:rsidR="000106F6" w:rsidRPr="00D75DB6" w:rsidRDefault="000106F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3C9A3280" w14:textId="62D667A6" w:rsidR="000106F6" w:rsidRPr="00D75DB6" w:rsidRDefault="000106F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0368CC74" w14:textId="77777777" w:rsidTr="002F2ED8">
        <w:tc>
          <w:tcPr>
            <w:tcW w:w="5397" w:type="dxa"/>
          </w:tcPr>
          <w:p w14:paraId="3D4752F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Региональные и местные (исполнительные, представительные) органы власти являются юридическими лицами</w:t>
            </w:r>
          </w:p>
        </w:tc>
        <w:tc>
          <w:tcPr>
            <w:tcW w:w="1787" w:type="dxa"/>
          </w:tcPr>
          <w:p w14:paraId="7446FCA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6258CACC"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0F1063B5" w14:textId="77777777" w:rsidTr="002F2ED8">
        <w:tc>
          <w:tcPr>
            <w:tcW w:w="5397" w:type="dxa"/>
          </w:tcPr>
          <w:p w14:paraId="6678378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региональных исполнительных органов на уровне административно-территориальных единиц 1 уровня</w:t>
            </w:r>
          </w:p>
        </w:tc>
        <w:tc>
          <w:tcPr>
            <w:tcW w:w="1787" w:type="dxa"/>
          </w:tcPr>
          <w:p w14:paraId="2CF761D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2971D54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1FF2754C" w14:textId="77777777" w:rsidTr="002F2ED8">
        <w:tc>
          <w:tcPr>
            <w:tcW w:w="5397" w:type="dxa"/>
          </w:tcPr>
          <w:p w14:paraId="02CDD8D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Региональные исполнительные органы имеют статус органов регионального самоуправления</w:t>
            </w:r>
          </w:p>
        </w:tc>
        <w:tc>
          <w:tcPr>
            <w:tcW w:w="1787" w:type="dxa"/>
          </w:tcPr>
          <w:p w14:paraId="2E0491E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2161" w:type="dxa"/>
          </w:tcPr>
          <w:p w14:paraId="005D8CE2"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ясно</w:t>
            </w:r>
          </w:p>
        </w:tc>
      </w:tr>
      <w:tr w:rsidR="00587C66" w:rsidRPr="00D75DB6" w14:paraId="7B5C6289" w14:textId="77777777" w:rsidTr="002F2ED8">
        <w:tc>
          <w:tcPr>
            <w:tcW w:w="5397" w:type="dxa"/>
          </w:tcPr>
          <w:p w14:paraId="338AAB1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региональных представительных органов на уровне административно-территориальных единиц 1 уровня</w:t>
            </w:r>
          </w:p>
        </w:tc>
        <w:tc>
          <w:tcPr>
            <w:tcW w:w="1787" w:type="dxa"/>
          </w:tcPr>
          <w:p w14:paraId="69D3833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725D2B8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283A2BA2" w14:textId="77777777" w:rsidTr="002F2ED8">
        <w:tc>
          <w:tcPr>
            <w:tcW w:w="5397" w:type="dxa"/>
          </w:tcPr>
          <w:p w14:paraId="223D297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Региональные представительные органы имеют статус органов регионального самоуправления</w:t>
            </w:r>
          </w:p>
        </w:tc>
        <w:tc>
          <w:tcPr>
            <w:tcW w:w="1787" w:type="dxa"/>
          </w:tcPr>
          <w:p w14:paraId="1F6C924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23344B51"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ясно</w:t>
            </w:r>
          </w:p>
        </w:tc>
      </w:tr>
      <w:tr w:rsidR="00587C66" w:rsidRPr="00D75DB6" w14:paraId="31241A4C" w14:textId="77777777" w:rsidTr="002F2ED8">
        <w:tc>
          <w:tcPr>
            <w:tcW w:w="5397" w:type="dxa"/>
          </w:tcPr>
          <w:p w14:paraId="5AA8AB1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субрегиональных исполнительных органов на уровне административно-территориальных единиц 2 уровня</w:t>
            </w:r>
          </w:p>
        </w:tc>
        <w:tc>
          <w:tcPr>
            <w:tcW w:w="1787" w:type="dxa"/>
          </w:tcPr>
          <w:p w14:paraId="13B83E8A"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1E43FBE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6C98C412" w14:textId="77777777" w:rsidTr="002F2ED8">
        <w:tc>
          <w:tcPr>
            <w:tcW w:w="5397" w:type="dxa"/>
          </w:tcPr>
          <w:p w14:paraId="5111AABA"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Субрегиональные исполнительные органы имеют статус органов регионального самоуправления</w:t>
            </w:r>
          </w:p>
        </w:tc>
        <w:tc>
          <w:tcPr>
            <w:tcW w:w="1787" w:type="dxa"/>
          </w:tcPr>
          <w:p w14:paraId="2DCF889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2161" w:type="dxa"/>
          </w:tcPr>
          <w:p w14:paraId="0DB8260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ясно</w:t>
            </w:r>
          </w:p>
        </w:tc>
      </w:tr>
      <w:tr w:rsidR="00587C66" w:rsidRPr="00D75DB6" w14:paraId="212C80B0" w14:textId="77777777" w:rsidTr="002F2ED8">
        <w:tc>
          <w:tcPr>
            <w:tcW w:w="5397" w:type="dxa"/>
          </w:tcPr>
          <w:p w14:paraId="3BA6D057"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субрегиональных представительных органов на уровне административно-территориальных единиц 2 уровня</w:t>
            </w:r>
          </w:p>
        </w:tc>
        <w:tc>
          <w:tcPr>
            <w:tcW w:w="1787" w:type="dxa"/>
          </w:tcPr>
          <w:p w14:paraId="09935F5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75BE50B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64D3152F" w14:textId="77777777" w:rsidTr="002F2ED8">
        <w:tc>
          <w:tcPr>
            <w:tcW w:w="5397" w:type="dxa"/>
          </w:tcPr>
          <w:p w14:paraId="4351968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Субрегиональные представительные органы имеют статус органов регионального самоуправления</w:t>
            </w:r>
          </w:p>
        </w:tc>
        <w:tc>
          <w:tcPr>
            <w:tcW w:w="1787" w:type="dxa"/>
          </w:tcPr>
          <w:p w14:paraId="2C09D5C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1059EC8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ясно</w:t>
            </w:r>
          </w:p>
        </w:tc>
      </w:tr>
      <w:tr w:rsidR="00587C66" w:rsidRPr="00D75DB6" w14:paraId="0BB159E0" w14:textId="77777777" w:rsidTr="002F2ED8">
        <w:tc>
          <w:tcPr>
            <w:tcW w:w="5397" w:type="dxa"/>
          </w:tcPr>
          <w:p w14:paraId="10E0A3BD"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местных исполнительных органов на уровне административно-территориальных единиц 3 (базового) уровня</w:t>
            </w:r>
          </w:p>
        </w:tc>
        <w:tc>
          <w:tcPr>
            <w:tcW w:w="1787" w:type="dxa"/>
          </w:tcPr>
          <w:p w14:paraId="14F6403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460A141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bl>
    <w:p w14:paraId="589D3829" w14:textId="35A54030" w:rsidR="00C21EE2" w:rsidRPr="00D75DB6" w:rsidRDefault="00C21EE2">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6</w:t>
      </w:r>
    </w:p>
    <w:tbl>
      <w:tblPr>
        <w:tblStyle w:val="a9"/>
        <w:tblW w:w="0" w:type="auto"/>
        <w:tblLook w:val="04A0" w:firstRow="1" w:lastRow="0" w:firstColumn="1" w:lastColumn="0" w:noHBand="0" w:noVBand="1"/>
      </w:tblPr>
      <w:tblGrid>
        <w:gridCol w:w="5397"/>
        <w:gridCol w:w="1787"/>
        <w:gridCol w:w="2161"/>
      </w:tblGrid>
      <w:tr w:rsidR="00587C66" w:rsidRPr="00D75DB6" w14:paraId="270D3700" w14:textId="77777777" w:rsidTr="002F2ED8">
        <w:tc>
          <w:tcPr>
            <w:tcW w:w="5397" w:type="dxa"/>
          </w:tcPr>
          <w:p w14:paraId="2DD19D9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Местные исполнительные органы имеют статус органов местного самоуправления</w:t>
            </w:r>
          </w:p>
        </w:tc>
        <w:tc>
          <w:tcPr>
            <w:tcW w:w="1787" w:type="dxa"/>
          </w:tcPr>
          <w:p w14:paraId="5D97CB6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2362F99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ясно</w:t>
            </w:r>
          </w:p>
        </w:tc>
      </w:tr>
      <w:tr w:rsidR="00587C66" w:rsidRPr="00D75DB6" w14:paraId="4AABD872" w14:textId="77777777" w:rsidTr="002F2ED8">
        <w:tc>
          <w:tcPr>
            <w:tcW w:w="5397" w:type="dxa"/>
          </w:tcPr>
          <w:p w14:paraId="4103B02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Наличие местных представительных органов на уровне административно-территориальных единиц 3 (базового) уровня</w:t>
            </w:r>
          </w:p>
        </w:tc>
        <w:tc>
          <w:tcPr>
            <w:tcW w:w="1787" w:type="dxa"/>
          </w:tcPr>
          <w:p w14:paraId="45888D26"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229BB642"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0C6DFFBA" w14:textId="77777777" w:rsidTr="002F2ED8">
        <w:tc>
          <w:tcPr>
            <w:tcW w:w="5397" w:type="dxa"/>
          </w:tcPr>
          <w:p w14:paraId="3D9B586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Местные представительные органы имеют статус органов местного самоуправления</w:t>
            </w:r>
          </w:p>
        </w:tc>
        <w:tc>
          <w:tcPr>
            <w:tcW w:w="1787" w:type="dxa"/>
          </w:tcPr>
          <w:p w14:paraId="0B9BD3E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741CB58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 применимо</w:t>
            </w:r>
          </w:p>
        </w:tc>
      </w:tr>
      <w:tr w:rsidR="00587C66" w:rsidRPr="00D75DB6" w14:paraId="5E8B561C" w14:textId="77777777" w:rsidTr="002F2ED8">
        <w:tc>
          <w:tcPr>
            <w:tcW w:w="5397" w:type="dxa"/>
          </w:tcPr>
          <w:p w14:paraId="72F82EDA"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Главы региональных исполнительных органов 1 уровня избираются населением</w:t>
            </w:r>
          </w:p>
        </w:tc>
        <w:tc>
          <w:tcPr>
            <w:tcW w:w="1787" w:type="dxa"/>
          </w:tcPr>
          <w:p w14:paraId="362A487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2161" w:type="dxa"/>
          </w:tcPr>
          <w:p w14:paraId="0F2A22F2"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3DE5FD96" w14:textId="77777777" w:rsidTr="002F2ED8">
        <w:tc>
          <w:tcPr>
            <w:tcW w:w="5397" w:type="dxa"/>
          </w:tcPr>
          <w:p w14:paraId="227352DB"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Главы субрегиональных исполнительных органов 2 уровня избираются населением</w:t>
            </w:r>
          </w:p>
        </w:tc>
        <w:tc>
          <w:tcPr>
            <w:tcW w:w="1787" w:type="dxa"/>
          </w:tcPr>
          <w:p w14:paraId="3D3E578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2161" w:type="dxa"/>
          </w:tcPr>
          <w:p w14:paraId="1BAFAF5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56F5E194" w14:textId="77777777" w:rsidTr="002F2ED8">
        <w:tc>
          <w:tcPr>
            <w:tcW w:w="5397" w:type="dxa"/>
          </w:tcPr>
          <w:p w14:paraId="3B3E35B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Главы местных исполнительных органов 3 (базового) уровня избираются населением</w:t>
            </w:r>
          </w:p>
        </w:tc>
        <w:tc>
          <w:tcPr>
            <w:tcW w:w="1787" w:type="dxa"/>
          </w:tcPr>
          <w:p w14:paraId="5C9E84B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2161" w:type="dxa"/>
          </w:tcPr>
          <w:p w14:paraId="485744C4"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r w:rsidR="00587C66" w:rsidRPr="00D75DB6" w14:paraId="4A398A39" w14:textId="77777777" w:rsidTr="002F2ED8">
        <w:tc>
          <w:tcPr>
            <w:tcW w:w="5397" w:type="dxa"/>
          </w:tcPr>
          <w:p w14:paraId="31DBC47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Назначение глав региональных исполнительных органов 1 уровня</w:t>
            </w:r>
          </w:p>
        </w:tc>
        <w:tc>
          <w:tcPr>
            <w:tcW w:w="1787" w:type="dxa"/>
          </w:tcPr>
          <w:p w14:paraId="570C803D"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Президентом, по представлению Кабинета Министров</w:t>
            </w:r>
          </w:p>
        </w:tc>
        <w:tc>
          <w:tcPr>
            <w:tcW w:w="2161" w:type="dxa"/>
          </w:tcPr>
          <w:p w14:paraId="15A085CB" w14:textId="2D2DA64E"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Президентом, с согласия местного представительного органа</w:t>
            </w:r>
            <w:r w:rsidR="002F2ED8" w:rsidRPr="00D75DB6">
              <w:rPr>
                <w:rFonts w:ascii="Times New Roman" w:hAnsi="Times New Roman" w:cs="Times New Roman"/>
                <w:sz w:val="24"/>
                <w:szCs w:val="24"/>
              </w:rPr>
              <w:t xml:space="preserve"> (Президент выносит не менее 2-х кандидатур)</w:t>
            </w:r>
          </w:p>
        </w:tc>
      </w:tr>
      <w:tr w:rsidR="00587C66" w:rsidRPr="00D75DB6" w14:paraId="4D03C946" w14:textId="77777777" w:rsidTr="002F2ED8">
        <w:tc>
          <w:tcPr>
            <w:tcW w:w="5397" w:type="dxa"/>
          </w:tcPr>
          <w:p w14:paraId="1C787F81" w14:textId="29ACFFCA"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 xml:space="preserve">Главы </w:t>
            </w:r>
            <w:r w:rsidR="002F2ED8" w:rsidRPr="00D75DB6">
              <w:rPr>
                <w:rFonts w:ascii="Times New Roman" w:hAnsi="Times New Roman" w:cs="Times New Roman"/>
                <w:sz w:val="24"/>
                <w:szCs w:val="24"/>
              </w:rPr>
              <w:t>субнациональных</w:t>
            </w:r>
            <w:r w:rsidRPr="00D75DB6">
              <w:rPr>
                <w:rFonts w:ascii="Times New Roman" w:hAnsi="Times New Roman" w:cs="Times New Roman"/>
                <w:sz w:val="24"/>
                <w:szCs w:val="24"/>
              </w:rPr>
              <w:t xml:space="preserve"> исполнительных органов имеют статус «представителя Президента и</w:t>
            </w:r>
            <w:r w:rsidR="002F2ED8" w:rsidRPr="00D75DB6">
              <w:rPr>
                <w:rFonts w:ascii="Times New Roman" w:hAnsi="Times New Roman" w:cs="Times New Roman"/>
                <w:sz w:val="24"/>
                <w:szCs w:val="24"/>
              </w:rPr>
              <w:t>(или)</w:t>
            </w:r>
            <w:r w:rsidRPr="00D75DB6">
              <w:rPr>
                <w:rFonts w:ascii="Times New Roman" w:hAnsi="Times New Roman" w:cs="Times New Roman"/>
                <w:sz w:val="24"/>
                <w:szCs w:val="24"/>
              </w:rPr>
              <w:t xml:space="preserve"> Правительства»</w:t>
            </w:r>
          </w:p>
        </w:tc>
        <w:tc>
          <w:tcPr>
            <w:tcW w:w="1787" w:type="dxa"/>
          </w:tcPr>
          <w:p w14:paraId="55C046B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c>
          <w:tcPr>
            <w:tcW w:w="2161" w:type="dxa"/>
          </w:tcPr>
          <w:p w14:paraId="4C64AB1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r>
    </w:tbl>
    <w:p w14:paraId="2C223AFA" w14:textId="77777777" w:rsidR="002F2ED8" w:rsidRPr="00D75DB6" w:rsidRDefault="002F2ED8" w:rsidP="00587C66">
      <w:pPr>
        <w:ind w:firstLine="720"/>
        <w:jc w:val="both"/>
        <w:rPr>
          <w:rFonts w:ascii="Times New Roman" w:hAnsi="Times New Roman" w:cs="Times New Roman"/>
          <w:sz w:val="28"/>
          <w:szCs w:val="28"/>
        </w:rPr>
      </w:pPr>
    </w:p>
    <w:p w14:paraId="4E75D475" w14:textId="01117840" w:rsidR="008C2A32" w:rsidRPr="00D75DB6" w:rsidRDefault="008C2A32" w:rsidP="008C2A32">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следует из таблицы </w:t>
      </w:r>
      <w:r w:rsidR="005736AA" w:rsidRPr="00D75DB6">
        <w:rPr>
          <w:rFonts w:ascii="Times New Roman" w:hAnsi="Times New Roman" w:cs="Times New Roman"/>
          <w:sz w:val="28"/>
          <w:szCs w:val="28"/>
        </w:rPr>
        <w:t>6</w:t>
      </w:r>
      <w:r w:rsidRPr="00D75DB6">
        <w:rPr>
          <w:rFonts w:ascii="Times New Roman" w:hAnsi="Times New Roman" w:cs="Times New Roman"/>
          <w:sz w:val="28"/>
          <w:szCs w:val="28"/>
        </w:rPr>
        <w:t>, по большинству параметров статусы региональных и местных органов власти в Украине и Казахстане во многом совпадают. Основное различие проявляется в их юридическом положении. В Украине, согласно статье 4 Закона «</w:t>
      </w:r>
      <w:r w:rsidR="007F7A7A" w:rsidRPr="00D75DB6">
        <w:rPr>
          <w:rFonts w:ascii="Times New Roman" w:hAnsi="Times New Roman" w:cs="Times New Roman"/>
          <w:sz w:val="28"/>
          <w:szCs w:val="28"/>
        </w:rPr>
        <w:t>О местных государственных администрациях</w:t>
      </w:r>
      <w:r w:rsidRPr="00D75DB6">
        <w:rPr>
          <w:rFonts w:ascii="Times New Roman" w:hAnsi="Times New Roman" w:cs="Times New Roman"/>
          <w:sz w:val="28"/>
          <w:szCs w:val="28"/>
        </w:rPr>
        <w:t>» [9</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xml:space="preserve">], областные и районные государственные администрации обладают статусом юридического лица. В Казахстане же, напротив, региональные и местные исполнительные органы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акиматы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 имеют такого статуса, что прямо указано в пункте 7 статьи 26 Закона Республики Казахстан «О местном государственном управлении и самоуправлении» [</w:t>
      </w:r>
      <w:r w:rsidR="007F7A7A" w:rsidRPr="00D75DB6">
        <w:rPr>
          <w:rFonts w:ascii="Times New Roman" w:hAnsi="Times New Roman" w:cs="Times New Roman"/>
          <w:sz w:val="28"/>
          <w:szCs w:val="28"/>
        </w:rPr>
        <w:t>13</w:t>
      </w:r>
      <w:r w:rsidR="00A15C48" w:rsidRPr="00A15C48">
        <w:rPr>
          <w:rFonts w:ascii="Times New Roman" w:hAnsi="Times New Roman" w:cs="Times New Roman"/>
          <w:sz w:val="28"/>
          <w:szCs w:val="28"/>
        </w:rPr>
        <w:t>5</w:t>
      </w:r>
      <w:r w:rsidRPr="00D75DB6">
        <w:rPr>
          <w:rFonts w:ascii="Times New Roman" w:hAnsi="Times New Roman" w:cs="Times New Roman"/>
          <w:sz w:val="28"/>
          <w:szCs w:val="28"/>
        </w:rPr>
        <w:t>]. Это различие отражает разницу в уровне правосубъектности и институциональной самостоятельности исполнительных структур двух государств.</w:t>
      </w:r>
    </w:p>
    <w:p w14:paraId="4B6DCB00" w14:textId="7D073798" w:rsidR="008C2A32" w:rsidRPr="00D75DB6" w:rsidRDefault="008C2A32" w:rsidP="008C2A32">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Второе заметное отличие касается представительных органов на уровне административно-территориальных единиц базового (третьего) уровня. В Украине территориальные громады имеют собственные представительные органы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местные советы, которые функционировали ещё до начала реформы децентрализации и территориальной организации власти. В Казахстане же, на данный момент, аналогичные представительные структуры на уровне территориальных единиц базового уровня отсутствуют. </w:t>
      </w:r>
    </w:p>
    <w:p w14:paraId="5B68790D" w14:textId="4AFA5CDD" w:rsidR="008C2A32" w:rsidRPr="00D75DB6" w:rsidRDefault="008C2A32" w:rsidP="008C2A32">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Еще одним существенным различием между системами Украины и Казахстана является уровень правовой определенности статуса региональных и местных органов власти. Украинское законодательство четко разграничивает, какие органы относятся к системе местного самоуправления, а какие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 местному государственному управлению. Эти две сферы регулируются отдельными нормативно-правовыми актами: Законом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местны</w:t>
      </w:r>
      <w:r w:rsidR="0069109E">
        <w:rPr>
          <w:rFonts w:ascii="Times New Roman" w:hAnsi="Times New Roman" w:cs="Times New Roman"/>
          <w:sz w:val="28"/>
          <w:szCs w:val="28"/>
        </w:rPr>
        <w:t>х</w:t>
      </w:r>
      <w:r w:rsidRPr="00D75DB6">
        <w:rPr>
          <w:rFonts w:ascii="Times New Roman" w:hAnsi="Times New Roman" w:cs="Times New Roman"/>
          <w:sz w:val="28"/>
          <w:szCs w:val="28"/>
        </w:rPr>
        <w:t xml:space="preserve"> </w:t>
      </w:r>
      <w:r w:rsidRPr="00D75DB6">
        <w:rPr>
          <w:rFonts w:ascii="Times New Roman" w:hAnsi="Times New Roman" w:cs="Times New Roman"/>
          <w:sz w:val="28"/>
          <w:szCs w:val="28"/>
        </w:rPr>
        <w:lastRenderedPageBreak/>
        <w:t>государственны</w:t>
      </w:r>
      <w:r w:rsidR="0069109E">
        <w:rPr>
          <w:rFonts w:ascii="Times New Roman" w:hAnsi="Times New Roman" w:cs="Times New Roman"/>
          <w:sz w:val="28"/>
          <w:szCs w:val="28"/>
        </w:rPr>
        <w:t>х</w:t>
      </w:r>
      <w:r w:rsidRPr="00D75DB6">
        <w:rPr>
          <w:rFonts w:ascii="Times New Roman" w:hAnsi="Times New Roman" w:cs="Times New Roman"/>
          <w:sz w:val="28"/>
          <w:szCs w:val="28"/>
        </w:rPr>
        <w:t xml:space="preserve"> администраци</w:t>
      </w:r>
      <w:r w:rsidR="0069109E">
        <w:rPr>
          <w:rFonts w:ascii="Times New Roman" w:hAnsi="Times New Roman" w:cs="Times New Roman"/>
          <w:sz w:val="28"/>
          <w:szCs w:val="28"/>
        </w:rPr>
        <w:t>ях</w:t>
      </w:r>
      <w:r w:rsidRPr="00D75DB6">
        <w:rPr>
          <w:rFonts w:ascii="Times New Roman" w:hAnsi="Times New Roman" w:cs="Times New Roman"/>
          <w:sz w:val="28"/>
          <w:szCs w:val="28"/>
        </w:rPr>
        <w:t>» [9</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и Законом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местно</w:t>
      </w:r>
      <w:r w:rsidR="0069109E">
        <w:rPr>
          <w:rFonts w:ascii="Times New Roman" w:hAnsi="Times New Roman" w:cs="Times New Roman"/>
          <w:sz w:val="28"/>
          <w:szCs w:val="28"/>
        </w:rPr>
        <w:t>м</w:t>
      </w:r>
      <w:r w:rsidRPr="00D75DB6">
        <w:rPr>
          <w:rFonts w:ascii="Times New Roman" w:hAnsi="Times New Roman" w:cs="Times New Roman"/>
          <w:sz w:val="28"/>
          <w:szCs w:val="28"/>
        </w:rPr>
        <w:t xml:space="preserve"> самоуправлени</w:t>
      </w:r>
      <w:r w:rsidR="0069109E">
        <w:rPr>
          <w:rFonts w:ascii="Times New Roman" w:hAnsi="Times New Roman" w:cs="Times New Roman"/>
          <w:sz w:val="28"/>
          <w:szCs w:val="28"/>
        </w:rPr>
        <w:t>и</w:t>
      </w:r>
      <w:r w:rsidRPr="00D75DB6">
        <w:rPr>
          <w:rFonts w:ascii="Times New Roman" w:hAnsi="Times New Roman" w:cs="Times New Roman"/>
          <w:sz w:val="28"/>
          <w:szCs w:val="28"/>
        </w:rPr>
        <w:t xml:space="preserve"> в Украине» [9</w:t>
      </w:r>
      <w:r w:rsidR="007F7A7A" w:rsidRPr="00D75DB6">
        <w:rPr>
          <w:rFonts w:ascii="Times New Roman" w:hAnsi="Times New Roman" w:cs="Times New Roman"/>
          <w:sz w:val="28"/>
          <w:szCs w:val="28"/>
        </w:rPr>
        <w:t>6</w:t>
      </w:r>
      <w:r w:rsidRPr="00D75DB6">
        <w:rPr>
          <w:rFonts w:ascii="Times New Roman" w:hAnsi="Times New Roman" w:cs="Times New Roman"/>
          <w:sz w:val="28"/>
          <w:szCs w:val="28"/>
        </w:rPr>
        <w:t>]. Согласно законодательству, местные государственные администрации выполняют функции органов исполнительной власти на местах, тогда как местные советы и их исполнительные комитеты осуществляют функции самоуправления. Однако двойственным остается статус областных и районных советов, поскольку в соответствии с пунктом 2 статьи 10 Закона Украины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местно</w:t>
      </w:r>
      <w:r w:rsidR="0069109E">
        <w:rPr>
          <w:rFonts w:ascii="Times New Roman" w:hAnsi="Times New Roman" w:cs="Times New Roman"/>
          <w:sz w:val="28"/>
          <w:szCs w:val="28"/>
        </w:rPr>
        <w:t>м</w:t>
      </w:r>
      <w:r w:rsidRPr="00D75DB6">
        <w:rPr>
          <w:rFonts w:ascii="Times New Roman" w:hAnsi="Times New Roman" w:cs="Times New Roman"/>
          <w:sz w:val="28"/>
          <w:szCs w:val="28"/>
        </w:rPr>
        <w:t xml:space="preserve"> самоуправлени</w:t>
      </w:r>
      <w:r w:rsidR="0069109E">
        <w:rPr>
          <w:rFonts w:ascii="Times New Roman" w:hAnsi="Times New Roman" w:cs="Times New Roman"/>
          <w:sz w:val="28"/>
          <w:szCs w:val="28"/>
        </w:rPr>
        <w:t>и</w:t>
      </w:r>
      <w:r w:rsidRPr="00D75DB6">
        <w:rPr>
          <w:rFonts w:ascii="Times New Roman" w:hAnsi="Times New Roman" w:cs="Times New Roman"/>
          <w:sz w:val="28"/>
          <w:szCs w:val="28"/>
        </w:rPr>
        <w:t xml:space="preserve"> в Украине» [</w:t>
      </w:r>
      <w:r w:rsidR="007F7A7A" w:rsidRPr="00D75DB6">
        <w:rPr>
          <w:rFonts w:ascii="Times New Roman" w:hAnsi="Times New Roman" w:cs="Times New Roman"/>
          <w:sz w:val="28"/>
          <w:szCs w:val="28"/>
        </w:rPr>
        <w:t>96</w:t>
      </w:r>
      <w:r w:rsidRPr="00D75DB6">
        <w:rPr>
          <w:rFonts w:ascii="Times New Roman" w:hAnsi="Times New Roman" w:cs="Times New Roman"/>
          <w:sz w:val="28"/>
          <w:szCs w:val="28"/>
        </w:rPr>
        <w:t>], они также считаются органами местного самоуправления. В то же время, в отличие от советов территориальных громад, областные и районные советы не имеют собственных исполнительных комитетов и делегируют исполнительные функции местным государственным администрациям, что формирует систему с признаками институциональной двойственности.</w:t>
      </w:r>
    </w:p>
    <w:p w14:paraId="51F8DBD3" w14:textId="07F9AF50" w:rsidR="008C2A32" w:rsidRPr="00D75DB6" w:rsidRDefault="008C2A32" w:rsidP="008C2A32">
      <w:pPr>
        <w:ind w:firstLine="720"/>
        <w:jc w:val="both"/>
        <w:rPr>
          <w:rFonts w:ascii="Times New Roman" w:hAnsi="Times New Roman" w:cs="Times New Roman"/>
          <w:sz w:val="28"/>
          <w:szCs w:val="28"/>
        </w:rPr>
      </w:pPr>
      <w:r w:rsidRPr="00D75DB6">
        <w:rPr>
          <w:rFonts w:ascii="Times New Roman" w:hAnsi="Times New Roman" w:cs="Times New Roman"/>
          <w:sz w:val="28"/>
          <w:szCs w:val="28"/>
        </w:rPr>
        <w:t>В Казахстане ситуация иная: законодательство не содержит четкого разделения между местным государственным управлением и местным самоуправлением. Обе сферы регулируются единым Законом «О местном государственном управлении и самоуправлении» [</w:t>
      </w:r>
      <w:r w:rsidR="007F7A7A" w:rsidRPr="00D75DB6">
        <w:rPr>
          <w:rFonts w:ascii="Times New Roman" w:hAnsi="Times New Roman" w:cs="Times New Roman"/>
          <w:sz w:val="28"/>
          <w:szCs w:val="28"/>
        </w:rPr>
        <w:t>13</w:t>
      </w:r>
      <w:r w:rsidR="00A15C48" w:rsidRPr="00A15C48">
        <w:rPr>
          <w:rFonts w:ascii="Times New Roman" w:hAnsi="Times New Roman" w:cs="Times New Roman"/>
          <w:sz w:val="28"/>
          <w:szCs w:val="28"/>
        </w:rPr>
        <w:t>5</w:t>
      </w:r>
      <w:r w:rsidRPr="00D75DB6">
        <w:rPr>
          <w:rFonts w:ascii="Times New Roman" w:hAnsi="Times New Roman" w:cs="Times New Roman"/>
          <w:sz w:val="28"/>
          <w:szCs w:val="28"/>
        </w:rPr>
        <w:t xml:space="preserve">], который не определяет, какие органы выполняют функции государственной власти, а какие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самоуправления. Таким образом, все органы местного уровня обладают смешанным, двойственным статусом. Например, в соответствии с законом, аким является должностным лицом, представляющим Президента и Правительство на соответствующей территории. Однако акимы районов, городов областного и районного значения, поселков, сел и сельских округов избираются напрямую населением, что делает их менее зависимыми от центральной власти </w:t>
      </w:r>
      <w:proofErr w:type="gramStart"/>
      <w:r w:rsidRPr="00D75DB6">
        <w:rPr>
          <w:rFonts w:ascii="Times New Roman" w:hAnsi="Times New Roman" w:cs="Times New Roman"/>
          <w:sz w:val="28"/>
          <w:szCs w:val="28"/>
        </w:rPr>
        <w:t>и по сути</w:t>
      </w:r>
      <w:proofErr w:type="gramEnd"/>
      <w:r w:rsidRPr="00D75DB6">
        <w:rPr>
          <w:rFonts w:ascii="Times New Roman" w:hAnsi="Times New Roman" w:cs="Times New Roman"/>
          <w:sz w:val="28"/>
          <w:szCs w:val="28"/>
        </w:rPr>
        <w:t xml:space="preserve"> приближает к органам местного самоуправления, а не к органам государственного управления.</w:t>
      </w:r>
    </w:p>
    <w:p w14:paraId="5316059E" w14:textId="5ED63700" w:rsidR="008C2A32" w:rsidRPr="00D75DB6" w:rsidRDefault="008C2A32" w:rsidP="008C2A32">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При этом проект Закона «О местном самоуправлении» [</w:t>
      </w:r>
      <w:r w:rsidR="007F7A7A" w:rsidRPr="00D75DB6">
        <w:rPr>
          <w:rFonts w:ascii="Times New Roman" w:hAnsi="Times New Roman" w:cs="Times New Roman"/>
          <w:sz w:val="28"/>
          <w:szCs w:val="28"/>
        </w:rPr>
        <w:t>136</w:t>
      </w:r>
      <w:r w:rsidRPr="00D75DB6">
        <w:rPr>
          <w:rFonts w:ascii="Times New Roman" w:hAnsi="Times New Roman" w:cs="Times New Roman"/>
          <w:sz w:val="28"/>
          <w:szCs w:val="28"/>
        </w:rPr>
        <w:t xml:space="preserve">] также не устранил указанную неопределенность. Согласно проекту, к органам местного самоуправления должны относиться выборные представительные органы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кенесы</w:t>
      </w:r>
      <w:proofErr w:type="spellEnd"/>
      <w:r w:rsidRPr="00D75DB6">
        <w:rPr>
          <w:rFonts w:ascii="Times New Roman" w:hAnsi="Times New Roman" w:cs="Times New Roman"/>
          <w:sz w:val="28"/>
          <w:szCs w:val="28"/>
        </w:rPr>
        <w:t xml:space="preserve">, которые предполагалось создать на уровне административно-территориальных единиц базового (третьего) уровня, а также в городах областного и республиканского значения. В то же время маслихаты сохраняют свое существование в тех населенных пунктах, где они уже действуют. Однако их статус в проекте закона не уточняется. С одной стороны, выборный характер и представительная функция маслихатов позволяют рассматривать их как органы местного самоуправления, но с другой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прямое указание на это отсутствует как в действующем Законе «О местном государственном управлении и самоуправлении», так и в законопроекте «О местном самоуправлении». Это сохраняет двойственный характер всей системы субнационального управления, в которой разграничение между органами государственной власти и органами самоуправления остается размытым и неоднозначным.</w:t>
      </w:r>
    </w:p>
    <w:p w14:paraId="275CF0D7" w14:textId="47F3E12E" w:rsidR="00EF1A1E" w:rsidRPr="00D75DB6" w:rsidRDefault="00EF1A1E" w:rsidP="00EF1A1E">
      <w:pPr>
        <w:ind w:firstLine="720"/>
        <w:jc w:val="both"/>
        <w:rPr>
          <w:rFonts w:ascii="Times New Roman" w:hAnsi="Times New Roman" w:cs="Times New Roman"/>
          <w:sz w:val="28"/>
          <w:szCs w:val="28"/>
        </w:rPr>
      </w:pPr>
      <w:r w:rsidRPr="00D75DB6">
        <w:rPr>
          <w:rFonts w:ascii="Times New Roman" w:hAnsi="Times New Roman" w:cs="Times New Roman"/>
          <w:sz w:val="28"/>
          <w:szCs w:val="28"/>
        </w:rPr>
        <w:t>Еще одно различие между системами Украины и Казахстана связано с правовым статусом руководителей местных исполнительных органов. В соответствии со статьей 1 Закона Республики Казахстан «О местном государственном управлении и самоуправлении» [</w:t>
      </w:r>
      <w:r w:rsidR="007F7A7A" w:rsidRPr="00D75DB6">
        <w:rPr>
          <w:rFonts w:ascii="Times New Roman" w:hAnsi="Times New Roman" w:cs="Times New Roman"/>
          <w:sz w:val="28"/>
          <w:szCs w:val="28"/>
        </w:rPr>
        <w:t>13</w:t>
      </w:r>
      <w:r w:rsidR="00A15C48" w:rsidRPr="00A15C48">
        <w:rPr>
          <w:rFonts w:ascii="Times New Roman" w:hAnsi="Times New Roman" w:cs="Times New Roman"/>
          <w:sz w:val="28"/>
          <w:szCs w:val="28"/>
        </w:rPr>
        <w:t>5</w:t>
      </w:r>
      <w:r w:rsidRPr="00D75DB6">
        <w:rPr>
          <w:rFonts w:ascii="Times New Roman" w:hAnsi="Times New Roman" w:cs="Times New Roman"/>
          <w:sz w:val="28"/>
          <w:szCs w:val="28"/>
        </w:rPr>
        <w:t xml:space="preserve">], аким рассматривается </w:t>
      </w:r>
      <w:r w:rsidRPr="00D75DB6">
        <w:rPr>
          <w:rFonts w:ascii="Times New Roman" w:hAnsi="Times New Roman" w:cs="Times New Roman"/>
          <w:sz w:val="28"/>
          <w:szCs w:val="28"/>
        </w:rPr>
        <w:lastRenderedPageBreak/>
        <w:t>как представитель Президента и Правительства Республики Казахстан на соответствующей территории. В украинском Законе «О местных государственных администрациях» [9</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xml:space="preserve">] подобное определение отсутствует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нем не говорится, что глава местной государственной администрации является представителем Президента или Кабинета Министров. Однако прямо указывается, что местные государственные администрации являются частью системы органов исполнительной власти. Это означает, что они де-факто подчинены центральному правительству и действуют как его территориальные представительства в областях и районах, реализуя государственную политику на местах.</w:t>
      </w:r>
    </w:p>
    <w:p w14:paraId="33903548" w14:textId="049F5CDA" w:rsidR="00EF1A1E" w:rsidRPr="00D75DB6" w:rsidRDefault="00EF1A1E" w:rsidP="00EF1A1E">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Также заметно различие в порядке назначения руководителей региональных исполнительных органов. В Казахстане главы исполнительной власти на уровне областей и городов республиканского значения назначаются Президентом, но с обязательного согласия соответствующих маслихатов [</w:t>
      </w:r>
      <w:r w:rsidR="007F7A7A" w:rsidRPr="00D75DB6">
        <w:rPr>
          <w:rFonts w:ascii="Times New Roman" w:hAnsi="Times New Roman" w:cs="Times New Roman"/>
          <w:sz w:val="28"/>
          <w:szCs w:val="28"/>
        </w:rPr>
        <w:t>13</w:t>
      </w:r>
      <w:r w:rsidR="00A15C48" w:rsidRPr="00A15C48">
        <w:rPr>
          <w:rFonts w:ascii="Times New Roman" w:hAnsi="Times New Roman" w:cs="Times New Roman"/>
          <w:sz w:val="28"/>
          <w:szCs w:val="28"/>
        </w:rPr>
        <w:t>5</w:t>
      </w:r>
      <w:r w:rsidRPr="00D75DB6">
        <w:rPr>
          <w:rFonts w:ascii="Times New Roman" w:hAnsi="Times New Roman" w:cs="Times New Roman"/>
          <w:sz w:val="28"/>
          <w:szCs w:val="28"/>
        </w:rPr>
        <w:t xml:space="preserve">]. При этом Президент обязан предложить на рассмотрение представительного органа не менее двух кандидатур. В Украине же главы местных государственных администраций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как областных, так и районных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назначаются Президентом по представлению Кабинета Министров Украины [9</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xml:space="preserve">]. Следует отметить, что институт представителя Президента, существовавший в Украине ранее, в настоящее время сохраняется лишь в одной административно-территориальной единице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Автономной Республике Крым [</w:t>
      </w:r>
      <w:r w:rsidR="007F7A7A" w:rsidRPr="00D75DB6">
        <w:rPr>
          <w:rFonts w:ascii="Times New Roman" w:hAnsi="Times New Roman" w:cs="Times New Roman"/>
          <w:sz w:val="28"/>
          <w:szCs w:val="28"/>
        </w:rPr>
        <w:t>13</w:t>
      </w:r>
      <w:r w:rsidR="00A15C48" w:rsidRPr="00A15C48">
        <w:rPr>
          <w:rFonts w:ascii="Times New Roman" w:hAnsi="Times New Roman" w:cs="Times New Roman"/>
          <w:sz w:val="28"/>
          <w:szCs w:val="28"/>
        </w:rPr>
        <w:t>4</w:t>
      </w:r>
      <w:r w:rsidRPr="00D75DB6">
        <w:rPr>
          <w:rFonts w:ascii="Times New Roman" w:hAnsi="Times New Roman" w:cs="Times New Roman"/>
          <w:sz w:val="28"/>
          <w:szCs w:val="28"/>
        </w:rPr>
        <w:t xml:space="preserve">]. В то же время, в городах со специальным статусом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Киеве и Севастополе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функции главы местной государственной администрации совмещаются с должностью городского головы, что является уникальной особенностью украинской системы.</w:t>
      </w:r>
    </w:p>
    <w:p w14:paraId="3E58E871" w14:textId="73BB8229" w:rsidR="00EF1A1E" w:rsidRPr="00D75DB6" w:rsidRDefault="00EF1A1E" w:rsidP="00EF1A1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Следующим направлением сравнительного анализа выступает исследование объема полномочий региональных и местных органов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как исполнительных, так и представительных. Поскольку перечень функций и компетенций каждого органа достаточно обширен, в рамках данного исследования акцент делается не на содержательном анализе всех полномочий, а на их общем количестве и распределении между уровнями управления. Результаты сравнительного анализа по этому параметру </w:t>
      </w:r>
      <w:r w:rsidRPr="00D75DB6">
        <w:rPr>
          <w:rFonts w:ascii="Times New Roman" w:hAnsi="Times New Roman" w:cs="Times New Roman"/>
          <w:sz w:val="28"/>
          <w:szCs w:val="28"/>
        </w:rPr>
        <w:br/>
        <w:t xml:space="preserve">представлены в таблице </w:t>
      </w:r>
      <w:r w:rsidR="005736AA" w:rsidRPr="00D75DB6">
        <w:rPr>
          <w:rFonts w:ascii="Times New Roman" w:hAnsi="Times New Roman" w:cs="Times New Roman"/>
          <w:sz w:val="28"/>
          <w:szCs w:val="28"/>
        </w:rPr>
        <w:t>7</w:t>
      </w:r>
      <w:r w:rsidRPr="00D75DB6">
        <w:rPr>
          <w:rFonts w:ascii="Times New Roman" w:hAnsi="Times New Roman" w:cs="Times New Roman"/>
          <w:sz w:val="28"/>
          <w:szCs w:val="28"/>
        </w:rPr>
        <w:t>.</w:t>
      </w:r>
    </w:p>
    <w:p w14:paraId="39F5FD5B" w14:textId="77777777" w:rsidR="00B36F8A" w:rsidRPr="00D75DB6" w:rsidRDefault="00B36F8A" w:rsidP="00EF1A1E">
      <w:pPr>
        <w:ind w:firstLine="720"/>
        <w:jc w:val="both"/>
        <w:rPr>
          <w:rFonts w:ascii="Times New Roman" w:hAnsi="Times New Roman" w:cs="Times New Roman"/>
          <w:sz w:val="28"/>
          <w:szCs w:val="28"/>
        </w:rPr>
      </w:pPr>
    </w:p>
    <w:p w14:paraId="31A7C3BA" w14:textId="0FE1E002" w:rsidR="00587C66" w:rsidRPr="00D75DB6" w:rsidRDefault="00587C66" w:rsidP="00B36F8A">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7</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005736AA" w:rsidRPr="00D75DB6">
        <w:rPr>
          <w:rFonts w:ascii="Times New Roman" w:hAnsi="Times New Roman" w:cs="Times New Roman"/>
          <w:sz w:val="28"/>
          <w:szCs w:val="24"/>
        </w:rPr>
        <w:t xml:space="preserve"> </w:t>
      </w:r>
      <w:r w:rsidRPr="00D75DB6">
        <w:rPr>
          <w:rFonts w:ascii="Times New Roman" w:hAnsi="Times New Roman" w:cs="Times New Roman"/>
          <w:sz w:val="28"/>
          <w:szCs w:val="24"/>
        </w:rPr>
        <w:t xml:space="preserve">Сопоставление моделей местного самоуправления Украины и Казахстана </w:t>
      </w:r>
      <w:r w:rsidR="00620D31" w:rsidRPr="00D75DB6">
        <w:rPr>
          <w:rFonts w:ascii="Times New Roman" w:hAnsi="Times New Roman" w:cs="Times New Roman"/>
          <w:sz w:val="28"/>
          <w:szCs w:val="24"/>
        </w:rPr>
        <w:t>через призму</w:t>
      </w:r>
      <w:r w:rsidRPr="00D75DB6">
        <w:rPr>
          <w:rFonts w:ascii="Times New Roman" w:hAnsi="Times New Roman" w:cs="Times New Roman"/>
          <w:sz w:val="28"/>
          <w:szCs w:val="24"/>
        </w:rPr>
        <w:t xml:space="preserve"> объема полномочий местных органов власти</w:t>
      </w:r>
    </w:p>
    <w:p w14:paraId="6ED3CD52" w14:textId="77777777" w:rsidR="00B36F8A" w:rsidRPr="00D75DB6" w:rsidRDefault="00B36F8A" w:rsidP="00B36F8A">
      <w:pPr>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6516"/>
        <w:gridCol w:w="1274"/>
        <w:gridCol w:w="1555"/>
      </w:tblGrid>
      <w:tr w:rsidR="00587C66" w:rsidRPr="00D75DB6" w14:paraId="7F68B878" w14:textId="77777777" w:rsidTr="00B36F8A">
        <w:tc>
          <w:tcPr>
            <w:tcW w:w="6516" w:type="dxa"/>
          </w:tcPr>
          <w:p w14:paraId="0C0C8B8B"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Параметры</w:t>
            </w:r>
          </w:p>
        </w:tc>
        <w:tc>
          <w:tcPr>
            <w:tcW w:w="1274" w:type="dxa"/>
          </w:tcPr>
          <w:p w14:paraId="58520639"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Украина</w:t>
            </w:r>
          </w:p>
        </w:tc>
        <w:tc>
          <w:tcPr>
            <w:tcW w:w="1555" w:type="dxa"/>
          </w:tcPr>
          <w:p w14:paraId="5DC5916C"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Казахстан</w:t>
            </w:r>
          </w:p>
        </w:tc>
      </w:tr>
      <w:tr w:rsidR="00587C66" w:rsidRPr="00D75DB6" w14:paraId="0A9D38AC" w14:textId="77777777" w:rsidTr="00B36F8A">
        <w:tc>
          <w:tcPr>
            <w:tcW w:w="6516" w:type="dxa"/>
          </w:tcPr>
          <w:p w14:paraId="6F79C46F"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региональных исполнительных органов 1 уровня</w:t>
            </w:r>
          </w:p>
        </w:tc>
        <w:tc>
          <w:tcPr>
            <w:tcW w:w="1274" w:type="dxa"/>
          </w:tcPr>
          <w:p w14:paraId="2D71C572"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127</w:t>
            </w:r>
          </w:p>
        </w:tc>
        <w:tc>
          <w:tcPr>
            <w:tcW w:w="1555" w:type="dxa"/>
          </w:tcPr>
          <w:p w14:paraId="00B0684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105</w:t>
            </w:r>
          </w:p>
        </w:tc>
      </w:tr>
      <w:tr w:rsidR="00587C66" w:rsidRPr="00D75DB6" w14:paraId="6B83D966" w14:textId="77777777" w:rsidTr="00B36F8A">
        <w:tc>
          <w:tcPr>
            <w:tcW w:w="6516" w:type="dxa"/>
          </w:tcPr>
          <w:p w14:paraId="4C93DFE6"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региональных представительных органов 1 уровня</w:t>
            </w:r>
          </w:p>
        </w:tc>
        <w:tc>
          <w:tcPr>
            <w:tcW w:w="1274" w:type="dxa"/>
          </w:tcPr>
          <w:p w14:paraId="60014F7C"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43</w:t>
            </w:r>
          </w:p>
        </w:tc>
        <w:tc>
          <w:tcPr>
            <w:tcW w:w="1555" w:type="dxa"/>
          </w:tcPr>
          <w:p w14:paraId="2D5330CC"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29</w:t>
            </w:r>
          </w:p>
        </w:tc>
      </w:tr>
      <w:tr w:rsidR="00587C66" w:rsidRPr="00D75DB6" w14:paraId="52FD0A8A" w14:textId="77777777" w:rsidTr="00B36F8A">
        <w:tc>
          <w:tcPr>
            <w:tcW w:w="6516" w:type="dxa"/>
          </w:tcPr>
          <w:p w14:paraId="3C380F59"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субрегиональных исполнительных органов 2 уровня</w:t>
            </w:r>
          </w:p>
        </w:tc>
        <w:tc>
          <w:tcPr>
            <w:tcW w:w="1274" w:type="dxa"/>
          </w:tcPr>
          <w:p w14:paraId="4DB19562"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127</w:t>
            </w:r>
          </w:p>
        </w:tc>
        <w:tc>
          <w:tcPr>
            <w:tcW w:w="1555" w:type="dxa"/>
          </w:tcPr>
          <w:p w14:paraId="30BCB874"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71</w:t>
            </w:r>
          </w:p>
        </w:tc>
      </w:tr>
      <w:tr w:rsidR="00587C66" w:rsidRPr="00D75DB6" w14:paraId="75B19B1F" w14:textId="77777777" w:rsidTr="00B36F8A">
        <w:tc>
          <w:tcPr>
            <w:tcW w:w="6516" w:type="dxa"/>
          </w:tcPr>
          <w:p w14:paraId="508A2626"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субрегиональных представительных органов 2 уровня</w:t>
            </w:r>
          </w:p>
        </w:tc>
        <w:tc>
          <w:tcPr>
            <w:tcW w:w="1274" w:type="dxa"/>
          </w:tcPr>
          <w:p w14:paraId="5EE66DB9"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43</w:t>
            </w:r>
          </w:p>
        </w:tc>
        <w:tc>
          <w:tcPr>
            <w:tcW w:w="1555" w:type="dxa"/>
          </w:tcPr>
          <w:p w14:paraId="490C3DF4"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29</w:t>
            </w:r>
          </w:p>
        </w:tc>
      </w:tr>
    </w:tbl>
    <w:p w14:paraId="3828DE55" w14:textId="77777777" w:rsidR="00B36F8A" w:rsidRPr="00D75DB6" w:rsidRDefault="00B36F8A"/>
    <w:p w14:paraId="12E62C50" w14:textId="66C15AB1" w:rsidR="00B36F8A" w:rsidRPr="00D75DB6" w:rsidRDefault="00B36F8A">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7</w:t>
      </w:r>
    </w:p>
    <w:tbl>
      <w:tblPr>
        <w:tblStyle w:val="a9"/>
        <w:tblW w:w="0" w:type="auto"/>
        <w:tblLook w:val="04A0" w:firstRow="1" w:lastRow="0" w:firstColumn="1" w:lastColumn="0" w:noHBand="0" w:noVBand="1"/>
      </w:tblPr>
      <w:tblGrid>
        <w:gridCol w:w="6516"/>
        <w:gridCol w:w="1274"/>
        <w:gridCol w:w="1555"/>
      </w:tblGrid>
      <w:tr w:rsidR="00587C66" w:rsidRPr="00D75DB6" w14:paraId="019A02C2" w14:textId="77777777" w:rsidTr="00B36F8A">
        <w:tc>
          <w:tcPr>
            <w:tcW w:w="6516" w:type="dxa"/>
          </w:tcPr>
          <w:p w14:paraId="3998DA2A"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местных исполнительных органов 3 (базового) уровня</w:t>
            </w:r>
          </w:p>
        </w:tc>
        <w:tc>
          <w:tcPr>
            <w:tcW w:w="1274" w:type="dxa"/>
          </w:tcPr>
          <w:p w14:paraId="37F6584C"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237</w:t>
            </w:r>
          </w:p>
        </w:tc>
        <w:tc>
          <w:tcPr>
            <w:tcW w:w="1555" w:type="dxa"/>
          </w:tcPr>
          <w:p w14:paraId="00A629B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54</w:t>
            </w:r>
          </w:p>
        </w:tc>
      </w:tr>
      <w:tr w:rsidR="00587C66" w:rsidRPr="00D75DB6" w14:paraId="42B53E0E" w14:textId="77777777" w:rsidTr="00B36F8A">
        <w:tc>
          <w:tcPr>
            <w:tcW w:w="6516" w:type="dxa"/>
          </w:tcPr>
          <w:p w14:paraId="0C687A56"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Объем полномочий (видов) местных представительных органов 3 (базового) уровня</w:t>
            </w:r>
          </w:p>
        </w:tc>
        <w:tc>
          <w:tcPr>
            <w:tcW w:w="1274" w:type="dxa"/>
          </w:tcPr>
          <w:p w14:paraId="1F29FA8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76</w:t>
            </w:r>
          </w:p>
        </w:tc>
        <w:tc>
          <w:tcPr>
            <w:tcW w:w="1555" w:type="dxa"/>
          </w:tcPr>
          <w:p w14:paraId="287C46C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Отсутствуют</w:t>
            </w:r>
          </w:p>
        </w:tc>
      </w:tr>
    </w:tbl>
    <w:p w14:paraId="3C698BE7" w14:textId="77777777" w:rsidR="00B36F8A" w:rsidRPr="00D75DB6" w:rsidRDefault="00B36F8A" w:rsidP="00620D31">
      <w:pPr>
        <w:ind w:firstLine="720"/>
        <w:jc w:val="both"/>
        <w:rPr>
          <w:rFonts w:ascii="Times New Roman" w:hAnsi="Times New Roman" w:cs="Times New Roman"/>
          <w:sz w:val="28"/>
          <w:szCs w:val="28"/>
        </w:rPr>
      </w:pPr>
    </w:p>
    <w:p w14:paraId="5CF8BB82" w14:textId="6AFF80C4" w:rsidR="00620D31" w:rsidRPr="00D75DB6" w:rsidRDefault="00620D31" w:rsidP="00620D3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следует из таблицы </w:t>
      </w:r>
      <w:r w:rsidR="005736AA" w:rsidRPr="00D75DB6">
        <w:rPr>
          <w:rFonts w:ascii="Times New Roman" w:hAnsi="Times New Roman" w:cs="Times New Roman"/>
          <w:sz w:val="28"/>
          <w:szCs w:val="28"/>
        </w:rPr>
        <w:t>7</w:t>
      </w:r>
      <w:r w:rsidRPr="00D75DB6">
        <w:rPr>
          <w:rFonts w:ascii="Times New Roman" w:hAnsi="Times New Roman" w:cs="Times New Roman"/>
          <w:sz w:val="28"/>
          <w:szCs w:val="28"/>
        </w:rPr>
        <w:t>, региональные и местные органы власти Украины на всех уровнях обладают значительно более широким спектром полномочий, чем аналогичные органы в Казахстане. Равное количество видов полномочий у исполнительных и представительных органов областного и районного уровня объясняется тем, что в соответствии с Законом Украины «О местных государственных администрациях» [9</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областные и районные государственные администрации имеют одинаковый юридический статус и де-юре располагают равным объемом компетенций. Закон не разграничивает их полномочия и не выделяет исключительных функций для какого-либо уровня, что отражается и в деятельности представительных органов 1 и 2 уровней, которые аналогичным образом не имеют чётких различий по объёму своих функций.</w:t>
      </w:r>
    </w:p>
    <w:p w14:paraId="681C797A" w14:textId="5E983AFE" w:rsidR="00620D31" w:rsidRPr="00D75DB6" w:rsidRDefault="00620D31" w:rsidP="00620D3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Наибольшее различие между двумя странами наблюдается на уровне органов власти базового (третьего) уровня. В Украине местные исполнительные органы данного уровня обладают 237 видами полномочий, тогда как в Казахстане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лишь 54, то есть почти в пять раз меньше. Более того, в Украине именно местные органы власти базового уровня имеют больший объём компетенций, чем региональные и субрегиональные органы 1 и 2 уровней, в то время как в Казахстане ситуация обратная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преобладающий объём полномочий сосредоточен на уровне областей и районов. Помимо этого, в Казахстане на базовом уровне полностью отсутствуют представительные органы власти, что ещё больше усиливает вертикальную централизацию управления.</w:t>
      </w:r>
    </w:p>
    <w:p w14:paraId="591B14CE" w14:textId="1CA1B65D" w:rsidR="00620D31" w:rsidRPr="00D75DB6" w:rsidRDefault="00620D31" w:rsidP="00620D3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можно утверждать, что в Украине роль органов власти базового уровня значительно выше, чем в Казахстане, что подтверждается не только большим объёмом их полномочий, но и их институциональной структурой. Наличие представительных органов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местных советов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делает систему самоуправления на местах более автономной и приближённой к гражданам. Это имеет несколько важных последствий. Во-первых, решения локального уровня принимаются быстрее и с учётом интересов местного сообщества, поскольку органы наделены достаточными правами и ресурсами для их реализации. Во-вторых, более широкие полномочия органов базового уровня повышают доступность государственных услуг, что соответствует принципу субсидиарности. В-третьих, наличие представительных органов с самостоятельными функциями обеспечивает более полное выражение интересов местных жителей, тогда как в Казахстане на этом уровне такие органы отсутствуют, и единственным выборным должностным лицом остаётся аким, что существенно ограничивает демократическое участие населения в управлении.</w:t>
      </w:r>
    </w:p>
    <w:p w14:paraId="54D41E2C" w14:textId="649A7E44" w:rsidR="00620D31" w:rsidRPr="00D75DB6" w:rsidRDefault="00620D31" w:rsidP="00620D3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Хотя в Казахстане формально существует институт сходов и собраний местного сообщества, его практическая эффективность в выражении и защите </w:t>
      </w:r>
      <w:r w:rsidRPr="00D75DB6">
        <w:rPr>
          <w:rFonts w:ascii="Times New Roman" w:hAnsi="Times New Roman" w:cs="Times New Roman"/>
          <w:sz w:val="28"/>
          <w:szCs w:val="28"/>
        </w:rPr>
        <w:lastRenderedPageBreak/>
        <w:t xml:space="preserve">интересов населения остаётся ограниченной. Это связано с рядом объективных трудностей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организационных, логистических и процедурных,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которые затрудняют проведение таких собраний и снижают их результативность. В отличие от этого, в Украине постоянно действующие представительные органы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местные советы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обеспечивают более устойчивое и эффективное представительство интересов территориальных громад. Их деятельность носит системный характер, а ответственность возложена на конкретных, публично известных представителей, что позволяет выстраивать прозрачную и подотчётную модель взаимодействия между гражданами и властью. На практике достичь широкого и регулярного участия всех членов громады в обсуждении и принятии решений крайне сложно, поэтому наличие профессиональных выборных органов обеспечивает большую управленческую устойчивость и результативность.</w:t>
      </w:r>
    </w:p>
    <w:p w14:paraId="3A31C3E2" w14:textId="64F06A65" w:rsidR="00587C66" w:rsidRPr="00D75DB6" w:rsidRDefault="00620D31" w:rsidP="00620D3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Следующий аспект сравнительного анализа касается бюджетной системы. Финансовая обеспеченность является ключевым фактором эффективности регионального и местного самоуправления, поскольку именно наличие достаточных ресурсов определяет способность органов власти выполнять свои функции и предоставлять услуги населению. В этой связи представляется важным проанализировать особенности бюджетных систем Украины и Казахстана, определить источники доходов местных бюджетов, их структуру и степень финансовой автономии. Результаты сравнительного анализа по параметру бюджетной системы приведены в таблице </w:t>
      </w:r>
      <w:r w:rsidR="005736AA" w:rsidRPr="00D75DB6">
        <w:rPr>
          <w:rFonts w:ascii="Times New Roman" w:hAnsi="Times New Roman" w:cs="Times New Roman"/>
          <w:sz w:val="28"/>
          <w:szCs w:val="28"/>
        </w:rPr>
        <w:t>8</w:t>
      </w:r>
      <w:r w:rsidRPr="00D75DB6">
        <w:rPr>
          <w:rFonts w:ascii="Times New Roman" w:hAnsi="Times New Roman" w:cs="Times New Roman"/>
          <w:sz w:val="28"/>
          <w:szCs w:val="28"/>
        </w:rPr>
        <w:t>.</w:t>
      </w:r>
    </w:p>
    <w:p w14:paraId="07F3A4EF" w14:textId="77777777" w:rsidR="00F02966" w:rsidRPr="00D75DB6" w:rsidRDefault="00F02966" w:rsidP="00F02966">
      <w:pPr>
        <w:jc w:val="both"/>
        <w:rPr>
          <w:rFonts w:ascii="Times New Roman" w:hAnsi="Times New Roman" w:cs="Times New Roman"/>
          <w:sz w:val="28"/>
          <w:szCs w:val="28"/>
        </w:rPr>
      </w:pPr>
    </w:p>
    <w:p w14:paraId="22348773" w14:textId="6FDB8D4C" w:rsidR="00587C66" w:rsidRPr="00D75DB6" w:rsidRDefault="00587C66" w:rsidP="00F02966">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8</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005736AA" w:rsidRPr="00D75DB6">
        <w:rPr>
          <w:rFonts w:ascii="Times New Roman" w:hAnsi="Times New Roman" w:cs="Times New Roman"/>
          <w:sz w:val="28"/>
          <w:szCs w:val="24"/>
        </w:rPr>
        <w:t xml:space="preserve"> </w:t>
      </w:r>
      <w:r w:rsidRPr="00D75DB6">
        <w:rPr>
          <w:rFonts w:ascii="Times New Roman" w:hAnsi="Times New Roman" w:cs="Times New Roman"/>
          <w:sz w:val="28"/>
          <w:szCs w:val="24"/>
        </w:rPr>
        <w:t xml:space="preserve">Сопоставление систем регионального и местного управления (самоуправления) Украины и Казахстана </w:t>
      </w:r>
      <w:r w:rsidR="00620D31" w:rsidRPr="00D75DB6">
        <w:rPr>
          <w:rFonts w:ascii="Times New Roman" w:hAnsi="Times New Roman" w:cs="Times New Roman"/>
          <w:sz w:val="28"/>
          <w:szCs w:val="24"/>
        </w:rPr>
        <w:t>через призму</w:t>
      </w:r>
      <w:r w:rsidRPr="00D75DB6">
        <w:rPr>
          <w:rFonts w:ascii="Times New Roman" w:hAnsi="Times New Roman" w:cs="Times New Roman"/>
          <w:sz w:val="28"/>
          <w:szCs w:val="24"/>
        </w:rPr>
        <w:t xml:space="preserve"> бюджетной системы</w:t>
      </w:r>
    </w:p>
    <w:p w14:paraId="0661A68E" w14:textId="77777777" w:rsidR="00F02966" w:rsidRPr="00D75DB6" w:rsidRDefault="00F02966" w:rsidP="00F02966">
      <w:pPr>
        <w:jc w:val="both"/>
        <w:rPr>
          <w:rFonts w:ascii="Times New Roman" w:hAnsi="Times New Roman" w:cs="Times New Roman"/>
          <w:sz w:val="28"/>
          <w:szCs w:val="24"/>
        </w:rPr>
      </w:pPr>
    </w:p>
    <w:tbl>
      <w:tblPr>
        <w:tblStyle w:val="a9"/>
        <w:tblW w:w="0" w:type="auto"/>
        <w:tblLook w:val="04A0" w:firstRow="1" w:lastRow="0" w:firstColumn="1" w:lastColumn="0" w:noHBand="0" w:noVBand="1"/>
      </w:tblPr>
      <w:tblGrid>
        <w:gridCol w:w="6516"/>
        <w:gridCol w:w="1274"/>
        <w:gridCol w:w="1555"/>
      </w:tblGrid>
      <w:tr w:rsidR="00587C66" w:rsidRPr="00D75DB6" w14:paraId="0A8BD78E" w14:textId="77777777" w:rsidTr="000D343E">
        <w:trPr>
          <w:tblHeader/>
        </w:trPr>
        <w:tc>
          <w:tcPr>
            <w:tcW w:w="6516" w:type="dxa"/>
          </w:tcPr>
          <w:p w14:paraId="543D1228"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Параметры</w:t>
            </w:r>
          </w:p>
        </w:tc>
        <w:tc>
          <w:tcPr>
            <w:tcW w:w="1274" w:type="dxa"/>
          </w:tcPr>
          <w:p w14:paraId="45EE5808"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Украина</w:t>
            </w:r>
          </w:p>
        </w:tc>
        <w:tc>
          <w:tcPr>
            <w:tcW w:w="1555" w:type="dxa"/>
          </w:tcPr>
          <w:p w14:paraId="63B3FA07" w14:textId="77777777" w:rsidR="00587C66" w:rsidRPr="00D75DB6" w:rsidRDefault="00587C66" w:rsidP="000D343E">
            <w:pPr>
              <w:jc w:val="center"/>
              <w:rPr>
                <w:rFonts w:ascii="Times New Roman" w:hAnsi="Times New Roman" w:cs="Times New Roman"/>
                <w:b/>
                <w:bCs/>
                <w:sz w:val="24"/>
                <w:szCs w:val="24"/>
              </w:rPr>
            </w:pPr>
            <w:r w:rsidRPr="00D75DB6">
              <w:rPr>
                <w:rFonts w:ascii="Times New Roman" w:hAnsi="Times New Roman" w:cs="Times New Roman"/>
                <w:b/>
                <w:bCs/>
                <w:sz w:val="24"/>
                <w:szCs w:val="24"/>
              </w:rPr>
              <w:t>Казахстан</w:t>
            </w:r>
          </w:p>
        </w:tc>
      </w:tr>
      <w:tr w:rsidR="00587C66" w:rsidRPr="00D75DB6" w14:paraId="26333E36" w14:textId="77777777" w:rsidTr="000D343E">
        <w:tc>
          <w:tcPr>
            <w:tcW w:w="6516" w:type="dxa"/>
          </w:tcPr>
          <w:p w14:paraId="31D9237A"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Количество видов налогов и других обязательных платежей, поступающих в бюджеты местных органов власти 1 уровня</w:t>
            </w:r>
          </w:p>
        </w:tc>
        <w:tc>
          <w:tcPr>
            <w:tcW w:w="1274" w:type="dxa"/>
          </w:tcPr>
          <w:p w14:paraId="7232BE5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26</w:t>
            </w:r>
          </w:p>
        </w:tc>
        <w:tc>
          <w:tcPr>
            <w:tcW w:w="1555" w:type="dxa"/>
          </w:tcPr>
          <w:p w14:paraId="1FBCB9D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19</w:t>
            </w:r>
          </w:p>
        </w:tc>
      </w:tr>
      <w:tr w:rsidR="00587C66" w:rsidRPr="00D75DB6" w14:paraId="0283D5F5" w14:textId="77777777" w:rsidTr="000D343E">
        <w:tc>
          <w:tcPr>
            <w:tcW w:w="6516" w:type="dxa"/>
          </w:tcPr>
          <w:p w14:paraId="16E658D0"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Количество видов налогов и других обязательных платежей, поступающих в бюджеты местных органов власти 2 уровня</w:t>
            </w:r>
          </w:p>
        </w:tc>
        <w:tc>
          <w:tcPr>
            <w:tcW w:w="1274" w:type="dxa"/>
          </w:tcPr>
          <w:p w14:paraId="1DE9EA1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15</w:t>
            </w:r>
          </w:p>
        </w:tc>
        <w:tc>
          <w:tcPr>
            <w:tcW w:w="1555" w:type="dxa"/>
          </w:tcPr>
          <w:p w14:paraId="31C58B7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26</w:t>
            </w:r>
          </w:p>
        </w:tc>
      </w:tr>
      <w:tr w:rsidR="00587C66" w:rsidRPr="00D75DB6" w14:paraId="689C47C0" w14:textId="77777777" w:rsidTr="000D343E">
        <w:tc>
          <w:tcPr>
            <w:tcW w:w="6516" w:type="dxa"/>
          </w:tcPr>
          <w:p w14:paraId="16B3D24D"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Количество видов налогов и других обязательных платежей, поступающих в бюджеты местных органов власти 3 (базового) уровня</w:t>
            </w:r>
          </w:p>
        </w:tc>
        <w:tc>
          <w:tcPr>
            <w:tcW w:w="1274" w:type="dxa"/>
          </w:tcPr>
          <w:p w14:paraId="0B97939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32</w:t>
            </w:r>
          </w:p>
        </w:tc>
        <w:tc>
          <w:tcPr>
            <w:tcW w:w="1555" w:type="dxa"/>
          </w:tcPr>
          <w:p w14:paraId="5105DA80"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14</w:t>
            </w:r>
          </w:p>
        </w:tc>
      </w:tr>
      <w:tr w:rsidR="00587C66" w:rsidRPr="00D75DB6" w14:paraId="242F87C7" w14:textId="77777777" w:rsidTr="000D343E">
        <w:tc>
          <w:tcPr>
            <w:tcW w:w="6516" w:type="dxa"/>
          </w:tcPr>
          <w:p w14:paraId="4E797621"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Количество уровней бюджетной системы</w:t>
            </w:r>
          </w:p>
        </w:tc>
        <w:tc>
          <w:tcPr>
            <w:tcW w:w="1274" w:type="dxa"/>
          </w:tcPr>
          <w:p w14:paraId="24B5A09D"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4</w:t>
            </w:r>
          </w:p>
        </w:tc>
        <w:tc>
          <w:tcPr>
            <w:tcW w:w="1555" w:type="dxa"/>
          </w:tcPr>
          <w:p w14:paraId="66DF6B9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4</w:t>
            </w:r>
          </w:p>
        </w:tc>
      </w:tr>
      <w:tr w:rsidR="00587C66" w:rsidRPr="00D75DB6" w14:paraId="63B88AF3" w14:textId="77777777" w:rsidTr="000D343E">
        <w:tc>
          <w:tcPr>
            <w:tcW w:w="6516" w:type="dxa"/>
          </w:tcPr>
          <w:p w14:paraId="4E78A3CD" w14:textId="7DE17AC5"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Наличие строго зафиксированной доли налога (платежа), подлежащей уплат</w:t>
            </w:r>
            <w:r w:rsidR="00766230" w:rsidRPr="00D75DB6">
              <w:rPr>
                <w:rFonts w:ascii="Times New Roman" w:hAnsi="Times New Roman" w:cs="Times New Roman"/>
                <w:sz w:val="24"/>
                <w:szCs w:val="24"/>
              </w:rPr>
              <w:t>е</w:t>
            </w:r>
            <w:r w:rsidRPr="00D75DB6">
              <w:rPr>
                <w:rFonts w:ascii="Times New Roman" w:hAnsi="Times New Roman" w:cs="Times New Roman"/>
                <w:sz w:val="24"/>
                <w:szCs w:val="24"/>
              </w:rPr>
              <w:t xml:space="preserve"> в бюджеты местных органов власти</w:t>
            </w:r>
          </w:p>
        </w:tc>
        <w:tc>
          <w:tcPr>
            <w:tcW w:w="1274" w:type="dxa"/>
          </w:tcPr>
          <w:p w14:paraId="0530C665"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 xml:space="preserve">Да </w:t>
            </w:r>
          </w:p>
        </w:tc>
        <w:tc>
          <w:tcPr>
            <w:tcW w:w="1555" w:type="dxa"/>
          </w:tcPr>
          <w:p w14:paraId="3B37B8C7"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678E6B08" w14:textId="77777777" w:rsidTr="000D343E">
        <w:tc>
          <w:tcPr>
            <w:tcW w:w="6516" w:type="dxa"/>
          </w:tcPr>
          <w:p w14:paraId="39B77241"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Большая часть налога на доходы физических лиц поступает в бюджеты местных органов власти 3 (базового) уровня</w:t>
            </w:r>
          </w:p>
        </w:tc>
        <w:tc>
          <w:tcPr>
            <w:tcW w:w="1274" w:type="dxa"/>
          </w:tcPr>
          <w:p w14:paraId="4DA7099E"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1555" w:type="dxa"/>
          </w:tcPr>
          <w:p w14:paraId="1C28E2B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0B6A3D6A" w14:textId="77777777" w:rsidTr="000D343E">
        <w:tc>
          <w:tcPr>
            <w:tcW w:w="6516" w:type="dxa"/>
          </w:tcPr>
          <w:p w14:paraId="5DAD08F7"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Межбюджетные отношения между центральным бюджетом и всеми местными бюджетами разрешены</w:t>
            </w:r>
          </w:p>
        </w:tc>
        <w:tc>
          <w:tcPr>
            <w:tcW w:w="1274" w:type="dxa"/>
          </w:tcPr>
          <w:p w14:paraId="523DDD9F"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1555" w:type="dxa"/>
          </w:tcPr>
          <w:p w14:paraId="2A6BFA33"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r w:rsidR="00587C66" w:rsidRPr="00D75DB6" w14:paraId="3640E516" w14:textId="77777777" w:rsidTr="000D343E">
        <w:tc>
          <w:tcPr>
            <w:tcW w:w="6516" w:type="dxa"/>
          </w:tcPr>
          <w:p w14:paraId="05C2B88B" w14:textId="77777777" w:rsidR="00587C66" w:rsidRPr="00D75DB6" w:rsidRDefault="00587C66" w:rsidP="000D343E">
            <w:pPr>
              <w:jc w:val="both"/>
              <w:rPr>
                <w:rFonts w:ascii="Times New Roman" w:hAnsi="Times New Roman" w:cs="Times New Roman"/>
                <w:sz w:val="24"/>
                <w:szCs w:val="24"/>
              </w:rPr>
            </w:pPr>
            <w:r w:rsidRPr="00D75DB6">
              <w:rPr>
                <w:rFonts w:ascii="Times New Roman" w:hAnsi="Times New Roman" w:cs="Times New Roman"/>
                <w:sz w:val="24"/>
                <w:szCs w:val="24"/>
              </w:rPr>
              <w:t>Местные органы власти вправе устанавливать местные налоги и определять их ставки</w:t>
            </w:r>
          </w:p>
        </w:tc>
        <w:tc>
          <w:tcPr>
            <w:tcW w:w="1274" w:type="dxa"/>
          </w:tcPr>
          <w:p w14:paraId="1A2E6658"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Да</w:t>
            </w:r>
          </w:p>
        </w:tc>
        <w:tc>
          <w:tcPr>
            <w:tcW w:w="1555" w:type="dxa"/>
          </w:tcPr>
          <w:p w14:paraId="0118FA24" w14:textId="77777777" w:rsidR="00587C66" w:rsidRPr="00D75DB6" w:rsidRDefault="00587C66" w:rsidP="000D343E">
            <w:pPr>
              <w:jc w:val="center"/>
              <w:rPr>
                <w:rFonts w:ascii="Times New Roman" w:hAnsi="Times New Roman" w:cs="Times New Roman"/>
                <w:sz w:val="24"/>
                <w:szCs w:val="24"/>
              </w:rPr>
            </w:pPr>
            <w:r w:rsidRPr="00D75DB6">
              <w:rPr>
                <w:rFonts w:ascii="Times New Roman" w:hAnsi="Times New Roman" w:cs="Times New Roman"/>
                <w:sz w:val="24"/>
                <w:szCs w:val="24"/>
              </w:rPr>
              <w:t>Нет</w:t>
            </w:r>
          </w:p>
        </w:tc>
      </w:tr>
    </w:tbl>
    <w:p w14:paraId="28AFADDD" w14:textId="77777777" w:rsidR="00587C66" w:rsidRPr="00D75DB6" w:rsidRDefault="00587C66" w:rsidP="00587C66">
      <w:pPr>
        <w:ind w:firstLine="720"/>
        <w:jc w:val="both"/>
        <w:rPr>
          <w:rFonts w:ascii="Times New Roman" w:hAnsi="Times New Roman" w:cs="Times New Roman"/>
          <w:sz w:val="28"/>
          <w:szCs w:val="28"/>
        </w:rPr>
      </w:pPr>
    </w:p>
    <w:p w14:paraId="0B1F9E39" w14:textId="14A08D3C" w:rsidR="00132E20" w:rsidRPr="00D75DB6" w:rsidRDefault="00132E20" w:rsidP="00132E20">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видно из таблицы </w:t>
      </w:r>
      <w:r w:rsidR="005736AA" w:rsidRPr="00D75DB6">
        <w:rPr>
          <w:rFonts w:ascii="Times New Roman" w:hAnsi="Times New Roman" w:cs="Times New Roman"/>
          <w:sz w:val="28"/>
          <w:szCs w:val="28"/>
        </w:rPr>
        <w:t>8</w:t>
      </w:r>
      <w:r w:rsidRPr="00D75DB6">
        <w:rPr>
          <w:rFonts w:ascii="Times New Roman" w:hAnsi="Times New Roman" w:cs="Times New Roman"/>
          <w:sz w:val="28"/>
          <w:szCs w:val="28"/>
        </w:rPr>
        <w:t xml:space="preserve">, бюджетные системы Украины и Казахстана демонстрируют сходство лишь по одному параметру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количеству уровней бюджетной структуры. В обеих странах она является четырехуровневой: первый </w:t>
      </w:r>
      <w:r w:rsidRPr="00D75DB6">
        <w:rPr>
          <w:rFonts w:ascii="Times New Roman" w:hAnsi="Times New Roman" w:cs="Times New Roman"/>
          <w:sz w:val="28"/>
          <w:szCs w:val="28"/>
        </w:rPr>
        <w:lastRenderedPageBreak/>
        <w:t xml:space="preserve">уровень составляет центральный (государственный или республиканский) бюджет, а четвертый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бюджеты органов местного самоуправления базового уровня. В Украине к ним относятся бюджеты территориальных громад, а в Казахстане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бюджеты городов районного значения, сел, поселков и сельских округов. Однако по остальным характеристикам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структуре доходов, распределению налоговых поступлений и степени автономии местных органов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между странами наблюдаются существенные различия.</w:t>
      </w:r>
    </w:p>
    <w:p w14:paraId="0D6FFCA6" w14:textId="14596D20" w:rsidR="00132E20" w:rsidRPr="00D75DB6" w:rsidRDefault="00132E20" w:rsidP="00132E20">
      <w:pPr>
        <w:ind w:firstLine="720"/>
        <w:jc w:val="both"/>
        <w:rPr>
          <w:rFonts w:ascii="Times New Roman" w:hAnsi="Times New Roman" w:cs="Times New Roman"/>
          <w:sz w:val="28"/>
          <w:szCs w:val="28"/>
        </w:rPr>
      </w:pPr>
      <w:r w:rsidRPr="00D75DB6">
        <w:rPr>
          <w:rFonts w:ascii="Times New Roman" w:hAnsi="Times New Roman" w:cs="Times New Roman"/>
          <w:sz w:val="28"/>
          <w:szCs w:val="28"/>
        </w:rPr>
        <w:t>Анализ показывает, что в Украине основная часть налоговых поступлений и других обязательных платежей концентрируется в бюджетах органов местного самоуправления базового (третьего) уровня. В Казахстане ситуация обратная: именно на этом уровне наблюдается наименьший объем поступлений в местные бюджеты, тогда как большая часть налогов и сборов аккумулируется в бюджетах районов и городов областного значения. Кроме того, в Украине доля поступлений в государственный бюджет выше, чем в Казахстане, что отражает более активное участие центральных органов власти в перераспределении финансовых ресурсов и их последующем направлении на местный уровень. В то же время в украинской системе наблюдается больший баланс между уровнями бюджетной вертикали, что является результатом проведенной фискальной децентрализации.</w:t>
      </w:r>
    </w:p>
    <w:p w14:paraId="1490DC20" w14:textId="68C2B022" w:rsidR="00132E20" w:rsidRPr="00D75DB6" w:rsidRDefault="00132E20" w:rsidP="00132E20">
      <w:pPr>
        <w:ind w:firstLine="720"/>
        <w:jc w:val="both"/>
        <w:rPr>
          <w:rFonts w:ascii="Times New Roman" w:hAnsi="Times New Roman" w:cs="Times New Roman"/>
          <w:sz w:val="28"/>
          <w:szCs w:val="28"/>
        </w:rPr>
      </w:pPr>
      <w:r w:rsidRPr="00D75DB6">
        <w:rPr>
          <w:rFonts w:ascii="Times New Roman" w:hAnsi="Times New Roman" w:cs="Times New Roman"/>
          <w:sz w:val="28"/>
          <w:szCs w:val="28"/>
        </w:rPr>
        <w:t>Ключевым отличием бюджетных систем двух стран является организация межбюджетных отношений. В Украине установлены прямые финансовые связи между государственным бюджетом и местными бюджетами всех уровней, что закреплено статьей 81 Бюджетного кодекса Украины [10</w:t>
      </w:r>
      <w:r w:rsidR="007F7A7A" w:rsidRPr="00D75DB6">
        <w:rPr>
          <w:rFonts w:ascii="Times New Roman" w:hAnsi="Times New Roman" w:cs="Times New Roman"/>
          <w:sz w:val="28"/>
          <w:szCs w:val="28"/>
        </w:rPr>
        <w:t>8</w:t>
      </w:r>
      <w:r w:rsidRPr="00D75DB6">
        <w:rPr>
          <w:rFonts w:ascii="Times New Roman" w:hAnsi="Times New Roman" w:cs="Times New Roman"/>
          <w:sz w:val="28"/>
          <w:szCs w:val="28"/>
        </w:rPr>
        <w:t>]. Такая модель позволяет органам центральной власти взаимодействовать напрямую с муниципалитетами, минуя областной и районный уровни, что делает систему более гибкой и оперативной. В Казахстане же, согласно пункту 2 статьи 42 Бюджетного кодекса Республики Казахстан [</w:t>
      </w:r>
      <w:r w:rsidR="00CB016E" w:rsidRPr="00D75DB6">
        <w:rPr>
          <w:rFonts w:ascii="Times New Roman" w:hAnsi="Times New Roman" w:cs="Times New Roman"/>
          <w:sz w:val="28"/>
          <w:szCs w:val="28"/>
        </w:rPr>
        <w:t>137</w:t>
      </w:r>
      <w:r w:rsidRPr="00D75DB6">
        <w:rPr>
          <w:rFonts w:ascii="Times New Roman" w:hAnsi="Times New Roman" w:cs="Times New Roman"/>
          <w:sz w:val="28"/>
          <w:szCs w:val="28"/>
        </w:rPr>
        <w:t>], прямые межбюджетные отношения между республиканским бюджетом и бюджетами третьего и четвертого уровней запрещены. Это означает, что все финансовые потоки проходят через промежуточные уровни, что замедляет процесс перераспределения средств и снижает финансовую самостоятельность органов субнационального управления.</w:t>
      </w:r>
    </w:p>
    <w:p w14:paraId="2BD6AF30" w14:textId="649B2912" w:rsidR="00132E20" w:rsidRPr="00D75DB6" w:rsidRDefault="00132E20" w:rsidP="00132E20">
      <w:pPr>
        <w:ind w:firstLine="720"/>
        <w:jc w:val="both"/>
        <w:rPr>
          <w:rFonts w:ascii="Times New Roman" w:hAnsi="Times New Roman" w:cs="Times New Roman"/>
          <w:sz w:val="28"/>
          <w:szCs w:val="28"/>
        </w:rPr>
      </w:pPr>
      <w:r w:rsidRPr="00D75DB6">
        <w:rPr>
          <w:rFonts w:ascii="Times New Roman" w:hAnsi="Times New Roman" w:cs="Times New Roman"/>
          <w:sz w:val="28"/>
          <w:szCs w:val="28"/>
        </w:rPr>
        <w:t>Еще одним отличием между бюджетными системами Украины и Казахстана является степень нормативной фиксации долей налогов и платежей, поступающих в местные бюджеты. В украинском Бюджетном кодексе [10</w:t>
      </w:r>
      <w:r w:rsidR="00CB016E" w:rsidRPr="00D75DB6">
        <w:rPr>
          <w:rFonts w:ascii="Times New Roman" w:hAnsi="Times New Roman" w:cs="Times New Roman"/>
          <w:sz w:val="28"/>
          <w:szCs w:val="28"/>
        </w:rPr>
        <w:t>8</w:t>
      </w:r>
      <w:r w:rsidRPr="00D75DB6">
        <w:rPr>
          <w:rFonts w:ascii="Times New Roman" w:hAnsi="Times New Roman" w:cs="Times New Roman"/>
          <w:sz w:val="28"/>
          <w:szCs w:val="28"/>
        </w:rPr>
        <w:t>] четко установлены процентные доли каждого налога и сбора, направляемые в бюджеты разных уровней. Так, например, 60% налога на доходы физических лиц зачисляется в бюджеты территориальных громад. Подобная система обеспечивает прозрачность распределения доходов и предсказуемость финансовых потоков между уровнями бюджетной системы. В Казахстане же в Бюджетном кодексе отсутствует жесткое закрепление долей налогов и сборов, поступающих в местные бюджеты. Решение о распределении поступлений принимается маслихатами вышестоящих административно-территориальных единиц, что делает механизм менее унифицированным и во многом зависимым от региональных решений.</w:t>
      </w:r>
    </w:p>
    <w:p w14:paraId="664E00C4" w14:textId="1B5743B6" w:rsidR="00132E20" w:rsidRPr="00D75DB6" w:rsidRDefault="00132E20" w:rsidP="00132E20">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Из этого различия вытекает еще один важный аспект. В Украине большая часть налога на доходы физических лиц поступает в бюджеты органов местного самоуправления базового уровня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территориальных громад. В Казахстане же в бюджеты аналогичного уровня поступает лишь индивидуальный подоходный налог по доходам, подлежащим самостоятельному декларированию физическими лицами [</w:t>
      </w:r>
      <w:r w:rsidR="00CB016E" w:rsidRPr="00D75DB6">
        <w:rPr>
          <w:rFonts w:ascii="Times New Roman" w:hAnsi="Times New Roman" w:cs="Times New Roman"/>
          <w:sz w:val="28"/>
          <w:szCs w:val="28"/>
        </w:rPr>
        <w:t>137</w:t>
      </w:r>
      <w:r w:rsidRPr="00D75DB6">
        <w:rPr>
          <w:rFonts w:ascii="Times New Roman" w:hAnsi="Times New Roman" w:cs="Times New Roman"/>
          <w:sz w:val="28"/>
          <w:szCs w:val="28"/>
        </w:rPr>
        <w:t>]. Согласно положениям Налогового кодекса Республики Казахстан [</w:t>
      </w:r>
      <w:r w:rsidR="00CB016E" w:rsidRPr="00D75DB6">
        <w:rPr>
          <w:rFonts w:ascii="Times New Roman" w:hAnsi="Times New Roman" w:cs="Times New Roman"/>
          <w:sz w:val="28"/>
          <w:szCs w:val="28"/>
        </w:rPr>
        <w:t>138</w:t>
      </w:r>
      <w:r w:rsidRPr="00D75DB6">
        <w:rPr>
          <w:rFonts w:ascii="Times New Roman" w:hAnsi="Times New Roman" w:cs="Times New Roman"/>
          <w:sz w:val="28"/>
          <w:szCs w:val="28"/>
        </w:rPr>
        <w:t>], к таким доходам относятся, например, поступления от сдачи имущества в аренду и другие виды доходов, не облагаемые налогом у источника выплаты. Таким образом, в Казахстане в местные бюджеты 3 (базового) уровня поступает лишь незначительная часть общего объема индивидуального подоходного налога, что существенно ограничивает финансовые возможности и самостоятельность местных органов власти.</w:t>
      </w:r>
    </w:p>
    <w:p w14:paraId="6923D434" w14:textId="7A9750A5" w:rsidR="002B1E41" w:rsidRPr="00D75DB6" w:rsidRDefault="00132E20" w:rsidP="002B1E4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Для более наглядного сопоставления доходов бюджетов местных органов власти базового уровня Украины и Казахстана был проведен сравнительный анализ доходных частей бюджетов двух территориальных единиц с близкими демографическими и экономическими характеристиками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Андреевской сельской территориальной громады </w:t>
      </w:r>
      <w:proofErr w:type="spellStart"/>
      <w:r w:rsidRPr="00D75DB6">
        <w:rPr>
          <w:rFonts w:ascii="Times New Roman" w:hAnsi="Times New Roman" w:cs="Times New Roman"/>
          <w:sz w:val="28"/>
          <w:szCs w:val="28"/>
        </w:rPr>
        <w:t>Краматорского</w:t>
      </w:r>
      <w:proofErr w:type="spellEnd"/>
      <w:r w:rsidRPr="00D75DB6">
        <w:rPr>
          <w:rFonts w:ascii="Times New Roman" w:hAnsi="Times New Roman" w:cs="Times New Roman"/>
          <w:sz w:val="28"/>
          <w:szCs w:val="28"/>
        </w:rPr>
        <w:t xml:space="preserve"> района Донецкой области (Украина) и </w:t>
      </w:r>
      <w:proofErr w:type="spellStart"/>
      <w:r w:rsidRPr="00D75DB6">
        <w:rPr>
          <w:rFonts w:ascii="Times New Roman" w:hAnsi="Times New Roman" w:cs="Times New Roman"/>
          <w:sz w:val="28"/>
          <w:szCs w:val="28"/>
        </w:rPr>
        <w:t>Макинского</w:t>
      </w:r>
      <w:proofErr w:type="spellEnd"/>
      <w:r w:rsidRPr="00D75DB6">
        <w:rPr>
          <w:rFonts w:ascii="Times New Roman" w:hAnsi="Times New Roman" w:cs="Times New Roman"/>
          <w:sz w:val="28"/>
          <w:szCs w:val="28"/>
        </w:rPr>
        <w:t xml:space="preserve"> сельского округа района Биржан Сал Акмолинской области (Казахстан). Население первой по состоянию на 2020 год составляло 3138 человек, второй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3141 человек (по данным переписи 2009 года). Сравнение проведено по структуре доходов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налоговых и неналоговых поступлений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 основании бюджетов, утвержденных в 2021 году на 2022 финансовый год. Выбор именно этого периода обусловлен тем, что начиная с 2022 года, вследствие российско-украинской войны, показатели доходной части украинских громад могли существенно измениться, что делает последующие данные менее сопоставимыми с казахстанскими реалиями.</w:t>
      </w:r>
    </w:p>
    <w:p w14:paraId="1EEB2887" w14:textId="37214C1F" w:rsidR="00587C66" w:rsidRPr="00D75DB6" w:rsidRDefault="002B1E41" w:rsidP="002B1E41">
      <w:pPr>
        <w:ind w:firstLine="720"/>
        <w:jc w:val="both"/>
        <w:rPr>
          <w:rFonts w:ascii="Times New Roman" w:hAnsi="Times New Roman" w:cs="Times New Roman"/>
          <w:sz w:val="28"/>
          <w:szCs w:val="28"/>
        </w:rPr>
      </w:pPr>
      <w:r w:rsidRPr="00D75DB6">
        <w:rPr>
          <w:rFonts w:ascii="Times New Roman" w:hAnsi="Times New Roman" w:cs="Times New Roman"/>
          <w:sz w:val="28"/>
          <w:szCs w:val="28"/>
        </w:rPr>
        <w:t>Источниками данных для анализа утвержденных на 2022 год бюджетов обеих территориальных единиц послужили официальные решения соответствующих представительных органов: Решение Андреевского сельского совета от 24 декабря 2021 года № VIII/9-434 «О бюджете Андреевской сельской территориальной громады на 2022 год» [</w:t>
      </w:r>
      <w:r w:rsidR="00CB016E" w:rsidRPr="00D75DB6">
        <w:rPr>
          <w:rFonts w:ascii="Times New Roman" w:hAnsi="Times New Roman" w:cs="Times New Roman"/>
          <w:sz w:val="28"/>
          <w:szCs w:val="28"/>
        </w:rPr>
        <w:t>139</w:t>
      </w:r>
      <w:r w:rsidRPr="00D75DB6">
        <w:rPr>
          <w:rFonts w:ascii="Times New Roman" w:hAnsi="Times New Roman" w:cs="Times New Roman"/>
          <w:sz w:val="28"/>
          <w:szCs w:val="28"/>
        </w:rPr>
        <w:t xml:space="preserve">] и Решение маслихата района Биржан Сал Акмолинской области от 27 декабря 2021 года № С-12/14 «О бюджете </w:t>
      </w:r>
      <w:proofErr w:type="spellStart"/>
      <w:r w:rsidRPr="00D75DB6">
        <w:rPr>
          <w:rFonts w:ascii="Times New Roman" w:hAnsi="Times New Roman" w:cs="Times New Roman"/>
          <w:sz w:val="28"/>
          <w:szCs w:val="28"/>
        </w:rPr>
        <w:t>Макинского</w:t>
      </w:r>
      <w:proofErr w:type="spellEnd"/>
      <w:r w:rsidRPr="00D75DB6">
        <w:rPr>
          <w:rFonts w:ascii="Times New Roman" w:hAnsi="Times New Roman" w:cs="Times New Roman"/>
          <w:sz w:val="28"/>
          <w:szCs w:val="28"/>
        </w:rPr>
        <w:t xml:space="preserve"> сельского округа района Биржан Сал на 2022</w:t>
      </w:r>
      <w:r w:rsidR="00715EE6">
        <w:rPr>
          <w:rFonts w:ascii="Times New Roman" w:hAnsi="Times New Roman" w:cs="Times New Roman"/>
          <w:sz w:val="28"/>
          <w:szCs w:val="28"/>
        </w:rPr>
        <w:t>—</w:t>
      </w:r>
      <w:r w:rsidRPr="00D75DB6">
        <w:rPr>
          <w:rFonts w:ascii="Times New Roman" w:hAnsi="Times New Roman" w:cs="Times New Roman"/>
          <w:sz w:val="28"/>
          <w:szCs w:val="28"/>
        </w:rPr>
        <w:t>2024 годы» [</w:t>
      </w:r>
      <w:r w:rsidR="00CB016E" w:rsidRPr="00D75DB6">
        <w:rPr>
          <w:rFonts w:ascii="Times New Roman" w:hAnsi="Times New Roman" w:cs="Times New Roman"/>
          <w:sz w:val="28"/>
          <w:szCs w:val="28"/>
        </w:rPr>
        <w:t>140</w:t>
      </w:r>
      <w:r w:rsidRPr="00D75DB6">
        <w:rPr>
          <w:rFonts w:ascii="Times New Roman" w:hAnsi="Times New Roman" w:cs="Times New Roman"/>
          <w:sz w:val="28"/>
          <w:szCs w:val="28"/>
        </w:rPr>
        <w:t>]. Для обеспечения корректного сопоставления финансовых показателей, данные украинского бюджета, представленные в гривнах, были конвертированы в тенге по официальному курсу Национального банка Казахстана, установленному на 28 декабря 2021 года. Сводные результаты сравнительного анализа доходных частей бюджетов двух территориальных единиц приведены на рисунке 8.</w:t>
      </w:r>
    </w:p>
    <w:p w14:paraId="3E7E81D5" w14:textId="77777777" w:rsidR="00587C66" w:rsidRPr="00D75DB6" w:rsidRDefault="00587C66" w:rsidP="00587C66">
      <w:pPr>
        <w:jc w:val="center"/>
        <w:rPr>
          <w:rFonts w:ascii="Times New Roman" w:hAnsi="Times New Roman" w:cs="Times New Roman"/>
          <w:sz w:val="28"/>
          <w:szCs w:val="28"/>
        </w:rPr>
      </w:pPr>
      <w:r w:rsidRPr="00D75DB6">
        <w:rPr>
          <w:noProof/>
          <w:sz w:val="28"/>
          <w:szCs w:val="28"/>
        </w:rPr>
        <w:lastRenderedPageBreak/>
        <w:drawing>
          <wp:inline distT="0" distB="0" distL="0" distR="0" wp14:anchorId="2ECF02A2" wp14:editId="048EC545">
            <wp:extent cx="5397500" cy="2062716"/>
            <wp:effectExtent l="0" t="0" r="0" b="0"/>
            <wp:docPr id="3" name="Диаграмма 3">
              <a:extLst xmlns:a="http://schemas.openxmlformats.org/drawingml/2006/main">
                <a:ext uri="{FF2B5EF4-FFF2-40B4-BE49-F238E27FC236}">
                  <a16:creationId xmlns:a16="http://schemas.microsoft.com/office/drawing/2014/main" id="{6D40AE01-8444-9431-C206-E380D6711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6341CA" w14:textId="1B052BF0" w:rsidR="00587C66" w:rsidRPr="00D75DB6" w:rsidRDefault="00587C66" w:rsidP="002B1E41">
      <w:pPr>
        <w:jc w:val="center"/>
        <w:rPr>
          <w:rFonts w:ascii="Times New Roman" w:hAnsi="Times New Roman" w:cs="Times New Roman"/>
          <w:bCs/>
          <w:sz w:val="28"/>
          <w:szCs w:val="24"/>
        </w:rPr>
      </w:pPr>
      <w:r w:rsidRPr="00D75DB6">
        <w:rPr>
          <w:rFonts w:ascii="Times New Roman" w:hAnsi="Times New Roman" w:cs="Times New Roman"/>
          <w:bCs/>
          <w:sz w:val="28"/>
          <w:szCs w:val="24"/>
        </w:rPr>
        <w:t>Рисунок</w:t>
      </w:r>
      <w:r w:rsidR="00132E20" w:rsidRPr="00D75DB6">
        <w:rPr>
          <w:rFonts w:ascii="Times New Roman" w:hAnsi="Times New Roman" w:cs="Times New Roman"/>
          <w:bCs/>
          <w:sz w:val="28"/>
          <w:szCs w:val="24"/>
        </w:rPr>
        <w:t xml:space="preserve"> 8</w:t>
      </w:r>
      <w:r w:rsidRPr="00D75DB6">
        <w:rPr>
          <w:rFonts w:ascii="Times New Roman" w:hAnsi="Times New Roman" w:cs="Times New Roman"/>
          <w:bCs/>
          <w:sz w:val="28"/>
          <w:szCs w:val="24"/>
        </w:rPr>
        <w:t xml:space="preserve"> </w:t>
      </w:r>
      <w:r w:rsidR="00715EE6">
        <w:rPr>
          <w:rFonts w:ascii="Times New Roman" w:hAnsi="Times New Roman" w:cs="Times New Roman"/>
          <w:bCs/>
          <w:sz w:val="28"/>
          <w:szCs w:val="24"/>
        </w:rPr>
        <w:t>—</w:t>
      </w:r>
      <w:r w:rsidRPr="00D75DB6">
        <w:rPr>
          <w:rFonts w:ascii="Times New Roman" w:hAnsi="Times New Roman" w:cs="Times New Roman"/>
          <w:bCs/>
          <w:sz w:val="28"/>
          <w:szCs w:val="24"/>
        </w:rPr>
        <w:t xml:space="preserve"> Сравнение доходной части бюджетов Андреевской сельской территориальной громады и </w:t>
      </w:r>
      <w:proofErr w:type="spellStart"/>
      <w:r w:rsidRPr="00D75DB6">
        <w:rPr>
          <w:rFonts w:ascii="Times New Roman" w:hAnsi="Times New Roman" w:cs="Times New Roman"/>
          <w:bCs/>
          <w:sz w:val="28"/>
          <w:szCs w:val="24"/>
        </w:rPr>
        <w:t>Макинского</w:t>
      </w:r>
      <w:proofErr w:type="spellEnd"/>
      <w:r w:rsidRPr="00D75DB6">
        <w:rPr>
          <w:rFonts w:ascii="Times New Roman" w:hAnsi="Times New Roman" w:cs="Times New Roman"/>
          <w:bCs/>
          <w:sz w:val="28"/>
          <w:szCs w:val="24"/>
        </w:rPr>
        <w:t xml:space="preserve"> сельского округа (тенге, 2022 год)</w:t>
      </w:r>
      <w:r w:rsidRPr="00D75DB6">
        <w:rPr>
          <w:rStyle w:val="a8"/>
          <w:rFonts w:ascii="Times New Roman" w:hAnsi="Times New Roman" w:cs="Times New Roman"/>
          <w:bCs/>
          <w:sz w:val="28"/>
          <w:szCs w:val="24"/>
        </w:rPr>
        <w:footnoteReference w:id="9"/>
      </w:r>
    </w:p>
    <w:p w14:paraId="588CCBB3" w14:textId="77777777" w:rsidR="00CB016E" w:rsidRPr="00D75DB6" w:rsidRDefault="00CB016E" w:rsidP="002B1E41">
      <w:pPr>
        <w:ind w:firstLine="720"/>
        <w:jc w:val="both"/>
        <w:rPr>
          <w:rFonts w:ascii="Times New Roman" w:hAnsi="Times New Roman" w:cs="Times New Roman"/>
          <w:sz w:val="28"/>
          <w:szCs w:val="28"/>
        </w:rPr>
      </w:pPr>
    </w:p>
    <w:p w14:paraId="38DFC2D1" w14:textId="5697F9FB" w:rsidR="00587C66" w:rsidRPr="00D75DB6" w:rsidRDefault="002B1E41" w:rsidP="002B1E4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видно из рисунка 8, общий объем доходов бюджета Андреевской сельской территориальной громады на 2022 год составил 1 021 404 384 тенге. Из этой суммы 905 088 096 тенге приходятся на налоговые поступления, тогда как 116 316 288 тенге составляют выравнивающие субвенции из государственного бюджета. Для сравнения, доходная часть бюджета </w:t>
      </w:r>
      <w:proofErr w:type="spellStart"/>
      <w:r w:rsidRPr="00D75DB6">
        <w:rPr>
          <w:rFonts w:ascii="Times New Roman" w:hAnsi="Times New Roman" w:cs="Times New Roman"/>
          <w:sz w:val="28"/>
          <w:szCs w:val="28"/>
        </w:rPr>
        <w:t>Макинского</w:t>
      </w:r>
      <w:proofErr w:type="spellEnd"/>
      <w:r w:rsidRPr="00D75DB6">
        <w:rPr>
          <w:rFonts w:ascii="Times New Roman" w:hAnsi="Times New Roman" w:cs="Times New Roman"/>
          <w:sz w:val="28"/>
          <w:szCs w:val="28"/>
        </w:rPr>
        <w:t xml:space="preserve"> сельского округа на тот же период определена в размере 11 328 000 тенге, что более чем в девяносто раз меньше показателя украинской громады. Это наглядно демонстрирует существенный разрыв в финансовых возможностях органов местного самоуправления базового уровня в двух странах. </w:t>
      </w:r>
      <w:r w:rsidR="00587C66" w:rsidRPr="00D75DB6">
        <w:rPr>
          <w:rFonts w:ascii="Times New Roman" w:hAnsi="Times New Roman" w:cs="Times New Roman"/>
          <w:sz w:val="28"/>
          <w:szCs w:val="28"/>
        </w:rPr>
        <w:t xml:space="preserve">Повторимся что обе территориальные единицы имеют равную численность населения и примерно равное количество населенных пунктов в своем составе. Так, в состав Андреевской сельской территориальной громады входит 5 населенных пунктов, а в состав </w:t>
      </w:r>
      <w:proofErr w:type="spellStart"/>
      <w:r w:rsidR="00587C66" w:rsidRPr="00D75DB6">
        <w:rPr>
          <w:rFonts w:ascii="Times New Roman" w:hAnsi="Times New Roman" w:cs="Times New Roman"/>
          <w:sz w:val="28"/>
          <w:szCs w:val="28"/>
        </w:rPr>
        <w:t>Макинского</w:t>
      </w:r>
      <w:proofErr w:type="spellEnd"/>
      <w:r w:rsidR="00587C66" w:rsidRPr="00D75DB6">
        <w:rPr>
          <w:rFonts w:ascii="Times New Roman" w:hAnsi="Times New Roman" w:cs="Times New Roman"/>
          <w:sz w:val="28"/>
          <w:szCs w:val="28"/>
        </w:rPr>
        <w:t xml:space="preserve"> сельского округа </w:t>
      </w:r>
      <w:r w:rsidR="00715EE6">
        <w:rPr>
          <w:rFonts w:ascii="Times New Roman" w:hAnsi="Times New Roman" w:cs="Times New Roman"/>
          <w:sz w:val="28"/>
          <w:szCs w:val="28"/>
        </w:rPr>
        <w:t>—</w:t>
      </w:r>
      <w:r w:rsidR="00587C66" w:rsidRPr="00D75DB6">
        <w:rPr>
          <w:rFonts w:ascii="Times New Roman" w:hAnsi="Times New Roman" w:cs="Times New Roman"/>
          <w:sz w:val="28"/>
          <w:szCs w:val="28"/>
        </w:rPr>
        <w:t xml:space="preserve"> 6 населенных пунктов. </w:t>
      </w:r>
    </w:p>
    <w:p w14:paraId="7DD7B949" w14:textId="75986148" w:rsidR="002B1E41" w:rsidRPr="00D75DB6" w:rsidRDefault="002B1E41" w:rsidP="00BE609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различие в уровне финансового обеспечения двух территориальных единиц отчетливо проявляется при сравнении объемов их доходных частей бюджетов. Этот контраст свидетельствует о том, что органы местного самоуправления территориальных громад Украины обладают значительно большим потенциалом для эффективного выполнения своих функций, предоставления качественных государственных услуг и выполнения обязательств перед местным населением. Финансовые ресурсы являются ключевым фактором, определяющим действенность и устойчивость работы местных органов власти. В то же время, уровень эффективности их деятельности зависит не только от объема доступных средств, но и от целого ряда иных факторов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таких как уровень коррупции, профессиональная компетентность служащих, организационная культура и управленческие практики. Однако анализ указанных аспектов выходит за рамки данного исследования и требует отдельного, более детального рассмотрения.</w:t>
      </w:r>
    </w:p>
    <w:p w14:paraId="4B67660A" w14:textId="2DE80700" w:rsidR="003E70D5" w:rsidRPr="00D75DB6" w:rsidRDefault="00587C66" w:rsidP="002B1E41">
      <w:pPr>
        <w:ind w:firstLine="720"/>
        <w:jc w:val="both"/>
        <w:rPr>
          <w:rFonts w:ascii="Times New Roman" w:eastAsiaTheme="majorEastAsia" w:hAnsi="Times New Roman" w:cs="Times New Roman"/>
          <w:b/>
          <w:sz w:val="28"/>
          <w:szCs w:val="28"/>
        </w:rPr>
      </w:pPr>
      <w:r w:rsidRPr="00D75DB6">
        <w:rPr>
          <w:rFonts w:ascii="Times New Roman" w:hAnsi="Times New Roman" w:cs="Times New Roman"/>
          <w:sz w:val="28"/>
          <w:szCs w:val="28"/>
        </w:rPr>
        <w:lastRenderedPageBreak/>
        <w:t xml:space="preserve">Проведённый сравнительный анализ систем </w:t>
      </w:r>
      <w:r w:rsidR="002B1E41" w:rsidRPr="00D75DB6">
        <w:rPr>
          <w:rFonts w:ascii="Times New Roman" w:hAnsi="Times New Roman" w:cs="Times New Roman"/>
          <w:sz w:val="28"/>
          <w:szCs w:val="28"/>
        </w:rPr>
        <w:t xml:space="preserve">субнационального </w:t>
      </w:r>
      <w:r w:rsidRPr="00D75DB6">
        <w:rPr>
          <w:rFonts w:ascii="Times New Roman" w:hAnsi="Times New Roman" w:cs="Times New Roman"/>
          <w:sz w:val="28"/>
          <w:szCs w:val="28"/>
        </w:rPr>
        <w:t xml:space="preserve">управления и территориальной организации власти Украины </w:t>
      </w:r>
      <w:r w:rsidR="002B1E41" w:rsidRPr="00D75DB6">
        <w:rPr>
          <w:rFonts w:ascii="Times New Roman" w:hAnsi="Times New Roman" w:cs="Times New Roman"/>
          <w:sz w:val="28"/>
          <w:szCs w:val="28"/>
        </w:rPr>
        <w:t xml:space="preserve">и Казахстана </w:t>
      </w:r>
      <w:r w:rsidRPr="00D75DB6">
        <w:rPr>
          <w:rFonts w:ascii="Times New Roman" w:hAnsi="Times New Roman" w:cs="Times New Roman"/>
          <w:sz w:val="28"/>
          <w:szCs w:val="28"/>
        </w:rPr>
        <w:t xml:space="preserve">выявил как принципиальные различия, так и отдельные сходства в институциональном устройстве двух государств. Несмотря на общую трехуровневую модель административно-территориального устройства, Украина реализовала более глубокую и системную децентрализацию, сосредоточив значительный объём полномочий, финансовых ресурсов и представительных механизмов на базовом уровне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 территориальных громадах. В то время как в Казахстане доминирует иерархически организованная модель с ограниченной политической и бюджетной автономией базового уровня, Украина продемонстрировала более последовательную реализацию принципа субсидиарности. Отличия касаются как правового статуса и полномочий органов власти, так и механизма формирования бюджетов, участия населения в управлении и степени институционального разграничения между государственным управлением и самоуправлением. Эти выводы служат основой для последующего анализа применимости украинского опыта децентрализации в казахстанском контексте, что будет рассмотрено в заключительном разделе диссертационного исследования.</w:t>
      </w:r>
      <w:r w:rsidR="003E70D5" w:rsidRPr="00D75DB6">
        <w:rPr>
          <w:rFonts w:ascii="Times New Roman" w:hAnsi="Times New Roman" w:cs="Times New Roman"/>
          <w:b/>
          <w:sz w:val="28"/>
          <w:szCs w:val="28"/>
        </w:rPr>
        <w:br w:type="page"/>
      </w:r>
    </w:p>
    <w:p w14:paraId="5A1A776C" w14:textId="0BBC21BF" w:rsidR="00125B47" w:rsidRPr="00D75DB6" w:rsidRDefault="00125B47" w:rsidP="00BE6097">
      <w:pPr>
        <w:pStyle w:val="1"/>
        <w:spacing w:before="0"/>
        <w:ind w:firstLine="720"/>
        <w:jc w:val="both"/>
        <w:rPr>
          <w:rFonts w:ascii="Times New Roman" w:hAnsi="Times New Roman" w:cs="Times New Roman"/>
          <w:b/>
          <w:color w:val="auto"/>
          <w:sz w:val="28"/>
          <w:szCs w:val="28"/>
        </w:rPr>
      </w:pPr>
      <w:bookmarkStart w:id="33" w:name="_Toc217321593"/>
      <w:r w:rsidRPr="00D75DB6">
        <w:rPr>
          <w:rFonts w:ascii="Times New Roman" w:hAnsi="Times New Roman" w:cs="Times New Roman"/>
          <w:b/>
          <w:color w:val="auto"/>
          <w:sz w:val="28"/>
          <w:szCs w:val="28"/>
        </w:rPr>
        <w:lastRenderedPageBreak/>
        <w:t>3 ОСНОВНЫЕ РЕЗУЛЬТАТЫ РЕФОРМЫ ДЕЦЕНТРАЛИЗАЦИИ И ТЕРРИТОРИАЛЬНОЙ ОРГАНИЗАЦИИ ВЛАСТИ В УКРАИНЕ</w:t>
      </w:r>
      <w:bookmarkEnd w:id="33"/>
    </w:p>
    <w:p w14:paraId="575A8A24" w14:textId="77777777" w:rsidR="00125B47" w:rsidRPr="00D75DB6" w:rsidRDefault="00125B47" w:rsidP="00875AA2">
      <w:pPr>
        <w:jc w:val="both"/>
        <w:rPr>
          <w:rFonts w:ascii="Times New Roman" w:hAnsi="Times New Roman" w:cs="Times New Roman"/>
          <w:b/>
          <w:sz w:val="28"/>
          <w:szCs w:val="28"/>
        </w:rPr>
      </w:pPr>
    </w:p>
    <w:p w14:paraId="47726184" w14:textId="77777777" w:rsidR="00125B47" w:rsidRPr="00D75DB6" w:rsidRDefault="00125B47" w:rsidP="00875AA2">
      <w:pPr>
        <w:pStyle w:val="1"/>
        <w:spacing w:before="0"/>
        <w:ind w:firstLine="720"/>
        <w:jc w:val="both"/>
        <w:rPr>
          <w:rFonts w:ascii="Times New Roman" w:hAnsi="Times New Roman" w:cs="Times New Roman"/>
          <w:b/>
          <w:sz w:val="28"/>
          <w:szCs w:val="28"/>
        </w:rPr>
      </w:pPr>
      <w:bookmarkStart w:id="34" w:name="_Toc166701895"/>
      <w:bookmarkStart w:id="35" w:name="_Toc217321594"/>
      <w:bookmarkStart w:id="36" w:name="_Hlk198292623"/>
      <w:r w:rsidRPr="00D75DB6">
        <w:rPr>
          <w:rFonts w:ascii="Times New Roman" w:hAnsi="Times New Roman" w:cs="Times New Roman"/>
          <w:b/>
          <w:color w:val="auto"/>
          <w:sz w:val="28"/>
          <w:szCs w:val="28"/>
        </w:rPr>
        <w:t xml:space="preserve">3.1 Преимущества и недостатки реформы децентрализации </w:t>
      </w:r>
      <w:r w:rsidRPr="00D75DB6">
        <w:rPr>
          <w:rFonts w:ascii="Times New Roman" w:hAnsi="Times New Roman" w:cs="Times New Roman"/>
          <w:b/>
          <w:color w:val="auto"/>
          <w:sz w:val="28"/>
          <w:szCs w:val="28"/>
        </w:rPr>
        <w:br/>
        <w:t>в Украине</w:t>
      </w:r>
      <w:bookmarkEnd w:id="34"/>
      <w:bookmarkEnd w:id="35"/>
    </w:p>
    <w:p w14:paraId="0A13E803" w14:textId="66EAEED9"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Исследование децентрализации и местного самоуправления сопряжено с рядом методологических вызовов. Это обусловлено как высокой степенью политико-административной специфики каждого исследуемого региона, так и сложностью концептуализации и </w:t>
      </w:r>
      <w:proofErr w:type="spellStart"/>
      <w:r w:rsidRPr="00D75DB6">
        <w:rPr>
          <w:rFonts w:ascii="Times New Roman" w:hAnsi="Times New Roman" w:cs="Times New Roman"/>
          <w:sz w:val="28"/>
          <w:szCs w:val="28"/>
        </w:rPr>
        <w:t>операционализации</w:t>
      </w:r>
      <w:proofErr w:type="spellEnd"/>
      <w:r w:rsidRPr="00D75DB6">
        <w:rPr>
          <w:rFonts w:ascii="Times New Roman" w:hAnsi="Times New Roman" w:cs="Times New Roman"/>
          <w:sz w:val="28"/>
          <w:szCs w:val="28"/>
        </w:rPr>
        <w:t xml:space="preserve"> самих ключевых понятий. </w:t>
      </w:r>
      <w:r w:rsidR="00FD3018" w:rsidRPr="00D75DB6">
        <w:rPr>
          <w:rFonts w:ascii="Times New Roman" w:hAnsi="Times New Roman" w:cs="Times New Roman"/>
          <w:sz w:val="28"/>
          <w:szCs w:val="28"/>
        </w:rPr>
        <w:t xml:space="preserve">Кроме того, реальная практика функционирования местного самоуправления в различных странах и регионах нередко отклоняется от предусмотренных законодательством моделей, что делает необходимым использование как формальных, так и неформальных исследовательских подходов. В этом контексте анализ процессов децентрализации и организации местного самоуправления требует применения таких методов, которые, с одной стороны, обеспечивают научную достоверность и валидность результатов, а с другой </w:t>
      </w:r>
      <w:r w:rsidR="00715EE6">
        <w:rPr>
          <w:rFonts w:ascii="Times New Roman" w:hAnsi="Times New Roman" w:cs="Times New Roman"/>
          <w:sz w:val="28"/>
          <w:szCs w:val="28"/>
        </w:rPr>
        <w:t>—</w:t>
      </w:r>
      <w:r w:rsidR="00FD3018" w:rsidRPr="00D75DB6">
        <w:rPr>
          <w:rFonts w:ascii="Times New Roman" w:hAnsi="Times New Roman" w:cs="Times New Roman"/>
          <w:sz w:val="28"/>
          <w:szCs w:val="28"/>
        </w:rPr>
        <w:t xml:space="preserve"> позволяют всесторонне охватить все ключевые аспекты изучаемого явления. </w:t>
      </w:r>
      <w:r w:rsidRPr="00D75DB6">
        <w:rPr>
          <w:rFonts w:ascii="Times New Roman" w:hAnsi="Times New Roman" w:cs="Times New Roman"/>
          <w:sz w:val="28"/>
          <w:szCs w:val="28"/>
        </w:rPr>
        <w:t xml:space="preserve">Поскольку нашей главной задачей, которую мы ставим в нашем исследовании, является оценка эффективности, преимуществ и недостатков реформы децентрализации и территориальной организации власти, которая проводится в Украине начиная с 2014 года, нам необходимо осуществить подбор таких методов, при помощи которых мы могли бы комплексно и всесторонне изучить существующую проблему. </w:t>
      </w:r>
    </w:p>
    <w:p w14:paraId="38B87383" w14:textId="1BC2BA66"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Ж-.</w:t>
      </w:r>
      <w:r w:rsidR="00A24600">
        <w:rPr>
          <w:rFonts w:ascii="Times New Roman" w:hAnsi="Times New Roman" w:cs="Times New Roman"/>
          <w:sz w:val="28"/>
          <w:szCs w:val="28"/>
        </w:rPr>
        <w:t xml:space="preserve"> </w:t>
      </w:r>
      <w:r w:rsidRPr="00D75DB6">
        <w:rPr>
          <w:rFonts w:ascii="Times New Roman" w:hAnsi="Times New Roman" w:cs="Times New Roman"/>
          <w:sz w:val="28"/>
          <w:szCs w:val="28"/>
        </w:rPr>
        <w:t>Б.</w:t>
      </w:r>
      <w:r w:rsidR="00A24600">
        <w:rPr>
          <w:rFonts w:ascii="Times New Roman" w:hAnsi="Times New Roman" w:cs="Times New Roman"/>
          <w:sz w:val="28"/>
          <w:szCs w:val="28"/>
        </w:rPr>
        <w:t xml:space="preserve"> </w:t>
      </w:r>
      <w:r w:rsidRPr="00D75DB6">
        <w:rPr>
          <w:rFonts w:ascii="Times New Roman" w:hAnsi="Times New Roman" w:cs="Times New Roman"/>
          <w:sz w:val="28"/>
          <w:szCs w:val="28"/>
        </w:rPr>
        <w:t xml:space="preserve">П. </w:t>
      </w:r>
      <w:proofErr w:type="spellStart"/>
      <w:r w:rsidRPr="00D75DB6">
        <w:rPr>
          <w:rFonts w:ascii="Times New Roman" w:hAnsi="Times New Roman" w:cs="Times New Roman"/>
          <w:sz w:val="28"/>
          <w:szCs w:val="28"/>
        </w:rPr>
        <w:t>Аргендегюй</w:t>
      </w:r>
      <w:proofErr w:type="spellEnd"/>
      <w:r w:rsidRPr="00D75DB6">
        <w:rPr>
          <w:rFonts w:ascii="Times New Roman" w:hAnsi="Times New Roman" w:cs="Times New Roman"/>
          <w:sz w:val="28"/>
          <w:szCs w:val="28"/>
        </w:rPr>
        <w:t>, А. Коул и Р. Паскье [</w:t>
      </w:r>
      <w:r w:rsidR="00CB016E" w:rsidRPr="00D75DB6">
        <w:rPr>
          <w:rFonts w:ascii="Times New Roman" w:hAnsi="Times New Roman" w:cs="Times New Roman"/>
          <w:sz w:val="28"/>
          <w:szCs w:val="28"/>
        </w:rPr>
        <w:t>26</w:t>
      </w:r>
      <w:r w:rsidRPr="00D75DB6">
        <w:rPr>
          <w:rFonts w:ascii="Times New Roman" w:hAnsi="Times New Roman" w:cs="Times New Roman"/>
          <w:sz w:val="28"/>
          <w:szCs w:val="28"/>
        </w:rPr>
        <w:t>] проводят сравнительный анализ существующих индексов децентрализации, выделяя их валидность, а также те аспекты, которые тот или иной индекс затрагивает. Большинство индексов, в отношении которых они делают обзор, признаны ими не</w:t>
      </w:r>
      <w:r w:rsidR="00636D23">
        <w:rPr>
          <w:rFonts w:ascii="Times New Roman" w:hAnsi="Times New Roman" w:cs="Times New Roman"/>
          <w:sz w:val="28"/>
          <w:szCs w:val="28"/>
        </w:rPr>
        <w:t xml:space="preserve"> </w:t>
      </w:r>
      <w:r w:rsidRPr="00D75DB6">
        <w:rPr>
          <w:rFonts w:ascii="Times New Roman" w:hAnsi="Times New Roman" w:cs="Times New Roman"/>
          <w:sz w:val="28"/>
          <w:szCs w:val="28"/>
        </w:rPr>
        <w:t>валидными. Среди индексов, которые одновременно валидны и затрагивают все три аспекта децентрализации, авторы выделяют Индекс региональной власти [</w:t>
      </w:r>
      <w:r w:rsidR="00B311D8" w:rsidRPr="00D75DB6">
        <w:rPr>
          <w:rFonts w:ascii="Times New Roman" w:hAnsi="Times New Roman" w:cs="Times New Roman"/>
          <w:sz w:val="28"/>
          <w:szCs w:val="28"/>
        </w:rPr>
        <w:t>5</w:t>
      </w:r>
      <w:r w:rsidR="00CB016E" w:rsidRPr="00D75DB6">
        <w:rPr>
          <w:rFonts w:ascii="Times New Roman" w:hAnsi="Times New Roman" w:cs="Times New Roman"/>
          <w:sz w:val="28"/>
          <w:szCs w:val="28"/>
        </w:rPr>
        <w:t>0</w:t>
      </w:r>
      <w:r w:rsidRPr="00D75DB6">
        <w:rPr>
          <w:rFonts w:ascii="Times New Roman" w:hAnsi="Times New Roman" w:cs="Times New Roman"/>
          <w:sz w:val="28"/>
          <w:szCs w:val="28"/>
        </w:rPr>
        <w:t>], Индекс локальной автономии [</w:t>
      </w:r>
      <w:r w:rsidR="00B311D8" w:rsidRPr="00D75DB6">
        <w:rPr>
          <w:rFonts w:ascii="Times New Roman" w:hAnsi="Times New Roman" w:cs="Times New Roman"/>
          <w:sz w:val="28"/>
          <w:szCs w:val="28"/>
        </w:rPr>
        <w:t>53</w:t>
      </w:r>
      <w:r w:rsidRPr="00D75DB6">
        <w:rPr>
          <w:rFonts w:ascii="Times New Roman" w:hAnsi="Times New Roman" w:cs="Times New Roman"/>
          <w:sz w:val="28"/>
          <w:szCs w:val="28"/>
        </w:rPr>
        <w:t>], Индекс автономии местного самоуправления [</w:t>
      </w:r>
      <w:r w:rsidR="00CB016E" w:rsidRPr="00D75DB6">
        <w:rPr>
          <w:rFonts w:ascii="Times New Roman" w:hAnsi="Times New Roman" w:cs="Times New Roman"/>
          <w:sz w:val="28"/>
          <w:szCs w:val="28"/>
        </w:rPr>
        <w:t>141</w:t>
      </w:r>
      <w:r w:rsidRPr="00D75DB6">
        <w:rPr>
          <w:rFonts w:ascii="Times New Roman" w:hAnsi="Times New Roman" w:cs="Times New Roman"/>
          <w:sz w:val="28"/>
          <w:szCs w:val="28"/>
        </w:rPr>
        <w:t>], Индекс локальной децентрализации [</w:t>
      </w:r>
      <w:r w:rsidR="00E243FA" w:rsidRPr="00D75DB6">
        <w:rPr>
          <w:rFonts w:ascii="Times New Roman" w:hAnsi="Times New Roman" w:cs="Times New Roman"/>
          <w:sz w:val="28"/>
          <w:szCs w:val="28"/>
        </w:rPr>
        <w:t>1</w:t>
      </w:r>
      <w:r w:rsidR="00CB016E" w:rsidRPr="00D75DB6">
        <w:rPr>
          <w:rFonts w:ascii="Times New Roman" w:hAnsi="Times New Roman" w:cs="Times New Roman"/>
          <w:sz w:val="28"/>
          <w:szCs w:val="28"/>
        </w:rPr>
        <w:t>4</w:t>
      </w:r>
      <w:r w:rsidR="00E243FA" w:rsidRPr="00D75DB6">
        <w:rPr>
          <w:rFonts w:ascii="Times New Roman" w:hAnsi="Times New Roman" w:cs="Times New Roman"/>
          <w:sz w:val="28"/>
          <w:szCs w:val="28"/>
        </w:rPr>
        <w:t>2</w:t>
      </w:r>
      <w:r w:rsidRPr="00D75DB6">
        <w:rPr>
          <w:rFonts w:ascii="Times New Roman" w:hAnsi="Times New Roman" w:cs="Times New Roman"/>
          <w:sz w:val="28"/>
          <w:szCs w:val="28"/>
        </w:rPr>
        <w:t>], Концептуализация децентрализации [</w:t>
      </w:r>
      <w:r w:rsidR="00CB016E" w:rsidRPr="00D75DB6">
        <w:rPr>
          <w:rFonts w:ascii="Times New Roman" w:hAnsi="Times New Roman" w:cs="Times New Roman"/>
          <w:sz w:val="28"/>
          <w:szCs w:val="28"/>
        </w:rPr>
        <w:t>21</w:t>
      </w:r>
      <w:r w:rsidRPr="00D75DB6">
        <w:rPr>
          <w:rFonts w:ascii="Times New Roman" w:hAnsi="Times New Roman" w:cs="Times New Roman"/>
          <w:sz w:val="28"/>
          <w:szCs w:val="28"/>
        </w:rPr>
        <w:t xml:space="preserve">]. Кроме того, сами авторы предлагают качественный подход в исследовании местного самоуправления и децентрализации, базирующийся на </w:t>
      </w:r>
      <w:r w:rsidR="000E6180" w:rsidRPr="00D75DB6">
        <w:rPr>
          <w:rFonts w:ascii="Times New Roman" w:hAnsi="Times New Roman" w:cs="Times New Roman"/>
          <w:sz w:val="28"/>
          <w:szCs w:val="28"/>
        </w:rPr>
        <w:t>эксперт</w:t>
      </w:r>
      <w:r w:rsidRPr="00D75DB6">
        <w:rPr>
          <w:rFonts w:ascii="Times New Roman" w:hAnsi="Times New Roman" w:cs="Times New Roman"/>
          <w:sz w:val="28"/>
          <w:szCs w:val="28"/>
        </w:rPr>
        <w:t xml:space="preserve">ных интервью. Они подчеркивают, что </w:t>
      </w:r>
      <w:r w:rsidR="00BE473D" w:rsidRPr="00D75DB6">
        <w:rPr>
          <w:rFonts w:ascii="Times New Roman" w:hAnsi="Times New Roman" w:cs="Times New Roman"/>
          <w:sz w:val="28"/>
          <w:szCs w:val="28"/>
        </w:rPr>
        <w:t>«</w:t>
      </w:r>
      <w:r w:rsidRPr="00D75DB6">
        <w:rPr>
          <w:rFonts w:ascii="Times New Roman" w:hAnsi="Times New Roman" w:cs="Times New Roman"/>
          <w:sz w:val="28"/>
          <w:szCs w:val="28"/>
        </w:rPr>
        <w:t>использование данного метода позволяет в том числе исследовать скрытые, неформальные факторы влияющие на функционирование системы местного самоуправления и процесс децентрализации</w:t>
      </w:r>
      <w:r w:rsidR="00BE473D"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CB016E" w:rsidRPr="00D75DB6">
        <w:rPr>
          <w:rFonts w:ascii="Times New Roman" w:hAnsi="Times New Roman" w:cs="Times New Roman"/>
          <w:sz w:val="28"/>
          <w:szCs w:val="28"/>
        </w:rPr>
        <w:t>26</w:t>
      </w:r>
      <w:r w:rsidRPr="00D75DB6">
        <w:rPr>
          <w:rFonts w:ascii="Times New Roman" w:hAnsi="Times New Roman" w:cs="Times New Roman"/>
          <w:sz w:val="28"/>
          <w:szCs w:val="28"/>
        </w:rPr>
        <w:t xml:space="preserve">, c. 20]. </w:t>
      </w:r>
    </w:p>
    <w:p w14:paraId="173439D1" w14:textId="1913013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этой связи, </w:t>
      </w:r>
      <w:r w:rsidR="00FD3018" w:rsidRPr="00D75DB6">
        <w:rPr>
          <w:rFonts w:ascii="Times New Roman" w:hAnsi="Times New Roman" w:cs="Times New Roman"/>
          <w:sz w:val="28"/>
          <w:szCs w:val="28"/>
        </w:rPr>
        <w:t xml:space="preserve">как мы уже отмечали во введении, </w:t>
      </w:r>
      <w:r w:rsidRPr="00D75DB6">
        <w:rPr>
          <w:rFonts w:ascii="Times New Roman" w:hAnsi="Times New Roman" w:cs="Times New Roman"/>
          <w:sz w:val="28"/>
          <w:szCs w:val="28"/>
        </w:rPr>
        <w:t xml:space="preserve">наш исследовательский подход базируется на методологии данных авторов. Мы используем </w:t>
      </w:r>
      <w:r w:rsidR="000E6180" w:rsidRPr="00D75DB6">
        <w:rPr>
          <w:rFonts w:ascii="Times New Roman" w:hAnsi="Times New Roman" w:cs="Times New Roman"/>
          <w:sz w:val="28"/>
          <w:szCs w:val="28"/>
        </w:rPr>
        <w:t>экспертные</w:t>
      </w:r>
      <w:r w:rsidRPr="00D75DB6">
        <w:rPr>
          <w:rFonts w:ascii="Times New Roman" w:hAnsi="Times New Roman" w:cs="Times New Roman"/>
          <w:sz w:val="28"/>
          <w:szCs w:val="28"/>
        </w:rPr>
        <w:t xml:space="preserve"> интервью чтобы определить все преимущества и недостатки проведенной в Украине реформы. Данный подход позволит нам не только определить преимущества и недостатки реформы, но и выявить скрытые и неформальные факторы, которые связаны с данной реформой. </w:t>
      </w:r>
    </w:p>
    <w:p w14:paraId="55C3479A" w14:textId="7777777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 основании детального анализа экспертных интервью, был также проведен SWOT-анализ, с выявлением преимуществ, недостатков, </w:t>
      </w:r>
      <w:r w:rsidRPr="00D75DB6">
        <w:rPr>
          <w:rFonts w:ascii="Times New Roman" w:hAnsi="Times New Roman" w:cs="Times New Roman"/>
          <w:sz w:val="28"/>
          <w:szCs w:val="28"/>
        </w:rPr>
        <w:lastRenderedPageBreak/>
        <w:t>возможностей и рисков реформы местного самоуправления и территориальной организации власти в Украине. Результаты анализа представлены в конце настоящего подраздела.</w:t>
      </w:r>
    </w:p>
    <w:p w14:paraId="3F9EC992" w14:textId="47BB335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Переходя к непосредственному представлению результатов, следует подчеркнуть, что проведённые </w:t>
      </w:r>
      <w:r w:rsidR="000E6180" w:rsidRPr="00D75DB6">
        <w:rPr>
          <w:rFonts w:ascii="Times New Roman" w:hAnsi="Times New Roman" w:cs="Times New Roman"/>
          <w:sz w:val="28"/>
          <w:szCs w:val="28"/>
        </w:rPr>
        <w:t>эксперт</w:t>
      </w:r>
      <w:r w:rsidRPr="00D75DB6">
        <w:rPr>
          <w:rFonts w:ascii="Times New Roman" w:hAnsi="Times New Roman" w:cs="Times New Roman"/>
          <w:sz w:val="28"/>
          <w:szCs w:val="28"/>
        </w:rPr>
        <w:t>ные интервью стали основным источником первичных эмпирических данных для нашего исследования. На основе тщательной обработки и анализа полученной информации, мы можем не только выявить ключевые тенденции и оценки реформы децентрализации со стороны различных заинтересованных сторон, но и определить те скрытые механизмы, которые остаются вне поля зрения при использовании исключительно количественных методов. Ниже представлены основные результаты, полученные в ходе анализа экспертных интервью.</w:t>
      </w:r>
    </w:p>
    <w:p w14:paraId="49A7ABB9" w14:textId="7777777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Большая часть экспертов, оценивают реформу в целом либо хорошо, либо выше среднего. Они подчеркивают, что на постсоветском пространстве, не считая стран Балтии, украинская реформа местного самоуправления и территориальной организации власти является наиболее полноценной. Данная реформа, по их словам, существенно выделяет Украину от других постсоветских государств, где реформа местного самоуправления в том или ином виде начиналась, то есть в сравнении с Молдовой и Грузией:</w:t>
      </w:r>
    </w:p>
    <w:p w14:paraId="4073AF33" w14:textId="7777777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«Украинский пример, он в лучшей степени показывает, как можно этот переходный период организовать, то есть перейти из одной модели более оптимальной, которая обусловлена или ориентирована на совершенно другой тип экономики и администрирования» (Эксперт №1, представитель НКО).</w:t>
      </w:r>
    </w:p>
    <w:p w14:paraId="31150CF2" w14:textId="4E2FCAA8"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С точки зрения концептуализации данной реформы, эксперт</w:t>
      </w:r>
      <w:r w:rsidR="00766230" w:rsidRPr="00D75DB6">
        <w:rPr>
          <w:rFonts w:ascii="Times New Roman" w:hAnsi="Times New Roman" w:cs="Times New Roman"/>
          <w:sz w:val="28"/>
          <w:szCs w:val="28"/>
        </w:rPr>
        <w:t>ы</w:t>
      </w:r>
      <w:r w:rsidRPr="00D75DB6">
        <w:rPr>
          <w:rFonts w:ascii="Times New Roman" w:hAnsi="Times New Roman" w:cs="Times New Roman"/>
          <w:sz w:val="28"/>
          <w:szCs w:val="28"/>
        </w:rPr>
        <w:t xml:space="preserve"> оценивают реформу на «хорошо». С точки зрения нормативно-правового обеспечения реформы, ее оценивают на «четверку с минусом», а с точки зрения достигнутых результатов на «тройку с плюсом». Они подчеркивают, что очень многое в общей оценке зависит от этапов реализации данной реформы:</w:t>
      </w:r>
    </w:p>
    <w:p w14:paraId="0F9E7C74" w14:textId="4EFBB466"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«Этап реформирования власти на местном уровне, был решен достаточно успешно. Можно считать, что на «четверку с плюсом». Однако общая оценка не такая успешная, как хотелось бы. Все зависит от этапов. На первом этапе все было более чем хорошо, на втором этапе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средне, а на третьем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оценка неудовлетворительна» (Эксперт №4, экс-депутат городского совета).</w:t>
      </w:r>
    </w:p>
    <w:p w14:paraId="4E192E21" w14:textId="7DB7CD2F"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отмечают, что реформа местного самоуправления и территориальной организации власти в Украине, является одной из наиболее успешных реформ, проведенных властями Украины после Революции </w:t>
      </w:r>
      <w:r w:rsidR="00766230" w:rsidRPr="00D75DB6">
        <w:rPr>
          <w:rFonts w:ascii="Times New Roman" w:hAnsi="Times New Roman" w:cs="Times New Roman"/>
          <w:sz w:val="28"/>
          <w:szCs w:val="28"/>
        </w:rPr>
        <w:t>Д</w:t>
      </w:r>
      <w:r w:rsidRPr="00D75DB6">
        <w:rPr>
          <w:rFonts w:ascii="Times New Roman" w:hAnsi="Times New Roman" w:cs="Times New Roman"/>
          <w:sz w:val="28"/>
          <w:szCs w:val="28"/>
        </w:rPr>
        <w:t>остоинства 2014 года. Этот прогресс отмечается также в различных исследованиях [</w:t>
      </w:r>
      <w:r w:rsidR="00790E87" w:rsidRPr="00D75DB6">
        <w:rPr>
          <w:rFonts w:ascii="Times New Roman" w:hAnsi="Times New Roman" w:cs="Times New Roman"/>
          <w:sz w:val="28"/>
          <w:szCs w:val="28"/>
        </w:rPr>
        <w:t>5</w:t>
      </w:r>
      <w:r w:rsidRPr="00D75DB6">
        <w:rPr>
          <w:rFonts w:ascii="Times New Roman" w:hAnsi="Times New Roman" w:cs="Times New Roman"/>
          <w:sz w:val="28"/>
          <w:szCs w:val="28"/>
        </w:rPr>
        <w:t>] и оценках международных организаций [</w:t>
      </w:r>
      <w:r w:rsidR="00790E87" w:rsidRPr="00D75DB6">
        <w:rPr>
          <w:rFonts w:ascii="Times New Roman" w:hAnsi="Times New Roman" w:cs="Times New Roman"/>
          <w:sz w:val="28"/>
          <w:szCs w:val="28"/>
        </w:rPr>
        <w:t>143</w:t>
      </w:r>
      <w:r w:rsidRPr="00D75DB6">
        <w:rPr>
          <w:rFonts w:ascii="Times New Roman" w:hAnsi="Times New Roman" w:cs="Times New Roman"/>
          <w:sz w:val="28"/>
          <w:szCs w:val="28"/>
        </w:rPr>
        <w:t>]:</w:t>
      </w:r>
    </w:p>
    <w:p w14:paraId="370B8679" w14:textId="7777777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«Она считается одной самых успешных реформ после Евромайдана и в принципе, вот, если бы, надо было бы выбирать одну из успешных реформ, то я бы сказала, что это децентрализация» (Эксперт №2, представитель академического сообщества).</w:t>
      </w:r>
    </w:p>
    <w:p w14:paraId="5032ABAB" w14:textId="4D9ABF5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указывают, что с самого начала, реформа столкнулась с большими трудностями и вызовами, среди которых особенно выделяются сопротивление, непринятие, а также внешнее и внутреннее давление на реформаторов. Политическое сопротивление части правящей элиты, особенно в Верховной Раде, помешало вовремя внести изменения в Конституцию Украины, </w:t>
      </w:r>
      <w:r w:rsidRPr="00D75DB6">
        <w:rPr>
          <w:rFonts w:ascii="Times New Roman" w:hAnsi="Times New Roman" w:cs="Times New Roman"/>
          <w:sz w:val="28"/>
          <w:szCs w:val="28"/>
        </w:rPr>
        <w:lastRenderedPageBreak/>
        <w:t xml:space="preserve">необходимые для окончательной легитимации новой модели территориального устройства. Попытки двух президентов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 Порошенко в 2015 г. и В. Зеленского в 2019 г.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закрепить реформу на конституционном уровне не увенчались успехом. В результате возник правовой дуализм: фактически страна перешла к новой трехуровневой системе (община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район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область) с укрупненными районами и ликвидацией множества мелких советов, но Конституция продолжает содержать старые нормы об административно-территориальном делении и системе властвования (сельские, поселковые, городские советы, районные в городе советы и т.д.). Это несоответствие порождает юридические коллизии между законами и Конституцией, ставя под вопрос долгосрочную устойчивость реформы [</w:t>
      </w:r>
      <w:r w:rsidR="00790E87" w:rsidRPr="00D75DB6">
        <w:rPr>
          <w:rFonts w:ascii="Times New Roman" w:hAnsi="Times New Roman" w:cs="Times New Roman"/>
          <w:sz w:val="28"/>
          <w:szCs w:val="28"/>
        </w:rPr>
        <w:t>3</w:t>
      </w:r>
      <w:r w:rsidR="00E243FA" w:rsidRPr="00D75DB6">
        <w:rPr>
          <w:rFonts w:ascii="Times New Roman" w:hAnsi="Times New Roman" w:cs="Times New Roman"/>
          <w:sz w:val="28"/>
          <w:szCs w:val="28"/>
        </w:rPr>
        <w:t xml:space="preserve">, с. </w:t>
      </w:r>
      <w:r w:rsidRPr="00D75DB6">
        <w:rPr>
          <w:rFonts w:ascii="Times New Roman" w:hAnsi="Times New Roman" w:cs="Times New Roman"/>
          <w:sz w:val="28"/>
          <w:szCs w:val="28"/>
        </w:rPr>
        <w:t>26].</w:t>
      </w:r>
    </w:p>
    <w:p w14:paraId="42F0A58C" w14:textId="23BA62B2"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Отмечается, что не все цели реформы были достигнуты. Возникало большое количество проблем, особенно связанных с социальной инфраструктурой, поскольку новосозданные территориальные громады не хотели брать себе на баланс убыточные объекты.</w:t>
      </w:r>
      <w:r w:rsidRPr="00D75DB6">
        <w:t xml:space="preserve"> </w:t>
      </w:r>
      <w:r w:rsidRPr="00D75DB6">
        <w:rPr>
          <w:rFonts w:ascii="Times New Roman" w:hAnsi="Times New Roman" w:cs="Times New Roman"/>
          <w:sz w:val="28"/>
          <w:szCs w:val="28"/>
        </w:rPr>
        <w:t xml:space="preserve">Также среди трудностей и препятствий для проведения реформы местного самоуправления, эксперты выделяли отсутствие системы информирования населения </w:t>
      </w:r>
      <w:r w:rsidR="00766230" w:rsidRPr="00D75DB6">
        <w:rPr>
          <w:rFonts w:ascii="Times New Roman" w:hAnsi="Times New Roman" w:cs="Times New Roman"/>
          <w:sz w:val="28"/>
          <w:szCs w:val="28"/>
        </w:rPr>
        <w:t>о том</w:t>
      </w:r>
      <w:r w:rsidRPr="00D75DB6">
        <w:rPr>
          <w:rFonts w:ascii="Times New Roman" w:hAnsi="Times New Roman" w:cs="Times New Roman"/>
          <w:sz w:val="28"/>
          <w:szCs w:val="28"/>
        </w:rPr>
        <w:t>, как должна работать громада.</w:t>
      </w:r>
    </w:p>
    <w:p w14:paraId="5169C1A7" w14:textId="7FCD4129" w:rsidR="00125B47" w:rsidRPr="00D75DB6" w:rsidRDefault="00125B47" w:rsidP="00766230">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Административная децентрализация</w:t>
      </w:r>
      <w:r w:rsidR="00766230" w:rsidRPr="00D75DB6">
        <w:rPr>
          <w:rFonts w:ascii="Times New Roman" w:hAnsi="Times New Roman" w:cs="Times New Roman"/>
          <w:b/>
          <w:sz w:val="28"/>
          <w:szCs w:val="28"/>
        </w:rPr>
        <w:t>: п</w:t>
      </w:r>
      <w:r w:rsidR="00FB34BF" w:rsidRPr="00D75DB6">
        <w:rPr>
          <w:rFonts w:ascii="Times New Roman" w:hAnsi="Times New Roman" w:cs="Times New Roman"/>
          <w:b/>
          <w:bCs/>
          <w:sz w:val="28"/>
          <w:szCs w:val="28"/>
        </w:rPr>
        <w:t xml:space="preserve">реимущества. </w:t>
      </w:r>
      <w:r w:rsidRPr="00D75DB6">
        <w:rPr>
          <w:rFonts w:ascii="Times New Roman" w:hAnsi="Times New Roman" w:cs="Times New Roman"/>
          <w:sz w:val="28"/>
          <w:szCs w:val="28"/>
        </w:rPr>
        <w:t xml:space="preserve">Оценивая украинскую реформу местного самоуправления и децентрализации через призму административной децентрализации, эксперты выделяют как плюсы, так и минусы. Основные преимущества, которые выделяются экспертами в административной децентрализации, являются улучшение качества предоставляемых государственных услуг местному населению, </w:t>
      </w:r>
      <w:r w:rsidR="00923E3A" w:rsidRPr="00D75DB6">
        <w:rPr>
          <w:rFonts w:ascii="Times New Roman" w:hAnsi="Times New Roman" w:cs="Times New Roman"/>
          <w:sz w:val="28"/>
          <w:szCs w:val="28"/>
        </w:rPr>
        <w:t>расширение полномочий органов местного самоуправления</w:t>
      </w:r>
      <w:r w:rsidRPr="00D75DB6">
        <w:rPr>
          <w:rFonts w:ascii="Times New Roman" w:hAnsi="Times New Roman" w:cs="Times New Roman"/>
          <w:sz w:val="28"/>
          <w:szCs w:val="28"/>
        </w:rPr>
        <w:t xml:space="preserve">, превращение их в конкурентоспособные и самодостаточные территориальные образования, расширение полномочий и ответственности органов местного самоуправления, создание специализированного министерства по взаимодействию с органами местного самоуправления, а также повышение качества и эффективности медицинских услуг. </w:t>
      </w:r>
      <w:r w:rsidR="00BE473D" w:rsidRPr="00D75DB6">
        <w:rPr>
          <w:rFonts w:ascii="Times New Roman" w:hAnsi="Times New Roman" w:cs="Times New Roman"/>
          <w:sz w:val="28"/>
          <w:szCs w:val="28"/>
        </w:rPr>
        <w:t xml:space="preserve">Среди основных недоработок реформы эксперты отмечают отсутствие реализации института префектов и сохранение системы местных государственных администраций </w:t>
      </w:r>
      <w:r w:rsidRPr="00D75DB6">
        <w:rPr>
          <w:rFonts w:ascii="Times New Roman" w:hAnsi="Times New Roman" w:cs="Times New Roman"/>
          <w:sz w:val="28"/>
          <w:szCs w:val="28"/>
        </w:rPr>
        <w:t xml:space="preserve">(на областном и районном уровнях), а также отсутствие децентрализации на областном и районном уровнях. </w:t>
      </w:r>
    </w:p>
    <w:p w14:paraId="61370A78" w14:textId="7BEDBBB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Первым очевидным плюсом реформы в административной децентрализации, стало повышение доступа к административным услуг и улучшение их качества. Подчеркивается и то, что по результатам реформы, на уровне территориальных громад были созданы Центры предоставления административных услуг (</w:t>
      </w:r>
      <w:r w:rsidRPr="00D75DB6">
        <w:rPr>
          <w:rFonts w:ascii="Times New Roman" w:hAnsi="Times New Roman" w:cs="Times New Roman"/>
          <w:i/>
          <w:sz w:val="28"/>
          <w:szCs w:val="28"/>
        </w:rPr>
        <w:t xml:space="preserve">ЦНАП </w:t>
      </w:r>
      <w:r w:rsidR="00715EE6">
        <w:rPr>
          <w:rFonts w:ascii="Times New Roman" w:hAnsi="Times New Roman" w:cs="Times New Roman"/>
          <w:i/>
          <w:sz w:val="28"/>
          <w:szCs w:val="28"/>
        </w:rPr>
        <w:t>—</w:t>
      </w:r>
      <w:r w:rsidRPr="00D75DB6">
        <w:rPr>
          <w:rFonts w:ascii="Times New Roman" w:hAnsi="Times New Roman" w:cs="Times New Roman"/>
          <w:i/>
          <w:sz w:val="28"/>
          <w:szCs w:val="28"/>
        </w:rPr>
        <w:t xml:space="preserve"> укр. Центр </w:t>
      </w:r>
      <w:proofErr w:type="spellStart"/>
      <w:r w:rsidRPr="00D75DB6">
        <w:rPr>
          <w:rFonts w:ascii="Times New Roman" w:hAnsi="Times New Roman" w:cs="Times New Roman"/>
          <w:i/>
          <w:sz w:val="28"/>
          <w:szCs w:val="28"/>
        </w:rPr>
        <w:t>надання</w:t>
      </w:r>
      <w:proofErr w:type="spellEnd"/>
      <w:r w:rsidRPr="00D75DB6">
        <w:rPr>
          <w:rFonts w:ascii="Times New Roman" w:hAnsi="Times New Roman" w:cs="Times New Roman"/>
          <w:i/>
          <w:sz w:val="28"/>
          <w:szCs w:val="28"/>
        </w:rPr>
        <w:t xml:space="preserve"> </w:t>
      </w:r>
      <w:proofErr w:type="spellStart"/>
      <w:r w:rsidRPr="00D75DB6">
        <w:rPr>
          <w:rFonts w:ascii="Times New Roman" w:hAnsi="Times New Roman" w:cs="Times New Roman"/>
          <w:i/>
          <w:sz w:val="28"/>
          <w:szCs w:val="28"/>
        </w:rPr>
        <w:t>адміністративних</w:t>
      </w:r>
      <w:proofErr w:type="spellEnd"/>
      <w:r w:rsidRPr="00D75DB6">
        <w:rPr>
          <w:rFonts w:ascii="Times New Roman" w:hAnsi="Times New Roman" w:cs="Times New Roman"/>
          <w:i/>
          <w:sz w:val="28"/>
          <w:szCs w:val="28"/>
        </w:rPr>
        <w:t xml:space="preserve"> </w:t>
      </w:r>
      <w:proofErr w:type="spellStart"/>
      <w:r w:rsidRPr="00D75DB6">
        <w:rPr>
          <w:rFonts w:ascii="Times New Roman" w:hAnsi="Times New Roman" w:cs="Times New Roman"/>
          <w:i/>
          <w:sz w:val="28"/>
          <w:szCs w:val="28"/>
        </w:rPr>
        <w:t>послуг</w:t>
      </w:r>
      <w:proofErr w:type="spellEnd"/>
      <w:r w:rsidRPr="00D75DB6">
        <w:rPr>
          <w:rFonts w:ascii="Times New Roman" w:hAnsi="Times New Roman" w:cs="Times New Roman"/>
          <w:sz w:val="28"/>
          <w:szCs w:val="28"/>
        </w:rPr>
        <w:t>), где по принципу единого окна стало возможно получить большую часть государственных услуг. Таким образом, люди получили возможность получить все необходимые услуги в своих населенных пунктах, без необходимости ехать в районный центр:</w:t>
      </w:r>
    </w:p>
    <w:p w14:paraId="17997F87" w14:textId="15B4A8EA"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«Люди из каких-то маленьких громад получили возможность не кататься в район или в область, когда им нужна какая-то бумажка, а получать ее в своей объединенной громаде. И там они… Широкий спектр вот в этих </w:t>
      </w:r>
      <w:proofErr w:type="spellStart"/>
      <w:r w:rsidRPr="00D75DB6">
        <w:rPr>
          <w:rFonts w:ascii="Times New Roman" w:hAnsi="Times New Roman" w:cs="Times New Roman"/>
          <w:i/>
          <w:sz w:val="24"/>
          <w:szCs w:val="28"/>
        </w:rPr>
        <w:t>ЦНАПах</w:t>
      </w:r>
      <w:proofErr w:type="spellEnd"/>
      <w:r w:rsidRPr="00D75DB6">
        <w:rPr>
          <w:rFonts w:ascii="Times New Roman" w:hAnsi="Times New Roman" w:cs="Times New Roman"/>
          <w:i/>
          <w:sz w:val="24"/>
          <w:szCs w:val="28"/>
        </w:rPr>
        <w:t xml:space="preserve"> предоставляют разных </w:t>
      </w:r>
      <w:r w:rsidRPr="00D75DB6">
        <w:rPr>
          <w:rFonts w:ascii="Times New Roman" w:hAnsi="Times New Roman" w:cs="Times New Roman"/>
          <w:i/>
          <w:sz w:val="24"/>
          <w:szCs w:val="28"/>
        </w:rPr>
        <w:lastRenderedPageBreak/>
        <w:t>административных услуг. Например, можно поменять права, паспорта, в общем всю «</w:t>
      </w:r>
      <w:proofErr w:type="spellStart"/>
      <w:r w:rsidRPr="00D75DB6">
        <w:rPr>
          <w:rFonts w:ascii="Times New Roman" w:hAnsi="Times New Roman" w:cs="Times New Roman"/>
          <w:i/>
          <w:sz w:val="24"/>
          <w:szCs w:val="28"/>
        </w:rPr>
        <w:t>paper</w:t>
      </w:r>
      <w:proofErr w:type="spellEnd"/>
      <w:r w:rsidRPr="00D75DB6">
        <w:rPr>
          <w:rFonts w:ascii="Times New Roman" w:hAnsi="Times New Roman" w:cs="Times New Roman"/>
          <w:i/>
          <w:sz w:val="24"/>
          <w:szCs w:val="28"/>
        </w:rPr>
        <w:t xml:space="preserve"> </w:t>
      </w:r>
      <w:proofErr w:type="spellStart"/>
      <w:r w:rsidRPr="00D75DB6">
        <w:rPr>
          <w:rFonts w:ascii="Times New Roman" w:hAnsi="Times New Roman" w:cs="Times New Roman"/>
          <w:i/>
          <w:sz w:val="24"/>
          <w:szCs w:val="28"/>
        </w:rPr>
        <w:t>work</w:t>
      </w:r>
      <w:proofErr w:type="spellEnd"/>
      <w:r w:rsidRPr="00D75DB6">
        <w:rPr>
          <w:rFonts w:ascii="Times New Roman" w:hAnsi="Times New Roman" w:cs="Times New Roman"/>
          <w:i/>
          <w:sz w:val="24"/>
          <w:szCs w:val="28"/>
        </w:rPr>
        <w:t>» (Эксперт №</w:t>
      </w:r>
      <w:r w:rsidR="00B62FF4" w:rsidRPr="00D75DB6">
        <w:rPr>
          <w:rFonts w:ascii="Times New Roman" w:hAnsi="Times New Roman" w:cs="Times New Roman"/>
          <w:i/>
          <w:sz w:val="24"/>
          <w:szCs w:val="28"/>
        </w:rPr>
        <w:t>2</w:t>
      </w:r>
      <w:r w:rsidRPr="00D75DB6">
        <w:rPr>
          <w:rFonts w:ascii="Times New Roman" w:hAnsi="Times New Roman" w:cs="Times New Roman"/>
          <w:i/>
          <w:sz w:val="24"/>
          <w:szCs w:val="28"/>
        </w:rPr>
        <w:t>, представитель академического сообщества).</w:t>
      </w:r>
    </w:p>
    <w:p w14:paraId="76BE2107" w14:textId="206C9CBE"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Это также подтверждается другими экспертами, которые занимаются изучением децентрализации. </w:t>
      </w:r>
      <w:proofErr w:type="spellStart"/>
      <w:r w:rsidRPr="00D75DB6">
        <w:rPr>
          <w:rFonts w:ascii="Times New Roman" w:hAnsi="Times New Roman" w:cs="Times New Roman"/>
          <w:sz w:val="28"/>
          <w:szCs w:val="28"/>
        </w:rPr>
        <w:t>ЦНАПы</w:t>
      </w:r>
      <w:proofErr w:type="spellEnd"/>
      <w:r w:rsidRPr="00D75DB6">
        <w:rPr>
          <w:rFonts w:ascii="Times New Roman" w:hAnsi="Times New Roman" w:cs="Times New Roman"/>
          <w:sz w:val="28"/>
          <w:szCs w:val="28"/>
        </w:rPr>
        <w:t xml:space="preserve"> позволили гражданам оперативно получать основные документы и сервисы по месту жительства. Даже в условиях полномасштабного российского вторжения 2022 года </w:t>
      </w:r>
      <w:proofErr w:type="spellStart"/>
      <w:r w:rsidRPr="00D75DB6">
        <w:rPr>
          <w:rFonts w:ascii="Times New Roman" w:hAnsi="Times New Roman" w:cs="Times New Roman"/>
          <w:sz w:val="28"/>
          <w:szCs w:val="28"/>
        </w:rPr>
        <w:t>ЦНАПы</w:t>
      </w:r>
      <w:proofErr w:type="spellEnd"/>
      <w:r w:rsidRPr="00D75DB6">
        <w:rPr>
          <w:rFonts w:ascii="Times New Roman" w:hAnsi="Times New Roman" w:cs="Times New Roman"/>
          <w:sz w:val="28"/>
          <w:szCs w:val="28"/>
        </w:rPr>
        <w:t xml:space="preserve"> сумели адаптироваться и продолжали обслуживать население, используя электронные сервисы и обеспечивая безопасность работников </w:t>
      </w:r>
      <w:r w:rsidR="000B6916" w:rsidRPr="00D75DB6">
        <w:rPr>
          <w:rFonts w:ascii="Times New Roman" w:hAnsi="Times New Roman" w:cs="Times New Roman"/>
          <w:sz w:val="28"/>
          <w:szCs w:val="28"/>
        </w:rPr>
        <w:t>[1</w:t>
      </w:r>
      <w:r w:rsidR="00790E87" w:rsidRPr="00D75DB6">
        <w:rPr>
          <w:rFonts w:ascii="Times New Roman" w:hAnsi="Times New Roman" w:cs="Times New Roman"/>
          <w:sz w:val="28"/>
          <w:szCs w:val="28"/>
        </w:rPr>
        <w:t>4</w:t>
      </w:r>
      <w:r w:rsidR="000B6916" w:rsidRPr="00D75DB6">
        <w:rPr>
          <w:rFonts w:ascii="Times New Roman" w:hAnsi="Times New Roman" w:cs="Times New Roman"/>
          <w:sz w:val="28"/>
          <w:szCs w:val="28"/>
        </w:rPr>
        <w:t>4</w:t>
      </w:r>
      <w:r w:rsidRPr="00D75DB6">
        <w:rPr>
          <w:rFonts w:ascii="Times New Roman" w:hAnsi="Times New Roman" w:cs="Times New Roman"/>
          <w:sz w:val="28"/>
          <w:szCs w:val="28"/>
        </w:rPr>
        <w:t>]. Таким образом, децентрализация поспособствовала возникновению на местах инноваций и практик эффективного управления, ориентированных на потребности жителей.</w:t>
      </w:r>
    </w:p>
    <w:p w14:paraId="58F53A3D" w14:textId="11061E32" w:rsidR="00B62FF4" w:rsidRPr="00D75DB6" w:rsidRDefault="00B62FF4"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Вторым преимуществом административной децентрализации, стало существенное увеличение полномочий органов </w:t>
      </w:r>
      <w:r w:rsidR="00923E3A" w:rsidRPr="00D75DB6">
        <w:rPr>
          <w:rFonts w:ascii="Times New Roman" w:hAnsi="Times New Roman" w:cs="Times New Roman"/>
          <w:sz w:val="28"/>
          <w:szCs w:val="28"/>
        </w:rPr>
        <w:t>субнационального</w:t>
      </w:r>
      <w:r w:rsidRPr="00D75DB6">
        <w:rPr>
          <w:rFonts w:ascii="Times New Roman" w:hAnsi="Times New Roman" w:cs="Times New Roman"/>
          <w:sz w:val="28"/>
          <w:szCs w:val="28"/>
        </w:rPr>
        <w:t xml:space="preserve"> управления </w:t>
      </w:r>
      <w:r w:rsidR="00923E3A" w:rsidRPr="00D75DB6">
        <w:rPr>
          <w:rFonts w:ascii="Times New Roman" w:hAnsi="Times New Roman" w:cs="Times New Roman"/>
          <w:sz w:val="28"/>
          <w:szCs w:val="28"/>
        </w:rPr>
        <w:t>всех</w:t>
      </w:r>
      <w:r w:rsidRPr="00D75DB6">
        <w:rPr>
          <w:rFonts w:ascii="Times New Roman" w:hAnsi="Times New Roman" w:cs="Times New Roman"/>
          <w:sz w:val="28"/>
          <w:szCs w:val="28"/>
        </w:rPr>
        <w:t xml:space="preserve"> уровн</w:t>
      </w:r>
      <w:r w:rsidR="00923E3A" w:rsidRPr="00D75DB6">
        <w:rPr>
          <w:rFonts w:ascii="Times New Roman" w:hAnsi="Times New Roman" w:cs="Times New Roman"/>
          <w:sz w:val="28"/>
          <w:szCs w:val="28"/>
        </w:rPr>
        <w:t>ей</w:t>
      </w:r>
      <w:r w:rsidRPr="00D75DB6">
        <w:rPr>
          <w:rFonts w:ascii="Times New Roman" w:hAnsi="Times New Roman" w:cs="Times New Roman"/>
          <w:sz w:val="28"/>
          <w:szCs w:val="28"/>
        </w:rPr>
        <w:t xml:space="preserve">. В подразделе 2.2, мы немного рассмотрели данную тему в количественном отношении. </w:t>
      </w:r>
      <w:r w:rsidR="00923E3A" w:rsidRPr="00D75DB6">
        <w:rPr>
          <w:rFonts w:ascii="Times New Roman" w:hAnsi="Times New Roman" w:cs="Times New Roman"/>
          <w:sz w:val="28"/>
          <w:szCs w:val="28"/>
        </w:rPr>
        <w:t>Если же говорить о конкретике, то</w:t>
      </w:r>
      <w:r w:rsidRPr="00D75DB6">
        <w:rPr>
          <w:rFonts w:ascii="Times New Roman" w:hAnsi="Times New Roman" w:cs="Times New Roman"/>
          <w:sz w:val="28"/>
          <w:szCs w:val="28"/>
        </w:rPr>
        <w:t xml:space="preserve"> эксперты указывают, что увеличение полномочий </w:t>
      </w:r>
      <w:r w:rsidR="00923E3A" w:rsidRPr="00D75DB6">
        <w:rPr>
          <w:rFonts w:ascii="Times New Roman" w:hAnsi="Times New Roman" w:cs="Times New Roman"/>
          <w:sz w:val="28"/>
          <w:szCs w:val="28"/>
        </w:rPr>
        <w:t>местных органов власти</w:t>
      </w:r>
      <w:r w:rsidRPr="00D75DB6">
        <w:rPr>
          <w:rFonts w:ascii="Times New Roman" w:hAnsi="Times New Roman" w:cs="Times New Roman"/>
          <w:sz w:val="28"/>
          <w:szCs w:val="28"/>
        </w:rPr>
        <w:t xml:space="preserve"> не просто позволило расширить компетенции местных органов власти, но и существенно упростить процесс управления на местах. Один из экспертов указывал, что до проведения реформы, многие, даже незначительные вопросы, приходилось решать через центральные государственные органы:</w:t>
      </w:r>
    </w:p>
    <w:p w14:paraId="2CDF9A1D" w14:textId="106F13D3" w:rsidR="00B62FF4" w:rsidRPr="00D75DB6" w:rsidRDefault="00B62FF4"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«Я могу привести пример, до четырнадцатого года, в Крыму, ещё до оккупации. И тогдашний глава правительства Крыма, глава правительства Крыма, автономной республики, жаловался, что ему, например, для того чтобы решить вопросы по водоотводу или чтобы новые скважины для воды бурить, это надо было согласовывать с Киевом. Вот это о многом говорило. Конечно, после реформы децентрализации, вот таких возможностей для принятия самостоятельных административных решений стало гораздо больше» (Эксперт №9, представитель НКО).</w:t>
      </w:r>
    </w:p>
    <w:p w14:paraId="7CEA351D" w14:textId="0823159A"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Третьим позитивным элементом административной децентрализации, эксперты назвали создание Министерства развития громад и территорий (ранее Министерство регионального развития), которое осуществляет взаимодействие с территориальными громадами, учитывает их интересы и выступает посредником между местными органами власти и центром [</w:t>
      </w:r>
      <w:r w:rsidR="00790E87" w:rsidRPr="00D75DB6">
        <w:rPr>
          <w:rFonts w:ascii="Times New Roman" w:hAnsi="Times New Roman" w:cs="Times New Roman"/>
          <w:sz w:val="28"/>
          <w:szCs w:val="28"/>
        </w:rPr>
        <w:t>145</w:t>
      </w:r>
      <w:r w:rsidRPr="00D75DB6">
        <w:rPr>
          <w:rFonts w:ascii="Times New Roman" w:hAnsi="Times New Roman" w:cs="Times New Roman"/>
          <w:sz w:val="28"/>
          <w:szCs w:val="28"/>
        </w:rPr>
        <w:t>]. Это позволило повысить качество проводимой региональной политики, территориальные громады стали контактировать с центром напрямую. Кроме того, был принят Закон «</w:t>
      </w:r>
      <w:r w:rsidR="0069109E">
        <w:rPr>
          <w:rFonts w:ascii="Times New Roman" w:hAnsi="Times New Roman" w:cs="Times New Roman"/>
          <w:sz w:val="28"/>
          <w:szCs w:val="28"/>
        </w:rPr>
        <w:t>Об</w:t>
      </w:r>
      <w:r w:rsidRPr="00D75DB6">
        <w:rPr>
          <w:rFonts w:ascii="Times New Roman" w:hAnsi="Times New Roman" w:cs="Times New Roman"/>
          <w:sz w:val="28"/>
          <w:szCs w:val="28"/>
        </w:rPr>
        <w:t xml:space="preserve"> основ</w:t>
      </w:r>
      <w:r w:rsidR="0069109E">
        <w:rPr>
          <w:rFonts w:ascii="Times New Roman" w:hAnsi="Times New Roman" w:cs="Times New Roman"/>
          <w:sz w:val="28"/>
          <w:szCs w:val="28"/>
        </w:rPr>
        <w:t>ах</w:t>
      </w:r>
      <w:r w:rsidRPr="00D75DB6">
        <w:rPr>
          <w:rFonts w:ascii="Times New Roman" w:hAnsi="Times New Roman" w:cs="Times New Roman"/>
          <w:sz w:val="28"/>
          <w:szCs w:val="28"/>
        </w:rPr>
        <w:t xml:space="preserve"> государственной региональной политики» [</w:t>
      </w:r>
      <w:r w:rsidR="00790E87" w:rsidRPr="00D75DB6">
        <w:rPr>
          <w:rFonts w:ascii="Times New Roman" w:hAnsi="Times New Roman" w:cs="Times New Roman"/>
          <w:sz w:val="28"/>
          <w:szCs w:val="28"/>
        </w:rPr>
        <w:t>110</w:t>
      </w:r>
      <w:r w:rsidRPr="00D75DB6">
        <w:rPr>
          <w:rFonts w:ascii="Times New Roman" w:hAnsi="Times New Roman" w:cs="Times New Roman"/>
          <w:sz w:val="28"/>
          <w:szCs w:val="28"/>
        </w:rPr>
        <w:t xml:space="preserve">], который сформировал целостную политику государства в отношении регионов. </w:t>
      </w:r>
    </w:p>
    <w:p w14:paraId="716CC21D" w14:textId="6D955FEC" w:rsidR="00BC0FDF"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Четвертым преимуществом стало повышение качества медицинских услуг. Эксперты отмечают, что изначально были опасения того, что территориальные громады не справятся с оказанием первичной медицинской помощи населению и люди все-равно вынуждены будут ездить в районный центр</w:t>
      </w:r>
      <w:r w:rsidR="00CA25AB" w:rsidRPr="00D75DB6">
        <w:rPr>
          <w:rFonts w:ascii="Times New Roman" w:hAnsi="Times New Roman" w:cs="Times New Roman"/>
          <w:sz w:val="28"/>
          <w:szCs w:val="28"/>
        </w:rPr>
        <w:t>:</w:t>
      </w:r>
    </w:p>
    <w:p w14:paraId="5B1AF305" w14:textId="5623FD73" w:rsidR="00CA25AB" w:rsidRPr="00D75DB6" w:rsidRDefault="00CA25AB"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«С медициной оказалось не так все плохо, много чего отремонтировали, разных медицинских учреждений в громадах, с помощью субвенций» (Эксперт №2, представитель академического сообщества).</w:t>
      </w:r>
    </w:p>
    <w:p w14:paraId="40048E6C" w14:textId="73F62288" w:rsidR="00125B47" w:rsidRPr="00D75DB6" w:rsidRDefault="004B31AB"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К</w:t>
      </w:r>
      <w:r w:rsidR="00125B47" w:rsidRPr="00D75DB6">
        <w:rPr>
          <w:rFonts w:ascii="Times New Roman" w:hAnsi="Times New Roman" w:cs="Times New Roman"/>
          <w:sz w:val="28"/>
          <w:szCs w:val="28"/>
        </w:rPr>
        <w:t>ак показала практика, никаких проблем с медицинскими услугами не возникло и территориальные громады хорошо справились с этой задачей, что подтверждается также другими научными исследованиями [</w:t>
      </w:r>
      <w:r w:rsidR="000C2E2F" w:rsidRPr="00D75DB6">
        <w:rPr>
          <w:rFonts w:ascii="Times New Roman" w:hAnsi="Times New Roman" w:cs="Times New Roman"/>
          <w:sz w:val="28"/>
          <w:szCs w:val="28"/>
        </w:rPr>
        <w:t>1</w:t>
      </w:r>
      <w:r w:rsidR="00C66E1C" w:rsidRPr="00D75DB6">
        <w:rPr>
          <w:rFonts w:ascii="Times New Roman" w:hAnsi="Times New Roman" w:cs="Times New Roman"/>
          <w:sz w:val="28"/>
          <w:szCs w:val="28"/>
        </w:rPr>
        <w:t>4</w:t>
      </w:r>
      <w:r w:rsidR="000C2E2F" w:rsidRPr="00D75DB6">
        <w:rPr>
          <w:rFonts w:ascii="Times New Roman" w:hAnsi="Times New Roman" w:cs="Times New Roman"/>
          <w:sz w:val="28"/>
          <w:szCs w:val="28"/>
        </w:rPr>
        <w:t>6</w:t>
      </w:r>
      <w:r w:rsidR="00125B47" w:rsidRPr="00D75DB6">
        <w:rPr>
          <w:rFonts w:ascii="Times New Roman" w:hAnsi="Times New Roman" w:cs="Times New Roman"/>
          <w:sz w:val="28"/>
          <w:szCs w:val="28"/>
        </w:rPr>
        <w:t>].</w:t>
      </w:r>
    </w:p>
    <w:p w14:paraId="4DFC369A" w14:textId="4497A9A0" w:rsidR="004B31AB" w:rsidRPr="00D75DB6" w:rsidRDefault="004B31AB" w:rsidP="004B31AB">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Пятым преимуществом стало возникновение возможности для сотрудничества между территориальным громадами. До реформы, органы МСУ базового уровня не имели такой возможности, так как для этот отсутствовала правовая база. Однако после принятия Закона «О добровольном сотрудничестве территориальных громад» [</w:t>
      </w:r>
      <w:r w:rsidR="00C66E1C" w:rsidRPr="00D75DB6">
        <w:rPr>
          <w:rFonts w:ascii="Times New Roman" w:hAnsi="Times New Roman" w:cs="Times New Roman"/>
          <w:sz w:val="28"/>
          <w:szCs w:val="28"/>
        </w:rPr>
        <w:t>4</w:t>
      </w:r>
      <w:r w:rsidRPr="00D75DB6">
        <w:rPr>
          <w:rFonts w:ascii="Times New Roman" w:hAnsi="Times New Roman" w:cs="Times New Roman"/>
          <w:sz w:val="28"/>
          <w:szCs w:val="28"/>
        </w:rPr>
        <w:t>], они получили возможность реализовывать совместные проекты:</w:t>
      </w:r>
    </w:p>
    <w:p w14:paraId="264319D9" w14:textId="196D634F" w:rsidR="004B31AB" w:rsidRPr="00D75DB6" w:rsidRDefault="004B31AB" w:rsidP="004B31AB">
      <w:pPr>
        <w:ind w:firstLine="720"/>
        <w:jc w:val="both"/>
        <w:rPr>
          <w:rFonts w:ascii="Times New Roman" w:hAnsi="Times New Roman" w:cs="Times New Roman"/>
          <w:sz w:val="24"/>
          <w:szCs w:val="24"/>
        </w:rPr>
      </w:pPr>
      <w:r w:rsidRPr="00D75DB6">
        <w:rPr>
          <w:rFonts w:ascii="Times New Roman" w:hAnsi="Times New Roman" w:cs="Times New Roman"/>
          <w:i/>
          <w:iCs/>
          <w:sz w:val="24"/>
          <w:szCs w:val="24"/>
        </w:rPr>
        <w:t>«Раньше громады между собой вообще не сотрудничали. У них не было никакой правовой основы для этого. Реформа им сделала такой закон, который позволяет теперь заключать договора о сотрудничестве. И эти договора тоже стали неплохим инструментом резистентности, потому что люди хорошо знакомы друг с другом. Если что кому надо, могут быстро скооперироваться. А во-вторых, в целом, это их управленческий потенциал» (Эксперт № 2, представитель академического сообщества).</w:t>
      </w:r>
    </w:p>
    <w:p w14:paraId="2F7BB59D" w14:textId="011BF09A" w:rsidR="004B31AB" w:rsidRPr="00D75DB6" w:rsidRDefault="00B81803"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Впрочем, некоторые эксперты указывают, что несмотря на существование такой возможности, договоров по-прежнему заключается мало</w:t>
      </w:r>
      <w:r w:rsidR="00842C3D" w:rsidRPr="00D75DB6">
        <w:rPr>
          <w:rFonts w:ascii="Times New Roman" w:hAnsi="Times New Roman" w:cs="Times New Roman"/>
          <w:sz w:val="28"/>
          <w:szCs w:val="28"/>
        </w:rPr>
        <w:t>:</w:t>
      </w:r>
    </w:p>
    <w:p w14:paraId="530E1B34" w14:textId="6AF213A4" w:rsidR="00842C3D" w:rsidRPr="00D75DB6" w:rsidRDefault="00842C3D"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«У нас есть закон про межмуниципальное сотрудничество. Ну его не очень сильно хотят исполнять, потому что. это же нужно договариваться, нужно передавать средства, решения принимаются не только своим органом. Но теоретически он у нас есть и в принципе каждый год порядка сотни-двух таких договоров заключается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это мало» (Эксперт №7, экс-депутат Верховной Рады).</w:t>
      </w:r>
    </w:p>
    <w:p w14:paraId="5E910CD0" w14:textId="3AE919AF" w:rsidR="00BB71A4" w:rsidRPr="00D75DB6" w:rsidRDefault="00BB71A4" w:rsidP="00BB71A4">
      <w:pPr>
        <w:ind w:firstLine="720"/>
        <w:jc w:val="both"/>
        <w:rPr>
          <w:rFonts w:ascii="Times New Roman" w:hAnsi="Times New Roman" w:cs="Times New Roman"/>
          <w:sz w:val="28"/>
          <w:szCs w:val="28"/>
        </w:rPr>
      </w:pPr>
      <w:r w:rsidRPr="00D75DB6">
        <w:rPr>
          <w:rFonts w:ascii="Times New Roman" w:hAnsi="Times New Roman" w:cs="Times New Roman"/>
          <w:sz w:val="28"/>
          <w:szCs w:val="28"/>
        </w:rPr>
        <w:t>Шестым очевидным преимуществом реформы в части административной децентрализации, эксперты называют предоставление территориальным громадам права сотрудничества не только между собой, но и с органами местного самоуправления в других государства. Эксперты подчеркивают, что территориальные громады стали активно использовать новые полномочия чтобы выстраивать отношения с местным самоуправлением за границей, что пошло на пользу экономическому развитию территориальных громад. Эксперты указывают, что это был очень амбициозный эффект самодеятельности, который позволил органам местного самоуправления оказать не только символическую поддержку, но и содействовать присоединению органов местного самоуправления в других государствах к послевоенному восстановлению Украины.</w:t>
      </w:r>
    </w:p>
    <w:p w14:paraId="09D8ACDD" w14:textId="5411462D" w:rsidR="00125B47" w:rsidRPr="00D75DB6" w:rsidRDefault="00766230" w:rsidP="00125B47">
      <w:pPr>
        <w:ind w:firstLine="720"/>
        <w:jc w:val="both"/>
        <w:rPr>
          <w:rFonts w:ascii="Times New Roman" w:hAnsi="Times New Roman" w:cs="Times New Roman"/>
          <w:sz w:val="28"/>
          <w:szCs w:val="28"/>
        </w:rPr>
      </w:pPr>
      <w:r w:rsidRPr="00D75DB6">
        <w:rPr>
          <w:rFonts w:ascii="Times New Roman" w:hAnsi="Times New Roman" w:cs="Times New Roman"/>
          <w:b/>
          <w:bCs/>
          <w:sz w:val="28"/>
          <w:szCs w:val="28"/>
        </w:rPr>
        <w:t>Административная децентрализация: н</w:t>
      </w:r>
      <w:r w:rsidR="00FB34BF" w:rsidRPr="00D75DB6">
        <w:rPr>
          <w:rFonts w:ascii="Times New Roman" w:hAnsi="Times New Roman" w:cs="Times New Roman"/>
          <w:b/>
          <w:bCs/>
          <w:sz w:val="28"/>
          <w:szCs w:val="28"/>
        </w:rPr>
        <w:t xml:space="preserve">едостатки. </w:t>
      </w:r>
      <w:r w:rsidR="00FB34BF" w:rsidRPr="00D75DB6">
        <w:rPr>
          <w:rFonts w:ascii="Times New Roman" w:hAnsi="Times New Roman" w:cs="Times New Roman"/>
          <w:sz w:val="28"/>
          <w:szCs w:val="28"/>
        </w:rPr>
        <w:t>П</w:t>
      </w:r>
      <w:r w:rsidR="00125B47" w:rsidRPr="00D75DB6">
        <w:rPr>
          <w:rFonts w:ascii="Times New Roman" w:hAnsi="Times New Roman" w:cs="Times New Roman"/>
          <w:sz w:val="28"/>
          <w:szCs w:val="28"/>
        </w:rPr>
        <w:t xml:space="preserve">ервым недостатком реформы в части административной децентрализации, эксперты назвали незавершенность работы, связанной с </w:t>
      </w:r>
      <w:r w:rsidR="000838DB" w:rsidRPr="00D75DB6">
        <w:rPr>
          <w:rFonts w:ascii="Times New Roman" w:hAnsi="Times New Roman" w:cs="Times New Roman"/>
          <w:sz w:val="28"/>
          <w:szCs w:val="28"/>
        </w:rPr>
        <w:t>ликвидацией</w:t>
      </w:r>
      <w:r w:rsidR="00125B47" w:rsidRPr="00D75DB6">
        <w:rPr>
          <w:rFonts w:ascii="Times New Roman" w:hAnsi="Times New Roman" w:cs="Times New Roman"/>
          <w:sz w:val="28"/>
          <w:szCs w:val="28"/>
        </w:rPr>
        <w:t xml:space="preserve"> местных государственных администраций и внедрением института префекта. Изначальный замысел реформы предполагал, что вместо местных государственных администраций, каждая из которых содержит большой государственный аппарат, </w:t>
      </w:r>
      <w:r w:rsidR="00866333" w:rsidRPr="00D75DB6">
        <w:rPr>
          <w:rFonts w:ascii="Times New Roman" w:hAnsi="Times New Roman" w:cs="Times New Roman"/>
          <w:sz w:val="28"/>
          <w:szCs w:val="28"/>
        </w:rPr>
        <w:t xml:space="preserve">имеет исполнительные функции, </w:t>
      </w:r>
      <w:r w:rsidR="00125B47" w:rsidRPr="00D75DB6">
        <w:rPr>
          <w:rFonts w:ascii="Times New Roman" w:hAnsi="Times New Roman" w:cs="Times New Roman"/>
          <w:sz w:val="28"/>
          <w:szCs w:val="28"/>
        </w:rPr>
        <w:t xml:space="preserve">а также занимает огромные помещения, будет внедрен институт префектов, который будет лишен исполнительных полномочий, а вся его деятельность будет сконцентрирована на контроле за законностью </w:t>
      </w:r>
      <w:r w:rsidR="00BB31BB" w:rsidRPr="00D75DB6">
        <w:rPr>
          <w:rFonts w:ascii="Times New Roman" w:hAnsi="Times New Roman" w:cs="Times New Roman"/>
          <w:sz w:val="28"/>
          <w:szCs w:val="28"/>
        </w:rPr>
        <w:t>решений, принимаемых</w:t>
      </w:r>
      <w:r w:rsidR="00125B47" w:rsidRPr="00D75DB6">
        <w:rPr>
          <w:rFonts w:ascii="Times New Roman" w:hAnsi="Times New Roman" w:cs="Times New Roman"/>
          <w:sz w:val="28"/>
          <w:szCs w:val="28"/>
        </w:rPr>
        <w:t xml:space="preserve"> орган</w:t>
      </w:r>
      <w:r w:rsidR="00BB31BB" w:rsidRPr="00D75DB6">
        <w:rPr>
          <w:rFonts w:ascii="Times New Roman" w:hAnsi="Times New Roman" w:cs="Times New Roman"/>
          <w:sz w:val="28"/>
          <w:szCs w:val="28"/>
        </w:rPr>
        <w:t>ами</w:t>
      </w:r>
      <w:r w:rsidR="00125B47" w:rsidRPr="00D75DB6">
        <w:rPr>
          <w:rFonts w:ascii="Times New Roman" w:hAnsi="Times New Roman" w:cs="Times New Roman"/>
          <w:sz w:val="28"/>
          <w:szCs w:val="28"/>
        </w:rPr>
        <w:t xml:space="preserve"> местного самоуправления</w:t>
      </w:r>
      <w:r w:rsidR="00866333" w:rsidRPr="00D75DB6">
        <w:rPr>
          <w:rFonts w:ascii="Times New Roman" w:hAnsi="Times New Roman" w:cs="Times New Roman"/>
          <w:sz w:val="28"/>
          <w:szCs w:val="28"/>
        </w:rPr>
        <w:t>, а также координации деятельности территориальных представительств центральных органов исполнительной власти</w:t>
      </w:r>
      <w:r w:rsidR="00125B47" w:rsidRPr="00D75DB6">
        <w:rPr>
          <w:rFonts w:ascii="Times New Roman" w:hAnsi="Times New Roman" w:cs="Times New Roman"/>
          <w:sz w:val="28"/>
          <w:szCs w:val="28"/>
        </w:rPr>
        <w:t xml:space="preserve">. Предполагалось, что у префекта будет маленький офис, что будет в разы меньше численности работников местных государственных администраций. Однако, для реализации данного шага необходимо было внести поправки в Конституцию </w:t>
      </w:r>
      <w:r w:rsidR="00125B47" w:rsidRPr="00D75DB6">
        <w:rPr>
          <w:rFonts w:ascii="Times New Roman" w:hAnsi="Times New Roman" w:cs="Times New Roman"/>
          <w:sz w:val="28"/>
          <w:szCs w:val="28"/>
        </w:rPr>
        <w:lastRenderedPageBreak/>
        <w:t>Украины</w:t>
      </w:r>
      <w:r w:rsidR="00866333" w:rsidRPr="00D75DB6">
        <w:rPr>
          <w:rFonts w:ascii="Times New Roman" w:hAnsi="Times New Roman" w:cs="Times New Roman"/>
          <w:sz w:val="28"/>
          <w:szCs w:val="28"/>
        </w:rPr>
        <w:t xml:space="preserve"> [</w:t>
      </w:r>
      <w:r w:rsidR="00C66E1C" w:rsidRPr="00D75DB6">
        <w:rPr>
          <w:rFonts w:ascii="Times New Roman" w:hAnsi="Times New Roman" w:cs="Times New Roman"/>
          <w:sz w:val="28"/>
          <w:szCs w:val="28"/>
        </w:rPr>
        <w:t>112</w:t>
      </w:r>
      <w:r w:rsidR="00866333" w:rsidRPr="00D75DB6">
        <w:rPr>
          <w:rFonts w:ascii="Times New Roman" w:hAnsi="Times New Roman" w:cs="Times New Roman"/>
          <w:sz w:val="28"/>
          <w:szCs w:val="28"/>
        </w:rPr>
        <w:t>][</w:t>
      </w:r>
      <w:r w:rsidR="00C66E1C" w:rsidRPr="00D75DB6">
        <w:rPr>
          <w:rFonts w:ascii="Times New Roman" w:hAnsi="Times New Roman" w:cs="Times New Roman"/>
          <w:sz w:val="28"/>
          <w:szCs w:val="28"/>
        </w:rPr>
        <w:t>115</w:t>
      </w:r>
      <w:r w:rsidR="00866333" w:rsidRPr="00D75DB6">
        <w:rPr>
          <w:rFonts w:ascii="Times New Roman" w:hAnsi="Times New Roman" w:cs="Times New Roman"/>
          <w:sz w:val="28"/>
          <w:szCs w:val="28"/>
        </w:rPr>
        <w:t>]</w:t>
      </w:r>
      <w:r w:rsidR="00125B47" w:rsidRPr="00D75DB6">
        <w:rPr>
          <w:rFonts w:ascii="Times New Roman" w:hAnsi="Times New Roman" w:cs="Times New Roman"/>
          <w:sz w:val="28"/>
          <w:szCs w:val="28"/>
        </w:rPr>
        <w:t>, что не было сделано, как уже упоминалось ранее, ввиду политических разногласий между участниками правящей коалици</w:t>
      </w:r>
      <w:r w:rsidR="00866333" w:rsidRPr="00D75DB6">
        <w:rPr>
          <w:rFonts w:ascii="Times New Roman" w:hAnsi="Times New Roman" w:cs="Times New Roman"/>
          <w:sz w:val="28"/>
          <w:szCs w:val="28"/>
        </w:rPr>
        <w:t>и:</w:t>
      </w:r>
    </w:p>
    <w:p w14:paraId="4F2F0016" w14:textId="7C3BC7E6" w:rsidR="00866333" w:rsidRPr="00D75DB6" w:rsidRDefault="00866333" w:rsidP="00866333">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«Основная идея была в том, что местные государственные администрации вообще упразднят. И создадут префектов. А префект, это было бы такое лицо, которое должно было осуществлять административный надзор за деятельностью громад. Но для того, чтобы этот институт запустить, и чтобы упразднить администрации, нужна была реформа Конституции. А этого никто делать не хотел» (Эксперт №2, представитель академического сообщества).</w:t>
      </w:r>
    </w:p>
    <w:p w14:paraId="6C86338B" w14:textId="02068528" w:rsidR="00866333" w:rsidRPr="00D75DB6" w:rsidRDefault="00866333"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«Сохранение института местных государственных администраций было главным сдерживающим фактором, главным политическим ограничителем для развития местного самоуправления. Был конфликт интересов в распределении власти, в распределении управленческих полномочий. Часть управленческих полномочий, чаще всего реальных административных полномочий была у местных госадминистраций, у районных и особенно у областных, а часть полномочий прежде всего бюджетных, была у местного самоуправления, у советов. И это конечно же приводило периодически к конфликтам, к определённому напряжению» (Эксперт №9, представитель НКО).</w:t>
      </w:r>
    </w:p>
    <w:p w14:paraId="5F3A56F5" w14:textId="28C77BB4" w:rsidR="000E7E5E" w:rsidRPr="00D75DB6" w:rsidRDefault="000E7E5E"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Соответственно, отсутствие института префектов сделало невозможным контроль за актами, принимаемыми органами местного самоуправления, поскольку у местных государственных администраций отсутствуют надзорные полномочия.</w:t>
      </w:r>
      <w:r w:rsidR="00BE059E" w:rsidRPr="00D75DB6">
        <w:rPr>
          <w:rFonts w:ascii="Times New Roman" w:hAnsi="Times New Roman" w:cs="Times New Roman"/>
          <w:sz w:val="28"/>
          <w:szCs w:val="28"/>
        </w:rPr>
        <w:t xml:space="preserve"> </w:t>
      </w:r>
    </w:p>
    <w:p w14:paraId="4F2395AC" w14:textId="0EFBCCD2"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то же время, введение института префектов, предложенное на начальном этапе реформы, однако так и оставшееся нереализованным, оценивается экспертами по-разному. С одной стороны, отмечается, что институт префектов является устаревшим, а его внедрение объясняется лишь нежеланием центрального правительства упускать жесткий контроль над органами местного самоуправления. </w:t>
      </w:r>
      <w:r w:rsidR="006D12EE" w:rsidRPr="00D75DB6">
        <w:rPr>
          <w:rFonts w:ascii="Times New Roman" w:hAnsi="Times New Roman" w:cs="Times New Roman"/>
          <w:sz w:val="28"/>
          <w:szCs w:val="28"/>
        </w:rPr>
        <w:t>В интервью п</w:t>
      </w:r>
      <w:r w:rsidRPr="00D75DB6">
        <w:rPr>
          <w:rFonts w:ascii="Times New Roman" w:hAnsi="Times New Roman" w:cs="Times New Roman"/>
          <w:sz w:val="28"/>
          <w:szCs w:val="28"/>
        </w:rPr>
        <w:t>одчеркивается, что при наличии состязательного и независимого суда, существуют все возможности для центральных властей отстаивать свои интересы, либо же отменять решения органов местного самоуправления в случае, если они противоречат закону:</w:t>
      </w:r>
    </w:p>
    <w:p w14:paraId="2331D448" w14:textId="7777777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«Если у вас есть более-менее состязательный суд, возможности или закон достаточно хорошо регламентирует те или иные обязанности или возможности, то не совсем обязательно иметь представителя центральных властей, которые надзирают за исполнением определенных законов, поручений или решений правительства, которые обязаны будут исполняться местными органами власти» (Эксперт №6, представитель НКО).</w:t>
      </w:r>
    </w:p>
    <w:p w14:paraId="49A99E1B" w14:textId="7777777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По их словам, вместо создания института префектов, можно делегировать данные функции особому Министерству. В таком случае, не придется создавать большое количество новых институций и набирать аппарат.</w:t>
      </w:r>
    </w:p>
    <w:p w14:paraId="5807CCD7" w14:textId="029D94C8" w:rsidR="000838DB" w:rsidRPr="00D75DB6" w:rsidRDefault="00125B47" w:rsidP="000838D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Вторым минусом реформы в части административной децентрализации, эксперты отмечают и то, что </w:t>
      </w:r>
      <w:r w:rsidR="000838DB" w:rsidRPr="00D75DB6">
        <w:rPr>
          <w:rFonts w:ascii="Times New Roman" w:hAnsi="Times New Roman" w:cs="Times New Roman"/>
          <w:sz w:val="28"/>
          <w:szCs w:val="28"/>
        </w:rPr>
        <w:t xml:space="preserve">не произошло </w:t>
      </w:r>
      <w:r w:rsidRPr="00D75DB6">
        <w:rPr>
          <w:rFonts w:ascii="Times New Roman" w:hAnsi="Times New Roman" w:cs="Times New Roman"/>
          <w:sz w:val="28"/>
          <w:szCs w:val="28"/>
        </w:rPr>
        <w:t>децентрализации на областном и районном уровнях.</w:t>
      </w:r>
      <w:r w:rsidR="000838DB" w:rsidRPr="00D75DB6">
        <w:rPr>
          <w:rFonts w:ascii="Times New Roman" w:hAnsi="Times New Roman" w:cs="Times New Roman"/>
          <w:sz w:val="28"/>
          <w:szCs w:val="28"/>
        </w:rPr>
        <w:t xml:space="preserve"> Планировалось, что областные и районные советы получат полномочия по созданию собственных исполнительных комитетов, которым должны были быть переданы все исполнительные функции, ранее выполнявшиеся местными государственными администрациями. Таким образом, произошло бы создание полноценного регионального и субрегионального самоуправления на областном и районном уровнях, с последующей децентрализацией полномочий и финансовых ресурсов: </w:t>
      </w:r>
    </w:p>
    <w:p w14:paraId="6D37EB48" w14:textId="48D07999" w:rsidR="000838DB" w:rsidRPr="00D75DB6" w:rsidRDefault="00125B47" w:rsidP="00125B47">
      <w:pPr>
        <w:ind w:firstLine="720"/>
        <w:jc w:val="both"/>
        <w:rPr>
          <w:rFonts w:ascii="Times New Roman" w:hAnsi="Times New Roman" w:cs="Times New Roman"/>
          <w:i/>
          <w:iCs/>
          <w:sz w:val="24"/>
          <w:szCs w:val="24"/>
        </w:rPr>
      </w:pPr>
      <w:r w:rsidRPr="00D75DB6">
        <w:rPr>
          <w:rFonts w:ascii="Times New Roman" w:hAnsi="Times New Roman" w:cs="Times New Roman"/>
          <w:sz w:val="24"/>
          <w:szCs w:val="24"/>
        </w:rPr>
        <w:t xml:space="preserve"> </w:t>
      </w:r>
      <w:r w:rsidR="00BD68D1" w:rsidRPr="00D75DB6">
        <w:rPr>
          <w:rFonts w:ascii="Times New Roman" w:hAnsi="Times New Roman" w:cs="Times New Roman"/>
          <w:i/>
          <w:iCs/>
          <w:sz w:val="24"/>
          <w:szCs w:val="24"/>
        </w:rPr>
        <w:t xml:space="preserve">«Те полномочия, которые ранее реализовывали местные государственные администрации, плюс полномочия областных и районных советов, они должны были быть </w:t>
      </w:r>
      <w:r w:rsidR="00BD68D1" w:rsidRPr="00D75DB6">
        <w:rPr>
          <w:rFonts w:ascii="Times New Roman" w:hAnsi="Times New Roman" w:cs="Times New Roman"/>
          <w:i/>
          <w:iCs/>
          <w:sz w:val="24"/>
          <w:szCs w:val="24"/>
        </w:rPr>
        <w:lastRenderedPageBreak/>
        <w:t>агрегированных в областных и районных советах. И они, очевидно, должны были получить сильный исполнительный аппарат» (Эксперт №4, экс-депутат городского совета).</w:t>
      </w:r>
    </w:p>
    <w:p w14:paraId="0B234462" w14:textId="59DA24C0"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Несмотря на то, что было произведено укрупнение районов, областные и районные советы не получили права формирования собственных исполнительных комитетов, которые были бы ответственны за реализацию их полномочий. </w:t>
      </w:r>
      <w:r w:rsidR="00BD68D1" w:rsidRPr="00D75DB6">
        <w:rPr>
          <w:rFonts w:ascii="Times New Roman" w:hAnsi="Times New Roman" w:cs="Times New Roman"/>
          <w:sz w:val="28"/>
          <w:szCs w:val="28"/>
        </w:rPr>
        <w:t>Областные и р</w:t>
      </w:r>
      <w:r w:rsidRPr="00D75DB6">
        <w:rPr>
          <w:rFonts w:ascii="Times New Roman" w:hAnsi="Times New Roman" w:cs="Times New Roman"/>
          <w:sz w:val="28"/>
          <w:szCs w:val="28"/>
        </w:rPr>
        <w:t xml:space="preserve">айонные советы не получили новых полномочий. Помимо этого, эксперты подчеркивают, что у областных и районных советов отсутствуют реальные возможности по исполнению </w:t>
      </w:r>
      <w:r w:rsidR="00BD68D1" w:rsidRPr="00D75DB6">
        <w:rPr>
          <w:rFonts w:ascii="Times New Roman" w:hAnsi="Times New Roman" w:cs="Times New Roman"/>
          <w:sz w:val="28"/>
          <w:szCs w:val="28"/>
        </w:rPr>
        <w:t xml:space="preserve">даже существующих </w:t>
      </w:r>
      <w:r w:rsidRPr="00D75DB6">
        <w:rPr>
          <w:rFonts w:ascii="Times New Roman" w:hAnsi="Times New Roman" w:cs="Times New Roman"/>
          <w:sz w:val="28"/>
          <w:szCs w:val="28"/>
        </w:rPr>
        <w:t>полномочий</w:t>
      </w:r>
      <w:r w:rsidR="00BD68D1" w:rsidRPr="00D75DB6">
        <w:rPr>
          <w:rFonts w:ascii="Times New Roman" w:hAnsi="Times New Roman" w:cs="Times New Roman"/>
          <w:sz w:val="28"/>
          <w:szCs w:val="28"/>
        </w:rPr>
        <w:t>, поскольку они были лишены многих ресурсов.</w:t>
      </w:r>
      <w:r w:rsidRPr="00D75DB6">
        <w:rPr>
          <w:rFonts w:ascii="Times New Roman" w:hAnsi="Times New Roman" w:cs="Times New Roman"/>
          <w:sz w:val="28"/>
          <w:szCs w:val="28"/>
        </w:rPr>
        <w:t xml:space="preserve"> Исполнительные полномочия делегируются местным государственным администрациям [</w:t>
      </w:r>
      <w:r w:rsidR="000C2E2F" w:rsidRPr="00D75DB6">
        <w:rPr>
          <w:rFonts w:ascii="Times New Roman" w:hAnsi="Times New Roman" w:cs="Times New Roman"/>
          <w:sz w:val="28"/>
          <w:szCs w:val="28"/>
        </w:rPr>
        <w:t>9</w:t>
      </w:r>
      <w:r w:rsidR="00C66E1C" w:rsidRPr="00D75DB6">
        <w:rPr>
          <w:rFonts w:ascii="Times New Roman" w:hAnsi="Times New Roman" w:cs="Times New Roman"/>
          <w:sz w:val="28"/>
          <w:szCs w:val="28"/>
        </w:rPr>
        <w:t>8</w:t>
      </w:r>
      <w:r w:rsidRPr="00D75DB6">
        <w:rPr>
          <w:rFonts w:ascii="Times New Roman" w:hAnsi="Times New Roman" w:cs="Times New Roman"/>
          <w:sz w:val="28"/>
          <w:szCs w:val="28"/>
        </w:rPr>
        <w:t>], что вызывает множество правовых и процедурных коллизий. Кроме того, по итогам реформы, районный уровень потерял наибольшие рычаги влияния и на сегодняшний день пребывает в неопределенном состоянии:</w:t>
      </w:r>
    </w:p>
    <w:p w14:paraId="1059D5FF" w14:textId="67B58818" w:rsidR="00892A80" w:rsidRPr="00D75DB6" w:rsidRDefault="00125B47" w:rsidP="00892A80">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«Районы укрупнились, вот смотрите, тот же пример Черновицкой области, было 12, стало 3 района. То есть, в 3-4 раза стали крупнее. Стало ясно, что данный субрегиональный уровень, он приобретал в этой системе совсем другое значение и это довольной широкий круг задач и полномочий. Но, к сожалению, реформирование публичного управления на районном </w:t>
      </w:r>
      <w:r w:rsidR="00442B98" w:rsidRPr="00D75DB6">
        <w:rPr>
          <w:rFonts w:ascii="Times New Roman" w:hAnsi="Times New Roman" w:cs="Times New Roman"/>
          <w:i/>
          <w:sz w:val="24"/>
          <w:szCs w:val="28"/>
        </w:rPr>
        <w:t xml:space="preserve">и областном </w:t>
      </w:r>
      <w:r w:rsidRPr="00D75DB6">
        <w:rPr>
          <w:rFonts w:ascii="Times New Roman" w:hAnsi="Times New Roman" w:cs="Times New Roman"/>
          <w:i/>
          <w:sz w:val="24"/>
          <w:szCs w:val="28"/>
        </w:rPr>
        <w:t>уров</w:t>
      </w:r>
      <w:r w:rsidR="00442B98" w:rsidRPr="00D75DB6">
        <w:rPr>
          <w:rFonts w:ascii="Times New Roman" w:hAnsi="Times New Roman" w:cs="Times New Roman"/>
          <w:i/>
          <w:sz w:val="24"/>
          <w:szCs w:val="28"/>
        </w:rPr>
        <w:t>нях</w:t>
      </w:r>
      <w:r w:rsidRPr="00D75DB6">
        <w:rPr>
          <w:rFonts w:ascii="Times New Roman" w:hAnsi="Times New Roman" w:cs="Times New Roman"/>
          <w:i/>
          <w:sz w:val="24"/>
          <w:szCs w:val="28"/>
        </w:rPr>
        <w:t xml:space="preserve">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оно не завершено. На районном уровне, функций осталось очень мало, на самом деле и сегодня вовсе, районный уровень является наиболее слабым. Наименее обеспеченным даже на уровне исполнительной власти, я уже не говорю на уровне местного самоуправления, то есть представительной власти</w:t>
      </w:r>
      <w:r w:rsidR="00442B98" w:rsidRPr="00D75DB6">
        <w:rPr>
          <w:rFonts w:ascii="Times New Roman" w:hAnsi="Times New Roman" w:cs="Times New Roman"/>
          <w:i/>
          <w:sz w:val="24"/>
          <w:szCs w:val="28"/>
        </w:rPr>
        <w:t>. А если говорить областном уровне, можно смело сказать, что децентрализации вообще не произошло</w:t>
      </w:r>
      <w:r w:rsidRPr="00D75DB6">
        <w:rPr>
          <w:rFonts w:ascii="Times New Roman" w:hAnsi="Times New Roman" w:cs="Times New Roman"/>
          <w:i/>
          <w:sz w:val="24"/>
          <w:szCs w:val="28"/>
        </w:rPr>
        <w:t xml:space="preserve">» (Эксперт </w:t>
      </w:r>
      <w:r w:rsidR="00442B98" w:rsidRPr="00D75DB6">
        <w:rPr>
          <w:rFonts w:ascii="Times New Roman" w:hAnsi="Times New Roman" w:cs="Times New Roman"/>
          <w:i/>
          <w:iCs/>
          <w:sz w:val="24"/>
          <w:szCs w:val="24"/>
        </w:rPr>
        <w:t>№4, экс-депутат городского совета</w:t>
      </w:r>
      <w:r w:rsidRPr="00D75DB6">
        <w:rPr>
          <w:rFonts w:ascii="Times New Roman" w:hAnsi="Times New Roman" w:cs="Times New Roman"/>
          <w:i/>
          <w:sz w:val="24"/>
          <w:szCs w:val="28"/>
        </w:rPr>
        <w:t>).</w:t>
      </w:r>
    </w:p>
    <w:p w14:paraId="4BE4404D" w14:textId="7632CE59" w:rsidR="001B1F79" w:rsidRPr="00D75DB6" w:rsidRDefault="00125B47" w:rsidP="00766230">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Фискальная децентрализация</w:t>
      </w:r>
      <w:r w:rsidR="00766230" w:rsidRPr="00D75DB6">
        <w:rPr>
          <w:rFonts w:ascii="Times New Roman" w:hAnsi="Times New Roman" w:cs="Times New Roman"/>
          <w:b/>
          <w:sz w:val="28"/>
          <w:szCs w:val="28"/>
        </w:rPr>
        <w:t>: п</w:t>
      </w:r>
      <w:r w:rsidR="00892A80" w:rsidRPr="00D75DB6">
        <w:rPr>
          <w:rFonts w:ascii="Times New Roman" w:hAnsi="Times New Roman" w:cs="Times New Roman"/>
          <w:b/>
          <w:bCs/>
          <w:sz w:val="28"/>
          <w:szCs w:val="28"/>
        </w:rPr>
        <w:t xml:space="preserve">реимущества. </w:t>
      </w:r>
      <w:r w:rsidR="00892A80" w:rsidRPr="00D75DB6">
        <w:rPr>
          <w:rFonts w:ascii="Times New Roman" w:hAnsi="Times New Roman" w:cs="Times New Roman"/>
          <w:sz w:val="28"/>
          <w:szCs w:val="28"/>
        </w:rPr>
        <w:t>Первым и к</w:t>
      </w:r>
      <w:r w:rsidR="00C13159" w:rsidRPr="00D75DB6">
        <w:rPr>
          <w:rFonts w:ascii="Times New Roman" w:hAnsi="Times New Roman" w:cs="Times New Roman"/>
          <w:sz w:val="28"/>
          <w:szCs w:val="28"/>
        </w:rPr>
        <w:t xml:space="preserve">лючевым </w:t>
      </w:r>
      <w:r w:rsidR="001B1F79" w:rsidRPr="00D75DB6">
        <w:rPr>
          <w:rFonts w:ascii="Times New Roman" w:hAnsi="Times New Roman" w:cs="Times New Roman"/>
          <w:sz w:val="28"/>
          <w:szCs w:val="28"/>
        </w:rPr>
        <w:t>достижением фискальной децентрализации, эксперты назвали то, что финансовые ресурсы, которые ранее аккумулировались на уровне районов и областей, были переданы непосредственно территориальным громадам, что было рассмотрено нами в подразделе 2.2. В частности, это касается налога на доходы физических лиц, 60% от которого поступает в бюджеты территориальных громад. Это многократно увеличило объем доходов территориальных громад, что также было подтверждено нами на примере Дрогобычской городской территориальной громады в подразделе 2.2. Эксперты указывают, что увеличение финансового потенциала базового уровня сделало возможным эффективное исполнение ими своих полномочий и функций, которые ранее большая часть из них были неспособны выполнять самостоятельно:</w:t>
      </w:r>
    </w:p>
    <w:p w14:paraId="6B473333" w14:textId="4010BCBC" w:rsidR="001B1F79" w:rsidRPr="00D75DB6" w:rsidRDefault="001B1F79" w:rsidP="001B1F79">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«Была реализована фискальная децентрализация. На места пошли огромные средства, просто огромные, в сравнении с теми, которые были» (Эксперт №7, экс-депутат Верховной Рады).</w:t>
      </w:r>
    </w:p>
    <w:p w14:paraId="5D1D405A" w14:textId="524BC4D1" w:rsidR="00B14061" w:rsidRPr="00D75DB6" w:rsidRDefault="00B14061" w:rsidP="00B14061">
      <w:pPr>
        <w:ind w:firstLine="720"/>
        <w:jc w:val="both"/>
        <w:rPr>
          <w:rFonts w:ascii="Times New Roman" w:hAnsi="Times New Roman" w:cs="Times New Roman"/>
          <w:sz w:val="28"/>
          <w:szCs w:val="28"/>
        </w:rPr>
      </w:pPr>
      <w:r w:rsidRPr="00D75DB6">
        <w:rPr>
          <w:rFonts w:ascii="Times New Roman" w:hAnsi="Times New Roman" w:cs="Times New Roman"/>
          <w:sz w:val="28"/>
          <w:szCs w:val="28"/>
        </w:rPr>
        <w:t>Подчеркивается, что до начала войны и массового оттока населения, территориальные громады имели неплохие поступления, что позволило им кардинально улучшить ситуацию в своих населенных пунктах, связанную с автомобильными дорогами, общественным транспортом, благоустройством и жилищно-коммунальными услугами. Тем не менее, эксперты отмечают тот факт, что местные бюджеты не снизились даже несмотря на военное вторжение, в то время как государственный бюджет в 2022 году упал почти на треть.</w:t>
      </w:r>
    </w:p>
    <w:p w14:paraId="02DF022E" w14:textId="1C885017" w:rsidR="00125B47" w:rsidRPr="00D75DB6" w:rsidRDefault="001B1F79"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Вторым </w:t>
      </w:r>
      <w:r w:rsidR="00C13159" w:rsidRPr="00D75DB6">
        <w:rPr>
          <w:rFonts w:ascii="Times New Roman" w:hAnsi="Times New Roman" w:cs="Times New Roman"/>
          <w:sz w:val="28"/>
          <w:szCs w:val="28"/>
        </w:rPr>
        <w:t xml:space="preserve">достижением </w:t>
      </w:r>
      <w:r w:rsidR="00892A80" w:rsidRPr="00D75DB6">
        <w:rPr>
          <w:rFonts w:ascii="Times New Roman" w:hAnsi="Times New Roman" w:cs="Times New Roman"/>
          <w:sz w:val="28"/>
          <w:szCs w:val="28"/>
        </w:rPr>
        <w:t xml:space="preserve">фискальной децентрализации, </w:t>
      </w:r>
      <w:r w:rsidR="00C13159" w:rsidRPr="00D75DB6">
        <w:rPr>
          <w:rFonts w:ascii="Times New Roman" w:hAnsi="Times New Roman" w:cs="Times New Roman"/>
          <w:sz w:val="28"/>
          <w:szCs w:val="28"/>
        </w:rPr>
        <w:t>эксперты называют повышение прозрачности и предсказуемости бюджетной политики на местном уровне. Поправки к Бюджетному кодексу [10</w:t>
      </w:r>
      <w:r w:rsidR="00C66E1C" w:rsidRPr="00D75DB6">
        <w:rPr>
          <w:rFonts w:ascii="Times New Roman" w:hAnsi="Times New Roman" w:cs="Times New Roman"/>
          <w:sz w:val="28"/>
          <w:szCs w:val="28"/>
        </w:rPr>
        <w:t>8</w:t>
      </w:r>
      <w:r w:rsidR="00C13159" w:rsidRPr="00D75DB6">
        <w:rPr>
          <w:rFonts w:ascii="Times New Roman" w:hAnsi="Times New Roman" w:cs="Times New Roman"/>
          <w:sz w:val="28"/>
          <w:szCs w:val="28"/>
        </w:rPr>
        <w:t xml:space="preserve">], установившие фиксированные процентные доли поступлений отдельных налогов в местные бюджеты, позволили территориальным громадам более эффективно планировать свои финансовые ресурсы и снизить зависимость от решений центральных органов власти. </w:t>
      </w:r>
      <w:r w:rsidR="00125B47" w:rsidRPr="00D75DB6">
        <w:rPr>
          <w:rFonts w:ascii="Times New Roman" w:hAnsi="Times New Roman" w:cs="Times New Roman"/>
          <w:sz w:val="28"/>
          <w:szCs w:val="28"/>
        </w:rPr>
        <w:t>Территориальные громады заранее знали, каков будет их примерный объем поступлений и исходя из этого, могли лучше планировать свои расходы:</w:t>
      </w:r>
    </w:p>
    <w:p w14:paraId="4063406E" w14:textId="0B63E9A9"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«Раньше не было четко громадам понятно, сколько у них и когда будет денег. Они были сильно зависимы от межбюджетных трансферов и за ними не были закреплены определенные доходы. После реформы, за ними закрепили, 60% доходов от НДФЛ и это до сих пор их самый большой доход. И, конечно, у них стало больше определенности, они стали лучше планировать финансирование каких-то проектов» (Эксперт №2, представитель академического сообщества).</w:t>
      </w:r>
    </w:p>
    <w:p w14:paraId="3AAB8BC3" w14:textId="5F040E15"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Это подтверждается также данными других исследователей. Реформа укрепила бюджетную самостоятельность громад. Если раньше Минфин де-факто контролировал планирование местных бюджетов, то после 2015 года органы самоуправления получили полномочия самостоятельно планировать доходы и расходы. Были четко установлены сроки утверждения местных бюджетов независимо от госбюджета, что дало громадам больше финансовой определённости. В Украине начался переход к среднесрочному бюджетному планированию на местном уровне: внедряются многолетние бюджеты и среднесрочная бюджетная стратегия, опробуются методы программно-целевого (результат-ориентированного) бюджета [</w:t>
      </w:r>
      <w:r w:rsidR="00DB7E6E" w:rsidRPr="00D75DB6">
        <w:rPr>
          <w:rFonts w:ascii="Times New Roman" w:hAnsi="Times New Roman" w:cs="Times New Roman"/>
          <w:sz w:val="28"/>
          <w:szCs w:val="28"/>
        </w:rPr>
        <w:t>1</w:t>
      </w:r>
      <w:r w:rsidR="00C66E1C" w:rsidRPr="00D75DB6">
        <w:rPr>
          <w:rFonts w:ascii="Times New Roman" w:hAnsi="Times New Roman" w:cs="Times New Roman"/>
          <w:sz w:val="28"/>
          <w:szCs w:val="28"/>
        </w:rPr>
        <w:t>4</w:t>
      </w:r>
      <w:r w:rsidR="00DB7E6E" w:rsidRPr="00D75DB6">
        <w:rPr>
          <w:rFonts w:ascii="Times New Roman" w:hAnsi="Times New Roman" w:cs="Times New Roman"/>
          <w:sz w:val="28"/>
          <w:szCs w:val="28"/>
        </w:rPr>
        <w:t xml:space="preserve">7, с. </w:t>
      </w:r>
      <w:r w:rsidRPr="00D75DB6">
        <w:rPr>
          <w:rFonts w:ascii="Times New Roman" w:hAnsi="Times New Roman" w:cs="Times New Roman"/>
          <w:sz w:val="28"/>
          <w:szCs w:val="28"/>
        </w:rPr>
        <w:t>206]. Эти нововведения, по примеру стран ОЭСР, позволяют громадам более эффективно распределять ресурсы и реализовывать долгосрочные инфраструктурные проекты. Таким образом, финансовая децентрализация не только наполнила местные бюджеты, но и модернизировала бюджетный процесс, сделав его более ориентированным на местные приоритеты.</w:t>
      </w:r>
    </w:p>
    <w:p w14:paraId="5399EDD6" w14:textId="7671AA37" w:rsidR="008328C8" w:rsidRPr="00D75DB6" w:rsidRDefault="00125B47" w:rsidP="008328C8">
      <w:pPr>
        <w:ind w:firstLine="720"/>
        <w:jc w:val="both"/>
        <w:rPr>
          <w:rFonts w:ascii="Times New Roman" w:hAnsi="Times New Roman" w:cs="Times New Roman"/>
          <w:sz w:val="28"/>
          <w:szCs w:val="28"/>
        </w:rPr>
      </w:pPr>
      <w:r w:rsidRPr="00D75DB6">
        <w:rPr>
          <w:rFonts w:ascii="Times New Roman" w:hAnsi="Times New Roman" w:cs="Times New Roman"/>
          <w:sz w:val="28"/>
          <w:szCs w:val="28"/>
        </w:rPr>
        <w:t>Третьим плюс</w:t>
      </w:r>
      <w:r w:rsidR="006D12EE" w:rsidRPr="00D75DB6">
        <w:rPr>
          <w:rFonts w:ascii="Times New Roman" w:hAnsi="Times New Roman" w:cs="Times New Roman"/>
          <w:sz w:val="28"/>
          <w:szCs w:val="28"/>
        </w:rPr>
        <w:t>ом</w:t>
      </w:r>
      <w:r w:rsidRPr="00D75DB6">
        <w:rPr>
          <w:rFonts w:ascii="Times New Roman" w:hAnsi="Times New Roman" w:cs="Times New Roman"/>
          <w:sz w:val="28"/>
          <w:szCs w:val="28"/>
        </w:rPr>
        <w:t xml:space="preserve"> реформы в части фискальной децентрализации, эксперты назвали установление прямых межбюджетных отношений между центральным бюджетом и всеми остальными уровнями бюджетов, что позволяет избежать посредничество областного и районного уровня. По словам экспертов, данный механизм позволяет территориальным громадам напрямую получать средства и использовать их на экономическое развитие территорий. Как отмечают другие исследователи, это означало, что местные громады стали финансироваться более прозрачно и предсказуемо, без прежней зависимости от ежегодных решений центральных чиновников о выделении субвенций [</w:t>
      </w:r>
      <w:r w:rsidR="004405D4" w:rsidRPr="00D75DB6">
        <w:rPr>
          <w:rFonts w:ascii="Times New Roman" w:hAnsi="Times New Roman" w:cs="Times New Roman"/>
          <w:sz w:val="28"/>
          <w:szCs w:val="28"/>
        </w:rPr>
        <w:t>1</w:t>
      </w:r>
      <w:r w:rsidR="00C66E1C" w:rsidRPr="00D75DB6">
        <w:rPr>
          <w:rFonts w:ascii="Times New Roman" w:hAnsi="Times New Roman" w:cs="Times New Roman"/>
          <w:sz w:val="28"/>
          <w:szCs w:val="28"/>
        </w:rPr>
        <w:t>4</w:t>
      </w:r>
      <w:r w:rsidR="004405D4" w:rsidRPr="00D75DB6">
        <w:rPr>
          <w:rFonts w:ascii="Times New Roman" w:hAnsi="Times New Roman" w:cs="Times New Roman"/>
          <w:sz w:val="28"/>
          <w:szCs w:val="28"/>
        </w:rPr>
        <w:t xml:space="preserve">7, с. </w:t>
      </w:r>
      <w:r w:rsidRPr="00D75DB6">
        <w:rPr>
          <w:rFonts w:ascii="Times New Roman" w:hAnsi="Times New Roman" w:cs="Times New Roman"/>
          <w:sz w:val="28"/>
          <w:szCs w:val="28"/>
        </w:rPr>
        <w:t>206].</w:t>
      </w:r>
    </w:p>
    <w:p w14:paraId="7FDD5181" w14:textId="77777777" w:rsidR="00A45531"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Наконец </w:t>
      </w:r>
      <w:r w:rsidR="00A45531" w:rsidRPr="00D75DB6">
        <w:rPr>
          <w:rFonts w:ascii="Times New Roman" w:hAnsi="Times New Roman" w:cs="Times New Roman"/>
          <w:sz w:val="28"/>
          <w:szCs w:val="28"/>
        </w:rPr>
        <w:t>четвертым</w:t>
      </w:r>
      <w:r w:rsidRPr="00D75DB6">
        <w:rPr>
          <w:rFonts w:ascii="Times New Roman" w:hAnsi="Times New Roman" w:cs="Times New Roman"/>
          <w:sz w:val="28"/>
          <w:szCs w:val="28"/>
        </w:rPr>
        <w:t xml:space="preserve"> плюсом фискальной децентрализации стало повышение финансовой ответственности </w:t>
      </w:r>
      <w:r w:rsidR="008328C8" w:rsidRPr="00D75DB6">
        <w:rPr>
          <w:rFonts w:ascii="Times New Roman" w:hAnsi="Times New Roman" w:cs="Times New Roman"/>
          <w:sz w:val="28"/>
          <w:szCs w:val="28"/>
        </w:rPr>
        <w:t xml:space="preserve">и бюджетной прозрачности </w:t>
      </w:r>
      <w:r w:rsidRPr="00D75DB6">
        <w:rPr>
          <w:rFonts w:ascii="Times New Roman" w:hAnsi="Times New Roman" w:cs="Times New Roman"/>
          <w:sz w:val="28"/>
          <w:szCs w:val="28"/>
        </w:rPr>
        <w:t xml:space="preserve">территориальных громад. </w:t>
      </w:r>
      <w:r w:rsidR="008328C8" w:rsidRPr="00D75DB6">
        <w:rPr>
          <w:rFonts w:ascii="Times New Roman" w:hAnsi="Times New Roman" w:cs="Times New Roman"/>
          <w:sz w:val="28"/>
          <w:szCs w:val="28"/>
        </w:rPr>
        <w:t>Информация про все бюджеты</w:t>
      </w:r>
      <w:r w:rsidR="00A45531" w:rsidRPr="00D75DB6">
        <w:rPr>
          <w:rFonts w:ascii="Times New Roman" w:hAnsi="Times New Roman" w:cs="Times New Roman"/>
          <w:sz w:val="28"/>
          <w:szCs w:val="28"/>
        </w:rPr>
        <w:t>, в том числе бюджеты областей, районов и территориальных громад,</w:t>
      </w:r>
      <w:r w:rsidR="008328C8" w:rsidRPr="00D75DB6">
        <w:rPr>
          <w:rFonts w:ascii="Times New Roman" w:hAnsi="Times New Roman" w:cs="Times New Roman"/>
          <w:sz w:val="28"/>
          <w:szCs w:val="28"/>
        </w:rPr>
        <w:t xml:space="preserve"> появилась в открытом доступе, на специальном портале </w:t>
      </w:r>
      <w:r w:rsidR="00A45531" w:rsidRPr="00D75DB6">
        <w:rPr>
          <w:rFonts w:ascii="Times New Roman" w:hAnsi="Times New Roman" w:cs="Times New Roman"/>
          <w:sz w:val="28"/>
          <w:szCs w:val="28"/>
        </w:rPr>
        <w:t>Open Budget,</w:t>
      </w:r>
      <w:r w:rsidRPr="00D75DB6">
        <w:rPr>
          <w:rFonts w:ascii="Times New Roman" w:hAnsi="Times New Roman" w:cs="Times New Roman"/>
          <w:sz w:val="28"/>
          <w:szCs w:val="28"/>
        </w:rPr>
        <w:t xml:space="preserve"> </w:t>
      </w:r>
      <w:r w:rsidR="00A45531" w:rsidRPr="00D75DB6">
        <w:rPr>
          <w:rFonts w:ascii="Times New Roman" w:hAnsi="Times New Roman" w:cs="Times New Roman"/>
          <w:sz w:val="28"/>
          <w:szCs w:val="28"/>
        </w:rPr>
        <w:t>где можно посмотреть информацию по доходам, расходам, их структуре и направлениям, а также органам, которые ответственны за его исполнение:</w:t>
      </w:r>
    </w:p>
    <w:p w14:paraId="79AAA72E" w14:textId="58DA1F8E" w:rsidR="00A45531" w:rsidRPr="00D75DB6" w:rsidRDefault="00A45531"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lastRenderedPageBreak/>
        <w:t>«На сегодняшний день, информацию по всем местным бюджетам можно посмотреть на специальном портале. Это было сделано специально, чтобы люди знали куда уходят их налоги. Это повышает как ответственность самого местного самоуправления, так и сознательность самих граждан на местах» (Эксперт №8, представитель Правительства).</w:t>
      </w:r>
    </w:p>
    <w:p w14:paraId="6591E0D8" w14:textId="0A0D822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целом эксперты отмечают позитивный эффект: реформа создала более сбалансированную систему публичных финансов и новую вертикаль бюджета, где </w:t>
      </w:r>
      <w:r w:rsidR="008328C8" w:rsidRPr="00D75DB6">
        <w:rPr>
          <w:rFonts w:ascii="Times New Roman" w:hAnsi="Times New Roman" w:cs="Times New Roman"/>
          <w:sz w:val="28"/>
          <w:szCs w:val="28"/>
        </w:rPr>
        <w:t>территориальные громады</w:t>
      </w:r>
      <w:r w:rsidRPr="00D75DB6">
        <w:rPr>
          <w:rFonts w:ascii="Times New Roman" w:hAnsi="Times New Roman" w:cs="Times New Roman"/>
          <w:sz w:val="28"/>
          <w:szCs w:val="28"/>
        </w:rPr>
        <w:t xml:space="preserve"> стали полноценными игроками [</w:t>
      </w:r>
      <w:r w:rsidR="004405D4" w:rsidRPr="00D75DB6">
        <w:rPr>
          <w:rFonts w:ascii="Times New Roman" w:hAnsi="Times New Roman" w:cs="Times New Roman"/>
          <w:sz w:val="28"/>
          <w:szCs w:val="28"/>
        </w:rPr>
        <w:t>1</w:t>
      </w:r>
      <w:r w:rsidR="00C66E1C" w:rsidRPr="00D75DB6">
        <w:rPr>
          <w:rFonts w:ascii="Times New Roman" w:hAnsi="Times New Roman" w:cs="Times New Roman"/>
          <w:sz w:val="28"/>
          <w:szCs w:val="28"/>
        </w:rPr>
        <w:t>4</w:t>
      </w:r>
      <w:r w:rsidR="004405D4" w:rsidRPr="00D75DB6">
        <w:rPr>
          <w:rFonts w:ascii="Times New Roman" w:hAnsi="Times New Roman" w:cs="Times New Roman"/>
          <w:sz w:val="28"/>
          <w:szCs w:val="28"/>
        </w:rPr>
        <w:t>7</w:t>
      </w:r>
      <w:r w:rsidRPr="00D75DB6">
        <w:rPr>
          <w:rFonts w:ascii="Times New Roman" w:hAnsi="Times New Roman" w:cs="Times New Roman"/>
          <w:sz w:val="28"/>
          <w:szCs w:val="28"/>
        </w:rPr>
        <w:t xml:space="preserve">, </w:t>
      </w:r>
      <w:r w:rsidR="004405D4" w:rsidRPr="00D75DB6">
        <w:rPr>
          <w:rFonts w:ascii="Times New Roman" w:hAnsi="Times New Roman" w:cs="Times New Roman"/>
          <w:sz w:val="28"/>
          <w:szCs w:val="28"/>
        </w:rPr>
        <w:t>с</w:t>
      </w:r>
      <w:r w:rsidRPr="00D75DB6">
        <w:rPr>
          <w:rFonts w:ascii="Times New Roman" w:hAnsi="Times New Roman" w:cs="Times New Roman"/>
          <w:sz w:val="28"/>
          <w:szCs w:val="28"/>
        </w:rPr>
        <w:t>. 207].</w:t>
      </w:r>
    </w:p>
    <w:p w14:paraId="286BA5F2" w14:textId="654F6896" w:rsidR="00125B47" w:rsidRPr="00D75DB6" w:rsidRDefault="00766230" w:rsidP="00125B47">
      <w:pPr>
        <w:ind w:firstLine="720"/>
        <w:jc w:val="both"/>
        <w:rPr>
          <w:rFonts w:ascii="Times New Roman" w:hAnsi="Times New Roman" w:cs="Times New Roman"/>
          <w:sz w:val="28"/>
          <w:szCs w:val="28"/>
        </w:rPr>
      </w:pPr>
      <w:r w:rsidRPr="00D75DB6">
        <w:rPr>
          <w:rFonts w:ascii="Times New Roman" w:hAnsi="Times New Roman" w:cs="Times New Roman"/>
          <w:b/>
          <w:bCs/>
          <w:sz w:val="28"/>
          <w:szCs w:val="28"/>
        </w:rPr>
        <w:t>Административная децентрализация: н</w:t>
      </w:r>
      <w:r w:rsidR="00A45531" w:rsidRPr="00D75DB6">
        <w:rPr>
          <w:rFonts w:ascii="Times New Roman" w:hAnsi="Times New Roman" w:cs="Times New Roman"/>
          <w:b/>
          <w:bCs/>
          <w:sz w:val="28"/>
          <w:szCs w:val="28"/>
        </w:rPr>
        <w:t xml:space="preserve">едостатки. </w:t>
      </w:r>
      <w:r w:rsidR="00125B47" w:rsidRPr="00D75DB6">
        <w:rPr>
          <w:rFonts w:ascii="Times New Roman" w:hAnsi="Times New Roman" w:cs="Times New Roman"/>
          <w:sz w:val="28"/>
          <w:szCs w:val="28"/>
        </w:rPr>
        <w:t xml:space="preserve">Если говорить о </w:t>
      </w:r>
      <w:proofErr w:type="spellStart"/>
      <w:r w:rsidR="00125B47" w:rsidRPr="00D75DB6">
        <w:rPr>
          <w:rFonts w:ascii="Times New Roman" w:hAnsi="Times New Roman" w:cs="Times New Roman"/>
          <w:sz w:val="28"/>
          <w:szCs w:val="28"/>
        </w:rPr>
        <w:t>недстатках</w:t>
      </w:r>
      <w:proofErr w:type="spellEnd"/>
      <w:r w:rsidR="00125B47" w:rsidRPr="00D75DB6">
        <w:rPr>
          <w:rFonts w:ascii="Times New Roman" w:hAnsi="Times New Roman" w:cs="Times New Roman"/>
          <w:sz w:val="28"/>
          <w:szCs w:val="28"/>
        </w:rPr>
        <w:t xml:space="preserve"> фискальной децентрализации, то первым серьезным минусом эксперты назвали то, что не был пересмотрен сам принцип собственных доходов. Подчеркивается, что в Украине под собственными доходами понимаются только налоговые поступления в бюджет, тогда как </w:t>
      </w:r>
      <w:r w:rsidR="00A45531" w:rsidRPr="00D75DB6">
        <w:rPr>
          <w:rFonts w:ascii="Times New Roman" w:hAnsi="Times New Roman" w:cs="Times New Roman"/>
          <w:sz w:val="28"/>
          <w:szCs w:val="28"/>
        </w:rPr>
        <w:t xml:space="preserve">изначально, </w:t>
      </w:r>
      <w:r w:rsidR="00125B47" w:rsidRPr="00D75DB6">
        <w:rPr>
          <w:rFonts w:ascii="Times New Roman" w:hAnsi="Times New Roman" w:cs="Times New Roman"/>
          <w:sz w:val="28"/>
          <w:szCs w:val="28"/>
        </w:rPr>
        <w:t xml:space="preserve">это должны </w:t>
      </w:r>
      <w:r w:rsidR="00A45531" w:rsidRPr="00D75DB6">
        <w:rPr>
          <w:rFonts w:ascii="Times New Roman" w:hAnsi="Times New Roman" w:cs="Times New Roman"/>
          <w:sz w:val="28"/>
          <w:szCs w:val="28"/>
        </w:rPr>
        <w:t xml:space="preserve">были </w:t>
      </w:r>
      <w:r w:rsidR="00125B47" w:rsidRPr="00D75DB6">
        <w:rPr>
          <w:rFonts w:ascii="Times New Roman" w:hAnsi="Times New Roman" w:cs="Times New Roman"/>
          <w:sz w:val="28"/>
          <w:szCs w:val="28"/>
        </w:rPr>
        <w:t xml:space="preserve">быть доходы от предпринимательской деятельности предприятий, которые созданы территориальной громадой. Это, в свою очередь, создает ситуацию, </w:t>
      </w:r>
      <w:r w:rsidR="00A45531" w:rsidRPr="00D75DB6">
        <w:rPr>
          <w:rFonts w:ascii="Times New Roman" w:hAnsi="Times New Roman" w:cs="Times New Roman"/>
          <w:sz w:val="28"/>
          <w:szCs w:val="28"/>
        </w:rPr>
        <w:t>что если</w:t>
      </w:r>
      <w:r w:rsidR="00125B47" w:rsidRPr="00D75DB6">
        <w:rPr>
          <w:rFonts w:ascii="Times New Roman" w:hAnsi="Times New Roman" w:cs="Times New Roman"/>
          <w:sz w:val="28"/>
          <w:szCs w:val="28"/>
        </w:rPr>
        <w:t xml:space="preserve"> территориальным громадам не хватает налоговых поступлений и они дальше зависят от государства с финансовой точки зрения:</w:t>
      </w:r>
    </w:p>
    <w:p w14:paraId="44CA08D5" w14:textId="1556B7AD"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«То, что считается собственными доходами местных таких комьюнити или муниципалитетов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не совсем то, что у нас считается собственными доходами. У нас, собственные доходы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то, что они получают кусок от </w:t>
      </w:r>
      <w:r w:rsidR="00A45531" w:rsidRPr="00D75DB6">
        <w:rPr>
          <w:rFonts w:ascii="Times New Roman" w:hAnsi="Times New Roman" w:cs="Times New Roman"/>
          <w:i/>
          <w:sz w:val="24"/>
          <w:szCs w:val="28"/>
        </w:rPr>
        <w:t>налоговых поступлений</w:t>
      </w:r>
      <w:r w:rsidRPr="00D75DB6">
        <w:rPr>
          <w:rFonts w:ascii="Times New Roman" w:hAnsi="Times New Roman" w:cs="Times New Roman"/>
          <w:i/>
          <w:sz w:val="24"/>
          <w:szCs w:val="28"/>
        </w:rPr>
        <w:t>, а не то, что они должны были бы сами зарабатывать» (Эксперт №2, представитель академического сообщества).</w:t>
      </w:r>
    </w:p>
    <w:p w14:paraId="15C1BE01" w14:textId="2964D6B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Хотя местные бюджеты выросли, эксперты указывают на сохраняющуюся зависимость значительной части громад от трансфертов центрального правительства. Парадоксально, но усиление финансовой поддержки снизу, призванное по идее укрепить автономность, фактически привело к тому, что доля субвенций и дотаций в доходах местных бюджетов увеличилась. В многих объединённых громадах собственных доходов (местных налогов и сборов) недостаточно, чтобы покрыть переданные полномочия, поэтому они в значительной мере зависят от базовой дотации, образовательной и медицинской субвенций и прочих централизованных поступлений. По данным ОЭСР, межбюджетные трансферты стали основным источником доходов субнациональных правительств Украины, что в известной мере воспроизводит их финансовую зависимость [</w:t>
      </w:r>
      <w:r w:rsidR="004405D4" w:rsidRPr="00D75DB6">
        <w:rPr>
          <w:rFonts w:ascii="Times New Roman" w:hAnsi="Times New Roman" w:cs="Times New Roman"/>
          <w:sz w:val="28"/>
          <w:szCs w:val="28"/>
        </w:rPr>
        <w:t>1</w:t>
      </w:r>
      <w:r w:rsidR="00C66E1C" w:rsidRPr="00D75DB6">
        <w:rPr>
          <w:rFonts w:ascii="Times New Roman" w:hAnsi="Times New Roman" w:cs="Times New Roman"/>
          <w:sz w:val="28"/>
          <w:szCs w:val="28"/>
        </w:rPr>
        <w:t>4</w:t>
      </w:r>
      <w:r w:rsidR="004405D4" w:rsidRPr="00D75DB6">
        <w:rPr>
          <w:rFonts w:ascii="Times New Roman" w:hAnsi="Times New Roman" w:cs="Times New Roman"/>
          <w:sz w:val="28"/>
          <w:szCs w:val="28"/>
        </w:rPr>
        <w:t>7, с</w:t>
      </w:r>
      <w:r w:rsidRPr="00D75DB6">
        <w:rPr>
          <w:rFonts w:ascii="Times New Roman" w:hAnsi="Times New Roman" w:cs="Times New Roman"/>
          <w:sz w:val="28"/>
          <w:szCs w:val="28"/>
        </w:rPr>
        <w:t>. 206</w:t>
      </w:r>
      <w:r w:rsidR="004405D4" w:rsidRPr="00D75DB6">
        <w:rPr>
          <w:rFonts w:ascii="Times New Roman" w:hAnsi="Times New Roman" w:cs="Times New Roman"/>
          <w:sz w:val="28"/>
          <w:szCs w:val="28"/>
        </w:rPr>
        <w:t>]</w:t>
      </w:r>
      <w:r w:rsidRPr="00D75DB6">
        <w:rPr>
          <w:rFonts w:ascii="Times New Roman" w:hAnsi="Times New Roman" w:cs="Times New Roman"/>
          <w:sz w:val="28"/>
          <w:szCs w:val="28"/>
        </w:rPr>
        <w:t>.</w:t>
      </w:r>
    </w:p>
    <w:p w14:paraId="44A2F20C" w14:textId="43E41474"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Вторым минусом в части фискальной децентрализации, эксперты называют вопрос</w:t>
      </w:r>
      <w:r w:rsidR="00661E37" w:rsidRPr="00D75DB6">
        <w:rPr>
          <w:rFonts w:ascii="Times New Roman" w:hAnsi="Times New Roman" w:cs="Times New Roman"/>
          <w:sz w:val="28"/>
          <w:szCs w:val="28"/>
        </w:rPr>
        <w:t>, связанный с поступлением НДФЛ</w:t>
      </w:r>
      <w:r w:rsidRPr="00D75DB6">
        <w:rPr>
          <w:rFonts w:ascii="Times New Roman" w:hAnsi="Times New Roman" w:cs="Times New Roman"/>
          <w:sz w:val="28"/>
          <w:szCs w:val="28"/>
        </w:rPr>
        <w:t xml:space="preserve">. </w:t>
      </w:r>
      <w:r w:rsidR="00661E37" w:rsidRPr="00D75DB6">
        <w:rPr>
          <w:rFonts w:ascii="Times New Roman" w:hAnsi="Times New Roman" w:cs="Times New Roman"/>
          <w:sz w:val="28"/>
          <w:szCs w:val="28"/>
        </w:rPr>
        <w:t xml:space="preserve">В настоящее время, НДФЛ поступает в территориальные громады </w:t>
      </w:r>
      <w:r w:rsidRPr="00D75DB6">
        <w:rPr>
          <w:rFonts w:ascii="Times New Roman" w:hAnsi="Times New Roman" w:cs="Times New Roman"/>
          <w:sz w:val="28"/>
          <w:szCs w:val="28"/>
        </w:rPr>
        <w:t>по месту регистрации предприятий,</w:t>
      </w:r>
      <w:r w:rsidR="00661E37" w:rsidRPr="00D75DB6">
        <w:rPr>
          <w:rFonts w:ascii="Times New Roman" w:hAnsi="Times New Roman" w:cs="Times New Roman"/>
          <w:sz w:val="28"/>
          <w:szCs w:val="28"/>
        </w:rPr>
        <w:t xml:space="preserve"> а не работников,</w:t>
      </w:r>
      <w:r w:rsidRPr="00D75DB6">
        <w:rPr>
          <w:rFonts w:ascii="Times New Roman" w:hAnsi="Times New Roman" w:cs="Times New Roman"/>
          <w:sz w:val="28"/>
          <w:szCs w:val="28"/>
        </w:rPr>
        <w:t xml:space="preserve"> вследствие чего выигрывают крупные города и страдают мелкие сельские территориальные громады</w:t>
      </w:r>
      <w:r w:rsidR="00661E37" w:rsidRPr="00D75DB6">
        <w:rPr>
          <w:rFonts w:ascii="Times New Roman" w:hAnsi="Times New Roman" w:cs="Times New Roman"/>
          <w:sz w:val="28"/>
          <w:szCs w:val="28"/>
        </w:rPr>
        <w:t>, где значительная часть населения может работать в соседней территориальной громаде</w:t>
      </w:r>
      <w:r w:rsidRPr="00D75DB6">
        <w:rPr>
          <w:rFonts w:ascii="Times New Roman" w:hAnsi="Times New Roman" w:cs="Times New Roman"/>
          <w:sz w:val="28"/>
          <w:szCs w:val="28"/>
        </w:rPr>
        <w:t xml:space="preserve">. </w:t>
      </w:r>
      <w:r w:rsidR="00661E37" w:rsidRPr="00D75DB6">
        <w:rPr>
          <w:rFonts w:ascii="Times New Roman" w:hAnsi="Times New Roman" w:cs="Times New Roman"/>
          <w:sz w:val="28"/>
          <w:szCs w:val="28"/>
        </w:rPr>
        <w:t xml:space="preserve">В </w:t>
      </w:r>
      <w:r w:rsidRPr="00D75DB6">
        <w:rPr>
          <w:rFonts w:ascii="Times New Roman" w:hAnsi="Times New Roman" w:cs="Times New Roman"/>
          <w:sz w:val="28"/>
          <w:szCs w:val="28"/>
        </w:rPr>
        <w:t>результате чего, многие территориальные громады имеют сверхдоходы, особенно если на их территории находятся крупные предприятия или военные объекты, несмотря на то</w:t>
      </w:r>
      <w:r w:rsidR="004405D4" w:rsidRPr="00D75DB6">
        <w:rPr>
          <w:rFonts w:ascii="Times New Roman" w:hAnsi="Times New Roman" w:cs="Times New Roman"/>
          <w:sz w:val="28"/>
          <w:szCs w:val="28"/>
        </w:rPr>
        <w:t xml:space="preserve"> </w:t>
      </w:r>
      <w:r w:rsidRPr="00D75DB6">
        <w:rPr>
          <w:rFonts w:ascii="Times New Roman" w:hAnsi="Times New Roman" w:cs="Times New Roman"/>
          <w:sz w:val="28"/>
          <w:szCs w:val="28"/>
        </w:rPr>
        <w:t>что работающие на них граждане могут иметь регистрацию в другой территориальной громаде:</w:t>
      </w:r>
    </w:p>
    <w:p w14:paraId="3A2C8D5A" w14:textId="5348E3C8"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«Одна громада, во Львовской области, там, где находится Яворивский</w:t>
      </w:r>
      <w:r w:rsidRPr="00D75DB6">
        <w:rPr>
          <w:rFonts w:ascii="Times New Roman" w:hAnsi="Times New Roman" w:cs="Times New Roman"/>
          <w:sz w:val="24"/>
          <w:szCs w:val="28"/>
        </w:rPr>
        <w:t xml:space="preserve"> </w:t>
      </w:r>
      <w:r w:rsidRPr="00D75DB6">
        <w:rPr>
          <w:rFonts w:ascii="Times New Roman" w:hAnsi="Times New Roman" w:cs="Times New Roman"/>
          <w:i/>
          <w:sz w:val="24"/>
          <w:szCs w:val="28"/>
        </w:rPr>
        <w:t>полигон, который в первые дни сильно бомбили</w:t>
      </w:r>
      <w:r w:rsidR="00301ABB" w:rsidRPr="00D75DB6">
        <w:rPr>
          <w:rFonts w:ascii="Times New Roman" w:hAnsi="Times New Roman" w:cs="Times New Roman"/>
          <w:i/>
          <w:sz w:val="24"/>
          <w:szCs w:val="28"/>
        </w:rPr>
        <w:t>.</w:t>
      </w:r>
      <w:r w:rsidRPr="00D75DB6">
        <w:rPr>
          <w:rFonts w:ascii="Times New Roman" w:hAnsi="Times New Roman" w:cs="Times New Roman"/>
          <w:i/>
          <w:sz w:val="24"/>
          <w:szCs w:val="28"/>
        </w:rPr>
        <w:t xml:space="preserve"> </w:t>
      </w:r>
      <w:r w:rsidR="00301ABB" w:rsidRPr="00D75DB6">
        <w:rPr>
          <w:rFonts w:ascii="Times New Roman" w:hAnsi="Times New Roman" w:cs="Times New Roman"/>
          <w:i/>
          <w:sz w:val="24"/>
          <w:szCs w:val="28"/>
        </w:rPr>
        <w:t>Т</w:t>
      </w:r>
      <w:r w:rsidRPr="00D75DB6">
        <w:rPr>
          <w:rFonts w:ascii="Times New Roman" w:hAnsi="Times New Roman" w:cs="Times New Roman"/>
          <w:i/>
          <w:sz w:val="24"/>
          <w:szCs w:val="28"/>
        </w:rPr>
        <w:t xml:space="preserve">ам зарегистрировано очень много военнослужащих. И там облагается налогом их доход, поэтому это самая богатая громада во Львовской области. Но при этом, она ничего не делает для этого. То есть, ей просто так повезло. А </w:t>
      </w:r>
      <w:r w:rsidRPr="00D75DB6">
        <w:rPr>
          <w:rFonts w:ascii="Times New Roman" w:hAnsi="Times New Roman" w:cs="Times New Roman"/>
          <w:i/>
          <w:sz w:val="24"/>
          <w:szCs w:val="28"/>
        </w:rPr>
        <w:lastRenderedPageBreak/>
        <w:t>есть громады, у которых никаких военных объектов и частей нет, поэтому они страдают» (Эксперт №</w:t>
      </w:r>
      <w:r w:rsidR="00661E37" w:rsidRPr="00D75DB6">
        <w:rPr>
          <w:rFonts w:ascii="Times New Roman" w:hAnsi="Times New Roman" w:cs="Times New Roman"/>
          <w:i/>
          <w:sz w:val="24"/>
          <w:szCs w:val="28"/>
        </w:rPr>
        <w:t>2</w:t>
      </w:r>
      <w:r w:rsidRPr="00D75DB6">
        <w:rPr>
          <w:rFonts w:ascii="Times New Roman" w:hAnsi="Times New Roman" w:cs="Times New Roman"/>
          <w:i/>
          <w:sz w:val="24"/>
          <w:szCs w:val="28"/>
        </w:rPr>
        <w:t>, представитель академического сообщества).</w:t>
      </w:r>
    </w:p>
    <w:p w14:paraId="08405EC9" w14:textId="1C689E75" w:rsidR="00661E37" w:rsidRPr="00D75DB6" w:rsidRDefault="00661E3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«У нас есть, например, аэропорт Борисполь. Хоть он и Борисполь, но находится на территории Горской территориальной громады. И соответственно, эта громада может золотом мостить тротуары. Хотя она вообще ничего не сделала для строительства этого аэропорта. И таких случаев очень много» (Эксперт №7, экс-депутат Верховной Рады).</w:t>
      </w:r>
    </w:p>
    <w:p w14:paraId="27DD0B8E" w14:textId="77777777" w:rsidR="008D0BA8" w:rsidRPr="00D75DB6" w:rsidRDefault="0041056A"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Кроме того, именно в зачислении НДФЛ по месту регистрации предприятия, эксперты видят главную проблему, связанную с экономическим неравенством </w:t>
      </w:r>
      <w:r w:rsidR="008D0BA8" w:rsidRPr="00D75DB6">
        <w:rPr>
          <w:rFonts w:ascii="Times New Roman" w:hAnsi="Times New Roman" w:cs="Times New Roman"/>
          <w:sz w:val="28"/>
          <w:szCs w:val="28"/>
        </w:rPr>
        <w:t xml:space="preserve">и диспропорцией бюджетов </w:t>
      </w:r>
      <w:r w:rsidRPr="00D75DB6">
        <w:rPr>
          <w:rFonts w:ascii="Times New Roman" w:hAnsi="Times New Roman" w:cs="Times New Roman"/>
          <w:sz w:val="28"/>
          <w:szCs w:val="28"/>
        </w:rPr>
        <w:t>территориальных громад</w:t>
      </w:r>
      <w:r w:rsidR="008D0BA8" w:rsidRPr="00D75DB6">
        <w:rPr>
          <w:rFonts w:ascii="Times New Roman" w:hAnsi="Times New Roman" w:cs="Times New Roman"/>
          <w:sz w:val="28"/>
          <w:szCs w:val="28"/>
        </w:rPr>
        <w:t>:</w:t>
      </w:r>
    </w:p>
    <w:p w14:paraId="25F8CE01" w14:textId="07537FD0" w:rsidR="0041056A" w:rsidRPr="00D75DB6" w:rsidRDefault="008D0BA8" w:rsidP="008D0BA8">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«Даже после выравнивания, соотношения между наиболее богатыми и наиболее бедными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больше, чем три раза. Эти диспропорции как раз и ведут к проблеме неравенства. Есть еще целый ряд «паразитов», вокруг больших городов. Ну </w:t>
      </w:r>
      <w:r w:rsidR="00301ABB" w:rsidRPr="00D75DB6">
        <w:rPr>
          <w:rFonts w:ascii="Times New Roman" w:hAnsi="Times New Roman" w:cs="Times New Roman"/>
          <w:i/>
          <w:iCs/>
          <w:sz w:val="24"/>
          <w:szCs w:val="24"/>
        </w:rPr>
        <w:t>например, когда в громаде располагаются какие-то крупные торговые или логистические центры</w:t>
      </w:r>
      <w:r w:rsidRPr="00D75DB6">
        <w:rPr>
          <w:rFonts w:ascii="Times New Roman" w:hAnsi="Times New Roman" w:cs="Times New Roman"/>
          <w:i/>
          <w:iCs/>
          <w:sz w:val="24"/>
          <w:szCs w:val="24"/>
        </w:rPr>
        <w:t xml:space="preserve">. </w:t>
      </w:r>
      <w:r w:rsidR="00301ABB" w:rsidRPr="00D75DB6">
        <w:rPr>
          <w:rFonts w:ascii="Times New Roman" w:hAnsi="Times New Roman" w:cs="Times New Roman"/>
          <w:i/>
          <w:iCs/>
          <w:sz w:val="24"/>
          <w:szCs w:val="24"/>
        </w:rPr>
        <w:t>И они платят в бюджет этой громады налоги</w:t>
      </w:r>
      <w:r w:rsidRPr="00D75DB6">
        <w:rPr>
          <w:rFonts w:ascii="Times New Roman" w:hAnsi="Times New Roman" w:cs="Times New Roman"/>
          <w:i/>
          <w:iCs/>
          <w:sz w:val="24"/>
          <w:szCs w:val="24"/>
        </w:rPr>
        <w:t xml:space="preserve">. </w:t>
      </w:r>
      <w:r w:rsidR="00301ABB" w:rsidRPr="00D75DB6">
        <w:rPr>
          <w:rFonts w:ascii="Times New Roman" w:hAnsi="Times New Roman" w:cs="Times New Roman"/>
          <w:i/>
          <w:iCs/>
          <w:sz w:val="24"/>
          <w:szCs w:val="24"/>
        </w:rPr>
        <w:t>Но паразитируют на городе, откуда люди приезжают работать</w:t>
      </w:r>
      <w:r w:rsidRPr="00D75DB6">
        <w:rPr>
          <w:rFonts w:ascii="Times New Roman" w:hAnsi="Times New Roman" w:cs="Times New Roman"/>
          <w:i/>
          <w:iCs/>
          <w:sz w:val="24"/>
          <w:szCs w:val="24"/>
        </w:rPr>
        <w:t xml:space="preserve">. </w:t>
      </w:r>
      <w:r w:rsidR="00301ABB" w:rsidRPr="00D75DB6">
        <w:rPr>
          <w:rFonts w:ascii="Times New Roman" w:hAnsi="Times New Roman" w:cs="Times New Roman"/>
          <w:i/>
          <w:iCs/>
          <w:sz w:val="24"/>
          <w:szCs w:val="24"/>
        </w:rPr>
        <w:t>Если бы НДФЛ зачислялся по месту проживания человека, то в этом случае, даже до выравнивания, диспропорции были бы небольшими</w:t>
      </w:r>
      <w:r w:rsidRPr="00D75DB6">
        <w:rPr>
          <w:rFonts w:ascii="Times New Roman" w:hAnsi="Times New Roman" w:cs="Times New Roman"/>
          <w:i/>
          <w:iCs/>
          <w:sz w:val="24"/>
          <w:szCs w:val="24"/>
        </w:rPr>
        <w:t>» (Эксперт №7, экс-депутат Верховной Рады).</w:t>
      </w:r>
      <w:r w:rsidR="0041056A" w:rsidRPr="00D75DB6">
        <w:rPr>
          <w:rFonts w:ascii="Times New Roman" w:hAnsi="Times New Roman" w:cs="Times New Roman"/>
          <w:sz w:val="24"/>
          <w:szCs w:val="24"/>
        </w:rPr>
        <w:t xml:space="preserve"> </w:t>
      </w:r>
    </w:p>
    <w:p w14:paraId="5A378B1D" w14:textId="24FF5912"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Третьим минусом фискальной децентрализации, эксперты называют то, что несмотря на упрощение бюджетного администрирования</w:t>
      </w:r>
      <w:r w:rsidR="00604E65" w:rsidRPr="00D75DB6">
        <w:rPr>
          <w:rFonts w:ascii="Times New Roman" w:hAnsi="Times New Roman" w:cs="Times New Roman"/>
          <w:sz w:val="28"/>
          <w:szCs w:val="28"/>
        </w:rPr>
        <w:t xml:space="preserve">, </w:t>
      </w:r>
      <w:r w:rsidRPr="00D75DB6">
        <w:rPr>
          <w:rFonts w:ascii="Times New Roman" w:hAnsi="Times New Roman" w:cs="Times New Roman"/>
          <w:sz w:val="28"/>
          <w:szCs w:val="28"/>
        </w:rPr>
        <w:t>перераспределение части налогов в пользу местных бюджетов,</w:t>
      </w:r>
      <w:r w:rsidR="00604E65" w:rsidRPr="00D75DB6">
        <w:rPr>
          <w:rFonts w:ascii="Times New Roman" w:hAnsi="Times New Roman" w:cs="Times New Roman"/>
          <w:sz w:val="28"/>
          <w:szCs w:val="28"/>
        </w:rPr>
        <w:t xml:space="preserve"> а также создания инструментов открытого бюджета,</w:t>
      </w:r>
      <w:r w:rsidRPr="00D75DB6">
        <w:rPr>
          <w:rFonts w:ascii="Times New Roman" w:hAnsi="Times New Roman" w:cs="Times New Roman"/>
          <w:sz w:val="28"/>
          <w:szCs w:val="28"/>
        </w:rPr>
        <w:t xml:space="preserve"> Украина по-прежнему остается коррумпированной страной</w:t>
      </w:r>
      <w:r w:rsidR="00604E65" w:rsidRPr="00D75DB6">
        <w:rPr>
          <w:rFonts w:ascii="Times New Roman" w:hAnsi="Times New Roman" w:cs="Times New Roman"/>
          <w:sz w:val="28"/>
          <w:szCs w:val="28"/>
        </w:rPr>
        <w:t xml:space="preserve"> (в том числе по данным Transparency International)</w:t>
      </w:r>
      <w:r w:rsidRPr="00D75DB6">
        <w:rPr>
          <w:rFonts w:ascii="Times New Roman" w:hAnsi="Times New Roman" w:cs="Times New Roman"/>
          <w:sz w:val="28"/>
          <w:szCs w:val="28"/>
        </w:rPr>
        <w:t>, где отсутствуют хорошие институты надзора за расходованием средств местных бюджетов. Передача огромных сумм на уровень громад без должного опыта управления ими создала потенциальную питательную среду для коррупции или нецелевого расходования на местах. Если раньше коррупционные риски концентрировались на центральном уровне (при распределении субвенций), то теперь они спустились на уровень громад. В отдельных случаях появлялись скандалы вокруг тендеров или освоения бюджетов ОТГ, когда местные чиновники распоряжались новыми ресурсами</w:t>
      </w:r>
      <w:r w:rsidR="00604E65" w:rsidRPr="00D75DB6">
        <w:rPr>
          <w:rFonts w:ascii="Times New Roman" w:hAnsi="Times New Roman" w:cs="Times New Roman"/>
          <w:sz w:val="28"/>
          <w:szCs w:val="28"/>
        </w:rPr>
        <w:t xml:space="preserve"> своих интересах</w:t>
      </w:r>
      <w:r w:rsidRPr="00D75DB6">
        <w:rPr>
          <w:rFonts w:ascii="Times New Roman" w:hAnsi="Times New Roman" w:cs="Times New Roman"/>
          <w:sz w:val="28"/>
          <w:szCs w:val="28"/>
        </w:rPr>
        <w:t xml:space="preserve">. Антикоррупционные механизмы и гражданский контроль на местном уровне пока развиты слабее, чем на центральном. Поэтому критики отмечают, что реформа могла привести к децентрализации коррупции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распространению практик непрозрачного управления финансами уже на муниципальном уровне. Особенно это характерно для маленьких территориальных громад, где меньше активности местного сообщества. В частности, упоминался пример нецелевого использования бюджетных средств в Полтавской области:</w:t>
      </w:r>
    </w:p>
    <w:p w14:paraId="1FE0B413" w14:textId="42125FFB"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«Доходит до абсурдных ситуаций. Например, про заказ на покос травы в конце октября месяца. Ну, извините, но тут уже все понятно» (Эксперт №</w:t>
      </w:r>
      <w:r w:rsidR="00604E65" w:rsidRPr="00D75DB6">
        <w:rPr>
          <w:rFonts w:ascii="Times New Roman" w:hAnsi="Times New Roman" w:cs="Times New Roman"/>
          <w:i/>
          <w:sz w:val="24"/>
          <w:szCs w:val="28"/>
        </w:rPr>
        <w:t>5</w:t>
      </w:r>
      <w:r w:rsidRPr="00D75DB6">
        <w:rPr>
          <w:rFonts w:ascii="Times New Roman" w:hAnsi="Times New Roman" w:cs="Times New Roman"/>
          <w:i/>
          <w:sz w:val="24"/>
          <w:szCs w:val="28"/>
        </w:rPr>
        <w:t>, представитель академического сообщества).</w:t>
      </w:r>
    </w:p>
    <w:p w14:paraId="4B070CE9" w14:textId="7B04CC64" w:rsidR="00604E65" w:rsidRPr="00D75DB6" w:rsidRDefault="00604E65"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Другой коррумпированной сферой, связанной с реализацией полномочий местного самоуправления, эксперты назвали сферу строительства. По их мнению, строительный бизнес является одним из наиболее коррумпированных в стране. Поскольку полномочия и финансовые ресурсы в этой области были переданы на уровень территориальных громад, то соответственно, усилилась борьба в том числе криминальных групп за контроль над местными ресурсами:</w:t>
      </w:r>
    </w:p>
    <w:p w14:paraId="71224A6E" w14:textId="232093EF" w:rsidR="00604E65" w:rsidRPr="00D75DB6" w:rsidRDefault="00604E65"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lastRenderedPageBreak/>
        <w:t>«</w:t>
      </w:r>
      <w:r w:rsidR="008E659E" w:rsidRPr="00D75DB6">
        <w:rPr>
          <w:rFonts w:ascii="Times New Roman" w:hAnsi="Times New Roman" w:cs="Times New Roman"/>
          <w:i/>
          <w:iCs/>
          <w:sz w:val="24"/>
          <w:szCs w:val="24"/>
        </w:rPr>
        <w:t xml:space="preserve">Конечно же, иногда были проявления полукриминальной борьбы за контроль над местным ресурсом, который теперь сконцентрирован в местной громаде. Реформа усилила значение городских местных советов, потому что они теперь не только решают вопросы землеотвода, они ещё очень важны в вопросах градостроительства. А в городах, самый крупный, самый динамичный и самый прибыльный бизнес </w:t>
      </w:r>
      <w:r w:rsidR="00AB04E6">
        <w:rPr>
          <w:rFonts w:ascii="Times New Roman" w:hAnsi="Times New Roman" w:cs="Times New Roman"/>
          <w:i/>
          <w:iCs/>
          <w:sz w:val="24"/>
          <w:szCs w:val="24"/>
        </w:rPr>
        <w:t>—</w:t>
      </w:r>
      <w:r w:rsidR="00AB04E6" w:rsidRPr="00D75DB6">
        <w:rPr>
          <w:rFonts w:ascii="Times New Roman" w:hAnsi="Times New Roman" w:cs="Times New Roman"/>
          <w:i/>
          <w:iCs/>
          <w:sz w:val="24"/>
          <w:szCs w:val="24"/>
        </w:rPr>
        <w:t xml:space="preserve"> </w:t>
      </w:r>
      <w:r w:rsidR="008E659E" w:rsidRPr="00D75DB6">
        <w:rPr>
          <w:rFonts w:ascii="Times New Roman" w:hAnsi="Times New Roman" w:cs="Times New Roman"/>
          <w:i/>
          <w:iCs/>
          <w:sz w:val="24"/>
          <w:szCs w:val="24"/>
        </w:rPr>
        <w:t xml:space="preserve">градостроительный бизнес. Поэтому в Киеве, в Харькове, во всех крупных городах, конечно же, строительный бизнес </w:t>
      </w:r>
      <w:r w:rsidR="00715EE6">
        <w:rPr>
          <w:rFonts w:ascii="Times New Roman" w:hAnsi="Times New Roman" w:cs="Times New Roman"/>
          <w:i/>
          <w:iCs/>
          <w:sz w:val="24"/>
          <w:szCs w:val="24"/>
        </w:rPr>
        <w:t>—</w:t>
      </w:r>
      <w:r w:rsidR="008E659E" w:rsidRPr="00D75DB6">
        <w:rPr>
          <w:rFonts w:ascii="Times New Roman" w:hAnsi="Times New Roman" w:cs="Times New Roman"/>
          <w:i/>
          <w:iCs/>
          <w:sz w:val="24"/>
          <w:szCs w:val="24"/>
        </w:rPr>
        <w:t xml:space="preserve"> он, пожалуй, самый коррумпированный</w:t>
      </w:r>
      <w:r w:rsidRPr="00D75DB6">
        <w:rPr>
          <w:rFonts w:ascii="Times New Roman" w:hAnsi="Times New Roman" w:cs="Times New Roman"/>
          <w:i/>
          <w:iCs/>
          <w:sz w:val="24"/>
          <w:szCs w:val="24"/>
        </w:rPr>
        <w:t xml:space="preserve">» (Эксперт №9, представитель НКО). </w:t>
      </w:r>
    </w:p>
    <w:p w14:paraId="70A15F67" w14:textId="09F4E673" w:rsidR="008E659E" w:rsidRPr="00D75DB6" w:rsidRDefault="008E659E"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Из этого плавно вытекает четвертый минус. В связи с тем, что территориальные громады, особенно крупные города, получили чрезвычайно большие финансовые ресурсы, это дало им возможность использовать их и в личных политических целях. В частности, через различные схемы, они начали лоббировать свои интересы на уровне парламента, «покупая» лояльность отдельных депутатов. Кроме того, огромные ресурсы позволяют им бесконечно переизбираться на свой пост, повышая расходы на популярные инициативы в предвыборный период:</w:t>
      </w:r>
    </w:p>
    <w:p w14:paraId="20616E75" w14:textId="6581BE11" w:rsidR="008E659E" w:rsidRPr="00D75DB6" w:rsidRDefault="008E659E"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«Есть, например, целая группа лоббистов интересов города Киева. Киев в структуре местных бюджетов имеет 20%. Это огромные цифры, просто гигантские. Киев даже может конкурировать с государством. Очевидно, что с такими ресурсами, можно «купить» три парламента, а не какую-то депутатскую группу. </w:t>
      </w:r>
      <w:r w:rsidR="00001C2D" w:rsidRPr="00D75DB6">
        <w:rPr>
          <w:rFonts w:ascii="Times New Roman" w:hAnsi="Times New Roman" w:cs="Times New Roman"/>
          <w:i/>
          <w:iCs/>
          <w:sz w:val="24"/>
          <w:szCs w:val="24"/>
        </w:rPr>
        <w:t>И поэтому</w:t>
      </w:r>
      <w:r w:rsidRPr="00D75DB6">
        <w:rPr>
          <w:rFonts w:ascii="Times New Roman" w:hAnsi="Times New Roman" w:cs="Times New Roman"/>
          <w:i/>
          <w:iCs/>
          <w:sz w:val="24"/>
          <w:szCs w:val="24"/>
        </w:rPr>
        <w:t xml:space="preserve">, </w:t>
      </w:r>
      <w:r w:rsidR="00001C2D" w:rsidRPr="00D75DB6">
        <w:rPr>
          <w:rFonts w:ascii="Times New Roman" w:hAnsi="Times New Roman" w:cs="Times New Roman"/>
          <w:i/>
          <w:iCs/>
          <w:sz w:val="24"/>
          <w:szCs w:val="24"/>
        </w:rPr>
        <w:t xml:space="preserve">все законопроекты, </w:t>
      </w:r>
      <w:r w:rsidR="0058307E" w:rsidRPr="00D75DB6">
        <w:rPr>
          <w:rFonts w:ascii="Times New Roman" w:hAnsi="Times New Roman" w:cs="Times New Roman"/>
          <w:i/>
          <w:iCs/>
          <w:sz w:val="24"/>
          <w:szCs w:val="24"/>
        </w:rPr>
        <w:t xml:space="preserve">которые </w:t>
      </w:r>
      <w:r w:rsidR="00001C2D" w:rsidRPr="00D75DB6">
        <w:rPr>
          <w:rFonts w:ascii="Times New Roman" w:hAnsi="Times New Roman" w:cs="Times New Roman"/>
          <w:i/>
          <w:iCs/>
          <w:sz w:val="24"/>
          <w:szCs w:val="24"/>
        </w:rPr>
        <w:t xml:space="preserve">касаются внедрения </w:t>
      </w:r>
      <w:r w:rsidRPr="00D75DB6">
        <w:rPr>
          <w:rFonts w:ascii="Times New Roman" w:hAnsi="Times New Roman" w:cs="Times New Roman"/>
          <w:i/>
          <w:iCs/>
          <w:sz w:val="24"/>
          <w:szCs w:val="24"/>
        </w:rPr>
        <w:t>контрол</w:t>
      </w:r>
      <w:r w:rsidR="00001C2D" w:rsidRPr="00D75DB6">
        <w:rPr>
          <w:rFonts w:ascii="Times New Roman" w:hAnsi="Times New Roman" w:cs="Times New Roman"/>
          <w:i/>
          <w:iCs/>
          <w:sz w:val="24"/>
          <w:szCs w:val="24"/>
        </w:rPr>
        <w:t>я префект</w:t>
      </w:r>
      <w:r w:rsidR="00636D23">
        <w:rPr>
          <w:rFonts w:ascii="Times New Roman" w:hAnsi="Times New Roman" w:cs="Times New Roman"/>
          <w:i/>
          <w:iCs/>
          <w:sz w:val="24"/>
          <w:szCs w:val="24"/>
        </w:rPr>
        <w:t>у</w:t>
      </w:r>
      <w:r w:rsidR="00001C2D" w:rsidRPr="00D75DB6">
        <w:rPr>
          <w:rFonts w:ascii="Times New Roman" w:hAnsi="Times New Roman" w:cs="Times New Roman"/>
          <w:i/>
          <w:iCs/>
          <w:sz w:val="24"/>
          <w:szCs w:val="24"/>
        </w:rPr>
        <w:t>р</w:t>
      </w:r>
      <w:r w:rsidR="00636D23">
        <w:rPr>
          <w:rFonts w:ascii="Times New Roman" w:hAnsi="Times New Roman" w:cs="Times New Roman"/>
          <w:i/>
          <w:iCs/>
          <w:sz w:val="24"/>
          <w:szCs w:val="24"/>
        </w:rPr>
        <w:t>ного</w:t>
      </w:r>
      <w:r w:rsidR="00001C2D" w:rsidRPr="00D75DB6">
        <w:rPr>
          <w:rFonts w:ascii="Times New Roman" w:hAnsi="Times New Roman" w:cs="Times New Roman"/>
          <w:i/>
          <w:iCs/>
          <w:sz w:val="24"/>
          <w:szCs w:val="24"/>
        </w:rPr>
        <w:t xml:space="preserve"> типа</w:t>
      </w:r>
      <w:r w:rsidRPr="00D75DB6">
        <w:rPr>
          <w:rFonts w:ascii="Times New Roman" w:hAnsi="Times New Roman" w:cs="Times New Roman"/>
          <w:i/>
          <w:iCs/>
          <w:sz w:val="24"/>
          <w:szCs w:val="24"/>
        </w:rPr>
        <w:t xml:space="preserve">, </w:t>
      </w:r>
      <w:r w:rsidR="00001C2D" w:rsidRPr="00D75DB6">
        <w:rPr>
          <w:rFonts w:ascii="Times New Roman" w:hAnsi="Times New Roman" w:cs="Times New Roman"/>
          <w:i/>
          <w:iCs/>
          <w:sz w:val="24"/>
          <w:szCs w:val="24"/>
        </w:rPr>
        <w:t>они срываются в Раде</w:t>
      </w:r>
      <w:r w:rsidRPr="00D75DB6">
        <w:rPr>
          <w:rFonts w:ascii="Times New Roman" w:hAnsi="Times New Roman" w:cs="Times New Roman"/>
          <w:i/>
          <w:iCs/>
          <w:sz w:val="24"/>
          <w:szCs w:val="24"/>
        </w:rPr>
        <w:t>»</w:t>
      </w:r>
      <w:r w:rsidR="00001C2D" w:rsidRPr="00D75DB6">
        <w:rPr>
          <w:rFonts w:ascii="Times New Roman" w:hAnsi="Times New Roman" w:cs="Times New Roman"/>
          <w:i/>
          <w:iCs/>
          <w:sz w:val="24"/>
          <w:szCs w:val="24"/>
        </w:rPr>
        <w:t xml:space="preserve"> (Эксперт №7, экс-депутат Верховной Рады)</w:t>
      </w:r>
      <w:r w:rsidRPr="00D75DB6">
        <w:rPr>
          <w:rFonts w:ascii="Times New Roman" w:hAnsi="Times New Roman" w:cs="Times New Roman"/>
          <w:i/>
          <w:iCs/>
          <w:sz w:val="24"/>
          <w:szCs w:val="24"/>
        </w:rPr>
        <w:t xml:space="preserve">. </w:t>
      </w:r>
    </w:p>
    <w:p w14:paraId="2E22CEEB" w14:textId="1214ABD8" w:rsidR="0058307E" w:rsidRPr="00D75DB6" w:rsidRDefault="00125B47" w:rsidP="00766230">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Политическая децентрализация</w:t>
      </w:r>
      <w:r w:rsidR="00766230" w:rsidRPr="00D75DB6">
        <w:rPr>
          <w:rFonts w:ascii="Times New Roman" w:hAnsi="Times New Roman" w:cs="Times New Roman"/>
          <w:b/>
          <w:sz w:val="28"/>
          <w:szCs w:val="28"/>
        </w:rPr>
        <w:t>: п</w:t>
      </w:r>
      <w:r w:rsidR="0058307E" w:rsidRPr="00D75DB6">
        <w:rPr>
          <w:rFonts w:ascii="Times New Roman" w:hAnsi="Times New Roman" w:cs="Times New Roman"/>
          <w:b/>
          <w:bCs/>
          <w:sz w:val="28"/>
          <w:szCs w:val="28"/>
        </w:rPr>
        <w:t xml:space="preserve">реимущества. </w:t>
      </w:r>
      <w:r w:rsidRPr="00D75DB6">
        <w:rPr>
          <w:rFonts w:ascii="Times New Roman" w:hAnsi="Times New Roman" w:cs="Times New Roman"/>
          <w:sz w:val="28"/>
          <w:szCs w:val="28"/>
        </w:rPr>
        <w:t xml:space="preserve">Первым </w:t>
      </w:r>
      <w:r w:rsidR="0058307E" w:rsidRPr="00D75DB6">
        <w:rPr>
          <w:rFonts w:ascii="Times New Roman" w:hAnsi="Times New Roman" w:cs="Times New Roman"/>
          <w:sz w:val="28"/>
          <w:szCs w:val="28"/>
        </w:rPr>
        <w:t>преимуществом</w:t>
      </w:r>
      <w:r w:rsidRPr="00D75DB6">
        <w:rPr>
          <w:rFonts w:ascii="Times New Roman" w:hAnsi="Times New Roman" w:cs="Times New Roman"/>
          <w:sz w:val="28"/>
          <w:szCs w:val="28"/>
        </w:rPr>
        <w:t xml:space="preserve"> украинской реформы децентрализации в части политической децентрализации, эксперты называют формирование конкурентной политической среды на местном уровне. Если на местных выборах 2015 года, было довольно мало локальных политических игроков, то в ходе выборов 2020 года сформировались зрелые региональные и местные политические силы, которые отстаивали интересы местного сообщества. </w:t>
      </w:r>
    </w:p>
    <w:p w14:paraId="58C1075B" w14:textId="3DB5B7A2"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До выборов 2020 года, существовал тренд, когда крупные общенациональные политические партии привлекали в свои ряды местных политиков, продавая </w:t>
      </w:r>
      <w:r w:rsidR="0058307E" w:rsidRPr="00D75DB6">
        <w:rPr>
          <w:rFonts w:ascii="Times New Roman" w:hAnsi="Times New Roman" w:cs="Times New Roman"/>
          <w:sz w:val="28"/>
          <w:szCs w:val="28"/>
        </w:rPr>
        <w:t>«</w:t>
      </w:r>
      <w:r w:rsidRPr="00D75DB6">
        <w:rPr>
          <w:rFonts w:ascii="Times New Roman" w:hAnsi="Times New Roman" w:cs="Times New Roman"/>
          <w:sz w:val="28"/>
          <w:szCs w:val="28"/>
        </w:rPr>
        <w:t>франшизу</w:t>
      </w:r>
      <w:r w:rsidR="0058307E" w:rsidRPr="00D75DB6">
        <w:rPr>
          <w:rFonts w:ascii="Times New Roman" w:hAnsi="Times New Roman" w:cs="Times New Roman"/>
          <w:sz w:val="28"/>
          <w:szCs w:val="28"/>
        </w:rPr>
        <w:t>»</w:t>
      </w:r>
      <w:r w:rsidRPr="00D75DB6">
        <w:rPr>
          <w:rFonts w:ascii="Times New Roman" w:hAnsi="Times New Roman" w:cs="Times New Roman"/>
          <w:sz w:val="28"/>
          <w:szCs w:val="28"/>
        </w:rPr>
        <w:t xml:space="preserve"> на использование партийного бренда, однако на выборах 2020 года, большую роль стали играть региональные и местные политические партии, которые сильно разнообразили партийное поле:</w:t>
      </w:r>
    </w:p>
    <w:p w14:paraId="00441384" w14:textId="2A000F0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«Появилось политическое пространство</w:t>
      </w:r>
      <w:r w:rsidR="006D12EE" w:rsidRPr="00D75DB6">
        <w:rPr>
          <w:rFonts w:ascii="Times New Roman" w:hAnsi="Times New Roman" w:cs="Times New Roman"/>
          <w:i/>
          <w:sz w:val="24"/>
          <w:szCs w:val="28"/>
        </w:rPr>
        <w:t>,</w:t>
      </w:r>
      <w:r w:rsidRPr="00D75DB6">
        <w:rPr>
          <w:rFonts w:ascii="Times New Roman" w:hAnsi="Times New Roman" w:cs="Times New Roman"/>
          <w:i/>
          <w:sz w:val="24"/>
          <w:szCs w:val="28"/>
        </w:rPr>
        <w:t xml:space="preserve"> где борются или представляются местные интересы, местные политические партии, не имеющие национального представительства, но имеющие сильное региональное представительство. Динамика изменилась. Когда появляются местные политические организации, формируются новые каналы взаимодействия с обществом» (Эксперт №1, представитель НКО).</w:t>
      </w:r>
    </w:p>
    <w:p w14:paraId="4EAD602E" w14:textId="6DEB1035"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Втор</w:t>
      </w:r>
      <w:r w:rsidR="0058307E" w:rsidRPr="00D75DB6">
        <w:rPr>
          <w:rFonts w:ascii="Times New Roman" w:hAnsi="Times New Roman" w:cs="Times New Roman"/>
          <w:sz w:val="28"/>
          <w:szCs w:val="28"/>
        </w:rPr>
        <w:t>ое преимущество</w:t>
      </w:r>
      <w:r w:rsidRPr="00D75DB6">
        <w:rPr>
          <w:rFonts w:ascii="Times New Roman" w:hAnsi="Times New Roman" w:cs="Times New Roman"/>
          <w:sz w:val="28"/>
          <w:szCs w:val="28"/>
        </w:rPr>
        <w:t xml:space="preserve">, на который указывают эксперты, </w:t>
      </w:r>
      <w:r w:rsidR="006D12EE" w:rsidRPr="00D75DB6">
        <w:rPr>
          <w:rFonts w:ascii="Times New Roman" w:hAnsi="Times New Roman" w:cs="Times New Roman"/>
          <w:sz w:val="28"/>
          <w:szCs w:val="28"/>
        </w:rPr>
        <w:t>это</w:t>
      </w:r>
      <w:r w:rsidRPr="00D75DB6">
        <w:rPr>
          <w:rFonts w:ascii="Times New Roman" w:hAnsi="Times New Roman" w:cs="Times New Roman"/>
          <w:sz w:val="28"/>
          <w:szCs w:val="28"/>
        </w:rPr>
        <w:t xml:space="preserve"> то, что в ходе политической децентрализации, резко вырос статус глав (мэров) территориальных громад. Указывается, что главы территориальных громад стали очень влиятельными политическими фигурами, что в целом меняет политический спектр внутри страны. Наблюдается изменение в политическом поведении многих политических деятелей, которые более не стремятся попасть в Верховную Раду, а вместо этого сконцентрировали свою деятельность на местном уровне, в собственных территориальных громадах, что в свою очередь позитивно сказывается на региональном и локальном развитии:</w:t>
      </w:r>
    </w:p>
    <w:p w14:paraId="6C4FAB83" w14:textId="57A78066"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lastRenderedPageBreak/>
        <w:t>«Они больше стараются теперь, смотрят как стать мэрами, потому что это более безопасно. Ты в меньшей мере встроен в систему или в партийную организацию на национальном уровне. То есть, условно говоря, зачем тебе становиться десятым человеком в Батькивщине</w:t>
      </w:r>
      <w:r w:rsidRPr="00D75DB6">
        <w:rPr>
          <w:rStyle w:val="a8"/>
          <w:rFonts w:ascii="Times New Roman" w:hAnsi="Times New Roman" w:cs="Times New Roman"/>
          <w:i/>
          <w:sz w:val="24"/>
          <w:szCs w:val="28"/>
        </w:rPr>
        <w:footnoteReference w:id="10"/>
      </w:r>
      <w:r w:rsidRPr="00D75DB6">
        <w:rPr>
          <w:rFonts w:ascii="Times New Roman" w:hAnsi="Times New Roman" w:cs="Times New Roman"/>
          <w:i/>
          <w:sz w:val="24"/>
          <w:szCs w:val="28"/>
        </w:rPr>
        <w:t>, когда ты можешь стать первым со своей маленькой партией в Одессе» (Эксперт №</w:t>
      </w:r>
      <w:r w:rsidR="004405D4" w:rsidRPr="00D75DB6">
        <w:rPr>
          <w:rFonts w:ascii="Times New Roman" w:hAnsi="Times New Roman" w:cs="Times New Roman"/>
          <w:i/>
          <w:sz w:val="24"/>
          <w:szCs w:val="28"/>
        </w:rPr>
        <w:t>1</w:t>
      </w:r>
      <w:r w:rsidRPr="00D75DB6">
        <w:rPr>
          <w:rFonts w:ascii="Times New Roman" w:hAnsi="Times New Roman" w:cs="Times New Roman"/>
          <w:i/>
          <w:sz w:val="24"/>
          <w:szCs w:val="28"/>
        </w:rPr>
        <w:t>, представитель НКО).</w:t>
      </w:r>
    </w:p>
    <w:p w14:paraId="17FBF8CF" w14:textId="465F3DBF" w:rsidR="007361A0" w:rsidRPr="00D75DB6" w:rsidRDefault="007361A0"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Кроме того, возрос статус института местного самоуправления как таковой. По словам экспертов, у местных элит появилось больше стимулов защищать и продвигать местные интересы. Кроме того, возросла роль местных советов и его депутатов:</w:t>
      </w:r>
    </w:p>
    <w:p w14:paraId="3282588C" w14:textId="493DE9F1" w:rsidR="007361A0" w:rsidRPr="00D75DB6" w:rsidRDefault="007361A0"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«Усиление самого института местного самоуправления, местной демократии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это несомненно произошло. И местные власти стали себя чувствовать более уверенно, у них появилось больше стимулов и аргументов защищать и продвигать местные интересы. Они более зависят, от своих избирателей. Вот это тоже стало проявляться здесь, привязка мотивов голосования и социальной экономической ситуация в регионе, она стала более явственной. Кроме того, реформа конечно же усилила роль и значение местных советов» (Эксперт №9, представитель НКО).</w:t>
      </w:r>
    </w:p>
    <w:p w14:paraId="68293196" w14:textId="7FA27F56" w:rsidR="00505D2D"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Третьим преимуществом эксперты назвали то, что у населения появилось больше возможностей для взаимодействия с органами местного самоуправления, а также для гражданского контроля за их деятельностью. Особенно, данная тенденция характерна для крупных городов, таких как Киев, Харьков и Одесса. Отмечается, что политическая децентрализация дала импульс появлению множества неправительственных организаций,</w:t>
      </w:r>
      <w:r w:rsidR="00505D2D" w:rsidRPr="00D75DB6">
        <w:rPr>
          <w:rFonts w:ascii="Times New Roman" w:hAnsi="Times New Roman" w:cs="Times New Roman"/>
          <w:sz w:val="28"/>
          <w:szCs w:val="28"/>
        </w:rPr>
        <w:t xml:space="preserve"> а также гражданских активистов,</w:t>
      </w:r>
      <w:r w:rsidRPr="00D75DB6">
        <w:rPr>
          <w:rFonts w:ascii="Times New Roman" w:hAnsi="Times New Roman" w:cs="Times New Roman"/>
          <w:sz w:val="28"/>
          <w:szCs w:val="28"/>
        </w:rPr>
        <w:t xml:space="preserve"> которые осуществляют гражданский контроль за деятельность местных органов власти, а также за расходованием бюджетных средств на местном уровне</w:t>
      </w:r>
      <w:r w:rsidR="00505D2D" w:rsidRPr="00D75DB6">
        <w:rPr>
          <w:rFonts w:ascii="Times New Roman" w:hAnsi="Times New Roman" w:cs="Times New Roman"/>
          <w:sz w:val="28"/>
          <w:szCs w:val="28"/>
        </w:rPr>
        <w:t>:</w:t>
      </w:r>
    </w:p>
    <w:p w14:paraId="65071CAB" w14:textId="5A44E1AD" w:rsidR="00505D2D" w:rsidRPr="00D75DB6" w:rsidRDefault="00505D2D" w:rsidP="00125B47">
      <w:pPr>
        <w:ind w:firstLine="720"/>
        <w:jc w:val="both"/>
        <w:rPr>
          <w:rFonts w:ascii="Times New Roman" w:hAnsi="Times New Roman" w:cs="Times New Roman"/>
          <w:sz w:val="24"/>
          <w:szCs w:val="24"/>
        </w:rPr>
      </w:pPr>
      <w:r w:rsidRPr="00D75DB6">
        <w:rPr>
          <w:rFonts w:ascii="Times New Roman" w:hAnsi="Times New Roman" w:cs="Times New Roman"/>
          <w:i/>
          <w:iCs/>
          <w:sz w:val="24"/>
          <w:szCs w:val="24"/>
        </w:rPr>
        <w:t>«Появилось большое количество активистов, которые не только были готовы подаваться на официальные государственные должности, как новые люди, но которые инициировали определенные реформы, формировали политические дискуссии и создавали группы» (Эксперт №10, представитель академического сообщества).</w:t>
      </w:r>
      <w:r w:rsidR="00125B47" w:rsidRPr="00D75DB6">
        <w:rPr>
          <w:rFonts w:ascii="Times New Roman" w:hAnsi="Times New Roman" w:cs="Times New Roman"/>
          <w:sz w:val="24"/>
          <w:szCs w:val="24"/>
        </w:rPr>
        <w:t xml:space="preserve"> </w:t>
      </w:r>
    </w:p>
    <w:p w14:paraId="4773B0E8" w14:textId="45F6C02F"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Отдельно также отмечается появление множества новых возможностей для участия граждан в местной политике, причем не только посредством выборов, но еще и посредством гражданских слушаний, петиций, бюджетов гражданского участия, консультаций с общественностью, а также посредством общественных советов, которые были созданы при множестве органов местной власти</w:t>
      </w:r>
      <w:r w:rsidR="00D90827" w:rsidRPr="00D75DB6">
        <w:rPr>
          <w:rFonts w:ascii="Times New Roman" w:hAnsi="Times New Roman" w:cs="Times New Roman"/>
          <w:sz w:val="28"/>
          <w:szCs w:val="28"/>
        </w:rPr>
        <w:t>:</w:t>
      </w:r>
    </w:p>
    <w:p w14:paraId="42311A7D" w14:textId="5E537E54" w:rsidR="00D90827" w:rsidRPr="00D75DB6" w:rsidRDefault="00D90827" w:rsidP="00D9082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«Активизировалось общество. Демократическое участие, вовлечение граждан, новые выборы, гражданские слушания петиции, бюджеты участия и т.д. То есть, появилось огромное количество новые возможностей и способов влияния. Огромное количество» (Эксперт №4, экс-депутат городского совета).</w:t>
      </w:r>
    </w:p>
    <w:p w14:paraId="2C05F425" w14:textId="237A103A" w:rsidR="00125B47" w:rsidRPr="00D75DB6" w:rsidRDefault="00D657BB"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Четвертым</w:t>
      </w:r>
      <w:r w:rsidR="00125B47" w:rsidRPr="00D75DB6">
        <w:rPr>
          <w:rFonts w:ascii="Times New Roman" w:hAnsi="Times New Roman" w:cs="Times New Roman"/>
          <w:sz w:val="28"/>
          <w:szCs w:val="28"/>
        </w:rPr>
        <w:t xml:space="preserve"> преимуществом реформы в части политической децентрализации, эксперты назвали возросший интерес местного сообщества к работе органов местного самоуправления. </w:t>
      </w:r>
      <w:r w:rsidR="00C13159" w:rsidRPr="00D75DB6">
        <w:rPr>
          <w:rFonts w:ascii="Times New Roman" w:hAnsi="Times New Roman" w:cs="Times New Roman"/>
          <w:sz w:val="28"/>
          <w:szCs w:val="28"/>
        </w:rPr>
        <w:t xml:space="preserve">По мнению экспертов, во многих регионах население стало демонстрировать более высокий уровень политической активности, выражающийся в общественном контроле за государственными закупками, участии в митингах и акциях протеста, направленных против непопулярных решений местных органов власти. </w:t>
      </w:r>
      <w:r w:rsidR="00125B47" w:rsidRPr="00D75DB6">
        <w:rPr>
          <w:rFonts w:ascii="Times New Roman" w:hAnsi="Times New Roman" w:cs="Times New Roman"/>
          <w:sz w:val="28"/>
          <w:szCs w:val="28"/>
        </w:rPr>
        <w:lastRenderedPageBreak/>
        <w:t>Эксперты отмечают, что высокий интерес граждан к политическим процессам на местном уровне, был не всегда и рос постепенно, после начала реформы децентрализации:</w:t>
      </w:r>
    </w:p>
    <w:p w14:paraId="7B73EE3A" w14:textId="79E484FB"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«Не было так всегда. Даже знаете, не на следующий день или месяц после проведения реформы. Как только вырос уровень грамотности населения по вопросам децентрализации, как только появились осознанные депутаты, которые говорят про то, что</w:t>
      </w:r>
      <w:r w:rsidR="00636D23">
        <w:rPr>
          <w:rFonts w:ascii="Times New Roman" w:hAnsi="Times New Roman" w:cs="Times New Roman"/>
          <w:i/>
          <w:sz w:val="24"/>
          <w:szCs w:val="28"/>
        </w:rPr>
        <w:t>,</w:t>
      </w:r>
      <w:r w:rsidRPr="00D75DB6">
        <w:rPr>
          <w:rFonts w:ascii="Times New Roman" w:hAnsi="Times New Roman" w:cs="Times New Roman"/>
          <w:i/>
          <w:sz w:val="24"/>
          <w:szCs w:val="28"/>
        </w:rPr>
        <w:t xml:space="preserve"> если вы хотите чего-то достигнуть, поднимайте вопросы на местах. Когда люди поняли, что у них есть сила, юридическая сила, то эти вопросы начали активно подниматься» (Эксперт №</w:t>
      </w:r>
      <w:r w:rsidR="0058307E" w:rsidRPr="00D75DB6">
        <w:rPr>
          <w:rFonts w:ascii="Times New Roman" w:hAnsi="Times New Roman" w:cs="Times New Roman"/>
          <w:i/>
          <w:sz w:val="24"/>
          <w:szCs w:val="28"/>
        </w:rPr>
        <w:t>5</w:t>
      </w:r>
      <w:r w:rsidRPr="00D75DB6">
        <w:rPr>
          <w:rFonts w:ascii="Times New Roman" w:hAnsi="Times New Roman" w:cs="Times New Roman"/>
          <w:i/>
          <w:sz w:val="24"/>
          <w:szCs w:val="28"/>
        </w:rPr>
        <w:t>, представитель академического сообщества).</w:t>
      </w:r>
    </w:p>
    <w:p w14:paraId="72172175" w14:textId="77777777" w:rsidR="007361A0" w:rsidRPr="00D75DB6" w:rsidRDefault="00D657BB" w:rsidP="00125B47">
      <w:pPr>
        <w:ind w:firstLine="720"/>
        <w:jc w:val="both"/>
        <w:rPr>
          <w:rFonts w:ascii="Times New Roman" w:hAnsi="Times New Roman" w:cs="Times New Roman"/>
          <w:iCs/>
          <w:sz w:val="28"/>
          <w:szCs w:val="32"/>
        </w:rPr>
      </w:pPr>
      <w:r w:rsidRPr="00D75DB6">
        <w:rPr>
          <w:rFonts w:ascii="Times New Roman" w:hAnsi="Times New Roman" w:cs="Times New Roman"/>
          <w:iCs/>
          <w:sz w:val="28"/>
          <w:szCs w:val="32"/>
        </w:rPr>
        <w:t xml:space="preserve">Пятым неочевидным преимуществом реформы стало </w:t>
      </w:r>
      <w:r w:rsidR="00A67C8C" w:rsidRPr="00D75DB6">
        <w:rPr>
          <w:rFonts w:ascii="Times New Roman" w:hAnsi="Times New Roman" w:cs="Times New Roman"/>
          <w:iCs/>
          <w:sz w:val="28"/>
          <w:szCs w:val="32"/>
        </w:rPr>
        <w:t>обновление местных политических элит в органах местного самоуправления. Реформа децентрализации привела к появлению так называемых «новых лиц», которые стали активно участвовать в местном политическом процессе, избираться на должности глав территориальных громад и депутатов местных советов, а местное население, в свою очередь, было готово за них голосовать</w:t>
      </w:r>
      <w:r w:rsidR="007361A0" w:rsidRPr="00D75DB6">
        <w:rPr>
          <w:rFonts w:ascii="Times New Roman" w:hAnsi="Times New Roman" w:cs="Times New Roman"/>
          <w:iCs/>
          <w:sz w:val="28"/>
          <w:szCs w:val="32"/>
        </w:rPr>
        <w:t>:</w:t>
      </w:r>
    </w:p>
    <w:p w14:paraId="42FB2DAD" w14:textId="4928257F" w:rsidR="007361A0" w:rsidRPr="00D75DB6" w:rsidRDefault="007361A0"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w:t>
      </w:r>
      <w:r w:rsidR="007A4643" w:rsidRPr="00D75DB6">
        <w:rPr>
          <w:rFonts w:ascii="Times New Roman" w:hAnsi="Times New Roman" w:cs="Times New Roman"/>
          <w:i/>
          <w:sz w:val="24"/>
          <w:szCs w:val="28"/>
        </w:rPr>
        <w:t xml:space="preserve">Было много новостей, в том числе на государственных телеканалах, когда в каком-то селе мэром избрали двадцатилетнего парня, бывшего активиста. Также был случай, когда мэром становилась выпускница швейцарского университета, экономистка, которая вернулась в свой регион. То есть </w:t>
      </w:r>
      <w:r w:rsidR="00715EE6">
        <w:rPr>
          <w:rFonts w:ascii="Times New Roman" w:hAnsi="Times New Roman" w:cs="Times New Roman"/>
          <w:i/>
          <w:sz w:val="24"/>
          <w:szCs w:val="28"/>
        </w:rPr>
        <w:t>—</w:t>
      </w:r>
      <w:r w:rsidR="007A4643" w:rsidRPr="00D75DB6">
        <w:rPr>
          <w:rFonts w:ascii="Times New Roman" w:hAnsi="Times New Roman" w:cs="Times New Roman"/>
          <w:i/>
          <w:sz w:val="24"/>
          <w:szCs w:val="28"/>
        </w:rPr>
        <w:t xml:space="preserve"> появились новые лица. И это важно не само по себе, что «о, круто, появились новые лица», а то, что появились люди</w:t>
      </w:r>
      <w:r w:rsidR="00A61621" w:rsidRPr="00D75DB6">
        <w:rPr>
          <w:rFonts w:ascii="Times New Roman" w:hAnsi="Times New Roman" w:cs="Times New Roman"/>
          <w:i/>
          <w:sz w:val="24"/>
          <w:szCs w:val="28"/>
        </w:rPr>
        <w:t>, которые знают</w:t>
      </w:r>
      <w:r w:rsidR="00636D23">
        <w:rPr>
          <w:rFonts w:ascii="Times New Roman" w:hAnsi="Times New Roman" w:cs="Times New Roman"/>
          <w:i/>
          <w:sz w:val="24"/>
          <w:szCs w:val="28"/>
        </w:rPr>
        <w:t>,</w:t>
      </w:r>
      <w:r w:rsidR="00A61621" w:rsidRPr="00D75DB6">
        <w:rPr>
          <w:rFonts w:ascii="Times New Roman" w:hAnsi="Times New Roman" w:cs="Times New Roman"/>
          <w:i/>
          <w:sz w:val="24"/>
          <w:szCs w:val="28"/>
        </w:rPr>
        <w:t xml:space="preserve"> что делать и как делать. Это не только новые лица, а новые компетенции, новые подходы и доверие со стороны избирателей. То есть </w:t>
      </w:r>
      <w:r w:rsidR="00715EE6">
        <w:rPr>
          <w:rFonts w:ascii="Times New Roman" w:hAnsi="Times New Roman" w:cs="Times New Roman"/>
          <w:i/>
          <w:sz w:val="24"/>
          <w:szCs w:val="28"/>
        </w:rPr>
        <w:t>—</w:t>
      </w:r>
      <w:r w:rsidR="00A61621" w:rsidRPr="00D75DB6">
        <w:rPr>
          <w:rFonts w:ascii="Times New Roman" w:hAnsi="Times New Roman" w:cs="Times New Roman"/>
          <w:i/>
          <w:sz w:val="24"/>
          <w:szCs w:val="28"/>
        </w:rPr>
        <w:t xml:space="preserve"> другое восприятие легитимности</w:t>
      </w:r>
      <w:r w:rsidRPr="00D75DB6">
        <w:rPr>
          <w:rFonts w:ascii="Times New Roman" w:hAnsi="Times New Roman" w:cs="Times New Roman"/>
          <w:i/>
          <w:sz w:val="24"/>
          <w:szCs w:val="28"/>
        </w:rPr>
        <w:t>» (Эксперт №10, представитель академического сообщества).</w:t>
      </w:r>
    </w:p>
    <w:p w14:paraId="47338735" w14:textId="56323744" w:rsidR="00A61621" w:rsidRPr="00D75DB6" w:rsidRDefault="00A61621" w:rsidP="00125B47">
      <w:pPr>
        <w:ind w:firstLine="720"/>
        <w:jc w:val="both"/>
        <w:rPr>
          <w:rFonts w:ascii="Times New Roman" w:hAnsi="Times New Roman" w:cs="Times New Roman"/>
          <w:iCs/>
          <w:sz w:val="28"/>
          <w:szCs w:val="32"/>
        </w:rPr>
      </w:pPr>
      <w:r w:rsidRPr="00D75DB6">
        <w:rPr>
          <w:rFonts w:ascii="Times New Roman" w:hAnsi="Times New Roman" w:cs="Times New Roman"/>
          <w:iCs/>
          <w:sz w:val="28"/>
          <w:szCs w:val="32"/>
        </w:rPr>
        <w:t xml:space="preserve">Это также послужило росту запроса на квалифицированные кадры в органах местного самоуправления, поскольку </w:t>
      </w:r>
      <w:r w:rsidR="000C145F" w:rsidRPr="00D75DB6">
        <w:rPr>
          <w:rFonts w:ascii="Times New Roman" w:hAnsi="Times New Roman" w:cs="Times New Roman"/>
          <w:iCs/>
          <w:sz w:val="28"/>
          <w:szCs w:val="32"/>
        </w:rPr>
        <w:t>новые полномочия и управленческие подходы стали требовать подготовленных специалистов, способных справиться с этими задачами:</w:t>
      </w:r>
    </w:p>
    <w:p w14:paraId="295A5C45" w14:textId="1BDEA867" w:rsidR="000C145F" w:rsidRPr="00D75DB6" w:rsidRDefault="000C145F"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«Возник запрос на местном уровне на компетентных специалистов. Потому что, нужны специалисты по бюджетному планированию. Раньше это все было централизованно, в местных государственных администрациях, а теперь появилась потребность в большем числе людей, которые разбираются в вопросах городского планирования, бюджетных вопросах, вопросах ЖКХ. Затем, что тоже очень важно, возможность получения финансирования от различных международных фондов, связанных с реформой децентрализации. А это значит надо учиться, как составить заявку, как работать с этими деньгами, отчитываться. Это тоже культура управленческая, что немаловажно. Кроме того, реформа децентрализации, она также была тесно связана с изучением зарубежного опыта, как это происходило в соседней Польше, иногда это страны Западной Европы. Например, Франция, потому что французскую модель отчасти копировали у нас, а этот опыт активно изучали и люди, которые изучали этот опыт, носители этого опыта, они тоже стали активными фигурами. То есть, вот стала формироваться некоторая, я бы сказал, инфраструктура компетентных специалистов, которые занимаются местными проблемами. Вот я считаю, это одно из положительных последствий реформы децентрализации. То есть, запрос на компетентных специалистов, чтобы их стало больше, на новую управленческую культуру, на новые управленческие практики именно на местном уровне, которые бы соответствовали и рыночным условиям, условиям рыночной экономики, ну и я бы сказал, современному менеджменту, в том числе и зарубежному» (Эксперт №9, представитель НКО).</w:t>
      </w:r>
    </w:p>
    <w:p w14:paraId="0BB57EE0" w14:textId="62B4F374" w:rsidR="00D657BB" w:rsidRPr="00D75DB6" w:rsidRDefault="00C314CF" w:rsidP="00125B47">
      <w:pPr>
        <w:ind w:firstLine="720"/>
        <w:jc w:val="both"/>
        <w:rPr>
          <w:rFonts w:ascii="Times New Roman" w:hAnsi="Times New Roman" w:cs="Times New Roman"/>
          <w:iCs/>
          <w:sz w:val="28"/>
          <w:szCs w:val="32"/>
        </w:rPr>
      </w:pPr>
      <w:r w:rsidRPr="00D75DB6">
        <w:rPr>
          <w:rFonts w:ascii="Times New Roman" w:hAnsi="Times New Roman" w:cs="Times New Roman"/>
          <w:iCs/>
          <w:sz w:val="28"/>
          <w:szCs w:val="32"/>
        </w:rPr>
        <w:t>Впрочем, э</w:t>
      </w:r>
      <w:r w:rsidR="00A67C8C" w:rsidRPr="00D75DB6">
        <w:rPr>
          <w:rFonts w:ascii="Times New Roman" w:hAnsi="Times New Roman" w:cs="Times New Roman"/>
          <w:iCs/>
          <w:sz w:val="28"/>
          <w:szCs w:val="32"/>
        </w:rPr>
        <w:t xml:space="preserve">ксперты отмечают, что данный тренд характерен не для всех территориальных громад, а преимущественно для громад среднего размера, с населением 50 </w:t>
      </w:r>
      <w:r w:rsidR="00715EE6">
        <w:rPr>
          <w:rFonts w:ascii="Times New Roman" w:hAnsi="Times New Roman" w:cs="Times New Roman"/>
          <w:iCs/>
          <w:sz w:val="28"/>
          <w:szCs w:val="32"/>
        </w:rPr>
        <w:t>—</w:t>
      </w:r>
      <w:r w:rsidR="00A67C8C" w:rsidRPr="00D75DB6">
        <w:rPr>
          <w:rFonts w:ascii="Times New Roman" w:hAnsi="Times New Roman" w:cs="Times New Roman"/>
          <w:iCs/>
          <w:sz w:val="28"/>
          <w:szCs w:val="32"/>
        </w:rPr>
        <w:t xml:space="preserve"> 100 тысяч человек</w:t>
      </w:r>
      <w:r w:rsidRPr="00D75DB6">
        <w:rPr>
          <w:rFonts w:ascii="Times New Roman" w:hAnsi="Times New Roman" w:cs="Times New Roman"/>
          <w:iCs/>
          <w:sz w:val="28"/>
          <w:szCs w:val="32"/>
        </w:rPr>
        <w:t xml:space="preserve">, которые являются «золотым фондом» </w:t>
      </w:r>
      <w:r w:rsidRPr="00D75DB6">
        <w:rPr>
          <w:rFonts w:ascii="Times New Roman" w:hAnsi="Times New Roman" w:cs="Times New Roman"/>
          <w:iCs/>
          <w:sz w:val="28"/>
          <w:szCs w:val="32"/>
        </w:rPr>
        <w:lastRenderedPageBreak/>
        <w:t>местного самоуправления Украины. В крупных городах и сельской местности ситуация как правило иная:</w:t>
      </w:r>
    </w:p>
    <w:p w14:paraId="19B7188A" w14:textId="579A5B25" w:rsidR="00C314CF" w:rsidRPr="00D75DB6" w:rsidRDefault="00C314CF"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«Касаемо среднего плана громад, там обновление идет более-менее интенсивно. В сельской местности обновления нет, потому что там просто некому эти должности занимать. А в средних громадах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такой золотой фонд Украины, где довольно активный гражданский сектор и здоровая политическая конкуренция. И у них ресурсы не зашкаливают. То есть, они есть, но их не настолько много, чтобы сформировать «контрольный пакет». Поэтому, в этих громадах, где-то на 50% произошло обновление элит» (Эксперт №7, экс-депутат Верховной рады).</w:t>
      </w:r>
    </w:p>
    <w:p w14:paraId="29872F84" w14:textId="15AA2CB6" w:rsidR="00125B47" w:rsidRPr="00D75DB6" w:rsidRDefault="00766230" w:rsidP="00125B47">
      <w:pPr>
        <w:ind w:firstLine="720"/>
        <w:jc w:val="both"/>
        <w:rPr>
          <w:rFonts w:ascii="Times New Roman" w:hAnsi="Times New Roman" w:cs="Times New Roman"/>
          <w:sz w:val="28"/>
          <w:szCs w:val="28"/>
        </w:rPr>
      </w:pPr>
      <w:r w:rsidRPr="00D75DB6">
        <w:rPr>
          <w:rFonts w:ascii="Times New Roman" w:hAnsi="Times New Roman" w:cs="Times New Roman"/>
          <w:b/>
          <w:bCs/>
          <w:sz w:val="28"/>
          <w:szCs w:val="28"/>
        </w:rPr>
        <w:t>Политическая децентрализация: н</w:t>
      </w:r>
      <w:r w:rsidR="0058307E" w:rsidRPr="00D75DB6">
        <w:rPr>
          <w:rFonts w:ascii="Times New Roman" w:hAnsi="Times New Roman" w:cs="Times New Roman"/>
          <w:b/>
          <w:bCs/>
          <w:sz w:val="28"/>
          <w:szCs w:val="28"/>
        </w:rPr>
        <w:t xml:space="preserve">едостатки. </w:t>
      </w:r>
      <w:r w:rsidR="00125B47" w:rsidRPr="00D75DB6">
        <w:rPr>
          <w:rFonts w:ascii="Times New Roman" w:hAnsi="Times New Roman" w:cs="Times New Roman"/>
          <w:sz w:val="28"/>
          <w:szCs w:val="28"/>
        </w:rPr>
        <w:t xml:space="preserve">Первым и самым главным минусом в части политической децентрализации, эксперты назвали усиление региональных и местных </w:t>
      </w:r>
      <w:r w:rsidR="00CE660B" w:rsidRPr="00D75DB6">
        <w:rPr>
          <w:rFonts w:ascii="Times New Roman" w:hAnsi="Times New Roman" w:cs="Times New Roman"/>
          <w:sz w:val="28"/>
          <w:szCs w:val="28"/>
        </w:rPr>
        <w:t>неформальных кланов и «местных баронов»</w:t>
      </w:r>
      <w:r w:rsidR="00125B47" w:rsidRPr="00D75DB6">
        <w:rPr>
          <w:rFonts w:ascii="Times New Roman" w:hAnsi="Times New Roman" w:cs="Times New Roman"/>
          <w:sz w:val="28"/>
          <w:szCs w:val="28"/>
        </w:rPr>
        <w:t xml:space="preserve"> вследствие реформы децентрализации, феномен, известный в англоязычной литературе как «</w:t>
      </w:r>
      <w:proofErr w:type="spellStart"/>
      <w:r w:rsidR="00125B47" w:rsidRPr="00D75DB6">
        <w:rPr>
          <w:rFonts w:ascii="Times New Roman" w:hAnsi="Times New Roman" w:cs="Times New Roman"/>
          <w:sz w:val="28"/>
          <w:szCs w:val="28"/>
        </w:rPr>
        <w:t>elite</w:t>
      </w:r>
      <w:proofErr w:type="spellEnd"/>
      <w:r w:rsidR="00125B47" w:rsidRPr="00D75DB6">
        <w:rPr>
          <w:rFonts w:ascii="Times New Roman" w:hAnsi="Times New Roman" w:cs="Times New Roman"/>
          <w:sz w:val="28"/>
          <w:szCs w:val="28"/>
        </w:rPr>
        <w:t xml:space="preserve"> </w:t>
      </w:r>
      <w:proofErr w:type="spellStart"/>
      <w:r w:rsidR="00125B47" w:rsidRPr="00D75DB6">
        <w:rPr>
          <w:rFonts w:ascii="Times New Roman" w:hAnsi="Times New Roman" w:cs="Times New Roman"/>
          <w:sz w:val="28"/>
          <w:szCs w:val="28"/>
        </w:rPr>
        <w:t>capture</w:t>
      </w:r>
      <w:proofErr w:type="spellEnd"/>
      <w:r w:rsidR="00125B47" w:rsidRPr="00D75DB6">
        <w:rPr>
          <w:rFonts w:ascii="Times New Roman" w:hAnsi="Times New Roman" w:cs="Times New Roman"/>
          <w:sz w:val="28"/>
          <w:szCs w:val="28"/>
        </w:rPr>
        <w:t>»</w:t>
      </w:r>
      <w:r w:rsidR="00CE660B" w:rsidRPr="00D75DB6">
        <w:rPr>
          <w:rFonts w:ascii="Times New Roman" w:hAnsi="Times New Roman" w:cs="Times New Roman"/>
          <w:sz w:val="28"/>
          <w:szCs w:val="28"/>
        </w:rPr>
        <w:t xml:space="preserve"> или элитный захват</w:t>
      </w:r>
      <w:r w:rsidR="00125B47" w:rsidRPr="00D75DB6">
        <w:rPr>
          <w:rFonts w:ascii="Times New Roman" w:hAnsi="Times New Roman" w:cs="Times New Roman"/>
          <w:sz w:val="28"/>
          <w:szCs w:val="28"/>
        </w:rPr>
        <w:t>. Мы уже описывали данный феномен в подразделе 1.2 как один из главных возможных минусов и рисков децентрализации. Эксперты подтверждают, что во многих украинских регионах и территориальных громадах данн</w:t>
      </w:r>
      <w:r w:rsidR="00CE660B" w:rsidRPr="00D75DB6">
        <w:rPr>
          <w:rFonts w:ascii="Times New Roman" w:hAnsi="Times New Roman" w:cs="Times New Roman"/>
          <w:sz w:val="28"/>
          <w:szCs w:val="28"/>
        </w:rPr>
        <w:t>ое явление стало реальностью</w:t>
      </w:r>
      <w:r w:rsidR="00125B47" w:rsidRPr="00D75DB6">
        <w:rPr>
          <w:rFonts w:ascii="Times New Roman" w:hAnsi="Times New Roman" w:cs="Times New Roman"/>
          <w:sz w:val="28"/>
          <w:szCs w:val="28"/>
        </w:rPr>
        <w:t xml:space="preserve">. Более того, </w:t>
      </w:r>
      <w:r w:rsidR="00CE660B" w:rsidRPr="00D75DB6">
        <w:rPr>
          <w:rFonts w:ascii="Times New Roman" w:hAnsi="Times New Roman" w:cs="Times New Roman"/>
          <w:sz w:val="28"/>
          <w:szCs w:val="28"/>
        </w:rPr>
        <w:t>данному явлению</w:t>
      </w:r>
      <w:r w:rsidR="00125B47" w:rsidRPr="00D75DB6">
        <w:rPr>
          <w:rFonts w:ascii="Times New Roman" w:hAnsi="Times New Roman" w:cs="Times New Roman"/>
          <w:sz w:val="28"/>
          <w:szCs w:val="28"/>
        </w:rPr>
        <w:t xml:space="preserve"> в условиях Украины даже посвящены отдельные работы. Так, М. Бадер указывает, что </w:t>
      </w:r>
      <w:r w:rsidR="00CE660B" w:rsidRPr="00D75DB6">
        <w:rPr>
          <w:rFonts w:ascii="Times New Roman" w:hAnsi="Times New Roman" w:cs="Times New Roman"/>
          <w:sz w:val="28"/>
          <w:szCs w:val="28"/>
        </w:rPr>
        <w:t>«</w:t>
      </w:r>
      <w:r w:rsidR="00125B47" w:rsidRPr="00D75DB6">
        <w:rPr>
          <w:rFonts w:ascii="Times New Roman" w:hAnsi="Times New Roman" w:cs="Times New Roman"/>
          <w:sz w:val="28"/>
          <w:szCs w:val="28"/>
        </w:rPr>
        <w:t xml:space="preserve">украинская политика на региональном и местном уровнях характеризуется </w:t>
      </w:r>
      <w:proofErr w:type="spellStart"/>
      <w:r w:rsidR="00125B47" w:rsidRPr="00D75DB6">
        <w:rPr>
          <w:rFonts w:ascii="Times New Roman" w:hAnsi="Times New Roman" w:cs="Times New Roman"/>
          <w:sz w:val="28"/>
          <w:szCs w:val="28"/>
        </w:rPr>
        <w:t>неопатримониализмом</w:t>
      </w:r>
      <w:proofErr w:type="spellEnd"/>
      <w:r w:rsidR="00125B47" w:rsidRPr="00D75DB6">
        <w:rPr>
          <w:rFonts w:ascii="Times New Roman" w:hAnsi="Times New Roman" w:cs="Times New Roman"/>
          <w:sz w:val="28"/>
          <w:szCs w:val="28"/>
        </w:rPr>
        <w:t>, коррупцией и доминированием локальных олигархов</w:t>
      </w:r>
      <w:r w:rsidR="00CE660B" w:rsidRPr="00D75DB6">
        <w:rPr>
          <w:rFonts w:ascii="Times New Roman" w:hAnsi="Times New Roman" w:cs="Times New Roman"/>
          <w:sz w:val="28"/>
          <w:szCs w:val="28"/>
        </w:rPr>
        <w:t>»</w:t>
      </w:r>
      <w:r w:rsidR="00125B47" w:rsidRPr="00D75DB6">
        <w:rPr>
          <w:rFonts w:ascii="Times New Roman" w:hAnsi="Times New Roman" w:cs="Times New Roman"/>
          <w:sz w:val="28"/>
          <w:szCs w:val="28"/>
        </w:rPr>
        <w:t xml:space="preserve">. В частности, автор указывает, что </w:t>
      </w:r>
      <w:r w:rsidR="00AF770B" w:rsidRPr="00D75DB6">
        <w:rPr>
          <w:rFonts w:ascii="Times New Roman" w:hAnsi="Times New Roman" w:cs="Times New Roman"/>
          <w:sz w:val="28"/>
          <w:szCs w:val="28"/>
        </w:rPr>
        <w:t>«</w:t>
      </w:r>
      <w:r w:rsidR="00125B47" w:rsidRPr="00D75DB6">
        <w:rPr>
          <w:rFonts w:ascii="Times New Roman" w:hAnsi="Times New Roman" w:cs="Times New Roman"/>
          <w:sz w:val="28"/>
          <w:szCs w:val="28"/>
        </w:rPr>
        <w:t>в Украине множество территориальных громад, которые можно назвать «феодальными владениями», поскольку они управляются локальными кланами, без какой-либо оппозиции подотчетности [</w:t>
      </w:r>
      <w:r w:rsidR="00C66E1C" w:rsidRPr="00D75DB6">
        <w:rPr>
          <w:rFonts w:ascii="Times New Roman" w:hAnsi="Times New Roman" w:cs="Times New Roman"/>
          <w:sz w:val="28"/>
          <w:szCs w:val="28"/>
        </w:rPr>
        <w:t>14</w:t>
      </w:r>
      <w:r w:rsidR="004405D4" w:rsidRPr="00D75DB6">
        <w:rPr>
          <w:rFonts w:ascii="Times New Roman" w:hAnsi="Times New Roman" w:cs="Times New Roman"/>
          <w:sz w:val="28"/>
          <w:szCs w:val="28"/>
        </w:rPr>
        <w:t>8</w:t>
      </w:r>
      <w:r w:rsidR="00125B47" w:rsidRPr="00D75DB6">
        <w:rPr>
          <w:rFonts w:ascii="Times New Roman" w:hAnsi="Times New Roman" w:cs="Times New Roman"/>
          <w:sz w:val="28"/>
          <w:szCs w:val="28"/>
        </w:rPr>
        <w:t>, c. 268]. Местные предприниматели и олигархи часто осуществляют контроль над локальной политикой, избираясь главой территориальной громады, либо же поддерживая своих протеже. Члены советов территориальных громад, часто являются «карманными депутатами» [</w:t>
      </w:r>
      <w:r w:rsidR="00C66E1C" w:rsidRPr="00D75DB6">
        <w:rPr>
          <w:rFonts w:ascii="Times New Roman" w:hAnsi="Times New Roman" w:cs="Times New Roman"/>
          <w:sz w:val="28"/>
          <w:szCs w:val="28"/>
        </w:rPr>
        <w:t>14</w:t>
      </w:r>
      <w:r w:rsidR="004405D4" w:rsidRPr="00D75DB6">
        <w:rPr>
          <w:rFonts w:ascii="Times New Roman" w:hAnsi="Times New Roman" w:cs="Times New Roman"/>
          <w:sz w:val="28"/>
          <w:szCs w:val="28"/>
        </w:rPr>
        <w:t>8</w:t>
      </w:r>
      <w:r w:rsidR="00125B47" w:rsidRPr="00D75DB6">
        <w:rPr>
          <w:rFonts w:ascii="Times New Roman" w:hAnsi="Times New Roman" w:cs="Times New Roman"/>
          <w:sz w:val="28"/>
          <w:szCs w:val="28"/>
        </w:rPr>
        <w:t xml:space="preserve">, c. 269]. А. </w:t>
      </w:r>
      <w:proofErr w:type="spellStart"/>
      <w:r w:rsidR="00125B47" w:rsidRPr="00D75DB6">
        <w:rPr>
          <w:rFonts w:ascii="Times New Roman" w:hAnsi="Times New Roman" w:cs="Times New Roman"/>
          <w:sz w:val="28"/>
          <w:szCs w:val="28"/>
        </w:rPr>
        <w:t>Койдель</w:t>
      </w:r>
      <w:proofErr w:type="spellEnd"/>
      <w:r w:rsidR="00125B47" w:rsidRPr="00D75DB6">
        <w:rPr>
          <w:rFonts w:ascii="Times New Roman" w:hAnsi="Times New Roman" w:cs="Times New Roman"/>
          <w:sz w:val="28"/>
          <w:szCs w:val="28"/>
        </w:rPr>
        <w:t xml:space="preserve"> указывает, что </w:t>
      </w:r>
      <w:r w:rsidR="00AF770B" w:rsidRPr="00D75DB6">
        <w:rPr>
          <w:rFonts w:ascii="Times New Roman" w:hAnsi="Times New Roman" w:cs="Times New Roman"/>
          <w:sz w:val="28"/>
          <w:szCs w:val="28"/>
        </w:rPr>
        <w:t>«</w:t>
      </w:r>
      <w:r w:rsidR="00125B47" w:rsidRPr="00D75DB6">
        <w:rPr>
          <w:rFonts w:ascii="Times New Roman" w:hAnsi="Times New Roman" w:cs="Times New Roman"/>
          <w:sz w:val="28"/>
          <w:szCs w:val="28"/>
        </w:rPr>
        <w:t xml:space="preserve">в Украине, развитие </w:t>
      </w:r>
      <w:proofErr w:type="spellStart"/>
      <w:r w:rsidR="00125B47" w:rsidRPr="00D75DB6">
        <w:rPr>
          <w:rFonts w:ascii="Times New Roman" w:hAnsi="Times New Roman" w:cs="Times New Roman"/>
          <w:sz w:val="28"/>
          <w:szCs w:val="28"/>
        </w:rPr>
        <w:t>патрональной</w:t>
      </w:r>
      <w:proofErr w:type="spellEnd"/>
      <w:r w:rsidR="00125B47" w:rsidRPr="00D75DB6">
        <w:rPr>
          <w:rFonts w:ascii="Times New Roman" w:hAnsi="Times New Roman" w:cs="Times New Roman"/>
          <w:sz w:val="28"/>
          <w:szCs w:val="28"/>
        </w:rPr>
        <w:t xml:space="preserve"> демократии сделало возможным относительную автономию элит в больших городах от национальных </w:t>
      </w:r>
      <w:proofErr w:type="spellStart"/>
      <w:r w:rsidR="00125B47" w:rsidRPr="00D75DB6">
        <w:rPr>
          <w:rFonts w:ascii="Times New Roman" w:hAnsi="Times New Roman" w:cs="Times New Roman"/>
          <w:sz w:val="28"/>
          <w:szCs w:val="28"/>
        </w:rPr>
        <w:t>патрональных</w:t>
      </w:r>
      <w:proofErr w:type="spellEnd"/>
      <w:r w:rsidR="00125B47" w:rsidRPr="00D75DB6">
        <w:rPr>
          <w:rFonts w:ascii="Times New Roman" w:hAnsi="Times New Roman" w:cs="Times New Roman"/>
          <w:sz w:val="28"/>
          <w:szCs w:val="28"/>
        </w:rPr>
        <w:t xml:space="preserve"> структур. Еще до реформы децентрализации 2015 года, которая расширила полномочия местного самоуправления, политическая и фискальная автономия областных центров сделала возможной локальные модели координации элит</w:t>
      </w:r>
      <w:r w:rsidR="00AF770B" w:rsidRPr="00D75DB6">
        <w:rPr>
          <w:rFonts w:ascii="Times New Roman" w:hAnsi="Times New Roman" w:cs="Times New Roman"/>
          <w:sz w:val="28"/>
          <w:szCs w:val="28"/>
        </w:rPr>
        <w:t>»</w:t>
      </w:r>
      <w:r w:rsidR="00125B47" w:rsidRPr="00D75DB6">
        <w:rPr>
          <w:rFonts w:ascii="Times New Roman" w:hAnsi="Times New Roman" w:cs="Times New Roman"/>
          <w:sz w:val="28"/>
          <w:szCs w:val="28"/>
        </w:rPr>
        <w:t xml:space="preserve"> [</w:t>
      </w:r>
      <w:r w:rsidR="004C318B" w:rsidRPr="00D75DB6">
        <w:rPr>
          <w:rFonts w:ascii="Times New Roman" w:hAnsi="Times New Roman" w:cs="Times New Roman"/>
          <w:sz w:val="28"/>
          <w:szCs w:val="28"/>
        </w:rPr>
        <w:t>1</w:t>
      </w:r>
      <w:r w:rsidR="00C66E1C" w:rsidRPr="00D75DB6">
        <w:rPr>
          <w:rFonts w:ascii="Times New Roman" w:hAnsi="Times New Roman" w:cs="Times New Roman"/>
          <w:sz w:val="28"/>
          <w:szCs w:val="28"/>
        </w:rPr>
        <w:t>49</w:t>
      </w:r>
      <w:r w:rsidR="00125B47" w:rsidRPr="00D75DB6">
        <w:rPr>
          <w:rFonts w:ascii="Times New Roman" w:hAnsi="Times New Roman" w:cs="Times New Roman"/>
          <w:sz w:val="28"/>
          <w:szCs w:val="28"/>
        </w:rPr>
        <w:t xml:space="preserve">, c. 365]. </w:t>
      </w:r>
    </w:p>
    <w:p w14:paraId="4236ABF3" w14:textId="6D36517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отмечают, что кланово-корпоративная структура управления украинским обществом прогрессировала в течение всего периода независимости, начиная с президентства Леонида Кучмы. Апогеем кланово-олигархического управления, эксперты называют период президентства Виктора Януковича, который фактически пытался выстроить </w:t>
      </w:r>
      <w:proofErr w:type="spellStart"/>
      <w:r w:rsidRPr="00D75DB6">
        <w:rPr>
          <w:rFonts w:ascii="Times New Roman" w:hAnsi="Times New Roman" w:cs="Times New Roman"/>
          <w:sz w:val="28"/>
          <w:szCs w:val="28"/>
        </w:rPr>
        <w:t>однопирамидальную</w:t>
      </w:r>
      <w:proofErr w:type="spellEnd"/>
      <w:r w:rsidRPr="00D75DB6">
        <w:rPr>
          <w:rFonts w:ascii="Times New Roman" w:hAnsi="Times New Roman" w:cs="Times New Roman"/>
          <w:sz w:val="28"/>
          <w:szCs w:val="28"/>
        </w:rPr>
        <w:t xml:space="preserve"> вертикаль власти по российскому образцу [</w:t>
      </w:r>
      <w:r w:rsidR="00C66E1C" w:rsidRPr="00D75DB6">
        <w:rPr>
          <w:rFonts w:ascii="Times New Roman" w:hAnsi="Times New Roman" w:cs="Times New Roman"/>
          <w:sz w:val="28"/>
          <w:szCs w:val="28"/>
        </w:rPr>
        <w:t>10</w:t>
      </w:r>
      <w:r w:rsidR="004C318B" w:rsidRPr="00D75DB6">
        <w:rPr>
          <w:rFonts w:ascii="Times New Roman" w:hAnsi="Times New Roman" w:cs="Times New Roman"/>
          <w:sz w:val="28"/>
          <w:szCs w:val="28"/>
        </w:rPr>
        <w:t xml:space="preserve">, с. </w:t>
      </w:r>
      <w:r w:rsidR="00644B55" w:rsidRPr="00D75DB6">
        <w:rPr>
          <w:rFonts w:ascii="Times New Roman" w:hAnsi="Times New Roman" w:cs="Times New Roman"/>
          <w:sz w:val="28"/>
          <w:szCs w:val="28"/>
        </w:rPr>
        <w:t>622</w:t>
      </w:r>
      <w:r w:rsidRPr="00D75DB6">
        <w:rPr>
          <w:rFonts w:ascii="Times New Roman" w:hAnsi="Times New Roman" w:cs="Times New Roman"/>
          <w:sz w:val="28"/>
          <w:szCs w:val="28"/>
        </w:rPr>
        <w:t>]. Однако, парадоксальным образом, олигархический плюрализм и конкуренция кланово-олигархических групп обеспечили сохранение в Украине возможностей демократического развития. Таким образом, эксперты фактически подтверждают существование в Украине режима «</w:t>
      </w:r>
      <w:proofErr w:type="spellStart"/>
      <w:r w:rsidRPr="00D75DB6">
        <w:rPr>
          <w:rFonts w:ascii="Times New Roman" w:hAnsi="Times New Roman" w:cs="Times New Roman"/>
          <w:sz w:val="28"/>
          <w:szCs w:val="28"/>
        </w:rPr>
        <w:t>патрональной</w:t>
      </w:r>
      <w:proofErr w:type="spellEnd"/>
      <w:r w:rsidRPr="00D75DB6">
        <w:rPr>
          <w:rFonts w:ascii="Times New Roman" w:hAnsi="Times New Roman" w:cs="Times New Roman"/>
          <w:sz w:val="28"/>
          <w:szCs w:val="28"/>
        </w:rPr>
        <w:t xml:space="preserve"> демократии» [</w:t>
      </w:r>
      <w:r w:rsidR="00C66E1C" w:rsidRPr="00D75DB6">
        <w:rPr>
          <w:rFonts w:ascii="Times New Roman" w:hAnsi="Times New Roman" w:cs="Times New Roman"/>
          <w:sz w:val="28"/>
          <w:szCs w:val="28"/>
        </w:rPr>
        <w:t>10</w:t>
      </w:r>
      <w:r w:rsidR="004C318B" w:rsidRPr="00D75DB6">
        <w:rPr>
          <w:rFonts w:ascii="Times New Roman" w:hAnsi="Times New Roman" w:cs="Times New Roman"/>
          <w:sz w:val="28"/>
          <w:szCs w:val="28"/>
        </w:rPr>
        <w:t xml:space="preserve">, с. </w:t>
      </w:r>
      <w:r w:rsidR="00644B55" w:rsidRPr="00D75DB6">
        <w:rPr>
          <w:rFonts w:ascii="Times New Roman" w:hAnsi="Times New Roman" w:cs="Times New Roman"/>
          <w:sz w:val="28"/>
          <w:szCs w:val="28"/>
        </w:rPr>
        <w:t>621</w:t>
      </w:r>
      <w:r w:rsidRPr="00D75DB6">
        <w:rPr>
          <w:rFonts w:ascii="Times New Roman" w:hAnsi="Times New Roman" w:cs="Times New Roman"/>
          <w:sz w:val="28"/>
          <w:szCs w:val="28"/>
        </w:rPr>
        <w:t xml:space="preserve">], который характеризуется высокой степенью </w:t>
      </w:r>
      <w:proofErr w:type="spellStart"/>
      <w:r w:rsidRPr="00D75DB6">
        <w:rPr>
          <w:rFonts w:ascii="Times New Roman" w:hAnsi="Times New Roman" w:cs="Times New Roman"/>
          <w:sz w:val="28"/>
          <w:szCs w:val="28"/>
        </w:rPr>
        <w:t>патронализма</w:t>
      </w:r>
      <w:proofErr w:type="spellEnd"/>
      <w:r w:rsidRPr="00D75DB6">
        <w:rPr>
          <w:rFonts w:ascii="Times New Roman" w:hAnsi="Times New Roman" w:cs="Times New Roman"/>
          <w:sz w:val="28"/>
          <w:szCs w:val="28"/>
        </w:rPr>
        <w:t xml:space="preserve"> и неформальных патрон-клиентских отношений, однако в отличии </w:t>
      </w:r>
      <w:proofErr w:type="spellStart"/>
      <w:r w:rsidRPr="00D75DB6">
        <w:rPr>
          <w:rFonts w:ascii="Times New Roman" w:hAnsi="Times New Roman" w:cs="Times New Roman"/>
          <w:sz w:val="28"/>
          <w:szCs w:val="28"/>
        </w:rPr>
        <w:t>патрональной</w:t>
      </w:r>
      <w:proofErr w:type="spellEnd"/>
      <w:r w:rsidRPr="00D75DB6">
        <w:rPr>
          <w:rFonts w:ascii="Times New Roman" w:hAnsi="Times New Roman" w:cs="Times New Roman"/>
          <w:sz w:val="28"/>
          <w:szCs w:val="28"/>
        </w:rPr>
        <w:t xml:space="preserve"> автократии, </w:t>
      </w:r>
      <w:r w:rsidRPr="00D75DB6">
        <w:rPr>
          <w:rFonts w:ascii="Times New Roman" w:hAnsi="Times New Roman" w:cs="Times New Roman"/>
          <w:sz w:val="28"/>
          <w:szCs w:val="28"/>
        </w:rPr>
        <w:lastRenderedPageBreak/>
        <w:t xml:space="preserve">характеризуется конкуренцией </w:t>
      </w:r>
      <w:proofErr w:type="spellStart"/>
      <w:r w:rsidRPr="00D75DB6">
        <w:rPr>
          <w:rFonts w:ascii="Times New Roman" w:hAnsi="Times New Roman" w:cs="Times New Roman"/>
          <w:sz w:val="28"/>
          <w:szCs w:val="28"/>
        </w:rPr>
        <w:t>патрональных</w:t>
      </w:r>
      <w:proofErr w:type="spellEnd"/>
      <w:r w:rsidRPr="00D75DB6">
        <w:rPr>
          <w:rFonts w:ascii="Times New Roman" w:hAnsi="Times New Roman" w:cs="Times New Roman"/>
          <w:sz w:val="28"/>
          <w:szCs w:val="28"/>
        </w:rPr>
        <w:t xml:space="preserve"> сетей и не позволяет одной из них установить монополию на политическую, экономическую и общинную сферы. </w:t>
      </w:r>
    </w:p>
    <w:p w14:paraId="466F70AE" w14:textId="446270CD"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подчеркивают, что процесс </w:t>
      </w:r>
      <w:r w:rsidR="00636D23">
        <w:rPr>
          <w:rFonts w:ascii="Times New Roman" w:hAnsi="Times New Roman" w:cs="Times New Roman"/>
          <w:sz w:val="28"/>
          <w:szCs w:val="28"/>
        </w:rPr>
        <w:t>«</w:t>
      </w:r>
      <w:proofErr w:type="spellStart"/>
      <w:r w:rsidRPr="00D75DB6">
        <w:rPr>
          <w:rFonts w:ascii="Times New Roman" w:hAnsi="Times New Roman" w:cs="Times New Roman"/>
          <w:sz w:val="28"/>
          <w:szCs w:val="28"/>
        </w:rPr>
        <w:t>олигархиации</w:t>
      </w:r>
      <w:proofErr w:type="spellEnd"/>
      <w:r w:rsidR="00636D23">
        <w:rPr>
          <w:rFonts w:ascii="Times New Roman" w:hAnsi="Times New Roman" w:cs="Times New Roman"/>
          <w:sz w:val="28"/>
          <w:szCs w:val="28"/>
        </w:rPr>
        <w:t>»</w:t>
      </w:r>
      <w:r w:rsidRPr="00D75DB6">
        <w:rPr>
          <w:rFonts w:ascii="Times New Roman" w:hAnsi="Times New Roman" w:cs="Times New Roman"/>
          <w:sz w:val="28"/>
          <w:szCs w:val="28"/>
        </w:rPr>
        <w:t xml:space="preserve"> в Украине предполагал создание системы отраслевого, а затем и территориального влияния олигархов. Таким образом, олигархические группы изначально устанавливали контроль над теми или иными отраслями экономики, позволяющих им зарабатывать большие капиталы, а затем распространять свои влияние и контроль на определенные территории. Причем, территориальный раздел сфер влияния во многом стал результатом олигархического «консенсуса»:</w:t>
      </w:r>
    </w:p>
    <w:p w14:paraId="3C42902A" w14:textId="7777777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«Сначала олигархи захватывали те отрасли и сферы, где легче всего получалась административная рента и выкачивание ресурсов. А потом, соответственно начал формироваться процесс такого условного олигархического "консенсуса" по разделу влияния на территориях» (Эксперт №4, экс-депутат городского совета).</w:t>
      </w:r>
    </w:p>
    <w:p w14:paraId="60A163A3" w14:textId="7777777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Подобная ситуация, по словам экспертов, привела к тому, что тот или иной регион Украины стал ассоциироваться с фамилией определенного олигарха. В определенных регионах, олигархи стали экономическими монополистами, создавая большую часть рабочих мест для жителей данных регионов. Кроме того, они существенно влияли на политические процессы на местном уровне, кадровую политику государственных органов, а также выбор депутатов и глав территориальных громад. Сложилась такая ситуация, что многие регионы начали ассоциироваться с именами крупных олигархов и рассматривались как их «вотчина»:</w:t>
      </w:r>
    </w:p>
    <w:p w14:paraId="2A784FE3" w14:textId="68BFFAD8"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«Грубо говоря, были ассоциации, что например Донбасс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Ахметов, Черновицкая и Тернопольская области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Фирташ, Закарпатье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Балога. И так далее» (Эксперт №4, экс-депутат городского совета).</w:t>
      </w:r>
    </w:p>
    <w:p w14:paraId="649D91FA" w14:textId="3270BB5F" w:rsidR="00125B47" w:rsidRPr="00D75DB6" w:rsidRDefault="003D24F0"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Экспертами о</w:t>
      </w:r>
      <w:r w:rsidR="00125B47" w:rsidRPr="00D75DB6">
        <w:rPr>
          <w:rFonts w:ascii="Times New Roman" w:hAnsi="Times New Roman" w:cs="Times New Roman"/>
          <w:sz w:val="28"/>
          <w:szCs w:val="28"/>
        </w:rPr>
        <w:t xml:space="preserve">тмечается, </w:t>
      </w:r>
      <w:proofErr w:type="gramStart"/>
      <w:r w:rsidR="00125B47" w:rsidRPr="00D75DB6">
        <w:rPr>
          <w:rFonts w:ascii="Times New Roman" w:hAnsi="Times New Roman" w:cs="Times New Roman"/>
          <w:sz w:val="28"/>
          <w:szCs w:val="28"/>
        </w:rPr>
        <w:t>что</w:t>
      </w:r>
      <w:proofErr w:type="gramEnd"/>
      <w:r w:rsidR="00125B47" w:rsidRPr="00D75DB6">
        <w:rPr>
          <w:rFonts w:ascii="Times New Roman" w:hAnsi="Times New Roman" w:cs="Times New Roman"/>
          <w:sz w:val="28"/>
          <w:szCs w:val="28"/>
        </w:rPr>
        <w:t xml:space="preserve"> когда олигархи «национального уровня» начали устанавливать контроль над определенными регионами, региональная и местная элита (политическая, управленческая, экономическая и бизнес) встала перед выбором: либо присоединиться к национальным кланово-олигархическим группам, либо же попытаться сформировать свои кланы. Многим представителям региональных и местных элит, особенно в крупных городах, областных центрах, удалось реализовать данную практику. Особенно приводились в пример клан Геннадия Труханова в Одессе и клан Геннадия Кернеса в Харькове. Оба они долгое время являлись мэрами данных городов, а в 2019 году даже пытались организовать «партию мэров» для участия в парламентских выборах [</w:t>
      </w:r>
      <w:r w:rsidR="00C66E1C" w:rsidRPr="00D75DB6">
        <w:rPr>
          <w:rFonts w:ascii="Times New Roman" w:hAnsi="Times New Roman" w:cs="Times New Roman"/>
          <w:sz w:val="28"/>
          <w:szCs w:val="28"/>
        </w:rPr>
        <w:t>151</w:t>
      </w:r>
      <w:r w:rsidR="00125B47" w:rsidRPr="00D75DB6">
        <w:rPr>
          <w:rFonts w:ascii="Times New Roman" w:hAnsi="Times New Roman" w:cs="Times New Roman"/>
          <w:sz w:val="28"/>
          <w:szCs w:val="28"/>
        </w:rPr>
        <w:t>]. Также приводился пример Виктора Балоги и его семьи, которым удалось установить существенный контроль над Закарпатской областью и, в частности некоторыми городами, такими как Мукачево. Сам Виктор Балога занимал должности мэра Мукачево и Председателя Закарпатской областной государственной администрации, а его сын также занимал должность мэра Мукачево. Кроме того, созданная Балогой политическая партия</w:t>
      </w:r>
      <w:r w:rsidR="00125B47" w:rsidRPr="00D75DB6">
        <w:rPr>
          <w:rStyle w:val="a8"/>
          <w:rFonts w:ascii="Times New Roman" w:hAnsi="Times New Roman" w:cs="Times New Roman"/>
          <w:sz w:val="28"/>
          <w:szCs w:val="28"/>
        </w:rPr>
        <w:footnoteReference w:id="11"/>
      </w:r>
      <w:r w:rsidR="00125B47" w:rsidRPr="00D75DB6">
        <w:rPr>
          <w:rFonts w:ascii="Times New Roman" w:hAnsi="Times New Roman" w:cs="Times New Roman"/>
          <w:sz w:val="28"/>
          <w:szCs w:val="28"/>
        </w:rPr>
        <w:t xml:space="preserve"> имеет представительство как в Закарпатском областном совете, а так и в советах ряда территориальных громад. Кроме того, представители парии (большинство из которых </w:t>
      </w:r>
      <w:r w:rsidR="00715EE6">
        <w:rPr>
          <w:rFonts w:ascii="Times New Roman" w:hAnsi="Times New Roman" w:cs="Times New Roman"/>
          <w:sz w:val="28"/>
          <w:szCs w:val="28"/>
        </w:rPr>
        <w:t>—</w:t>
      </w:r>
      <w:r w:rsidR="00125B47" w:rsidRPr="00D75DB6">
        <w:rPr>
          <w:rFonts w:ascii="Times New Roman" w:hAnsi="Times New Roman" w:cs="Times New Roman"/>
          <w:sz w:val="28"/>
          <w:szCs w:val="28"/>
        </w:rPr>
        <w:t xml:space="preserve"> родные братья и родственники Виктора Балоги) неоднократно </w:t>
      </w:r>
      <w:r w:rsidR="00125B47" w:rsidRPr="00D75DB6">
        <w:rPr>
          <w:rFonts w:ascii="Times New Roman" w:hAnsi="Times New Roman" w:cs="Times New Roman"/>
          <w:sz w:val="28"/>
          <w:szCs w:val="28"/>
        </w:rPr>
        <w:lastRenderedPageBreak/>
        <w:t xml:space="preserve">избирались депутатами Верховной Рады по мажоритарным округам в Закарпатской области. </w:t>
      </w:r>
    </w:p>
    <w:p w14:paraId="0BF60DD9" w14:textId="7957F054"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отдельных случаях, под представителей региональных и местных элит даже изменялось административно-территориальное деление. Так, в ходе реформы по укрупнению районов в Украине 2020 года, Сокирянский, Кельменецкий, Хотинский и часть </w:t>
      </w:r>
      <w:proofErr w:type="spellStart"/>
      <w:r w:rsidRPr="00D75DB6">
        <w:rPr>
          <w:rFonts w:ascii="Times New Roman" w:hAnsi="Times New Roman" w:cs="Times New Roman"/>
          <w:sz w:val="28"/>
          <w:szCs w:val="28"/>
        </w:rPr>
        <w:t>Новоднестровского</w:t>
      </w:r>
      <w:proofErr w:type="spellEnd"/>
      <w:r w:rsidRPr="00D75DB6">
        <w:rPr>
          <w:rFonts w:ascii="Times New Roman" w:hAnsi="Times New Roman" w:cs="Times New Roman"/>
          <w:sz w:val="28"/>
          <w:szCs w:val="28"/>
        </w:rPr>
        <w:t xml:space="preserve"> района Черновицкой области были объединены в Днестровский район. Во многом, по словам экспертов, это было сделано под клан </w:t>
      </w:r>
      <w:r w:rsidR="00AF770B" w:rsidRPr="00D75DB6">
        <w:rPr>
          <w:rFonts w:ascii="Times New Roman" w:hAnsi="Times New Roman" w:cs="Times New Roman"/>
          <w:sz w:val="28"/>
          <w:szCs w:val="28"/>
        </w:rPr>
        <w:t xml:space="preserve">Василия </w:t>
      </w:r>
      <w:r w:rsidRPr="00D75DB6">
        <w:rPr>
          <w:rFonts w:ascii="Times New Roman" w:hAnsi="Times New Roman" w:cs="Times New Roman"/>
          <w:sz w:val="28"/>
          <w:szCs w:val="28"/>
        </w:rPr>
        <w:t>Козака</w:t>
      </w:r>
      <w:r w:rsidRPr="00D75DB6">
        <w:rPr>
          <w:rStyle w:val="a8"/>
          <w:rFonts w:ascii="Times New Roman" w:hAnsi="Times New Roman" w:cs="Times New Roman"/>
          <w:sz w:val="28"/>
          <w:szCs w:val="28"/>
        </w:rPr>
        <w:footnoteReference w:id="12"/>
      </w:r>
      <w:r w:rsidRPr="00D75DB6">
        <w:rPr>
          <w:rFonts w:ascii="Times New Roman" w:hAnsi="Times New Roman" w:cs="Times New Roman"/>
          <w:sz w:val="28"/>
          <w:szCs w:val="28"/>
        </w:rPr>
        <w:t xml:space="preserve">. </w:t>
      </w:r>
    </w:p>
    <w:p w14:paraId="797DF221" w14:textId="77777777"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Отдельные региональные и местные кланы, в определенные периоды времени, сумели распространить свое влияние и на национальный уровень. В первые годы независимости Украины, наибольшим влиянием обладал днепропетровский клан, известный еще с советских времен, выходцем из которого был второй Президент Леонид Кучма. К началу 2010-х годов, существенно усилился донецкий клан, представителем которого был четвертый Президент Украины Виктор Янукович:</w:t>
      </w:r>
    </w:p>
    <w:p w14:paraId="6FBED3F2" w14:textId="039932A5"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«Днепропетровский клан, он стал одним из наиболее заметных даже в масштабах СССР, не говоря уже об Украине. Когда появилась независимая Украина, он уже был влиятельный. Донецкий клан очень быстро подтянулся. Были также попытки Львовского клана, но у них ничего не вышло» (Эксперт №</w:t>
      </w:r>
      <w:r w:rsidR="00644B55" w:rsidRPr="00D75DB6">
        <w:rPr>
          <w:rFonts w:ascii="Times New Roman" w:hAnsi="Times New Roman" w:cs="Times New Roman"/>
          <w:i/>
          <w:sz w:val="24"/>
          <w:szCs w:val="28"/>
        </w:rPr>
        <w:t>5</w:t>
      </w:r>
      <w:r w:rsidRPr="00D75DB6">
        <w:rPr>
          <w:rFonts w:ascii="Times New Roman" w:hAnsi="Times New Roman" w:cs="Times New Roman"/>
          <w:i/>
          <w:sz w:val="24"/>
          <w:szCs w:val="28"/>
        </w:rPr>
        <w:t xml:space="preserve">, экс-представитель городской администрации). </w:t>
      </w:r>
    </w:p>
    <w:p w14:paraId="06D5E3C7" w14:textId="565542FF"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Подчеркивается, что реформа децентрализация усилила скорее не региональные, а именно местные, локальные элиты. По словам экспертов, последние местные выборы 2020 года продемонстрировали, что действующие мэры во многих городах Украины пользуются большой популярностью. Кроме того, отмечается, что местные власти усилились настолько, что могут оппонировать центральной власти и даже продавливать свои интересы на центральном уровне. В качестве примера, приводили инициативу Президента Владимира Зеленского по дальнейшему продолжению реформы децентрализации, которое предполагало разделение регионального управления на уровне областей и районов. </w:t>
      </w:r>
      <w:r w:rsidR="00C13159" w:rsidRPr="00D75DB6">
        <w:rPr>
          <w:rFonts w:ascii="Times New Roman" w:hAnsi="Times New Roman" w:cs="Times New Roman"/>
          <w:sz w:val="28"/>
          <w:szCs w:val="28"/>
        </w:rPr>
        <w:t>Планировалось, что местные государственные администрации сохранятся на уровне областей и районов, тогда как соответствующие советы получат право создавать собственные исполнительные комитеты. Однако эта инициатива встретила сопротивление со стороны глав территориальных громад, которые опасались усиления регионального и субрегионального уровней самоуправления. В частности, против выступила Ассоциация городов Украины, подчеркнувшая, что подобные изменения могут ослабить позиции громад и нарушить баланс в системе местного управления</w:t>
      </w:r>
      <w:r w:rsidRPr="00D75DB6">
        <w:rPr>
          <w:rFonts w:ascii="Times New Roman" w:hAnsi="Times New Roman" w:cs="Times New Roman"/>
          <w:sz w:val="28"/>
          <w:szCs w:val="28"/>
        </w:rPr>
        <w:t xml:space="preserve"> [</w:t>
      </w:r>
      <w:r w:rsidR="00C66E1C" w:rsidRPr="00D75DB6">
        <w:rPr>
          <w:rFonts w:ascii="Times New Roman" w:hAnsi="Times New Roman" w:cs="Times New Roman"/>
          <w:sz w:val="28"/>
          <w:szCs w:val="28"/>
        </w:rPr>
        <w:t>151</w:t>
      </w:r>
      <w:r w:rsidRPr="00D75DB6">
        <w:rPr>
          <w:rFonts w:ascii="Times New Roman" w:hAnsi="Times New Roman" w:cs="Times New Roman"/>
          <w:sz w:val="28"/>
          <w:szCs w:val="28"/>
        </w:rPr>
        <w:t xml:space="preserve">]. В качестве аргументов, они приводили тезисы, что законопроект Президента предусматривает «сужение статуса органов местного самоуправления, содержит признаки централизации власти и чрезмерно расширяет контрольные полномочия государства в лице префектов и Президента». Законопроект Президента уже был внесен в Верховную Раду, </w:t>
      </w:r>
      <w:r w:rsidRPr="00D75DB6">
        <w:rPr>
          <w:rFonts w:ascii="Times New Roman" w:hAnsi="Times New Roman" w:cs="Times New Roman"/>
          <w:sz w:val="28"/>
          <w:szCs w:val="28"/>
        </w:rPr>
        <w:lastRenderedPageBreak/>
        <w:t>однако Зеленский отозвал его, решив прислушаться к мнению глав территориальных громад.</w:t>
      </w:r>
    </w:p>
    <w:p w14:paraId="568FFC51" w14:textId="7E333DC8"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«Президент Зеленский предложил перейти к еще большей децентрализации, внести поправки в Конституцию для того, чтобы создать разделение между региональным и местным самоуправлением. Чтобы главы областных администраций были как бы отдельно, а областные советы имели бы свои исполнительные комитеты, отдельные. И кто был против? Скажем так, дважды, на момент конца декабря 2019 года и начала января 2020 года, местное самоуправление выступило форвардом тех, кто был против. Почему? Потому что они не хотели усиления областного уровня. Они сами только что усилились и не хотели снова оказаться в ситуации, когда они были бы подчинены региональному самоуправлению на уровне области» (Эксперт №</w:t>
      </w:r>
      <w:r w:rsidR="00AF770B" w:rsidRPr="00D75DB6">
        <w:rPr>
          <w:rFonts w:ascii="Times New Roman" w:hAnsi="Times New Roman" w:cs="Times New Roman"/>
          <w:i/>
          <w:sz w:val="24"/>
          <w:szCs w:val="28"/>
        </w:rPr>
        <w:t>3</w:t>
      </w:r>
      <w:r w:rsidRPr="00D75DB6">
        <w:rPr>
          <w:rFonts w:ascii="Times New Roman" w:hAnsi="Times New Roman" w:cs="Times New Roman"/>
          <w:i/>
          <w:sz w:val="24"/>
          <w:szCs w:val="28"/>
        </w:rPr>
        <w:t xml:space="preserve">, представитель академического сообщества). </w:t>
      </w:r>
    </w:p>
    <w:p w14:paraId="6CCFA403" w14:textId="01865B38" w:rsidR="00125B47" w:rsidRPr="00D75DB6" w:rsidRDefault="003D24F0"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В интервью о</w:t>
      </w:r>
      <w:r w:rsidR="00125B47" w:rsidRPr="00D75DB6">
        <w:rPr>
          <w:rFonts w:ascii="Times New Roman" w:hAnsi="Times New Roman" w:cs="Times New Roman"/>
          <w:sz w:val="28"/>
          <w:szCs w:val="28"/>
        </w:rPr>
        <w:t>тмечались факты, что главы территориальных громад вступали в открытое противостояние с центральной властью. В частности, приводился пример, когда во время Пандемии COVID-19, главы некоторых территориальных громад пытались саботировать или вовсе не соблюдать карантинные ограничения, установленные центральной властью, поскольку они негативно отражались на доходах территориальных громад:</w:t>
      </w:r>
    </w:p>
    <w:p w14:paraId="74D3F934" w14:textId="77777777"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«Создали такую коалицию во время пандемии. И как мне сейчас помнится, мэры организованно саботировали вот эти карантинные ограничения. Например, Труханов в Одессе, он в какой-то момент сказал, что нам это все надоело, мы вот это, это и это разрешаем, что в то время было запрещено государством. Его примеру последовало еще несколько мэров. Так что, вот был такой момент во время пандемии, некой оппозиции мэров государству» (Эксперт №2, представитель академического сообщества).</w:t>
      </w:r>
    </w:p>
    <w:p w14:paraId="030C324F" w14:textId="161B9394"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Это также подтверждается анализом, сделанным К. </w:t>
      </w:r>
      <w:proofErr w:type="spellStart"/>
      <w:r w:rsidRPr="00D75DB6">
        <w:rPr>
          <w:rFonts w:ascii="Times New Roman" w:hAnsi="Times New Roman" w:cs="Times New Roman"/>
          <w:sz w:val="28"/>
          <w:szCs w:val="28"/>
        </w:rPr>
        <w:t>Скоркиным</w:t>
      </w:r>
      <w:proofErr w:type="spellEnd"/>
      <w:r w:rsidRPr="00D75DB6">
        <w:rPr>
          <w:rFonts w:ascii="Times New Roman" w:hAnsi="Times New Roman" w:cs="Times New Roman"/>
          <w:sz w:val="28"/>
          <w:szCs w:val="28"/>
        </w:rPr>
        <w:t>, где указывается, что пандемия коронавируса окончательно превратила копившиеся противоречия между центром и регионами в открытое противостояние. Уже при введении первых карантинных ограничений, Зеленский столкнулся с неподчинением и саботажем со стороны влиятельных региональных политиков [</w:t>
      </w:r>
      <w:r w:rsidR="00C66E1C" w:rsidRPr="00D75DB6">
        <w:rPr>
          <w:rFonts w:ascii="Times New Roman" w:hAnsi="Times New Roman" w:cs="Times New Roman"/>
          <w:sz w:val="28"/>
          <w:szCs w:val="28"/>
        </w:rPr>
        <w:t>152</w:t>
      </w:r>
      <w:r w:rsidRPr="00D75DB6">
        <w:rPr>
          <w:rFonts w:ascii="Times New Roman" w:hAnsi="Times New Roman" w:cs="Times New Roman"/>
          <w:sz w:val="28"/>
          <w:szCs w:val="28"/>
        </w:rPr>
        <w:t xml:space="preserve">]. </w:t>
      </w:r>
    </w:p>
    <w:p w14:paraId="05F2C244" w14:textId="434B3946"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Если говорить о типах территориальных громад, в которых усилилась власть местных элит после проведения реформы децентрализации, то </w:t>
      </w:r>
      <w:r w:rsidR="003D24F0" w:rsidRPr="00D75DB6">
        <w:rPr>
          <w:rFonts w:ascii="Times New Roman" w:hAnsi="Times New Roman" w:cs="Times New Roman"/>
          <w:sz w:val="28"/>
          <w:szCs w:val="28"/>
        </w:rPr>
        <w:t xml:space="preserve">в интервью </w:t>
      </w:r>
      <w:r w:rsidRPr="00D75DB6">
        <w:rPr>
          <w:rFonts w:ascii="Times New Roman" w:hAnsi="Times New Roman" w:cs="Times New Roman"/>
          <w:sz w:val="28"/>
          <w:szCs w:val="28"/>
        </w:rPr>
        <w:t>отмечается, что усиление местных элит произошло прежде всего в крупных городах, а также в тех территориальных громадах, где есть запасы природных ресурсов. У данных типов территориальных громад больше средств, чем у остальных, что позволяет местным элитам использовать их в своих интересах, чего лишены, например, главы малых территориальных громад. Отмечается, что большой объем ресурсов, с одной стороны, позволяет местным элитам организовывать коррупционные схемы, а с другой стороны, все же предоставлять местному населению определенный набор услуг, что в свою очередь увеличивает их популярность среди населения.</w:t>
      </w:r>
    </w:p>
    <w:p w14:paraId="4D135BB5" w14:textId="1E61CF56"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 Бадер выделяет следующие примеры территориальных громад, в которых произошел «элитный захват». В частности, собственники аграрных предприятий в </w:t>
      </w:r>
      <w:proofErr w:type="spellStart"/>
      <w:r w:rsidRPr="00D75DB6">
        <w:rPr>
          <w:rFonts w:ascii="Times New Roman" w:hAnsi="Times New Roman" w:cs="Times New Roman"/>
          <w:sz w:val="28"/>
          <w:szCs w:val="28"/>
        </w:rPr>
        <w:t>Хрестовской</w:t>
      </w:r>
      <w:proofErr w:type="spellEnd"/>
      <w:r w:rsidRPr="00D75DB6">
        <w:rPr>
          <w:rFonts w:ascii="Times New Roman" w:hAnsi="Times New Roman" w:cs="Times New Roman"/>
          <w:sz w:val="28"/>
          <w:szCs w:val="28"/>
        </w:rPr>
        <w:t xml:space="preserve"> территориальной громаде, Херсонской области, контролируют 15 из 22 членов совета громады. Кроме того, упоминались также братья Богдан и Ярослав </w:t>
      </w:r>
      <w:proofErr w:type="spellStart"/>
      <w:r w:rsidRPr="00D75DB6">
        <w:rPr>
          <w:rFonts w:ascii="Times New Roman" w:hAnsi="Times New Roman" w:cs="Times New Roman"/>
          <w:sz w:val="28"/>
          <w:szCs w:val="28"/>
        </w:rPr>
        <w:t>Дубневичи</w:t>
      </w:r>
      <w:proofErr w:type="spellEnd"/>
      <w:r w:rsidRPr="00D75DB6">
        <w:rPr>
          <w:rFonts w:ascii="Times New Roman" w:hAnsi="Times New Roman" w:cs="Times New Roman"/>
          <w:sz w:val="28"/>
          <w:szCs w:val="28"/>
        </w:rPr>
        <w:t xml:space="preserve">, депутаты Верховной рады от Львовской области, которых называют «неформальными главами» Пустомытовского </w:t>
      </w:r>
      <w:r w:rsidRPr="00D75DB6">
        <w:rPr>
          <w:rFonts w:ascii="Times New Roman" w:hAnsi="Times New Roman" w:cs="Times New Roman"/>
          <w:sz w:val="28"/>
          <w:szCs w:val="28"/>
        </w:rPr>
        <w:lastRenderedPageBreak/>
        <w:t>района</w:t>
      </w:r>
      <w:r w:rsidRPr="00D75DB6">
        <w:rPr>
          <w:rStyle w:val="a8"/>
          <w:rFonts w:ascii="Times New Roman" w:hAnsi="Times New Roman" w:cs="Times New Roman"/>
          <w:sz w:val="28"/>
          <w:szCs w:val="28"/>
        </w:rPr>
        <w:footnoteReference w:id="13"/>
      </w:r>
      <w:r w:rsidRPr="00D75DB6">
        <w:rPr>
          <w:rFonts w:ascii="Times New Roman" w:hAnsi="Times New Roman" w:cs="Times New Roman"/>
          <w:sz w:val="28"/>
          <w:szCs w:val="28"/>
        </w:rPr>
        <w:t xml:space="preserve"> Львовской области [</w:t>
      </w:r>
      <w:r w:rsidR="00C66E1C" w:rsidRPr="00D75DB6">
        <w:rPr>
          <w:rFonts w:ascii="Times New Roman" w:hAnsi="Times New Roman" w:cs="Times New Roman"/>
          <w:sz w:val="28"/>
          <w:szCs w:val="28"/>
        </w:rPr>
        <w:t>14</w:t>
      </w:r>
      <w:r w:rsidR="004133BD" w:rsidRPr="00D75DB6">
        <w:rPr>
          <w:rFonts w:ascii="Times New Roman" w:hAnsi="Times New Roman" w:cs="Times New Roman"/>
          <w:sz w:val="28"/>
          <w:szCs w:val="28"/>
        </w:rPr>
        <w:t>8</w:t>
      </w:r>
      <w:r w:rsidRPr="00D75DB6">
        <w:rPr>
          <w:rFonts w:ascii="Times New Roman" w:hAnsi="Times New Roman" w:cs="Times New Roman"/>
          <w:sz w:val="28"/>
          <w:szCs w:val="28"/>
        </w:rPr>
        <w:t xml:space="preserve">, c. 271]. А. </w:t>
      </w:r>
      <w:proofErr w:type="spellStart"/>
      <w:r w:rsidRPr="00D75DB6">
        <w:rPr>
          <w:rFonts w:ascii="Times New Roman" w:hAnsi="Times New Roman" w:cs="Times New Roman"/>
          <w:sz w:val="28"/>
          <w:szCs w:val="28"/>
        </w:rPr>
        <w:t>Койдель</w:t>
      </w:r>
      <w:proofErr w:type="spellEnd"/>
      <w:r w:rsidRPr="00D75DB6">
        <w:rPr>
          <w:rFonts w:ascii="Times New Roman" w:hAnsi="Times New Roman" w:cs="Times New Roman"/>
          <w:sz w:val="28"/>
          <w:szCs w:val="28"/>
        </w:rPr>
        <w:t xml:space="preserve"> приводит пример мэра Львова А. Садового. Она указывает, что консолидация его </w:t>
      </w:r>
      <w:proofErr w:type="spellStart"/>
      <w:r w:rsidRPr="00D75DB6">
        <w:rPr>
          <w:rFonts w:ascii="Times New Roman" w:hAnsi="Times New Roman" w:cs="Times New Roman"/>
          <w:sz w:val="28"/>
          <w:szCs w:val="28"/>
        </w:rPr>
        <w:t>патрональной</w:t>
      </w:r>
      <w:proofErr w:type="spellEnd"/>
      <w:r w:rsidRPr="00D75DB6">
        <w:rPr>
          <w:rFonts w:ascii="Times New Roman" w:hAnsi="Times New Roman" w:cs="Times New Roman"/>
          <w:sz w:val="28"/>
          <w:szCs w:val="28"/>
        </w:rPr>
        <w:t xml:space="preserve"> сети произошла в период в 2010-2013 годы и изначально складывалась как противовес попыткам Президента В. Януковича осуществлять контроль над Львовской областью через областную государственную администрацию. Садовой мобилизовал управленцев и активистов, чтобы противостоять авторитарным тенденциям находящейся у власти Партии регионов, однако одновременно развил собственную сеть лояльных управленцев и политиков [</w:t>
      </w:r>
      <w:r w:rsidR="004133BD" w:rsidRPr="00D75DB6">
        <w:rPr>
          <w:rFonts w:ascii="Times New Roman" w:hAnsi="Times New Roman" w:cs="Times New Roman"/>
          <w:sz w:val="28"/>
          <w:szCs w:val="28"/>
        </w:rPr>
        <w:t>1</w:t>
      </w:r>
      <w:r w:rsidR="00C66E1C" w:rsidRPr="00D75DB6">
        <w:rPr>
          <w:rFonts w:ascii="Times New Roman" w:hAnsi="Times New Roman" w:cs="Times New Roman"/>
          <w:sz w:val="28"/>
          <w:szCs w:val="28"/>
        </w:rPr>
        <w:t>49</w:t>
      </w:r>
      <w:r w:rsidRPr="00D75DB6">
        <w:rPr>
          <w:rFonts w:ascii="Times New Roman" w:hAnsi="Times New Roman" w:cs="Times New Roman"/>
          <w:sz w:val="28"/>
          <w:szCs w:val="28"/>
        </w:rPr>
        <w:t xml:space="preserve">, c. 371]. </w:t>
      </w:r>
    </w:p>
    <w:p w14:paraId="7AB217A4" w14:textId="7F10E439"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Некоторые эксперты указывают на то, что когда глава территориальной громады занимает эту должность в течение нескольких каденций, то его политические соратники настолько глубоко проникают и интегрируются в процесс управления местной властью, что они могут сохранять </w:t>
      </w:r>
      <w:proofErr w:type="gramStart"/>
      <w:r w:rsidRPr="00D75DB6">
        <w:rPr>
          <w:rFonts w:ascii="Times New Roman" w:hAnsi="Times New Roman" w:cs="Times New Roman"/>
          <w:sz w:val="28"/>
          <w:szCs w:val="28"/>
        </w:rPr>
        <w:t>влияние</w:t>
      </w:r>
      <w:proofErr w:type="gramEnd"/>
      <w:r w:rsidRPr="00D75DB6">
        <w:rPr>
          <w:rFonts w:ascii="Times New Roman" w:hAnsi="Times New Roman" w:cs="Times New Roman"/>
          <w:sz w:val="28"/>
          <w:szCs w:val="28"/>
        </w:rPr>
        <w:t xml:space="preserve"> даже не занимая формальную должность. В частности, приводился пример бывшего мэра города Полтава Александра Мамая, который был отстранен от должности городским советом [</w:t>
      </w:r>
      <w:r w:rsidR="0078563F" w:rsidRPr="00D75DB6">
        <w:rPr>
          <w:rFonts w:ascii="Times New Roman" w:hAnsi="Times New Roman" w:cs="Times New Roman"/>
          <w:sz w:val="28"/>
          <w:szCs w:val="28"/>
        </w:rPr>
        <w:t>142</w:t>
      </w:r>
      <w:r w:rsidRPr="00D75DB6">
        <w:rPr>
          <w:rFonts w:ascii="Times New Roman" w:hAnsi="Times New Roman" w:cs="Times New Roman"/>
          <w:sz w:val="28"/>
          <w:szCs w:val="28"/>
        </w:rPr>
        <w:t xml:space="preserve">]. Отмечалось, что несмотря на потерю должности, связанные с ним люди продолжали контролировать некоторые управленческие структуры и депутатский корпус не мог с этим ничего сделать: </w:t>
      </w:r>
    </w:p>
    <w:p w14:paraId="1D41EAE3" w14:textId="27B8ADCD"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«Это также был своего рода «узурпатор», который действительно, с процессами децентрализации начал усиливаться и стал превышать свои полномочия. Даже дошло до того, что своих личных домработниц использовал, </w:t>
      </w:r>
      <w:r w:rsidR="001E349E" w:rsidRPr="00D75DB6">
        <w:rPr>
          <w:rFonts w:ascii="Times New Roman" w:hAnsi="Times New Roman" w:cs="Times New Roman"/>
          <w:i/>
          <w:sz w:val="24"/>
          <w:szCs w:val="28"/>
        </w:rPr>
        <w:t>фиктивно устраивал на работу</w:t>
      </w:r>
      <w:r w:rsidRPr="00D75DB6">
        <w:rPr>
          <w:rFonts w:ascii="Times New Roman" w:hAnsi="Times New Roman" w:cs="Times New Roman"/>
          <w:i/>
          <w:sz w:val="24"/>
          <w:szCs w:val="28"/>
        </w:rPr>
        <w:t xml:space="preserve"> в местный совет и зарплата им платилась из местного бюджета. Сейчас его нет, но есть его «наследие». То есть, есть люди, которые выполняют его работу. Они настолько глубоко интегрировались в процесс управления местной властью, что уже очень трудно их оттуда «вычищать» (Эксперт №</w:t>
      </w:r>
      <w:r w:rsidR="001E349E" w:rsidRPr="00D75DB6">
        <w:rPr>
          <w:rFonts w:ascii="Times New Roman" w:hAnsi="Times New Roman" w:cs="Times New Roman"/>
          <w:i/>
          <w:sz w:val="24"/>
          <w:szCs w:val="28"/>
        </w:rPr>
        <w:t>5</w:t>
      </w:r>
      <w:r w:rsidRPr="00D75DB6">
        <w:rPr>
          <w:rFonts w:ascii="Times New Roman" w:hAnsi="Times New Roman" w:cs="Times New Roman"/>
          <w:i/>
          <w:sz w:val="24"/>
          <w:szCs w:val="28"/>
        </w:rPr>
        <w:t xml:space="preserve">, представитель академического сообщества). </w:t>
      </w:r>
    </w:p>
    <w:p w14:paraId="04DCC722" w14:textId="2F1DB7F0"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Вторым недостатком реформы</w:t>
      </w:r>
      <w:r w:rsidR="00E11A78" w:rsidRPr="00D75DB6">
        <w:rPr>
          <w:rFonts w:ascii="Times New Roman" w:hAnsi="Times New Roman" w:cs="Times New Roman"/>
          <w:sz w:val="28"/>
          <w:szCs w:val="28"/>
        </w:rPr>
        <w:t xml:space="preserve">, эксперты назвали фрагментацию партийной системы на местном уровне. С усилением значимости </w:t>
      </w:r>
      <w:r w:rsidR="002F16BE" w:rsidRPr="00D75DB6">
        <w:rPr>
          <w:rFonts w:ascii="Times New Roman" w:hAnsi="Times New Roman" w:cs="Times New Roman"/>
          <w:sz w:val="28"/>
          <w:szCs w:val="28"/>
        </w:rPr>
        <w:t>и роли органов местного самоуправления вследствие реформы децентрализации, местные элиты стали более заинтересованы в контроле на местном уровне. Соответственно, многие из них стали создавать региональные и местные политические партии, которые одновременно перетягивали на себя электорат общенациональных партий, ослабляя партийную систему. В качестве примеров, эксперты называли партию «Предложение», созданную мэрами крупных городов: Днепра, Николаева и Житомира [</w:t>
      </w:r>
      <w:r w:rsidR="00C66E1C" w:rsidRPr="00D75DB6">
        <w:rPr>
          <w:rFonts w:ascii="Times New Roman" w:hAnsi="Times New Roman" w:cs="Times New Roman"/>
          <w:sz w:val="28"/>
          <w:szCs w:val="28"/>
        </w:rPr>
        <w:t>154</w:t>
      </w:r>
      <w:r w:rsidR="002F16BE" w:rsidRPr="00D75DB6">
        <w:rPr>
          <w:rFonts w:ascii="Times New Roman" w:hAnsi="Times New Roman" w:cs="Times New Roman"/>
          <w:sz w:val="28"/>
          <w:szCs w:val="28"/>
        </w:rPr>
        <w:t>]. Фрагментация партийного поля Украины привела к тому, что в настоящее время, в Украине зарегистрировано более трехсот политический партий, большинство из которых неактивны или же выступают «юридическими оболочками» для тех или иных политиков:</w:t>
      </w:r>
    </w:p>
    <w:p w14:paraId="0D2BC79B" w14:textId="12A17E63" w:rsidR="002F16BE" w:rsidRPr="00D75DB6" w:rsidRDefault="002F16BE"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«В абсолютном большинстве случаев, даже в крупных городах, руководители местных общин создавали свои партии, у нас зарегистрировано в Украине больше трёхсот партий, было даже почти четыреста, сейчас чуть меньше. Почему так много? Большая часть этих партий, они проявляет себя во время местных выборов. Это такие </w:t>
      </w:r>
      <w:r w:rsidR="00636D23">
        <w:rPr>
          <w:rFonts w:ascii="Times New Roman" w:hAnsi="Times New Roman" w:cs="Times New Roman"/>
          <w:i/>
          <w:iCs/>
          <w:sz w:val="24"/>
          <w:szCs w:val="24"/>
        </w:rPr>
        <w:t>«</w:t>
      </w:r>
      <w:proofErr w:type="spellStart"/>
      <w:r w:rsidRPr="00D75DB6">
        <w:rPr>
          <w:rFonts w:ascii="Times New Roman" w:hAnsi="Times New Roman" w:cs="Times New Roman"/>
          <w:i/>
          <w:iCs/>
          <w:sz w:val="24"/>
          <w:szCs w:val="24"/>
        </w:rPr>
        <w:t>аватарки</w:t>
      </w:r>
      <w:proofErr w:type="spellEnd"/>
      <w:r w:rsidR="00636D23">
        <w:rPr>
          <w:rFonts w:ascii="Times New Roman" w:hAnsi="Times New Roman" w:cs="Times New Roman"/>
          <w:i/>
          <w:iCs/>
          <w:sz w:val="24"/>
          <w:szCs w:val="24"/>
        </w:rPr>
        <w:t>»</w:t>
      </w:r>
      <w:r w:rsidRPr="00D75DB6">
        <w:rPr>
          <w:rFonts w:ascii="Times New Roman" w:hAnsi="Times New Roman" w:cs="Times New Roman"/>
          <w:i/>
          <w:iCs/>
          <w:sz w:val="24"/>
          <w:szCs w:val="24"/>
        </w:rPr>
        <w:t>, такие юридические оболочки, которые используют именно для местных выборов. И вот произошла такая фрагментация партийной системы Украины. Не прямая, но очень заметная фрагментация. На местных выборах доминируют местные партии» (Эксперт №9, представитель НКО).</w:t>
      </w:r>
    </w:p>
    <w:p w14:paraId="4C4560A0" w14:textId="1A831386" w:rsidR="002F16BE" w:rsidRPr="00D75DB6" w:rsidRDefault="002F16BE"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Однако в целом, эксперты не считают данную фрагментацию критическим минусом. Более, они подчеркивают и позитивное следствие данного явление, которое выражается в «смягчении» идеологического противостояния в Украине, поскольку местные политические партии были сконцентрированы преимущественно на локальных проблемах и задачах, таких как ЖКХ, благоустройство и локальная экономика, тогда как вопросы идеологии, национальной идентичности и политики уходили на второй план:</w:t>
      </w:r>
    </w:p>
    <w:p w14:paraId="173A7C18" w14:textId="56B86E11" w:rsidR="002F16BE" w:rsidRPr="00D75DB6" w:rsidRDefault="002F16BE"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w:t>
      </w:r>
      <w:r w:rsidR="00F31DAE" w:rsidRPr="00D75DB6">
        <w:rPr>
          <w:rFonts w:ascii="Times New Roman" w:hAnsi="Times New Roman" w:cs="Times New Roman"/>
          <w:i/>
          <w:iCs/>
          <w:sz w:val="24"/>
          <w:szCs w:val="24"/>
        </w:rPr>
        <w:t>Это некритично, более того, это такой гибкий элемент, который иногда даже отвечал интересам центральной власти. Ну например, если бы у нас в русскоязычных регионах, доминировала в местных советах ОПЗЖ, рисков сепаратизма было бы гораздо больше. А доминировали партии местных элит, которые вели себя очень прагматично, договаривались с центральной властью, не конфликтовали, были весьма конструктивны. И они были в большей степени зациклены на местных вопросах, это такие были коммунальные партии, не идеологические, а партии местных интересов. Иногда да, были конечно конфликты, потому что конкурирующие кланы. С другой стороны, эти местные партии снижали степень и масштабы идеологического противостояния, в том числе, и компенсировали риски идеологических оппозиционных настроений в русскоязычных регионах. Вот такой парадокс</w:t>
      </w:r>
      <w:r w:rsidRPr="00D75DB6">
        <w:rPr>
          <w:rFonts w:ascii="Times New Roman" w:hAnsi="Times New Roman" w:cs="Times New Roman"/>
          <w:i/>
          <w:iCs/>
          <w:sz w:val="24"/>
          <w:szCs w:val="24"/>
        </w:rPr>
        <w:t>» (Эксперт №9, представитель НКО).</w:t>
      </w:r>
    </w:p>
    <w:p w14:paraId="24D00D77" w14:textId="4354F2CC"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Третьим недостатком реформы, </w:t>
      </w:r>
      <w:r w:rsidR="00F31DAE" w:rsidRPr="00D75DB6">
        <w:rPr>
          <w:rFonts w:ascii="Times New Roman" w:hAnsi="Times New Roman" w:cs="Times New Roman"/>
          <w:sz w:val="28"/>
          <w:szCs w:val="28"/>
        </w:rPr>
        <w:t xml:space="preserve">который также связан с политическими партиями, </w:t>
      </w:r>
      <w:r w:rsidRPr="00D75DB6">
        <w:rPr>
          <w:rFonts w:ascii="Times New Roman" w:hAnsi="Times New Roman" w:cs="Times New Roman"/>
          <w:sz w:val="28"/>
          <w:szCs w:val="28"/>
        </w:rPr>
        <w:t xml:space="preserve">эксперты называют «партизацию» политического поля на местном уровне. Так, </w:t>
      </w:r>
      <w:r w:rsidR="00F31DAE" w:rsidRPr="00D75DB6">
        <w:rPr>
          <w:rFonts w:ascii="Times New Roman" w:hAnsi="Times New Roman" w:cs="Times New Roman"/>
          <w:sz w:val="28"/>
          <w:szCs w:val="28"/>
        </w:rPr>
        <w:t xml:space="preserve">некоторыми </w:t>
      </w:r>
      <w:r w:rsidRPr="00D75DB6">
        <w:rPr>
          <w:rFonts w:ascii="Times New Roman" w:hAnsi="Times New Roman" w:cs="Times New Roman"/>
          <w:sz w:val="28"/>
          <w:szCs w:val="28"/>
        </w:rPr>
        <w:t xml:space="preserve">экспертами негативно оценивается ликвидация смешанной или мажоритарной системы формирования советов на местном уровне. Как уже отмечалось ранее, </w:t>
      </w:r>
      <w:r w:rsidRPr="00D75DB6">
        <w:rPr>
          <w:rFonts w:ascii="Times New Roman" w:hAnsi="Times New Roman" w:cs="Times New Roman"/>
          <w:sz w:val="28"/>
          <w:szCs w:val="28"/>
        </w:rPr>
        <w:br/>
        <w:t>в настоящее время, выборы местных советов в большинстве территориальных громад проходят исключительно по пропорциональной системе, что по словам экспертов, лишает большую часть граждан, которые не принадлежат к политическим партиям, пассивного избирательного права и вынуждает местных политиков примыкать к той или иной политической партии. Эксперты подчеркивают, что совокупно, политические партии представляют в Украине интересы всего 3% граждан. Также отмечается, что местные выборы 2020 года не привели к существенному обновлению депутатского корпуса:</w:t>
      </w:r>
    </w:p>
    <w:p w14:paraId="5CA144DA" w14:textId="500F7EAA" w:rsidR="00125B47" w:rsidRPr="00D75DB6" w:rsidRDefault="00125B47" w:rsidP="00125B47">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«В лучшем случае, если статистически брать, политические партии в Украине представляли суммарно 3% избирателей. Я имею в виду по своему составу. Но они собой закрыли фактически весь избирательный процесс, за исключением права самовыдвижения на уровне сельской и поселковой громады, а также территориальных громад с населением ниже 90 тысяч человек. Депутатский корпус в громадах с населением 90 тысяч и выше, а также районных и областных советов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полностью под контролем партий как политического института. От этапа выдвижения кандидата, создания избирательной комиссии, признания результатов выборов, до этапа, в том числе, отзыва депутатов. Это самое слабое место в этой реформе» (Эксперт №4, экс-депутат городского совета). </w:t>
      </w:r>
    </w:p>
    <w:p w14:paraId="10968189" w14:textId="4222AE70" w:rsidR="00F31DAE" w:rsidRPr="00D75DB6" w:rsidRDefault="00F31DAE"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в предыдущих разделах мы отмечали, что внедренная в крупных территориальных громадах пропорциональная избирательная система в настоящее время имеет открытые списки, что позволяет избирателям голосовать не только за политическую партию, но и за конкретного кандидата в списке партии. </w:t>
      </w:r>
    </w:p>
    <w:p w14:paraId="31DB48FF" w14:textId="5FB5C840"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Четвертым недостатком реформы называется внедренный на уровне маленьких сел институт старост, который также оценивается экспертами негативно. Они отмечают, что сам институт является недемократичным, </w:t>
      </w:r>
      <w:r w:rsidRPr="00D75DB6">
        <w:rPr>
          <w:rFonts w:ascii="Times New Roman" w:hAnsi="Times New Roman" w:cs="Times New Roman"/>
          <w:sz w:val="28"/>
          <w:szCs w:val="28"/>
        </w:rPr>
        <w:lastRenderedPageBreak/>
        <w:t>поскольку старост назначают местные советы. Они не избираются на выборах местным сообществом.</w:t>
      </w:r>
      <w:r w:rsidR="00F31DAE" w:rsidRPr="00D75DB6">
        <w:rPr>
          <w:rFonts w:ascii="Times New Roman" w:hAnsi="Times New Roman" w:cs="Times New Roman"/>
          <w:sz w:val="28"/>
          <w:szCs w:val="28"/>
        </w:rPr>
        <w:t xml:space="preserve"> Соответственно, старосты могут не представлять интересы жителей конкретного населенного пункта. Однако, эксперты подчеркивают, что данный институт во многом был создан для того, чтобы сохранить рабочие места для бывших руководителей упраздненных сельских советов.</w:t>
      </w:r>
    </w:p>
    <w:p w14:paraId="448C2465" w14:textId="767AD549"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Пятым недостатком реформы, эксперты назвали вопрос сокращения численности государственного</w:t>
      </w:r>
      <w:r w:rsidR="00F31DAE" w:rsidRPr="00D75DB6">
        <w:rPr>
          <w:rFonts w:ascii="Times New Roman" w:hAnsi="Times New Roman" w:cs="Times New Roman"/>
          <w:sz w:val="28"/>
          <w:szCs w:val="28"/>
        </w:rPr>
        <w:t xml:space="preserve"> и муниципального</w:t>
      </w:r>
      <w:r w:rsidRPr="00D75DB6">
        <w:rPr>
          <w:rFonts w:ascii="Times New Roman" w:hAnsi="Times New Roman" w:cs="Times New Roman"/>
          <w:sz w:val="28"/>
          <w:szCs w:val="28"/>
        </w:rPr>
        <w:t xml:space="preserve"> аппарата, поскольку это была одна из целей реформы и оптимизации количества территориальных единиц как на местном, так и на районном уровнях. По словам экспертов, децентрализация не привела к существенному сокращению численности чиновников. Они подчеркивают, что несмотря на сокращение количества территориальных громад более чем в 10 раз, тем не менее, численность аппарата органов местного самоуправления фактически не изменилась, а кое-где даже увеличилась. Они указывают, что если до реформы, средняя численность аппарата в мелких территориальных громадах составляла 2-3 челов</w:t>
      </w:r>
      <w:r w:rsidR="00636D23">
        <w:rPr>
          <w:rFonts w:ascii="Times New Roman" w:hAnsi="Times New Roman" w:cs="Times New Roman"/>
          <w:sz w:val="28"/>
          <w:szCs w:val="28"/>
        </w:rPr>
        <w:t>е</w:t>
      </w:r>
      <w:r w:rsidRPr="00D75DB6">
        <w:rPr>
          <w:rFonts w:ascii="Times New Roman" w:hAnsi="Times New Roman" w:cs="Times New Roman"/>
          <w:sz w:val="28"/>
          <w:szCs w:val="28"/>
        </w:rPr>
        <w:t xml:space="preserve">ка, а в крупных территориальных громадах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Pr="00D75DB6">
        <w:rPr>
          <w:rFonts w:ascii="Times New Roman" w:hAnsi="Times New Roman" w:cs="Times New Roman"/>
          <w:sz w:val="28"/>
          <w:szCs w:val="28"/>
        </w:rPr>
        <w:br/>
        <w:t>12-15 человек, то в настоящее время, численность аппарата составляет 25-30 человек. Подчеркивается, что перед началом реформы, были надежды, что с ростом доходов территориальных громад и параллельным сокращением численности аппарата, вырастут ресурсы территориальных громад для реализации социально-экономических, культурно-образовательных и прочих значимых проектов. Однако, во многих территориальных громадах, приоритетным направлением все же оказалось обеспечение аппарат</w:t>
      </w:r>
      <w:r w:rsidR="00F31DAE" w:rsidRPr="00D75DB6">
        <w:rPr>
          <w:rFonts w:ascii="Times New Roman" w:hAnsi="Times New Roman" w:cs="Times New Roman"/>
          <w:sz w:val="28"/>
          <w:szCs w:val="28"/>
        </w:rPr>
        <w:t>а:</w:t>
      </w:r>
    </w:p>
    <w:p w14:paraId="61848EAD" w14:textId="3A531F78" w:rsidR="00F31DAE" w:rsidRPr="00D75DB6" w:rsidRDefault="00F31DAE" w:rsidP="00125B47">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w:t>
      </w:r>
      <w:r w:rsidR="005D1216" w:rsidRPr="00D75DB6">
        <w:rPr>
          <w:rFonts w:ascii="Times New Roman" w:hAnsi="Times New Roman" w:cs="Times New Roman"/>
          <w:i/>
          <w:iCs/>
          <w:sz w:val="24"/>
          <w:szCs w:val="24"/>
        </w:rPr>
        <w:t>Я не видел в открытом доступе данных о численности аппарата, это закрытая информация. Но я регулярно общаюсь с главами разных территориальных громад сельского и поселкового уровней. И было так: 3-4 громады, по 2-3 человека в каждой. Ну 12-15, если громада крупная. После реформы 25-30. То есть, численность даже выросла</w:t>
      </w:r>
      <w:r w:rsidRPr="00D75DB6">
        <w:rPr>
          <w:rFonts w:ascii="Times New Roman" w:hAnsi="Times New Roman" w:cs="Times New Roman"/>
          <w:i/>
          <w:iCs/>
          <w:sz w:val="24"/>
          <w:szCs w:val="24"/>
        </w:rPr>
        <w:t>» (Эксперт №4, экс-депутат городского совета).</w:t>
      </w:r>
    </w:p>
    <w:p w14:paraId="4F5D14A7" w14:textId="2E7C3113"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На сокращение численности служащих не повлияло даже сокращение и укрупнение районов. По словам экспертов, численность аппарата типичной районной государственной администрации, составляло порядка 80-90 работников. И после укрупнения районов, существенного увеличения численности госаппарата на районном уровне не произошло</w:t>
      </w:r>
      <w:r w:rsidR="003D24F0" w:rsidRPr="00D75DB6">
        <w:rPr>
          <w:rFonts w:ascii="Times New Roman" w:hAnsi="Times New Roman" w:cs="Times New Roman"/>
          <w:sz w:val="28"/>
          <w:szCs w:val="28"/>
        </w:rPr>
        <w:t>:</w:t>
      </w:r>
      <w:r w:rsidRPr="00D75DB6">
        <w:rPr>
          <w:rFonts w:ascii="Times New Roman" w:hAnsi="Times New Roman" w:cs="Times New Roman"/>
          <w:sz w:val="28"/>
          <w:szCs w:val="28"/>
        </w:rPr>
        <w:t xml:space="preserve"> численность госаппарата на уровне районов сократилась примерно на 30-40%. Но несмотря на это, фактически численность аппарата на уровне всей страны не изменилась, поскольку во многих регионах произошло перетекание кадров с районного уровня на уровень территориальных громад. Изначально, идея реформы заключалась в том, чтобы районный уровень либо вовсе должен был быть ликвидирован, либо же его функции, роль и полномочия должны были быть существенно сокращены, что фактически и произошло по итогам реформы. Эксперты отмечают, что многие госслужащие, занятые на</w:t>
      </w:r>
      <w:r w:rsidR="00636D23">
        <w:rPr>
          <w:rFonts w:ascii="Times New Roman" w:hAnsi="Times New Roman" w:cs="Times New Roman"/>
          <w:sz w:val="28"/>
          <w:szCs w:val="28"/>
        </w:rPr>
        <w:t xml:space="preserve"> </w:t>
      </w:r>
      <w:r w:rsidRPr="00D75DB6">
        <w:rPr>
          <w:rFonts w:ascii="Times New Roman" w:hAnsi="Times New Roman" w:cs="Times New Roman"/>
          <w:sz w:val="28"/>
          <w:szCs w:val="28"/>
        </w:rPr>
        <w:t>районном</w:t>
      </w:r>
      <w:r w:rsidR="00636D23">
        <w:rPr>
          <w:rFonts w:ascii="Times New Roman" w:hAnsi="Times New Roman" w:cs="Times New Roman"/>
          <w:sz w:val="28"/>
          <w:szCs w:val="28"/>
        </w:rPr>
        <w:t xml:space="preserve"> </w:t>
      </w:r>
      <w:r w:rsidRPr="00D75DB6">
        <w:rPr>
          <w:rFonts w:ascii="Times New Roman" w:hAnsi="Times New Roman" w:cs="Times New Roman"/>
          <w:sz w:val="28"/>
          <w:szCs w:val="28"/>
        </w:rPr>
        <w:t>уровне</w:t>
      </w:r>
      <w:r w:rsidR="00636D23">
        <w:rPr>
          <w:rFonts w:ascii="Times New Roman" w:hAnsi="Times New Roman" w:cs="Times New Roman"/>
          <w:sz w:val="28"/>
          <w:szCs w:val="28"/>
        </w:rPr>
        <w:t>,</w:t>
      </w:r>
      <w:r w:rsidRPr="00D75DB6">
        <w:rPr>
          <w:rFonts w:ascii="Times New Roman" w:hAnsi="Times New Roman" w:cs="Times New Roman"/>
          <w:sz w:val="28"/>
          <w:szCs w:val="28"/>
        </w:rPr>
        <w:t xml:space="preserve"> вовремя осознали собственные перспективы и начали переходить на работу в новосозданные органы власти территориальных громад. Особенно, это стало актуальным в связи с тем, что территориальные громады получили значительные </w:t>
      </w:r>
      <w:r w:rsidRPr="00D75DB6">
        <w:rPr>
          <w:rFonts w:ascii="Times New Roman" w:hAnsi="Times New Roman" w:cs="Times New Roman"/>
          <w:sz w:val="28"/>
          <w:szCs w:val="28"/>
        </w:rPr>
        <w:lastRenderedPageBreak/>
        <w:t>финансовые ресурсы и налоговые поступления, которые стали поступать напрямую в их бюджеты, что серьезным образом отразилось на их финансово-экономическом потенциале.</w:t>
      </w:r>
    </w:p>
    <w:p w14:paraId="7484F8D2" w14:textId="77777777" w:rsidR="00EB5DDF"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Шестым недостатком реформы в части политической децентрализации, эксперты назвали то, что она не привела к повышению качества управленческих кадров. </w:t>
      </w:r>
      <w:r w:rsidR="00EB5DDF" w:rsidRPr="00D75DB6">
        <w:rPr>
          <w:rFonts w:ascii="Times New Roman" w:hAnsi="Times New Roman" w:cs="Times New Roman"/>
          <w:sz w:val="28"/>
          <w:szCs w:val="28"/>
        </w:rPr>
        <w:t>Несмотря на то, что запрос на квалифицированные кадры в органах местного самоуправления значительно вырос, э</w:t>
      </w:r>
      <w:r w:rsidRPr="00D75DB6">
        <w:rPr>
          <w:rFonts w:ascii="Times New Roman" w:hAnsi="Times New Roman" w:cs="Times New Roman"/>
          <w:sz w:val="28"/>
          <w:szCs w:val="28"/>
        </w:rPr>
        <w:t xml:space="preserve">ксперты отмечают, что </w:t>
      </w:r>
      <w:r w:rsidR="00EB5DDF" w:rsidRPr="00D75DB6">
        <w:rPr>
          <w:rFonts w:ascii="Times New Roman" w:hAnsi="Times New Roman" w:cs="Times New Roman"/>
          <w:sz w:val="28"/>
          <w:szCs w:val="28"/>
        </w:rPr>
        <w:t>их качество во многих территориальных громадах</w:t>
      </w:r>
      <w:r w:rsidRPr="00D75DB6">
        <w:rPr>
          <w:rFonts w:ascii="Times New Roman" w:hAnsi="Times New Roman" w:cs="Times New Roman"/>
          <w:sz w:val="28"/>
          <w:szCs w:val="28"/>
        </w:rPr>
        <w:t xml:space="preserve"> по-прежнему </w:t>
      </w:r>
      <w:r w:rsidR="00EB5DDF" w:rsidRPr="00D75DB6">
        <w:rPr>
          <w:rFonts w:ascii="Times New Roman" w:hAnsi="Times New Roman" w:cs="Times New Roman"/>
          <w:sz w:val="28"/>
          <w:szCs w:val="28"/>
        </w:rPr>
        <w:t xml:space="preserve">остается </w:t>
      </w:r>
      <w:r w:rsidRPr="00D75DB6">
        <w:rPr>
          <w:rFonts w:ascii="Times New Roman" w:hAnsi="Times New Roman" w:cs="Times New Roman"/>
          <w:sz w:val="28"/>
          <w:szCs w:val="28"/>
        </w:rPr>
        <w:t>невысок</w:t>
      </w:r>
      <w:r w:rsidR="00EB5DDF" w:rsidRPr="00D75DB6">
        <w:rPr>
          <w:rFonts w:ascii="Times New Roman" w:hAnsi="Times New Roman" w:cs="Times New Roman"/>
          <w:sz w:val="28"/>
          <w:szCs w:val="28"/>
        </w:rPr>
        <w:t>им</w:t>
      </w:r>
      <w:r w:rsidRPr="00D75DB6">
        <w:rPr>
          <w:rFonts w:ascii="Times New Roman" w:hAnsi="Times New Roman" w:cs="Times New Roman"/>
          <w:sz w:val="28"/>
          <w:szCs w:val="28"/>
        </w:rPr>
        <w:t>. Подчеркивается, что даже местные выборы 2020 года не привели к серьезному обновлению депутатских корпусов на местах</w:t>
      </w:r>
      <w:r w:rsidR="00EB5DDF" w:rsidRPr="00D75DB6">
        <w:rPr>
          <w:rFonts w:ascii="Times New Roman" w:hAnsi="Times New Roman" w:cs="Times New Roman"/>
          <w:sz w:val="28"/>
          <w:szCs w:val="28"/>
        </w:rPr>
        <w:t>, особенно в крупных городах и сельской местности</w:t>
      </w:r>
      <w:r w:rsidRPr="00D75DB6">
        <w:rPr>
          <w:rFonts w:ascii="Times New Roman" w:hAnsi="Times New Roman" w:cs="Times New Roman"/>
          <w:sz w:val="28"/>
          <w:szCs w:val="28"/>
        </w:rPr>
        <w:t xml:space="preserve">. Кроме того, указывается, что большинство депутатов, как правило, не подготовлены к выполнению своих функций, </w:t>
      </w:r>
      <w:r w:rsidR="00EB5DDF" w:rsidRPr="00D75DB6">
        <w:rPr>
          <w:rFonts w:ascii="Times New Roman" w:hAnsi="Times New Roman" w:cs="Times New Roman"/>
          <w:sz w:val="28"/>
          <w:szCs w:val="28"/>
        </w:rPr>
        <w:t xml:space="preserve">а </w:t>
      </w:r>
      <w:r w:rsidRPr="00D75DB6">
        <w:rPr>
          <w:rFonts w:ascii="Times New Roman" w:hAnsi="Times New Roman" w:cs="Times New Roman"/>
          <w:sz w:val="28"/>
          <w:szCs w:val="28"/>
        </w:rPr>
        <w:t>система подготовки депутатского корпуса</w:t>
      </w:r>
      <w:r w:rsidR="00EB5DDF" w:rsidRPr="00D75DB6">
        <w:rPr>
          <w:rFonts w:ascii="Times New Roman" w:hAnsi="Times New Roman" w:cs="Times New Roman"/>
          <w:sz w:val="28"/>
          <w:szCs w:val="28"/>
        </w:rPr>
        <w:t xml:space="preserve"> де-факто отсутствует</w:t>
      </w:r>
      <w:r w:rsidRPr="00D75DB6">
        <w:rPr>
          <w:rFonts w:ascii="Times New Roman" w:hAnsi="Times New Roman" w:cs="Times New Roman"/>
          <w:sz w:val="28"/>
          <w:szCs w:val="28"/>
        </w:rPr>
        <w:t xml:space="preserve">. Профессионализация депутатского корпуса, по словам экспертов, происходит, медленно и лишь частично. </w:t>
      </w:r>
    </w:p>
    <w:p w14:paraId="40EE1BF7" w14:textId="6A365E12"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Тем не менее, в Украине существуют различные центры подготовки и переподготовки кадров, центры повышения квалификации. Так, отмечается, что до 2019 года, в Украине работала Академия государственного управления, которая осуществляла подготовку кадров для категорий 1 и 3, в соответствии со старым законом «</w:t>
      </w:r>
      <w:r w:rsidR="0069109E">
        <w:rPr>
          <w:rFonts w:ascii="Times New Roman" w:hAnsi="Times New Roman" w:cs="Times New Roman"/>
          <w:sz w:val="28"/>
          <w:szCs w:val="28"/>
        </w:rPr>
        <w:t>О</w:t>
      </w:r>
      <w:r w:rsidRPr="00D75DB6">
        <w:rPr>
          <w:rFonts w:ascii="Times New Roman" w:hAnsi="Times New Roman" w:cs="Times New Roman"/>
          <w:sz w:val="28"/>
          <w:szCs w:val="28"/>
        </w:rPr>
        <w:t xml:space="preserve"> государственн</w:t>
      </w:r>
      <w:r w:rsidR="0069109E">
        <w:rPr>
          <w:rFonts w:ascii="Times New Roman" w:hAnsi="Times New Roman" w:cs="Times New Roman"/>
          <w:sz w:val="28"/>
          <w:szCs w:val="28"/>
        </w:rPr>
        <w:t>ой</w:t>
      </w:r>
      <w:r w:rsidRPr="00D75DB6">
        <w:rPr>
          <w:rFonts w:ascii="Times New Roman" w:hAnsi="Times New Roman" w:cs="Times New Roman"/>
          <w:sz w:val="28"/>
          <w:szCs w:val="28"/>
        </w:rPr>
        <w:t xml:space="preserve"> служб</w:t>
      </w:r>
      <w:r w:rsidR="0069109E">
        <w:rPr>
          <w:rFonts w:ascii="Times New Roman" w:hAnsi="Times New Roman" w:cs="Times New Roman"/>
          <w:sz w:val="28"/>
          <w:szCs w:val="28"/>
        </w:rPr>
        <w:t>е</w:t>
      </w:r>
      <w:r w:rsidRPr="00D75DB6">
        <w:rPr>
          <w:rFonts w:ascii="Times New Roman" w:hAnsi="Times New Roman" w:cs="Times New Roman"/>
          <w:sz w:val="28"/>
          <w:szCs w:val="28"/>
        </w:rPr>
        <w:t>» [</w:t>
      </w:r>
      <w:r w:rsidR="00C66E1C" w:rsidRPr="00D75DB6">
        <w:rPr>
          <w:rFonts w:ascii="Times New Roman" w:hAnsi="Times New Roman" w:cs="Times New Roman"/>
          <w:sz w:val="28"/>
          <w:szCs w:val="28"/>
        </w:rPr>
        <w:t>155</w:t>
      </w:r>
      <w:r w:rsidRPr="00D75DB6">
        <w:rPr>
          <w:rFonts w:ascii="Times New Roman" w:hAnsi="Times New Roman" w:cs="Times New Roman"/>
          <w:sz w:val="28"/>
          <w:szCs w:val="28"/>
        </w:rPr>
        <w:t>], и для категории "А" в соответствии с новым законом [</w:t>
      </w:r>
      <w:r w:rsidR="00C66E1C" w:rsidRPr="00D75DB6">
        <w:rPr>
          <w:rFonts w:ascii="Times New Roman" w:hAnsi="Times New Roman" w:cs="Times New Roman"/>
          <w:sz w:val="28"/>
          <w:szCs w:val="28"/>
        </w:rPr>
        <w:t>156</w:t>
      </w:r>
      <w:r w:rsidRPr="00D75DB6">
        <w:rPr>
          <w:rFonts w:ascii="Times New Roman" w:hAnsi="Times New Roman" w:cs="Times New Roman"/>
          <w:sz w:val="28"/>
          <w:szCs w:val="28"/>
        </w:rPr>
        <w:t>]. Однако, по словам экспертов, было принято «волюнтаристское» решение о ее ликвидации, а также о ликвидации ее структурных подразделений (институтов) во Львове, Одессе, Днепре и Харькове. Также отмечалось, что Академия муниципального управления имела программы подготовки и переподготовки кадров. Подобные программы есть также в каждом национальном высшем учебном заведении существуют программы «Государственная служба» и «Местное самоуправление», однако последняя во многих университетах оказалась неконкурентоспособной, в результате чего, ее пришлось закрыть. Многие университеты имеют договоренности с местными органами власти (местные советы, исполнительные комитеты), куда студенты вышеуказанных программ отправляются на стажировку, с возможным последующим трудоустройством.</w:t>
      </w:r>
    </w:p>
    <w:p w14:paraId="40FE0FB5" w14:textId="67FD7B06" w:rsidR="00EB5DDF" w:rsidRPr="00D75DB6" w:rsidRDefault="00EB5DDF"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проанализировав преимущества и недостатки реформы через призму трех основных направлений децентрализации, мы можем представить результат в количественном виде, через процентное соотношение кодированных сегментов по трем направлениям. В таблице </w:t>
      </w:r>
      <w:r w:rsidR="005736AA" w:rsidRPr="00D75DB6">
        <w:rPr>
          <w:rFonts w:ascii="Times New Roman" w:hAnsi="Times New Roman" w:cs="Times New Roman"/>
          <w:sz w:val="28"/>
          <w:szCs w:val="28"/>
        </w:rPr>
        <w:t>9</w:t>
      </w:r>
      <w:r w:rsidRPr="00D75DB6">
        <w:rPr>
          <w:rFonts w:ascii="Times New Roman" w:hAnsi="Times New Roman" w:cs="Times New Roman"/>
          <w:sz w:val="28"/>
          <w:szCs w:val="28"/>
        </w:rPr>
        <w:t xml:space="preserve"> представлена статистика кодированных сегментах о преимуществах и недостатках реформы по трем направлениям, рассчитанная через программу MAXQDA24.</w:t>
      </w:r>
    </w:p>
    <w:p w14:paraId="740871D2" w14:textId="77777777" w:rsidR="00F02966" w:rsidRPr="00D75DB6" w:rsidRDefault="00F02966" w:rsidP="00F02966">
      <w:pPr>
        <w:jc w:val="both"/>
        <w:rPr>
          <w:rFonts w:ascii="Times New Roman" w:hAnsi="Times New Roman" w:cs="Times New Roman"/>
          <w:sz w:val="28"/>
          <w:szCs w:val="28"/>
        </w:rPr>
      </w:pPr>
    </w:p>
    <w:p w14:paraId="6FF351C5" w14:textId="205281C9" w:rsidR="00EB5DDF" w:rsidRPr="00D75DB6" w:rsidRDefault="00EB5DDF" w:rsidP="00F02966">
      <w:pPr>
        <w:jc w:val="both"/>
        <w:rPr>
          <w:rFonts w:ascii="Times New Roman" w:hAnsi="Times New Roman" w:cs="Times New Roman"/>
          <w:sz w:val="28"/>
          <w:szCs w:val="28"/>
        </w:rPr>
      </w:pPr>
      <w:r w:rsidRPr="00D75DB6">
        <w:rPr>
          <w:rFonts w:ascii="Times New Roman" w:hAnsi="Times New Roman" w:cs="Times New Roman"/>
          <w:sz w:val="28"/>
          <w:szCs w:val="28"/>
        </w:rPr>
        <w:t xml:space="preserve">Таблица </w:t>
      </w:r>
      <w:r w:rsidR="005736AA" w:rsidRPr="00D75DB6">
        <w:rPr>
          <w:rFonts w:ascii="Times New Roman" w:hAnsi="Times New Roman" w:cs="Times New Roman"/>
          <w:sz w:val="28"/>
          <w:szCs w:val="28"/>
        </w:rPr>
        <w:t>9</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Статистика кодированных сегментов по преимуществам и недостаткам реформы </w:t>
      </w:r>
    </w:p>
    <w:p w14:paraId="37815767" w14:textId="77777777" w:rsidR="00F02966" w:rsidRPr="00D75DB6" w:rsidRDefault="00F02966" w:rsidP="00F02966">
      <w:pPr>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5806"/>
        <w:gridCol w:w="2120"/>
        <w:gridCol w:w="1702"/>
      </w:tblGrid>
      <w:tr w:rsidR="00EB5DDF" w:rsidRPr="00D75DB6" w14:paraId="0A91B2F3" w14:textId="77777777" w:rsidTr="00F02966">
        <w:tc>
          <w:tcPr>
            <w:tcW w:w="5806" w:type="dxa"/>
          </w:tcPr>
          <w:p w14:paraId="4F5678B0" w14:textId="06B0464D" w:rsidR="00EB5DDF" w:rsidRPr="00D75DB6" w:rsidRDefault="00EB5DDF" w:rsidP="00125B47">
            <w:pPr>
              <w:jc w:val="both"/>
              <w:rPr>
                <w:rFonts w:ascii="Times New Roman" w:hAnsi="Times New Roman" w:cs="Times New Roman"/>
                <w:b/>
                <w:bCs/>
                <w:sz w:val="28"/>
                <w:szCs w:val="28"/>
              </w:rPr>
            </w:pPr>
            <w:r w:rsidRPr="00D75DB6">
              <w:rPr>
                <w:rFonts w:ascii="Times New Roman" w:hAnsi="Times New Roman" w:cs="Times New Roman"/>
                <w:b/>
                <w:bCs/>
                <w:sz w:val="28"/>
                <w:szCs w:val="28"/>
              </w:rPr>
              <w:t>Направление децентрализации</w:t>
            </w:r>
          </w:p>
        </w:tc>
        <w:tc>
          <w:tcPr>
            <w:tcW w:w="2120" w:type="dxa"/>
          </w:tcPr>
          <w:p w14:paraId="4360CF27" w14:textId="00283487" w:rsidR="00EB5DDF" w:rsidRPr="00D75DB6" w:rsidRDefault="00EB5DDF" w:rsidP="00125B47">
            <w:pPr>
              <w:jc w:val="both"/>
              <w:rPr>
                <w:rFonts w:ascii="Times New Roman" w:hAnsi="Times New Roman" w:cs="Times New Roman"/>
                <w:b/>
                <w:bCs/>
                <w:sz w:val="28"/>
                <w:szCs w:val="28"/>
              </w:rPr>
            </w:pPr>
            <w:r w:rsidRPr="00D75DB6">
              <w:rPr>
                <w:rFonts w:ascii="Times New Roman" w:hAnsi="Times New Roman" w:cs="Times New Roman"/>
                <w:b/>
                <w:bCs/>
                <w:sz w:val="28"/>
                <w:szCs w:val="28"/>
              </w:rPr>
              <w:t>Преиму</w:t>
            </w:r>
            <w:r w:rsidR="00636D23">
              <w:rPr>
                <w:rFonts w:ascii="Times New Roman" w:hAnsi="Times New Roman" w:cs="Times New Roman"/>
                <w:b/>
                <w:bCs/>
                <w:sz w:val="28"/>
                <w:szCs w:val="28"/>
              </w:rPr>
              <w:t>щ</w:t>
            </w:r>
            <w:r w:rsidRPr="00D75DB6">
              <w:rPr>
                <w:rFonts w:ascii="Times New Roman" w:hAnsi="Times New Roman" w:cs="Times New Roman"/>
                <w:b/>
                <w:bCs/>
                <w:sz w:val="28"/>
                <w:szCs w:val="28"/>
              </w:rPr>
              <w:t>ества</w:t>
            </w:r>
          </w:p>
        </w:tc>
        <w:tc>
          <w:tcPr>
            <w:tcW w:w="1702" w:type="dxa"/>
          </w:tcPr>
          <w:p w14:paraId="73F7F57D" w14:textId="64EA5D60" w:rsidR="00EB5DDF" w:rsidRPr="00D75DB6" w:rsidRDefault="00EB5DDF" w:rsidP="00125B47">
            <w:pPr>
              <w:jc w:val="both"/>
              <w:rPr>
                <w:rFonts w:ascii="Times New Roman" w:hAnsi="Times New Roman" w:cs="Times New Roman"/>
                <w:b/>
                <w:bCs/>
                <w:sz w:val="28"/>
                <w:szCs w:val="28"/>
              </w:rPr>
            </w:pPr>
            <w:r w:rsidRPr="00D75DB6">
              <w:rPr>
                <w:rFonts w:ascii="Times New Roman" w:hAnsi="Times New Roman" w:cs="Times New Roman"/>
                <w:b/>
                <w:bCs/>
                <w:sz w:val="28"/>
                <w:szCs w:val="28"/>
              </w:rPr>
              <w:t>Недостатки</w:t>
            </w:r>
          </w:p>
        </w:tc>
      </w:tr>
      <w:tr w:rsidR="00EB5DDF" w:rsidRPr="00D75DB6" w14:paraId="2DDE8FC1" w14:textId="77777777" w:rsidTr="00F02966">
        <w:tc>
          <w:tcPr>
            <w:tcW w:w="5806" w:type="dxa"/>
          </w:tcPr>
          <w:p w14:paraId="128AD58B" w14:textId="43CBC5E7" w:rsidR="00EB5DDF" w:rsidRPr="00D75DB6" w:rsidRDefault="00EB5DDF" w:rsidP="00125B47">
            <w:pPr>
              <w:jc w:val="both"/>
              <w:rPr>
                <w:rFonts w:ascii="Times New Roman" w:hAnsi="Times New Roman" w:cs="Times New Roman"/>
                <w:sz w:val="28"/>
                <w:szCs w:val="28"/>
              </w:rPr>
            </w:pPr>
            <w:r w:rsidRPr="00D75DB6">
              <w:rPr>
                <w:rFonts w:ascii="Times New Roman" w:hAnsi="Times New Roman" w:cs="Times New Roman"/>
                <w:sz w:val="28"/>
                <w:szCs w:val="28"/>
              </w:rPr>
              <w:t>Административная децентрализация</w:t>
            </w:r>
          </w:p>
        </w:tc>
        <w:tc>
          <w:tcPr>
            <w:tcW w:w="2120" w:type="dxa"/>
          </w:tcPr>
          <w:p w14:paraId="732EF0FD" w14:textId="0D80A03F" w:rsidR="00EB5DDF" w:rsidRPr="00D75DB6" w:rsidRDefault="00950004" w:rsidP="00125B47">
            <w:pPr>
              <w:jc w:val="both"/>
              <w:rPr>
                <w:rFonts w:ascii="Times New Roman" w:hAnsi="Times New Roman" w:cs="Times New Roman"/>
                <w:sz w:val="28"/>
                <w:szCs w:val="28"/>
              </w:rPr>
            </w:pPr>
            <w:r w:rsidRPr="00D75DB6">
              <w:rPr>
                <w:rFonts w:ascii="Times New Roman" w:hAnsi="Times New Roman" w:cs="Times New Roman"/>
                <w:sz w:val="28"/>
                <w:szCs w:val="28"/>
              </w:rPr>
              <w:t>44,74%</w:t>
            </w:r>
          </w:p>
        </w:tc>
        <w:tc>
          <w:tcPr>
            <w:tcW w:w="1702" w:type="dxa"/>
          </w:tcPr>
          <w:p w14:paraId="6ADFFC4A" w14:textId="5F124E8E" w:rsidR="00EB5DDF" w:rsidRPr="00D75DB6" w:rsidRDefault="00950004" w:rsidP="00602B10">
            <w:pPr>
              <w:spacing w:line="360" w:lineRule="auto"/>
              <w:jc w:val="both"/>
              <w:rPr>
                <w:rFonts w:ascii="Times New Roman" w:hAnsi="Times New Roman" w:cs="Times New Roman"/>
                <w:sz w:val="28"/>
                <w:szCs w:val="28"/>
              </w:rPr>
            </w:pPr>
            <w:r w:rsidRPr="00D75DB6">
              <w:rPr>
                <w:rFonts w:ascii="Times New Roman" w:hAnsi="Times New Roman" w:cs="Times New Roman"/>
                <w:sz w:val="28"/>
                <w:szCs w:val="28"/>
              </w:rPr>
              <w:t>55,26%</w:t>
            </w:r>
          </w:p>
        </w:tc>
      </w:tr>
    </w:tbl>
    <w:p w14:paraId="21240A5A" w14:textId="4B79F44A" w:rsidR="00F02966" w:rsidRPr="00D75DB6" w:rsidRDefault="00F02966">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9</w:t>
      </w:r>
    </w:p>
    <w:tbl>
      <w:tblPr>
        <w:tblStyle w:val="a9"/>
        <w:tblW w:w="0" w:type="auto"/>
        <w:tblLook w:val="04A0" w:firstRow="1" w:lastRow="0" w:firstColumn="1" w:lastColumn="0" w:noHBand="0" w:noVBand="1"/>
      </w:tblPr>
      <w:tblGrid>
        <w:gridCol w:w="5806"/>
        <w:gridCol w:w="2120"/>
        <w:gridCol w:w="1702"/>
      </w:tblGrid>
      <w:tr w:rsidR="00EB5DDF" w:rsidRPr="00D75DB6" w14:paraId="79A890A8" w14:textId="77777777" w:rsidTr="00F02966">
        <w:tc>
          <w:tcPr>
            <w:tcW w:w="5806" w:type="dxa"/>
          </w:tcPr>
          <w:p w14:paraId="4E3DB61B" w14:textId="40F19ABF" w:rsidR="00EB5DDF" w:rsidRPr="00D75DB6" w:rsidRDefault="00EB5DDF" w:rsidP="00125B47">
            <w:pPr>
              <w:jc w:val="both"/>
              <w:rPr>
                <w:rFonts w:ascii="Times New Roman" w:hAnsi="Times New Roman" w:cs="Times New Roman"/>
                <w:sz w:val="28"/>
                <w:szCs w:val="28"/>
              </w:rPr>
            </w:pPr>
            <w:r w:rsidRPr="00D75DB6">
              <w:rPr>
                <w:rFonts w:ascii="Times New Roman" w:hAnsi="Times New Roman" w:cs="Times New Roman"/>
                <w:sz w:val="28"/>
                <w:szCs w:val="28"/>
              </w:rPr>
              <w:t>Фискальная децентрализация</w:t>
            </w:r>
          </w:p>
        </w:tc>
        <w:tc>
          <w:tcPr>
            <w:tcW w:w="2120" w:type="dxa"/>
          </w:tcPr>
          <w:p w14:paraId="307FFF3A" w14:textId="06D2E149" w:rsidR="00EB5DDF" w:rsidRPr="00D75DB6" w:rsidRDefault="00602B10" w:rsidP="00125B47">
            <w:pPr>
              <w:jc w:val="both"/>
              <w:rPr>
                <w:rFonts w:ascii="Times New Roman" w:hAnsi="Times New Roman" w:cs="Times New Roman"/>
                <w:sz w:val="28"/>
                <w:szCs w:val="28"/>
              </w:rPr>
            </w:pPr>
            <w:r w:rsidRPr="00D75DB6">
              <w:rPr>
                <w:rFonts w:ascii="Times New Roman" w:hAnsi="Times New Roman" w:cs="Times New Roman"/>
                <w:sz w:val="28"/>
                <w:szCs w:val="28"/>
              </w:rPr>
              <w:t>61,19%</w:t>
            </w:r>
          </w:p>
        </w:tc>
        <w:tc>
          <w:tcPr>
            <w:tcW w:w="1702" w:type="dxa"/>
          </w:tcPr>
          <w:p w14:paraId="396F309C" w14:textId="32ED256D" w:rsidR="00EB5DDF" w:rsidRPr="00D75DB6" w:rsidRDefault="00602B10" w:rsidP="00125B47">
            <w:pPr>
              <w:jc w:val="both"/>
              <w:rPr>
                <w:rFonts w:ascii="Times New Roman" w:hAnsi="Times New Roman" w:cs="Times New Roman"/>
                <w:sz w:val="28"/>
                <w:szCs w:val="28"/>
              </w:rPr>
            </w:pPr>
            <w:r w:rsidRPr="00D75DB6">
              <w:rPr>
                <w:rFonts w:ascii="Times New Roman" w:hAnsi="Times New Roman" w:cs="Times New Roman"/>
                <w:sz w:val="28"/>
                <w:szCs w:val="28"/>
              </w:rPr>
              <w:t>38,81%</w:t>
            </w:r>
          </w:p>
        </w:tc>
      </w:tr>
      <w:tr w:rsidR="00EB5DDF" w:rsidRPr="00D75DB6" w14:paraId="2906643C" w14:textId="77777777" w:rsidTr="00F02966">
        <w:tc>
          <w:tcPr>
            <w:tcW w:w="5806" w:type="dxa"/>
          </w:tcPr>
          <w:p w14:paraId="52C281E1" w14:textId="11CDC7BC" w:rsidR="00EB5DDF" w:rsidRPr="00D75DB6" w:rsidRDefault="00EB5DDF" w:rsidP="00125B47">
            <w:pPr>
              <w:jc w:val="both"/>
              <w:rPr>
                <w:rFonts w:ascii="Times New Roman" w:hAnsi="Times New Roman" w:cs="Times New Roman"/>
                <w:sz w:val="28"/>
                <w:szCs w:val="28"/>
              </w:rPr>
            </w:pPr>
            <w:r w:rsidRPr="00D75DB6">
              <w:rPr>
                <w:rFonts w:ascii="Times New Roman" w:hAnsi="Times New Roman" w:cs="Times New Roman"/>
                <w:sz w:val="28"/>
                <w:szCs w:val="28"/>
              </w:rPr>
              <w:t>Политическая децентрализация</w:t>
            </w:r>
          </w:p>
        </w:tc>
        <w:tc>
          <w:tcPr>
            <w:tcW w:w="2120" w:type="dxa"/>
          </w:tcPr>
          <w:p w14:paraId="0AFD7087" w14:textId="69C5A48C" w:rsidR="00EB5DDF" w:rsidRPr="00D75DB6" w:rsidRDefault="00602B10" w:rsidP="00125B47">
            <w:pPr>
              <w:jc w:val="both"/>
              <w:rPr>
                <w:rFonts w:ascii="Times New Roman" w:hAnsi="Times New Roman" w:cs="Times New Roman"/>
                <w:sz w:val="28"/>
                <w:szCs w:val="28"/>
              </w:rPr>
            </w:pPr>
            <w:r w:rsidRPr="00D75DB6">
              <w:rPr>
                <w:rFonts w:ascii="Times New Roman" w:hAnsi="Times New Roman" w:cs="Times New Roman"/>
                <w:sz w:val="28"/>
                <w:szCs w:val="28"/>
              </w:rPr>
              <w:t>59,54%</w:t>
            </w:r>
          </w:p>
        </w:tc>
        <w:tc>
          <w:tcPr>
            <w:tcW w:w="1702" w:type="dxa"/>
          </w:tcPr>
          <w:p w14:paraId="37D2B213" w14:textId="1C84CF2E" w:rsidR="00EB5DDF" w:rsidRPr="00D75DB6" w:rsidRDefault="00602B10" w:rsidP="00125B47">
            <w:pPr>
              <w:jc w:val="both"/>
              <w:rPr>
                <w:rFonts w:ascii="Times New Roman" w:hAnsi="Times New Roman" w:cs="Times New Roman"/>
                <w:sz w:val="28"/>
                <w:szCs w:val="28"/>
              </w:rPr>
            </w:pPr>
            <w:r w:rsidRPr="00D75DB6">
              <w:rPr>
                <w:rFonts w:ascii="Times New Roman" w:hAnsi="Times New Roman" w:cs="Times New Roman"/>
                <w:sz w:val="28"/>
                <w:szCs w:val="28"/>
              </w:rPr>
              <w:t>40,46%</w:t>
            </w:r>
          </w:p>
        </w:tc>
      </w:tr>
    </w:tbl>
    <w:p w14:paraId="5B984130" w14:textId="77777777" w:rsidR="00FE7832" w:rsidRPr="00D75DB6" w:rsidRDefault="00FE7832" w:rsidP="00FE7832">
      <w:pPr>
        <w:jc w:val="both"/>
        <w:rPr>
          <w:rFonts w:ascii="Times New Roman" w:hAnsi="Times New Roman" w:cs="Times New Roman"/>
          <w:sz w:val="28"/>
          <w:szCs w:val="28"/>
        </w:rPr>
      </w:pPr>
    </w:p>
    <w:p w14:paraId="3DF3AD2C" w14:textId="587FCD78" w:rsidR="00FE7832" w:rsidRPr="00D75DB6" w:rsidRDefault="009633CC" w:rsidP="00FE7832">
      <w:pPr>
        <w:ind w:firstLine="720"/>
        <w:jc w:val="both"/>
        <w:rPr>
          <w:rFonts w:ascii="Times New Roman" w:hAnsi="Times New Roman" w:cs="Times New Roman"/>
          <w:sz w:val="28"/>
          <w:szCs w:val="28"/>
        </w:rPr>
      </w:pPr>
      <w:r w:rsidRPr="00D75DB6">
        <w:rPr>
          <w:rFonts w:ascii="Times New Roman" w:hAnsi="Times New Roman" w:cs="Times New Roman"/>
          <w:sz w:val="28"/>
          <w:szCs w:val="28"/>
        </w:rPr>
        <w:t>Подводя итог</w:t>
      </w:r>
      <w:r w:rsidR="00125B47" w:rsidRPr="00D75DB6">
        <w:rPr>
          <w:rFonts w:ascii="Times New Roman" w:hAnsi="Times New Roman" w:cs="Times New Roman"/>
          <w:sz w:val="28"/>
          <w:szCs w:val="28"/>
        </w:rPr>
        <w:t xml:space="preserve"> проведённого обзора и анализа основных преимуществ и недостатков административной, фискальной и политической децентрализации в Украине, </w:t>
      </w:r>
      <w:r w:rsidRPr="00D75DB6">
        <w:rPr>
          <w:rFonts w:ascii="Times New Roman" w:hAnsi="Times New Roman" w:cs="Times New Roman"/>
          <w:sz w:val="28"/>
          <w:szCs w:val="28"/>
        </w:rPr>
        <w:t>можно констатировать</w:t>
      </w:r>
      <w:r w:rsidR="00125B47" w:rsidRPr="00D75DB6">
        <w:rPr>
          <w:rFonts w:ascii="Times New Roman" w:hAnsi="Times New Roman" w:cs="Times New Roman"/>
          <w:sz w:val="28"/>
          <w:szCs w:val="28"/>
        </w:rPr>
        <w:t>, что реформа местного самоуправления представляет собой сложный и неоднозначный процесс, включающий в себя как положительные изменения, так и ряд недостатков и рисков. Для более системного понимания и визуализации всех выявленных аспектов реформы, нами был проведён SWOT-анализ. Данный анализ был составлен на основе информации, полученной в ходе экспертных интервью, а также с учётом всех преимуществ и недостатков, выявленных в данном подразделе исследования. Таким образом, SWOT-анализ позволит представить обобщённую картину текущей ситуации, более чётко обозначить сильные и слабые стороны реформы, а также определить потенциальные возможности и угрозы для её дальнейшей реализации и развития местного самоуправления в Украине. Подробный SWOT-анализ</w:t>
      </w:r>
      <w:r w:rsidR="005736AA" w:rsidRPr="00D75DB6">
        <w:rPr>
          <w:rFonts w:ascii="Times New Roman" w:hAnsi="Times New Roman" w:cs="Times New Roman"/>
          <w:sz w:val="28"/>
          <w:szCs w:val="28"/>
        </w:rPr>
        <w:t>о</w:t>
      </w:r>
      <w:r w:rsidR="00125B47" w:rsidRPr="00D75DB6">
        <w:rPr>
          <w:rFonts w:ascii="Times New Roman" w:hAnsi="Times New Roman" w:cs="Times New Roman"/>
          <w:sz w:val="28"/>
          <w:szCs w:val="28"/>
        </w:rPr>
        <w:t xml:space="preserve">м представлен в таблице </w:t>
      </w:r>
      <w:r w:rsidR="005736AA" w:rsidRPr="00D75DB6">
        <w:rPr>
          <w:rFonts w:ascii="Times New Roman" w:hAnsi="Times New Roman" w:cs="Times New Roman"/>
          <w:sz w:val="28"/>
          <w:szCs w:val="28"/>
        </w:rPr>
        <w:t>10</w:t>
      </w:r>
      <w:r w:rsidR="00125B47" w:rsidRPr="00D75DB6">
        <w:rPr>
          <w:rFonts w:ascii="Times New Roman" w:hAnsi="Times New Roman" w:cs="Times New Roman"/>
          <w:sz w:val="28"/>
          <w:szCs w:val="28"/>
        </w:rPr>
        <w:t>.</w:t>
      </w:r>
    </w:p>
    <w:p w14:paraId="6EE97688" w14:textId="77777777" w:rsidR="00FE7832" w:rsidRPr="00D75DB6" w:rsidRDefault="00FE7832" w:rsidP="00125B47">
      <w:pPr>
        <w:ind w:firstLine="720"/>
        <w:jc w:val="both"/>
        <w:rPr>
          <w:rFonts w:ascii="Times New Roman" w:hAnsi="Times New Roman" w:cs="Times New Roman"/>
          <w:sz w:val="28"/>
          <w:szCs w:val="28"/>
        </w:rPr>
      </w:pPr>
    </w:p>
    <w:p w14:paraId="5E83CB06" w14:textId="5FC9F6B1" w:rsidR="00125B47" w:rsidRPr="00D75DB6" w:rsidRDefault="00125B47" w:rsidP="008E6218">
      <w:pPr>
        <w:jc w:val="both"/>
        <w:rPr>
          <w:rFonts w:ascii="Times New Roman" w:hAnsi="Times New Roman" w:cs="Times New Roman"/>
          <w:sz w:val="28"/>
          <w:szCs w:val="28"/>
        </w:rPr>
      </w:pPr>
      <w:r w:rsidRPr="00D75DB6">
        <w:rPr>
          <w:rFonts w:ascii="Times New Roman" w:hAnsi="Times New Roman" w:cs="Times New Roman"/>
          <w:sz w:val="28"/>
          <w:szCs w:val="28"/>
        </w:rPr>
        <w:t xml:space="preserve">Таблица </w:t>
      </w:r>
      <w:r w:rsidR="005736AA" w:rsidRPr="00D75DB6">
        <w:rPr>
          <w:rFonts w:ascii="Times New Roman" w:hAnsi="Times New Roman" w:cs="Times New Roman"/>
          <w:sz w:val="28"/>
          <w:szCs w:val="28"/>
        </w:rPr>
        <w:t>10</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SWOT-анализ реформы местного самоуправления и территориальной организации власти в Украине</w:t>
      </w:r>
    </w:p>
    <w:p w14:paraId="0FCDEBCF" w14:textId="77777777" w:rsidR="00FE7832" w:rsidRPr="00D75DB6" w:rsidRDefault="00FE7832" w:rsidP="008E6218">
      <w:pPr>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4672"/>
        <w:gridCol w:w="4673"/>
      </w:tblGrid>
      <w:tr w:rsidR="00125B47" w:rsidRPr="00D75DB6" w14:paraId="410AA756" w14:textId="77777777" w:rsidTr="00E264FA">
        <w:tc>
          <w:tcPr>
            <w:tcW w:w="4672" w:type="dxa"/>
          </w:tcPr>
          <w:p w14:paraId="011082C5" w14:textId="77777777" w:rsidR="00125B47" w:rsidRPr="00D75DB6" w:rsidRDefault="00125B47" w:rsidP="000D343E">
            <w:pPr>
              <w:jc w:val="center"/>
              <w:rPr>
                <w:rFonts w:ascii="Times New Roman" w:hAnsi="Times New Roman" w:cs="Times New Roman"/>
                <w:b/>
                <w:sz w:val="24"/>
                <w:szCs w:val="28"/>
              </w:rPr>
            </w:pPr>
            <w:r w:rsidRPr="00D75DB6">
              <w:rPr>
                <w:rFonts w:ascii="Times New Roman" w:hAnsi="Times New Roman" w:cs="Times New Roman"/>
                <w:b/>
                <w:sz w:val="24"/>
                <w:szCs w:val="28"/>
              </w:rPr>
              <w:t>Сильные стороны</w:t>
            </w:r>
          </w:p>
        </w:tc>
        <w:tc>
          <w:tcPr>
            <w:tcW w:w="4673" w:type="dxa"/>
          </w:tcPr>
          <w:p w14:paraId="71756E05" w14:textId="77777777" w:rsidR="00125B47" w:rsidRPr="00D75DB6" w:rsidRDefault="00125B47" w:rsidP="000D343E">
            <w:pPr>
              <w:jc w:val="center"/>
              <w:rPr>
                <w:rFonts w:ascii="Times New Roman" w:hAnsi="Times New Roman" w:cs="Times New Roman"/>
                <w:b/>
                <w:sz w:val="24"/>
                <w:szCs w:val="28"/>
              </w:rPr>
            </w:pPr>
            <w:r w:rsidRPr="00D75DB6">
              <w:rPr>
                <w:rFonts w:ascii="Times New Roman" w:hAnsi="Times New Roman" w:cs="Times New Roman"/>
                <w:b/>
                <w:sz w:val="24"/>
                <w:szCs w:val="28"/>
              </w:rPr>
              <w:t>Слабые стороны</w:t>
            </w:r>
          </w:p>
        </w:tc>
      </w:tr>
      <w:tr w:rsidR="00125B47" w:rsidRPr="00D75DB6" w14:paraId="4D789BDA" w14:textId="77777777" w:rsidTr="00E264FA">
        <w:tc>
          <w:tcPr>
            <w:tcW w:w="4672" w:type="dxa"/>
          </w:tcPr>
          <w:p w14:paraId="20776929" w14:textId="2E5F73C1" w:rsidR="00C13159" w:rsidRPr="00D75DB6" w:rsidRDefault="00715EE6" w:rsidP="00C13159">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местные бюджеты увеличились в несколько раз;</w:t>
            </w:r>
          </w:p>
          <w:p w14:paraId="2009FF8C" w14:textId="5A156294" w:rsidR="00C13159" w:rsidRPr="00D75DB6" w:rsidRDefault="00715EE6" w:rsidP="00C13159">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территориальные громады были наделены новыми полномочиями в сфере предоставления государственных услуг населению;</w:t>
            </w:r>
          </w:p>
          <w:p w14:paraId="3A9D536F" w14:textId="4F1C45AD" w:rsidR="00C13159" w:rsidRPr="00D75DB6" w:rsidRDefault="00715EE6" w:rsidP="00C13159">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качество предоставляемых государственных услуг заметно повысилось;</w:t>
            </w:r>
          </w:p>
          <w:p w14:paraId="40969E4B" w14:textId="2ED30E73" w:rsidR="00C13159" w:rsidRPr="00D75DB6" w:rsidRDefault="00715EE6" w:rsidP="00C13159">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система административно-территориального устройства Украины прошла значительную оптимизацию;</w:t>
            </w:r>
          </w:p>
          <w:p w14:paraId="6D437C55" w14:textId="6F93083A" w:rsidR="00C13159" w:rsidRPr="00D75DB6" w:rsidRDefault="00715EE6" w:rsidP="00C13159">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территориальные громады получили возможность сотрудничать как между собой, так и с органами самоуправления других стран</w:t>
            </w:r>
            <w:r w:rsidR="00E264FA" w:rsidRPr="00D75DB6">
              <w:rPr>
                <w:rFonts w:ascii="Times New Roman" w:hAnsi="Times New Roman" w:cs="Times New Roman"/>
                <w:sz w:val="24"/>
                <w:szCs w:val="28"/>
              </w:rPr>
              <w:t>;</w:t>
            </w:r>
          </w:p>
          <w:p w14:paraId="606902B3" w14:textId="49A363A9"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C13159"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существенно возрос статус глав территориальных громад;</w:t>
            </w:r>
          </w:p>
          <w:p w14:paraId="37996D9C" w14:textId="6F86748A"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территориальные громады сыграли большую роль в обеспечении обороны в ходе российского вторжения;</w:t>
            </w:r>
          </w:p>
          <w:p w14:paraId="1E57E030" w14:textId="584A0BFB" w:rsidR="00E264FA" w:rsidRPr="00D75DB6" w:rsidRDefault="00125B47" w:rsidP="000D343E">
            <w:pPr>
              <w:jc w:val="both"/>
              <w:rPr>
                <w:rFonts w:ascii="Times New Roman" w:hAnsi="Times New Roman" w:cs="Times New Roman"/>
                <w:sz w:val="24"/>
                <w:szCs w:val="28"/>
              </w:rPr>
            </w:pPr>
            <w:r w:rsidRPr="00D75DB6">
              <w:rPr>
                <w:rFonts w:ascii="Times New Roman" w:hAnsi="Times New Roman" w:cs="Times New Roman"/>
                <w:sz w:val="24"/>
                <w:szCs w:val="28"/>
              </w:rPr>
              <w:t>население получило дополнительные возможности для участия в политическом процессе на местном уровне;</w:t>
            </w:r>
          </w:p>
        </w:tc>
        <w:tc>
          <w:tcPr>
            <w:tcW w:w="4673" w:type="dxa"/>
          </w:tcPr>
          <w:p w14:paraId="2C405327" w14:textId="4CF5DF0E" w:rsidR="00125B47" w:rsidRPr="00D75DB6" w:rsidRDefault="00AB04E6" w:rsidP="000D343E">
            <w:pPr>
              <w:jc w:val="both"/>
              <w:rPr>
                <w:rFonts w:ascii="Times New Roman" w:hAnsi="Times New Roman" w:cs="Times New Roman"/>
                <w:sz w:val="24"/>
                <w:szCs w:val="28"/>
              </w:rPr>
            </w:pPr>
            <w:r>
              <w:rPr>
                <w:rFonts w:ascii="Times New Roman" w:hAnsi="Times New Roman" w:cs="Times New Roman"/>
                <w:sz w:val="24"/>
                <w:szCs w:val="28"/>
              </w:rPr>
              <w:t>—</w:t>
            </w:r>
            <w:r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децентрализация на уровне областей и районов не была проведена;</w:t>
            </w:r>
          </w:p>
          <w:p w14:paraId="3AC2BE1C" w14:textId="7B5EB516" w:rsidR="00125B47" w:rsidRPr="00D75DB6" w:rsidRDefault="00AB04E6" w:rsidP="000D343E">
            <w:pPr>
              <w:jc w:val="both"/>
              <w:rPr>
                <w:rFonts w:ascii="Times New Roman" w:hAnsi="Times New Roman" w:cs="Times New Roman"/>
                <w:sz w:val="24"/>
                <w:szCs w:val="28"/>
              </w:rPr>
            </w:pPr>
            <w:r>
              <w:rPr>
                <w:rFonts w:ascii="Times New Roman" w:hAnsi="Times New Roman" w:cs="Times New Roman"/>
                <w:sz w:val="24"/>
                <w:szCs w:val="28"/>
              </w:rPr>
              <w:t>—</w:t>
            </w:r>
            <w:r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областные и районные советы так и не получили полномочия, бюджетные средства и собственные исполнительные органы;</w:t>
            </w:r>
          </w:p>
          <w:p w14:paraId="5C0401D3" w14:textId="51967615"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областные и районные государственные администрации так и не были ликвидированы, институт префектов не был внедрен;</w:t>
            </w:r>
          </w:p>
          <w:p w14:paraId="20C6EAB3" w14:textId="7DA47ACA"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сокращение количества территори</w:t>
            </w:r>
            <w:r w:rsidR="00636D23">
              <w:rPr>
                <w:rFonts w:ascii="Times New Roman" w:hAnsi="Times New Roman" w:cs="Times New Roman"/>
                <w:sz w:val="24"/>
                <w:szCs w:val="28"/>
              </w:rPr>
              <w:t>а</w:t>
            </w:r>
            <w:r w:rsidR="00125B47" w:rsidRPr="00D75DB6">
              <w:rPr>
                <w:rFonts w:ascii="Times New Roman" w:hAnsi="Times New Roman" w:cs="Times New Roman"/>
                <w:sz w:val="24"/>
                <w:szCs w:val="28"/>
              </w:rPr>
              <w:t>льных громад и районов не привело к реальному снижению численности государственного аппарата;</w:t>
            </w:r>
          </w:p>
          <w:p w14:paraId="0A268FDA" w14:textId="7EDC57FE"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последние местные выборы 2020 года не привели к существенному обновлению депутатского корпуса на местном уровне;</w:t>
            </w:r>
          </w:p>
          <w:p w14:paraId="046941DD" w14:textId="427ACB4E"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качество кадров на местном уровне до сих пор остается на низком уровне, у государства отсутствует отлаженная система по подготовке и переподготовке кадров;</w:t>
            </w:r>
          </w:p>
          <w:p w14:paraId="4F1AAD56" w14:textId="65F03E75" w:rsidR="00125B47"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 xml:space="preserve">в ряде территориальных громад, децентрализация привела к усилению </w:t>
            </w:r>
          </w:p>
        </w:tc>
      </w:tr>
    </w:tbl>
    <w:p w14:paraId="3D78FB10" w14:textId="77777777" w:rsidR="005736AA" w:rsidRPr="00D75DB6" w:rsidRDefault="005736AA">
      <w:pPr>
        <w:rPr>
          <w:rFonts w:ascii="Times New Roman" w:hAnsi="Times New Roman" w:cs="Times New Roman"/>
          <w:sz w:val="28"/>
          <w:szCs w:val="28"/>
        </w:rPr>
      </w:pPr>
    </w:p>
    <w:p w14:paraId="042E2300" w14:textId="63A22C8D" w:rsidR="00281605" w:rsidRPr="00D75DB6" w:rsidRDefault="00281605">
      <w:pPr>
        <w:rPr>
          <w:rFonts w:ascii="Times New Roman" w:hAnsi="Times New Roman" w:cs="Times New Roman"/>
          <w:sz w:val="28"/>
          <w:szCs w:val="28"/>
        </w:rPr>
      </w:pPr>
      <w:r w:rsidRPr="00D75DB6">
        <w:rPr>
          <w:rFonts w:ascii="Times New Roman" w:hAnsi="Times New Roman" w:cs="Times New Roman"/>
          <w:sz w:val="28"/>
          <w:szCs w:val="28"/>
        </w:rPr>
        <w:lastRenderedPageBreak/>
        <w:t xml:space="preserve">Продолжение таблицы </w:t>
      </w:r>
      <w:r w:rsidR="005736AA" w:rsidRPr="00D75DB6">
        <w:rPr>
          <w:rFonts w:ascii="Times New Roman" w:hAnsi="Times New Roman" w:cs="Times New Roman"/>
          <w:sz w:val="28"/>
          <w:szCs w:val="28"/>
        </w:rPr>
        <w:t>10</w:t>
      </w:r>
    </w:p>
    <w:tbl>
      <w:tblPr>
        <w:tblStyle w:val="a9"/>
        <w:tblW w:w="0" w:type="auto"/>
        <w:tblLook w:val="04A0" w:firstRow="1" w:lastRow="0" w:firstColumn="1" w:lastColumn="0" w:noHBand="0" w:noVBand="1"/>
      </w:tblPr>
      <w:tblGrid>
        <w:gridCol w:w="4672"/>
        <w:gridCol w:w="4673"/>
      </w:tblGrid>
      <w:tr w:rsidR="00281605" w:rsidRPr="00D75DB6" w14:paraId="55202614" w14:textId="77777777" w:rsidTr="00E264FA">
        <w:tc>
          <w:tcPr>
            <w:tcW w:w="4672" w:type="dxa"/>
          </w:tcPr>
          <w:p w14:paraId="75739078" w14:textId="25DED28D" w:rsidR="00281605"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принцип добровольного объединения территориальных громад позволил им объединяться с учетом собственных интересов;</w:t>
            </w:r>
          </w:p>
          <w:p w14:paraId="6D7A3DEF" w14:textId="6833FBB2" w:rsidR="00281605"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повысилось качество социальной инфраструктуры во многих территориальных громадах;</w:t>
            </w:r>
          </w:p>
          <w:p w14:paraId="369338D0" w14:textId="4F8CC45C" w:rsidR="00281605" w:rsidRPr="00D75DB6" w:rsidRDefault="00715EE6" w:rsidP="00AB04E6">
            <w:pPr>
              <w:jc w:val="both"/>
              <w:rPr>
                <w:rFonts w:ascii="Times New Roman" w:hAnsi="Times New Roman" w:cs="Times New Roman"/>
                <w:b/>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на локальном уровне начало развиваться гражданское общество, появились активисты и местные политики.</w:t>
            </w:r>
          </w:p>
        </w:tc>
        <w:tc>
          <w:tcPr>
            <w:tcW w:w="4673" w:type="dxa"/>
          </w:tcPr>
          <w:p w14:paraId="092847DD" w14:textId="77777777" w:rsidR="00281605" w:rsidRPr="00D75DB6" w:rsidRDefault="00281605" w:rsidP="00281605">
            <w:pPr>
              <w:jc w:val="both"/>
              <w:rPr>
                <w:rFonts w:ascii="Times New Roman" w:hAnsi="Times New Roman" w:cs="Times New Roman"/>
                <w:sz w:val="24"/>
                <w:szCs w:val="28"/>
              </w:rPr>
            </w:pPr>
            <w:r w:rsidRPr="00D75DB6">
              <w:rPr>
                <w:rFonts w:ascii="Times New Roman" w:hAnsi="Times New Roman" w:cs="Times New Roman"/>
                <w:sz w:val="24"/>
                <w:szCs w:val="28"/>
              </w:rPr>
              <w:t>представителей региональных и местных элит, в том числе связанных с местными преступными группировками;</w:t>
            </w:r>
          </w:p>
          <w:p w14:paraId="6959B1AA" w14:textId="04DCC647" w:rsidR="00281605"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децентрализация предоставила больше возможностей для коррупции на местном уровне в отдельных территориальных громадах;</w:t>
            </w:r>
          </w:p>
          <w:p w14:paraId="3101B26E" w14:textId="7112CFFB" w:rsidR="00281605"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институт старост, назначаемых местными советами, является недемократичным;</w:t>
            </w:r>
          </w:p>
          <w:p w14:paraId="2927007A" w14:textId="18509B26" w:rsidR="00281605" w:rsidRPr="00D75DB6" w:rsidRDefault="00715EE6" w:rsidP="00281605">
            <w:pPr>
              <w:jc w:val="both"/>
              <w:rPr>
                <w:rFonts w:ascii="Times New Roman" w:hAnsi="Times New Roman" w:cs="Times New Roman"/>
                <w:sz w:val="24"/>
                <w:szCs w:val="28"/>
              </w:rPr>
            </w:pPr>
            <w:r>
              <w:rPr>
                <w:rFonts w:ascii="Times New Roman" w:hAnsi="Times New Roman" w:cs="Times New Roman"/>
                <w:sz w:val="24"/>
                <w:szCs w:val="28"/>
              </w:rPr>
              <w:t>—</w:t>
            </w:r>
            <w:r w:rsidR="00281605" w:rsidRPr="00D75DB6">
              <w:rPr>
                <w:rFonts w:ascii="Times New Roman" w:hAnsi="Times New Roman" w:cs="Times New Roman"/>
                <w:sz w:val="24"/>
                <w:szCs w:val="28"/>
              </w:rPr>
              <w:t xml:space="preserve"> в ряде территориальных громад, увеличилась дальность пути до социальных объектов.</w:t>
            </w:r>
          </w:p>
          <w:p w14:paraId="48F75FB9" w14:textId="77777777" w:rsidR="00281605" w:rsidRPr="00D75DB6" w:rsidRDefault="00281605" w:rsidP="000D343E">
            <w:pPr>
              <w:jc w:val="center"/>
              <w:rPr>
                <w:rFonts w:ascii="Times New Roman" w:hAnsi="Times New Roman" w:cs="Times New Roman"/>
                <w:b/>
                <w:sz w:val="24"/>
                <w:szCs w:val="28"/>
              </w:rPr>
            </w:pPr>
          </w:p>
        </w:tc>
      </w:tr>
      <w:tr w:rsidR="00125B47" w:rsidRPr="00D75DB6" w14:paraId="3C0BB1A0" w14:textId="77777777" w:rsidTr="00E264FA">
        <w:tc>
          <w:tcPr>
            <w:tcW w:w="4672" w:type="dxa"/>
          </w:tcPr>
          <w:p w14:paraId="26FFCB58" w14:textId="77777777" w:rsidR="00125B47" w:rsidRPr="00D75DB6" w:rsidRDefault="00125B47" w:rsidP="000D343E">
            <w:pPr>
              <w:jc w:val="center"/>
              <w:rPr>
                <w:rFonts w:ascii="Times New Roman" w:hAnsi="Times New Roman" w:cs="Times New Roman"/>
                <w:b/>
                <w:sz w:val="24"/>
                <w:szCs w:val="28"/>
              </w:rPr>
            </w:pPr>
            <w:r w:rsidRPr="00D75DB6">
              <w:rPr>
                <w:rFonts w:ascii="Times New Roman" w:hAnsi="Times New Roman" w:cs="Times New Roman"/>
                <w:b/>
                <w:sz w:val="24"/>
                <w:szCs w:val="28"/>
              </w:rPr>
              <w:t>Возможности</w:t>
            </w:r>
          </w:p>
        </w:tc>
        <w:tc>
          <w:tcPr>
            <w:tcW w:w="4673" w:type="dxa"/>
          </w:tcPr>
          <w:p w14:paraId="3E28BDF2" w14:textId="77777777" w:rsidR="00125B47" w:rsidRPr="00D75DB6" w:rsidRDefault="00125B47" w:rsidP="000D343E">
            <w:pPr>
              <w:jc w:val="center"/>
              <w:rPr>
                <w:rFonts w:ascii="Times New Roman" w:hAnsi="Times New Roman" w:cs="Times New Roman"/>
                <w:b/>
                <w:sz w:val="24"/>
                <w:szCs w:val="28"/>
              </w:rPr>
            </w:pPr>
            <w:r w:rsidRPr="00D75DB6">
              <w:rPr>
                <w:rFonts w:ascii="Times New Roman" w:hAnsi="Times New Roman" w:cs="Times New Roman"/>
                <w:b/>
                <w:sz w:val="24"/>
                <w:szCs w:val="28"/>
              </w:rPr>
              <w:t>Риски</w:t>
            </w:r>
          </w:p>
        </w:tc>
      </w:tr>
      <w:tr w:rsidR="00125B47" w:rsidRPr="00D75DB6" w14:paraId="71BEF7D0" w14:textId="77777777" w:rsidTr="00E264FA">
        <w:tc>
          <w:tcPr>
            <w:tcW w:w="4672" w:type="dxa"/>
          </w:tcPr>
          <w:p w14:paraId="27AA1042" w14:textId="6DF817BC"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сотрудничество территориальных громад с местным самоуправлением в других государствах дает возможность привлечь его к восстановлению страны после окончания войны;</w:t>
            </w:r>
          </w:p>
          <w:p w14:paraId="423E723E" w14:textId="3D961FF0"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появление новых политиков на местном уровне сможет ускорить развитие территориальных громад.</w:t>
            </w:r>
          </w:p>
        </w:tc>
        <w:tc>
          <w:tcPr>
            <w:tcW w:w="4673" w:type="dxa"/>
          </w:tcPr>
          <w:p w14:paraId="70B18C30" w14:textId="0D9F2A8D"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усиление глав территориальных громад может создать ситуацию, при котором влияние центральной власти на ситуацию в регионах существенным образом ослабнет;</w:t>
            </w:r>
          </w:p>
          <w:p w14:paraId="665BFB35" w14:textId="07C96CD9"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главы территориальных громад могут саботировать некоторые решения центральных властей;</w:t>
            </w:r>
          </w:p>
          <w:p w14:paraId="71C0FE23" w14:textId="15C3775E"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отсутствие самоуправления на областном и районном уровнях, может привести к их деградации;</w:t>
            </w:r>
          </w:p>
          <w:p w14:paraId="13E27569" w14:textId="1CB897E9" w:rsidR="00125B47" w:rsidRPr="00D75DB6" w:rsidRDefault="00715EE6" w:rsidP="000D343E">
            <w:pPr>
              <w:jc w:val="both"/>
              <w:rPr>
                <w:rFonts w:ascii="Times New Roman" w:hAnsi="Times New Roman" w:cs="Times New Roman"/>
                <w:sz w:val="24"/>
                <w:szCs w:val="28"/>
              </w:rPr>
            </w:pPr>
            <w:r>
              <w:rPr>
                <w:rFonts w:ascii="Times New Roman" w:hAnsi="Times New Roman" w:cs="Times New Roman"/>
                <w:sz w:val="24"/>
                <w:szCs w:val="28"/>
              </w:rPr>
              <w:t>—</w:t>
            </w:r>
            <w:r w:rsidR="00E264FA" w:rsidRPr="00D75DB6">
              <w:rPr>
                <w:rFonts w:ascii="Times New Roman" w:hAnsi="Times New Roman" w:cs="Times New Roman"/>
                <w:sz w:val="24"/>
                <w:szCs w:val="28"/>
              </w:rPr>
              <w:t xml:space="preserve"> </w:t>
            </w:r>
            <w:r w:rsidR="00125B47" w:rsidRPr="00D75DB6">
              <w:rPr>
                <w:rFonts w:ascii="Times New Roman" w:hAnsi="Times New Roman" w:cs="Times New Roman"/>
                <w:sz w:val="24"/>
                <w:szCs w:val="28"/>
              </w:rPr>
              <w:t xml:space="preserve">в условиях войны, могут начаться реверсивные, </w:t>
            </w:r>
            <w:proofErr w:type="spellStart"/>
            <w:r w:rsidR="00125B47" w:rsidRPr="00D75DB6">
              <w:rPr>
                <w:rFonts w:ascii="Times New Roman" w:hAnsi="Times New Roman" w:cs="Times New Roman"/>
                <w:sz w:val="24"/>
                <w:szCs w:val="28"/>
              </w:rPr>
              <w:t>рецентрализационные</w:t>
            </w:r>
            <w:proofErr w:type="spellEnd"/>
            <w:r w:rsidR="00125B47" w:rsidRPr="00D75DB6">
              <w:rPr>
                <w:rFonts w:ascii="Times New Roman" w:hAnsi="Times New Roman" w:cs="Times New Roman"/>
                <w:sz w:val="24"/>
                <w:szCs w:val="28"/>
              </w:rPr>
              <w:t xml:space="preserve"> процессы.</w:t>
            </w:r>
          </w:p>
        </w:tc>
      </w:tr>
      <w:bookmarkEnd w:id="36"/>
    </w:tbl>
    <w:p w14:paraId="4B71275D" w14:textId="77777777" w:rsidR="005736AA" w:rsidRPr="00D75DB6" w:rsidRDefault="005736AA" w:rsidP="00125B47">
      <w:pPr>
        <w:ind w:firstLine="720"/>
        <w:jc w:val="both"/>
        <w:rPr>
          <w:rFonts w:ascii="Times New Roman" w:hAnsi="Times New Roman" w:cs="Times New Roman"/>
          <w:sz w:val="28"/>
          <w:szCs w:val="28"/>
        </w:rPr>
      </w:pPr>
    </w:p>
    <w:p w14:paraId="744450B5" w14:textId="5F93FD81"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проведенный нами анализ реформы децентрализации в Украине через призму административной, фискальной и политической составляющих показал, что реформа принесла значительные позитивные изменения в систему </w:t>
      </w:r>
      <w:r w:rsidR="00FE7832" w:rsidRPr="00D75DB6">
        <w:rPr>
          <w:rFonts w:ascii="Times New Roman" w:hAnsi="Times New Roman" w:cs="Times New Roman"/>
          <w:sz w:val="28"/>
          <w:szCs w:val="28"/>
        </w:rPr>
        <w:t xml:space="preserve">субнационального </w:t>
      </w:r>
      <w:r w:rsidRPr="00D75DB6">
        <w:rPr>
          <w:rFonts w:ascii="Times New Roman" w:hAnsi="Times New Roman" w:cs="Times New Roman"/>
          <w:sz w:val="28"/>
          <w:szCs w:val="28"/>
        </w:rPr>
        <w:t xml:space="preserve">управления. Основными преимуществами стали увеличение местных бюджетов и </w:t>
      </w:r>
      <w:r w:rsidR="00C9581B" w:rsidRPr="00D75DB6">
        <w:rPr>
          <w:rFonts w:ascii="Times New Roman" w:hAnsi="Times New Roman" w:cs="Times New Roman"/>
          <w:sz w:val="28"/>
          <w:szCs w:val="28"/>
        </w:rPr>
        <w:t xml:space="preserve">повышение </w:t>
      </w:r>
      <w:r w:rsidRPr="00D75DB6">
        <w:rPr>
          <w:rFonts w:ascii="Times New Roman" w:hAnsi="Times New Roman" w:cs="Times New Roman"/>
          <w:sz w:val="28"/>
          <w:szCs w:val="28"/>
        </w:rPr>
        <w:t xml:space="preserve">их финансовой самостоятельности, улучшение качества и доступности государственных услуг для граждан, а также усиление политической конкуренции и повышение роли местного самоуправления в политической системе страны. Эти факторы существенно повысили эффективность управления на </w:t>
      </w:r>
      <w:r w:rsidR="00FE7832" w:rsidRPr="00D75DB6">
        <w:rPr>
          <w:rFonts w:ascii="Times New Roman" w:hAnsi="Times New Roman" w:cs="Times New Roman"/>
          <w:sz w:val="28"/>
          <w:szCs w:val="28"/>
        </w:rPr>
        <w:t xml:space="preserve">региональном и </w:t>
      </w:r>
      <w:r w:rsidRPr="00D75DB6">
        <w:rPr>
          <w:rFonts w:ascii="Times New Roman" w:hAnsi="Times New Roman" w:cs="Times New Roman"/>
          <w:sz w:val="28"/>
          <w:szCs w:val="28"/>
        </w:rPr>
        <w:t>местном уровн</w:t>
      </w:r>
      <w:r w:rsidR="00FE7832" w:rsidRPr="00D75DB6">
        <w:rPr>
          <w:rFonts w:ascii="Times New Roman" w:hAnsi="Times New Roman" w:cs="Times New Roman"/>
          <w:sz w:val="28"/>
          <w:szCs w:val="28"/>
        </w:rPr>
        <w:t>ях</w:t>
      </w:r>
      <w:r w:rsidRPr="00D75DB6">
        <w:rPr>
          <w:rFonts w:ascii="Times New Roman" w:hAnsi="Times New Roman" w:cs="Times New Roman"/>
          <w:sz w:val="28"/>
          <w:szCs w:val="28"/>
        </w:rPr>
        <w:t xml:space="preserve"> и создали условия для дальнейшего социально-экономического развития территориальных громад.</w:t>
      </w:r>
    </w:p>
    <w:p w14:paraId="569E7556" w14:textId="1A1026E0" w:rsidR="00125B47" w:rsidRPr="00D75DB6" w:rsidRDefault="00125B47" w:rsidP="0059028A">
      <w:pPr>
        <w:ind w:firstLine="720"/>
        <w:jc w:val="both"/>
        <w:rPr>
          <w:rFonts w:ascii="Times New Roman" w:hAnsi="Times New Roman" w:cs="Times New Roman"/>
          <w:sz w:val="28"/>
          <w:szCs w:val="28"/>
        </w:rPr>
      </w:pPr>
      <w:r w:rsidRPr="00D75DB6">
        <w:rPr>
          <w:rFonts w:ascii="Times New Roman" w:hAnsi="Times New Roman" w:cs="Times New Roman"/>
          <w:sz w:val="28"/>
          <w:szCs w:val="28"/>
        </w:rPr>
        <w:t>В то же время, реформа выявила целый ряд нерешенных проблем и недостатков. Основными из них остаются незавершённость институциональных изменений</w:t>
      </w:r>
      <w:r w:rsidR="00FE7832" w:rsidRPr="00D75DB6">
        <w:rPr>
          <w:rFonts w:ascii="Times New Roman" w:hAnsi="Times New Roman" w:cs="Times New Roman"/>
          <w:sz w:val="28"/>
          <w:szCs w:val="28"/>
        </w:rPr>
        <w:t xml:space="preserve"> и отсутствие полноценной децентрализации исполнительной власти</w:t>
      </w:r>
      <w:r w:rsidRPr="00D75DB6">
        <w:rPr>
          <w:rFonts w:ascii="Times New Roman" w:hAnsi="Times New Roman" w:cs="Times New Roman"/>
          <w:sz w:val="28"/>
          <w:szCs w:val="28"/>
        </w:rPr>
        <w:t xml:space="preserve"> на областном и районном уровнях, </w:t>
      </w:r>
      <w:r w:rsidR="00FE7832" w:rsidRPr="00D75DB6">
        <w:rPr>
          <w:rFonts w:ascii="Times New Roman" w:hAnsi="Times New Roman" w:cs="Times New Roman"/>
          <w:sz w:val="28"/>
          <w:szCs w:val="28"/>
        </w:rPr>
        <w:t>а также</w:t>
      </w:r>
      <w:r w:rsidRPr="00D75DB6">
        <w:rPr>
          <w:rFonts w:ascii="Times New Roman" w:hAnsi="Times New Roman" w:cs="Times New Roman"/>
          <w:sz w:val="28"/>
          <w:szCs w:val="28"/>
        </w:rPr>
        <w:t xml:space="preserve"> недостаточно высокий уровень профессионализма местных кадров. Кроме того, негативными следствиями реформы стали усиление локальных элит и коррупционные риски в отдельных территориальных громадах, которые могут препятствовать </w:t>
      </w:r>
      <w:r w:rsidR="00FE7832" w:rsidRPr="00D75DB6">
        <w:rPr>
          <w:rFonts w:ascii="Times New Roman" w:hAnsi="Times New Roman" w:cs="Times New Roman"/>
          <w:sz w:val="28"/>
          <w:szCs w:val="28"/>
        </w:rPr>
        <w:t xml:space="preserve">их </w:t>
      </w:r>
      <w:r w:rsidRPr="00D75DB6">
        <w:rPr>
          <w:rFonts w:ascii="Times New Roman" w:hAnsi="Times New Roman" w:cs="Times New Roman"/>
          <w:sz w:val="28"/>
          <w:szCs w:val="28"/>
        </w:rPr>
        <w:t>долгосрочному устойчивому развитию и снижать доверие к органам местного самоуправления.</w:t>
      </w:r>
    </w:p>
    <w:p w14:paraId="180859F5" w14:textId="71F26DCF" w:rsidR="00125B47" w:rsidRPr="00D75DB6" w:rsidRDefault="00125B47" w:rsidP="00125B47">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Подводя итог, можно констатировать, что хотя украинская реформа децентрализации в целом оценивается положительно и является одной из наиболее успешных в постсоветском пространстве, она требует дальнейшего совершенствования и устранения выявленных недостатков. Представленный SWOT-анализ наглядно демонстрирует, какие направления нуждаются в приоритетном внимании и корректировке государственной политики, чтобы обеспечить устойчивость и эффективность системы местного самоуправления Украины в долгосрочной перспективе.</w:t>
      </w:r>
    </w:p>
    <w:p w14:paraId="7C6B805A" w14:textId="4327FB19" w:rsidR="00BB494E" w:rsidRPr="00D75DB6" w:rsidRDefault="00BB494E" w:rsidP="00125B47">
      <w:pPr>
        <w:ind w:firstLine="720"/>
        <w:jc w:val="both"/>
        <w:rPr>
          <w:rFonts w:ascii="Times New Roman" w:hAnsi="Times New Roman" w:cs="Times New Roman"/>
          <w:sz w:val="28"/>
          <w:szCs w:val="28"/>
        </w:rPr>
      </w:pPr>
    </w:p>
    <w:p w14:paraId="6CF2DDF4" w14:textId="77777777" w:rsidR="00BB494E" w:rsidRPr="00D75DB6" w:rsidRDefault="00BB494E" w:rsidP="00661E37">
      <w:pPr>
        <w:pStyle w:val="1"/>
        <w:spacing w:before="0"/>
        <w:ind w:firstLine="720"/>
        <w:jc w:val="both"/>
        <w:rPr>
          <w:rFonts w:ascii="Times New Roman" w:hAnsi="Times New Roman" w:cs="Times New Roman"/>
          <w:b/>
          <w:color w:val="auto"/>
          <w:sz w:val="28"/>
          <w:szCs w:val="28"/>
        </w:rPr>
      </w:pPr>
      <w:bookmarkStart w:id="37" w:name="_Toc166701896"/>
      <w:bookmarkStart w:id="38" w:name="_Toc217321595"/>
      <w:bookmarkStart w:id="39" w:name="_Hlk198559187"/>
      <w:r w:rsidRPr="00D75DB6">
        <w:rPr>
          <w:rFonts w:ascii="Times New Roman" w:hAnsi="Times New Roman" w:cs="Times New Roman"/>
          <w:b/>
          <w:color w:val="auto"/>
          <w:sz w:val="28"/>
          <w:szCs w:val="28"/>
        </w:rPr>
        <w:t>3.2 Влияние децентрализации государственной власти на демократизацию политической системы на региональном и местном уровнях в Украине</w:t>
      </w:r>
      <w:bookmarkEnd w:id="37"/>
      <w:bookmarkEnd w:id="38"/>
    </w:p>
    <w:p w14:paraId="3C39C144"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Одной из главных задач нашего исследования было выяснение того, как децентрализация влияет на процессы демократизации. Децентрализация считается одним из ключевых факторов, способствующих демократизации, так как она позволяет перенести значительную часть политических решений ближе к гражданам и их непосредственным интересам. Теоретически предполагается, что передача полномочий местным органам власти стимулирует политическое участие граждан, повышает прозрачность и подотчетность местных политиков, и в конечном счете укрепляет демократические институты на локальном уровне. В украинском контексте реформа децентрализации была запущена в 2014 году и рассматривалась властями и международными партнерами как инструмент для преодоления политического кризиса, снижения коррупции и усиления гражданского контроля над органами власти. Однако влияние этой реформы на степень демократизации остается предметом научных дискуссий, что обусловлено как противоречивостью результатов самой реформы, так и неоднородностью политических и социальных условий в разных регионах Украины.</w:t>
      </w:r>
    </w:p>
    <w:p w14:paraId="0EB82FA3"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В современной научной литературе, посвященной Украине, ряд исследователей подчеркивают позитивные эффекты децентрализации, отмечая рост активности гражданского общества, усиление конкуренции на местных выборах и улучшение качества управления за счет большего вовлечения граждан. При этом другие авторы, напротив, указывают на сохраняющиеся риски усиления местных элит и возможного закрепления недемократических практик на локальном уровне, особенно в тех регионах, где сохраняется значительное влияние олигархических групп.</w:t>
      </w:r>
    </w:p>
    <w:p w14:paraId="4B084333"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Эмпирические исследования влияния децентрализации на демократизацию местного уровня в Украине, как правило, фокусируются на отдельных кейсах или регионах и редко охватывают долгосрочные тенденции. В частности, анализ местных выборов и политического участия в отдельных громадах демонстрирует противоречивость итогов реформы. </w:t>
      </w:r>
    </w:p>
    <w:p w14:paraId="1706E434"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Данный подраздел построен следующим образом: в первой части мы проводим обзор существующей литературы, в которой рассматривается связь между процессом децентрализации и демократизацией политической системы на местном уровне в Украине. Анализ научных источников и эмпирических </w:t>
      </w:r>
      <w:r w:rsidRPr="00D75DB6">
        <w:rPr>
          <w:rFonts w:ascii="Times New Roman" w:hAnsi="Times New Roman" w:cs="Times New Roman"/>
          <w:sz w:val="28"/>
          <w:szCs w:val="28"/>
        </w:rPr>
        <w:lastRenderedPageBreak/>
        <w:t>исследований других авторов позволяет нам выявить ключевые подходы, основные достижения и спорные моменты, а также обозначить существующие пробелы в изучении темы. Затем, на основе полученных из литературного обзора выводов, во второй части подраздела мы переходим к собственному эмпирическому исследованию. Для этого мы используем индекс демократии Тату Ванханена, посредством которого оцениваем динамику изменения уровня демократизации на примере четырех украинских областей (Харьковской, Херсонской, Львовской и Черниговской) по итогам местных выборов 2010, 2015 и 2020 годов. Такой подход позволяет не только сопоставить наши выводы с результатами предыдущих исследований, но и предложить новое понимание взаимосвязи децентрализации и демократизации в региональном контексте Украины.</w:t>
      </w:r>
    </w:p>
    <w:p w14:paraId="7E6D6F36" w14:textId="7ED74DD3"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Переходя к работам авторов, изучающих влияние украинскую реформу, следует отметить, что среди их работ встречаются как позитивные, так и негативные характеристики о влиянии данной реформы на процесс демократизации. Так, А. </w:t>
      </w:r>
      <w:proofErr w:type="spellStart"/>
      <w:r w:rsidRPr="00D75DB6">
        <w:rPr>
          <w:rFonts w:ascii="Times New Roman" w:hAnsi="Times New Roman" w:cs="Times New Roman"/>
          <w:sz w:val="28"/>
          <w:szCs w:val="28"/>
        </w:rPr>
        <w:t>Умланд</w:t>
      </w:r>
      <w:proofErr w:type="spellEnd"/>
      <w:r w:rsidRPr="00D75DB6">
        <w:rPr>
          <w:rFonts w:ascii="Times New Roman" w:hAnsi="Times New Roman" w:cs="Times New Roman"/>
          <w:sz w:val="28"/>
          <w:szCs w:val="28"/>
        </w:rPr>
        <w:t xml:space="preserve"> и В. Романова рассматривая реформу децентрализации Украины, отмечают, что добровольное объединение территориальных громад, как составная часть данной реформы, способствовало развитию местной демократии. В частности, они подчеркивают, что реформа способствовала вовлечению граждан в процессы принятия политических решений и их реализации на местном уровне. Кроме того, реформа дала возможность органам местного самоуправления лучше предоставлять социальные услуги, а также способствовать местному развитию [</w:t>
      </w:r>
      <w:r w:rsidR="00C66E1C" w:rsidRPr="00D75DB6">
        <w:rPr>
          <w:rFonts w:ascii="Times New Roman" w:hAnsi="Times New Roman" w:cs="Times New Roman"/>
          <w:sz w:val="28"/>
          <w:szCs w:val="28"/>
        </w:rPr>
        <w:t>157</w:t>
      </w:r>
      <w:r w:rsidRPr="00D75DB6">
        <w:rPr>
          <w:rFonts w:ascii="Times New Roman" w:hAnsi="Times New Roman" w:cs="Times New Roman"/>
          <w:sz w:val="28"/>
          <w:szCs w:val="28"/>
        </w:rPr>
        <w:t>, c. 103].</w:t>
      </w:r>
    </w:p>
    <w:p w14:paraId="47506008" w14:textId="5201E701"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А. </w:t>
      </w:r>
      <w:proofErr w:type="spellStart"/>
      <w:r w:rsidRPr="00D75DB6">
        <w:rPr>
          <w:rFonts w:ascii="Times New Roman" w:hAnsi="Times New Roman" w:cs="Times New Roman"/>
          <w:sz w:val="28"/>
          <w:szCs w:val="28"/>
        </w:rPr>
        <w:t>Аасланд</w:t>
      </w:r>
      <w:proofErr w:type="spellEnd"/>
      <w:r w:rsidRPr="00D75DB6">
        <w:rPr>
          <w:rFonts w:ascii="Times New Roman" w:hAnsi="Times New Roman" w:cs="Times New Roman"/>
          <w:sz w:val="28"/>
          <w:szCs w:val="28"/>
        </w:rPr>
        <w:t xml:space="preserve"> и А. Лыска указывают на прогрессивную динамику в положительном восприятии реформы среди населения Украины. Как отмечают исследователи, с 2014 по 2017 год, среди городского населения Украины, наблюдался прогресс как в восприятии гражданами отзывчивости местных властей, так и в росте политического участия граждан на местном уровне. При этом, авторы подчеркивают, что несмотря на позитивную динамику в вышеуказанных аспектах, а также в том, что касается поддержки реформы децентрализации, большинство граждан относится к местным органам власти скорее негативно, чем позитивно [</w:t>
      </w:r>
      <w:r w:rsidR="00C66E1C" w:rsidRPr="00D75DB6">
        <w:rPr>
          <w:rFonts w:ascii="Times New Roman" w:hAnsi="Times New Roman" w:cs="Times New Roman"/>
          <w:sz w:val="28"/>
          <w:szCs w:val="28"/>
        </w:rPr>
        <w:t>14</w:t>
      </w:r>
      <w:r w:rsidR="009B17B0" w:rsidRPr="00D75DB6">
        <w:rPr>
          <w:rFonts w:ascii="Times New Roman" w:hAnsi="Times New Roman" w:cs="Times New Roman"/>
          <w:sz w:val="28"/>
          <w:szCs w:val="28"/>
        </w:rPr>
        <w:t>8</w:t>
      </w:r>
      <w:r w:rsidRPr="00D75DB6">
        <w:rPr>
          <w:rFonts w:ascii="Times New Roman" w:hAnsi="Times New Roman" w:cs="Times New Roman"/>
          <w:sz w:val="28"/>
          <w:szCs w:val="28"/>
        </w:rPr>
        <w:t xml:space="preserve">, c. 307]. </w:t>
      </w:r>
    </w:p>
    <w:p w14:paraId="7180DEA8" w14:textId="3909593B"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О. Олейникова отмечает, что реформа децентрализации в Украине служит эффективным механизмом модернизации и демократизации, особенно через усиление участия местных общин в принятии решений. Автор подчеркивает, что передача полномочий органам местного самоуправления повысила политическую инклюзивность и прозрачность управления [</w:t>
      </w:r>
      <w:r w:rsidR="00C66E1C" w:rsidRPr="00D75DB6">
        <w:rPr>
          <w:rFonts w:ascii="Times New Roman" w:hAnsi="Times New Roman" w:cs="Times New Roman"/>
          <w:sz w:val="28"/>
          <w:szCs w:val="28"/>
        </w:rPr>
        <w:t>14</w:t>
      </w:r>
      <w:r w:rsidR="009B17B0" w:rsidRPr="00D75DB6">
        <w:rPr>
          <w:rFonts w:ascii="Times New Roman" w:hAnsi="Times New Roman" w:cs="Times New Roman"/>
          <w:sz w:val="28"/>
          <w:szCs w:val="28"/>
        </w:rPr>
        <w:t>8</w:t>
      </w:r>
      <w:r w:rsidRPr="00D75DB6">
        <w:rPr>
          <w:rFonts w:ascii="Times New Roman" w:hAnsi="Times New Roman" w:cs="Times New Roman"/>
          <w:sz w:val="28"/>
          <w:szCs w:val="28"/>
        </w:rPr>
        <w:t xml:space="preserve">, c. 311]. </w:t>
      </w:r>
    </w:p>
    <w:p w14:paraId="77EAC55E" w14:textId="4A58FBEC"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свою очередь, M. Бадер, рассматривая реформу децентрализации, отмечает, что в украинских СМИ, с момента начала реформы децентрализации, появилось множество сообщений о ее позитивных результатах, которые в основном касались вопросов увеличения местных бюджетов, а также увеличения финансовой самостоятельности территориальных громад. Несмотря на то, что это действительно важные достижения, реформа, как отмечает автор, имела также и ряд недостатков. Так, например, необходимые для полноценной реализации реформы поправки в конституцию Украины так и не были приняты. </w:t>
      </w:r>
      <w:r w:rsidRPr="00D75DB6">
        <w:rPr>
          <w:rFonts w:ascii="Times New Roman" w:hAnsi="Times New Roman" w:cs="Times New Roman"/>
          <w:sz w:val="28"/>
          <w:szCs w:val="28"/>
        </w:rPr>
        <w:lastRenderedPageBreak/>
        <w:t>Формирование объединенных территориальных громад во многих регионах шло медлен</w:t>
      </w:r>
      <w:r w:rsidR="00636D23">
        <w:rPr>
          <w:rFonts w:ascii="Times New Roman" w:hAnsi="Times New Roman" w:cs="Times New Roman"/>
          <w:sz w:val="28"/>
          <w:szCs w:val="28"/>
        </w:rPr>
        <w:t>н</w:t>
      </w:r>
      <w:r w:rsidRPr="00D75DB6">
        <w:rPr>
          <w:rFonts w:ascii="Times New Roman" w:hAnsi="Times New Roman" w:cs="Times New Roman"/>
          <w:sz w:val="28"/>
          <w:szCs w:val="28"/>
        </w:rPr>
        <w:t xml:space="preserve">ее, чем ожидалось, а также имели место конфликты между жителями территориальных громад и местными властями. Отдельно, автор подчеркивает тот факт, что реформа предоставила много возможностей для захвата власти на местах представителями региональных элит. В романтическом представлении, как отмечает автор, </w:t>
      </w:r>
      <w:r w:rsidR="00E264FA" w:rsidRPr="00D75DB6">
        <w:rPr>
          <w:rFonts w:ascii="Times New Roman" w:hAnsi="Times New Roman" w:cs="Times New Roman"/>
          <w:sz w:val="28"/>
          <w:szCs w:val="28"/>
        </w:rPr>
        <w:t>«</w:t>
      </w:r>
      <w:r w:rsidRPr="00D75DB6">
        <w:rPr>
          <w:rFonts w:ascii="Times New Roman" w:hAnsi="Times New Roman" w:cs="Times New Roman"/>
          <w:sz w:val="28"/>
          <w:szCs w:val="28"/>
        </w:rPr>
        <w:t>формирование объединенных территориальных громад, когда граждане собираются вместе для принятия решений, в ходе совещательного процесса, в действительности происходило под влиянием региональных элит</w:t>
      </w:r>
      <w:r w:rsidR="00E264FA" w:rsidRPr="00D75DB6">
        <w:rPr>
          <w:rFonts w:ascii="Times New Roman" w:hAnsi="Times New Roman" w:cs="Times New Roman"/>
          <w:sz w:val="28"/>
          <w:szCs w:val="28"/>
        </w:rPr>
        <w:t>»</w:t>
      </w:r>
      <w:r w:rsidRPr="00D75DB6">
        <w:rPr>
          <w:rFonts w:ascii="Times New Roman" w:hAnsi="Times New Roman" w:cs="Times New Roman"/>
          <w:sz w:val="28"/>
          <w:szCs w:val="28"/>
        </w:rPr>
        <w:t xml:space="preserve">. В большинстве случаев, это были действующие главы существовавших на тот момент муниципалитетов, которые действовали либо автономно, либо в тандеме с другими влиятельными игроками, такими как местные бизнесмены или политики на более высоких уровнях власти. Вместо обновления кадрового состава местных органов власти в Украине, формирование объединенных территориальных громад привело к закреплению тех, кто уже занимал властные позиции на местном уровне. Старые-новые главы громад, со временем выстроили </w:t>
      </w:r>
      <w:proofErr w:type="spellStart"/>
      <w:r w:rsidRPr="00D75DB6">
        <w:rPr>
          <w:rFonts w:ascii="Times New Roman" w:hAnsi="Times New Roman" w:cs="Times New Roman"/>
          <w:sz w:val="28"/>
          <w:szCs w:val="28"/>
        </w:rPr>
        <w:t>патронально</w:t>
      </w:r>
      <w:proofErr w:type="spellEnd"/>
      <w:r w:rsidRPr="00D75DB6">
        <w:rPr>
          <w:rFonts w:ascii="Times New Roman" w:hAnsi="Times New Roman" w:cs="Times New Roman"/>
          <w:sz w:val="28"/>
          <w:szCs w:val="28"/>
        </w:rPr>
        <w:t>-клиентский тип управления на своих территориях и практ</w:t>
      </w:r>
      <w:r w:rsidR="00636D23">
        <w:rPr>
          <w:rFonts w:ascii="Times New Roman" w:hAnsi="Times New Roman" w:cs="Times New Roman"/>
          <w:sz w:val="28"/>
          <w:szCs w:val="28"/>
        </w:rPr>
        <w:t>и</w:t>
      </w:r>
      <w:r w:rsidRPr="00D75DB6">
        <w:rPr>
          <w:rFonts w:ascii="Times New Roman" w:hAnsi="Times New Roman" w:cs="Times New Roman"/>
          <w:sz w:val="28"/>
          <w:szCs w:val="28"/>
        </w:rPr>
        <w:t>чески не сталкиваются с оппозицией. Это проявляется в отсутствии конкуренции на выборах глав объединенных территориальных громад, а также в отсутствии политического плюрализма среди членов местных советов [</w:t>
      </w:r>
      <w:r w:rsidR="00C66E1C" w:rsidRPr="00D75DB6">
        <w:rPr>
          <w:rFonts w:ascii="Times New Roman" w:hAnsi="Times New Roman" w:cs="Times New Roman"/>
          <w:sz w:val="28"/>
          <w:szCs w:val="28"/>
        </w:rPr>
        <w:t>14</w:t>
      </w:r>
      <w:r w:rsidR="009B17B0" w:rsidRPr="00D75DB6">
        <w:rPr>
          <w:rFonts w:ascii="Times New Roman" w:hAnsi="Times New Roman" w:cs="Times New Roman"/>
          <w:sz w:val="28"/>
          <w:szCs w:val="28"/>
        </w:rPr>
        <w:t>8</w:t>
      </w:r>
      <w:r w:rsidRPr="00D75DB6">
        <w:rPr>
          <w:rFonts w:ascii="Times New Roman" w:hAnsi="Times New Roman" w:cs="Times New Roman"/>
          <w:sz w:val="28"/>
          <w:szCs w:val="28"/>
        </w:rPr>
        <w:t>, c. 278].</w:t>
      </w:r>
    </w:p>
    <w:p w14:paraId="04A2AE8C"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Стоит отметить, что оценки влияния реформы децентрализации на демократизацию политической системы Украины существенно различаются среди исследователей. Часть авторов указывает на позитивные эффекты, подчеркивая, что децентрализация способствует повышению прозрачности и подотчетности местных органов власти, а также активизации гражданского участия в политических процессах на локальном уровне. Особое внимание уделяется механизму добровольного объединения территориальных громад, который рассматривается как важный инструмент укрепления местной демократии. Вместе с тем, другая группа исследователей акцентирует внимание на рисках и негативных последствиях реформы, отмечая, что в отдельных регионах Украины местные элиты использовали расширенные полномочия для консолидации и укрепления собственной власти. Таким образом, большинство научных работ концентрируется либо на преимуществах, либо на недостатках децентрализации для демократического развития, однако практически отсутствуют исследования, в которых бы системно и количественно измерялся уровень демократии в регионах Украины с применением признанных в научной литературе индексов или методик, особенно в период проведения реформы децентрализации.</w:t>
      </w:r>
    </w:p>
    <w:p w14:paraId="700EED06" w14:textId="6807FCB1"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этой связи, мы считаем необходимым провести собственное измерение уровня демократии украинских регионов и отследить динамику его изменения. Однако здесь, возникает проблема выбора наиболее адекватных и оптимальных методов измерения. Существует достаточно много методов измерения состояния демократии. П. </w:t>
      </w:r>
      <w:proofErr w:type="spellStart"/>
      <w:r w:rsidRPr="00D75DB6">
        <w:rPr>
          <w:rFonts w:ascii="Times New Roman" w:hAnsi="Times New Roman" w:cs="Times New Roman"/>
          <w:sz w:val="28"/>
          <w:szCs w:val="28"/>
        </w:rPr>
        <w:t>Бернхаген</w:t>
      </w:r>
      <w:proofErr w:type="spellEnd"/>
      <w:r w:rsidRPr="00D75DB6">
        <w:rPr>
          <w:rFonts w:ascii="Times New Roman" w:hAnsi="Times New Roman" w:cs="Times New Roman"/>
          <w:sz w:val="28"/>
          <w:szCs w:val="28"/>
        </w:rPr>
        <w:t xml:space="preserve"> подразделял методы измерения демократии на градационные и дихотомические. К градационным он относит те методы, которые позволяют не просто отнести тот или иной политический режим к </w:t>
      </w:r>
      <w:r w:rsidRPr="00D75DB6">
        <w:rPr>
          <w:rFonts w:ascii="Times New Roman" w:hAnsi="Times New Roman" w:cs="Times New Roman"/>
          <w:sz w:val="28"/>
          <w:szCs w:val="28"/>
        </w:rPr>
        <w:lastRenderedPageBreak/>
        <w:t>демократиям или автократиям, а которые позволяют, при помощи определенных индикаторов, различить те или иные политические режимы по степени их демократичности или же авторитарности. Таким образом, градационные методы дают возможность не просто понять, каким является политический режим, но и позволяют сравнить исследуемые политические режимы друг с другом по степени их демократичности [</w:t>
      </w:r>
      <w:r w:rsidR="00C66E1C" w:rsidRPr="00D75DB6">
        <w:rPr>
          <w:rFonts w:ascii="Times New Roman" w:hAnsi="Times New Roman" w:cs="Times New Roman"/>
          <w:sz w:val="28"/>
          <w:szCs w:val="28"/>
        </w:rPr>
        <w:t>55</w:t>
      </w:r>
      <w:r w:rsidRPr="00D75DB6">
        <w:rPr>
          <w:rFonts w:ascii="Times New Roman" w:hAnsi="Times New Roman" w:cs="Times New Roman"/>
          <w:sz w:val="28"/>
          <w:szCs w:val="28"/>
        </w:rPr>
        <w:t xml:space="preserve">, c. 70]. По мнению </w:t>
      </w:r>
      <w:proofErr w:type="spellStart"/>
      <w:r w:rsidRPr="00D75DB6">
        <w:rPr>
          <w:rFonts w:ascii="Times New Roman" w:hAnsi="Times New Roman" w:cs="Times New Roman"/>
          <w:sz w:val="28"/>
          <w:szCs w:val="28"/>
        </w:rPr>
        <w:t>Бернхагена</w:t>
      </w:r>
      <w:proofErr w:type="spellEnd"/>
      <w:r w:rsidRPr="00D75DB6">
        <w:rPr>
          <w:rFonts w:ascii="Times New Roman" w:hAnsi="Times New Roman" w:cs="Times New Roman"/>
          <w:sz w:val="28"/>
          <w:szCs w:val="28"/>
        </w:rPr>
        <w:t xml:space="preserve">, к градационным методам измерения демократии относятся Индекс Кеннета </w:t>
      </w:r>
      <w:proofErr w:type="spellStart"/>
      <w:r w:rsidRPr="00D75DB6">
        <w:rPr>
          <w:rFonts w:ascii="Times New Roman" w:hAnsi="Times New Roman" w:cs="Times New Roman"/>
          <w:sz w:val="28"/>
          <w:szCs w:val="28"/>
        </w:rPr>
        <w:t>Боллена</w:t>
      </w:r>
      <w:proofErr w:type="spellEnd"/>
      <w:r w:rsidRPr="00D75DB6">
        <w:rPr>
          <w:rFonts w:ascii="Times New Roman" w:hAnsi="Times New Roman" w:cs="Times New Roman"/>
          <w:sz w:val="28"/>
          <w:szCs w:val="28"/>
        </w:rPr>
        <w:t xml:space="preserve"> [</w:t>
      </w:r>
      <w:r w:rsidR="00C66E1C" w:rsidRPr="00D75DB6">
        <w:rPr>
          <w:rFonts w:ascii="Times New Roman" w:hAnsi="Times New Roman" w:cs="Times New Roman"/>
          <w:sz w:val="28"/>
          <w:szCs w:val="28"/>
        </w:rPr>
        <w:t>158</w:t>
      </w:r>
      <w:r w:rsidRPr="00D75DB6">
        <w:rPr>
          <w:rFonts w:ascii="Times New Roman" w:hAnsi="Times New Roman" w:cs="Times New Roman"/>
          <w:sz w:val="28"/>
          <w:szCs w:val="28"/>
        </w:rPr>
        <w:t>], Индекс Тату Ванханена [</w:t>
      </w:r>
      <w:r w:rsidR="009B17B0" w:rsidRPr="00D75DB6">
        <w:rPr>
          <w:rFonts w:ascii="Times New Roman" w:hAnsi="Times New Roman" w:cs="Times New Roman"/>
          <w:sz w:val="28"/>
          <w:szCs w:val="28"/>
        </w:rPr>
        <w:t>25</w:t>
      </w:r>
      <w:r w:rsidRPr="00D75DB6">
        <w:rPr>
          <w:rFonts w:ascii="Times New Roman" w:hAnsi="Times New Roman" w:cs="Times New Roman"/>
          <w:sz w:val="28"/>
          <w:szCs w:val="28"/>
        </w:rPr>
        <w:t>], Индекс Freedom House [</w:t>
      </w:r>
      <w:r w:rsidR="00C3532A" w:rsidRPr="00D75DB6">
        <w:rPr>
          <w:rFonts w:ascii="Times New Roman" w:hAnsi="Times New Roman" w:cs="Times New Roman"/>
          <w:sz w:val="28"/>
          <w:szCs w:val="28"/>
        </w:rPr>
        <w:t>159</w:t>
      </w:r>
      <w:r w:rsidRPr="00D75DB6">
        <w:rPr>
          <w:rFonts w:ascii="Times New Roman" w:hAnsi="Times New Roman" w:cs="Times New Roman"/>
          <w:sz w:val="28"/>
          <w:szCs w:val="28"/>
        </w:rPr>
        <w:t xml:space="preserve">], Индекс </w:t>
      </w:r>
      <w:proofErr w:type="spellStart"/>
      <w:r w:rsidRPr="00D75DB6">
        <w:rPr>
          <w:rFonts w:ascii="Times New Roman" w:hAnsi="Times New Roman" w:cs="Times New Roman"/>
          <w:sz w:val="28"/>
          <w:szCs w:val="28"/>
        </w:rPr>
        <w:t>Polity</w:t>
      </w:r>
      <w:proofErr w:type="spellEnd"/>
      <w:r w:rsidRPr="00D75DB6">
        <w:rPr>
          <w:rFonts w:ascii="Times New Roman" w:hAnsi="Times New Roman" w:cs="Times New Roman"/>
          <w:sz w:val="28"/>
          <w:szCs w:val="28"/>
        </w:rPr>
        <w:t xml:space="preserve"> IV [</w:t>
      </w:r>
      <w:r w:rsidR="00C3532A" w:rsidRPr="00D75DB6">
        <w:rPr>
          <w:rFonts w:ascii="Times New Roman" w:hAnsi="Times New Roman" w:cs="Times New Roman"/>
          <w:sz w:val="28"/>
          <w:szCs w:val="28"/>
        </w:rPr>
        <w:t>160</w:t>
      </w:r>
      <w:r w:rsidRPr="00D75DB6">
        <w:rPr>
          <w:rFonts w:ascii="Times New Roman" w:hAnsi="Times New Roman" w:cs="Times New Roman"/>
          <w:sz w:val="28"/>
          <w:szCs w:val="28"/>
        </w:rPr>
        <w:t xml:space="preserve">] и прочие. К дихотомическим </w:t>
      </w:r>
      <w:proofErr w:type="spellStart"/>
      <w:r w:rsidRPr="00D75DB6">
        <w:rPr>
          <w:rFonts w:ascii="Times New Roman" w:hAnsi="Times New Roman" w:cs="Times New Roman"/>
          <w:sz w:val="28"/>
          <w:szCs w:val="28"/>
        </w:rPr>
        <w:t>Бернхаген</w:t>
      </w:r>
      <w:proofErr w:type="spellEnd"/>
      <w:r w:rsidRPr="00D75DB6">
        <w:rPr>
          <w:rFonts w:ascii="Times New Roman" w:hAnsi="Times New Roman" w:cs="Times New Roman"/>
          <w:sz w:val="28"/>
          <w:szCs w:val="28"/>
        </w:rPr>
        <w:t xml:space="preserve"> относит те методы, которые однозначно относят тот или иной политический режим либо к демократии, либо к автократии, исключая какие-либо промежуточные варианты, а также прочие аспекты. Сторонники дихотомического подхода, как например Дж. </w:t>
      </w:r>
      <w:proofErr w:type="spellStart"/>
      <w:r w:rsidRPr="00D75DB6">
        <w:rPr>
          <w:rFonts w:ascii="Times New Roman" w:hAnsi="Times New Roman" w:cs="Times New Roman"/>
          <w:sz w:val="28"/>
          <w:szCs w:val="28"/>
        </w:rPr>
        <w:t>Сартори</w:t>
      </w:r>
      <w:proofErr w:type="spellEnd"/>
      <w:r w:rsidRPr="00D75DB6">
        <w:rPr>
          <w:rFonts w:ascii="Times New Roman" w:hAnsi="Times New Roman" w:cs="Times New Roman"/>
          <w:sz w:val="28"/>
          <w:szCs w:val="28"/>
        </w:rPr>
        <w:t xml:space="preserve"> [</w:t>
      </w:r>
      <w:r w:rsidR="004B1CDA" w:rsidRPr="00D75DB6">
        <w:rPr>
          <w:rFonts w:ascii="Times New Roman" w:hAnsi="Times New Roman" w:cs="Times New Roman"/>
          <w:sz w:val="28"/>
          <w:szCs w:val="28"/>
        </w:rPr>
        <w:t>148</w:t>
      </w:r>
      <w:r w:rsidRPr="00D75DB6">
        <w:rPr>
          <w:rFonts w:ascii="Times New Roman" w:hAnsi="Times New Roman" w:cs="Times New Roman"/>
          <w:sz w:val="28"/>
          <w:szCs w:val="28"/>
        </w:rPr>
        <w:t xml:space="preserve">, c. 73] утверждают, что политические режимы следует делить только на демократические и недемократические, исключая любые промежуточные категории точно так же, как о человеке можно говорить, что либо жив, либо мертв. </w:t>
      </w:r>
    </w:p>
    <w:p w14:paraId="07A7F9EA" w14:textId="25AB83B4"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Признавая преимущества и недостатки двух подходов, на наш взгляд, градационный подход к измерению демократии является единственно приемлемым для исследуемого нами объекта. Поскольку наша задача состоит в том, чтобы показать, насколько децентрализация повлияла на развитие локальной демократии в Украине в период с 2010 по 2020 годы, в нашем исследовании необходимо обратить внимание именно на те индикаторы, которые позволяют оценить данный аспект в сравнительной перспективе. Такую возможность нам дает лишь градационный подход, применяя который мы можем выразить степень развития демократии в виде определенных числовых значений. Кроме того, дихотомический подход, который относит политические режимы либо к демократиям, либо к автократиям, на наш взгляд не совсем уместен при исследовании локальной демократии, поскольку</w:t>
      </w:r>
      <w:r w:rsidR="00636D23">
        <w:rPr>
          <w:rFonts w:ascii="Times New Roman" w:hAnsi="Times New Roman" w:cs="Times New Roman"/>
          <w:sz w:val="28"/>
          <w:szCs w:val="28"/>
        </w:rPr>
        <w:t>,</w:t>
      </w:r>
      <w:r w:rsidRPr="00D75DB6">
        <w:rPr>
          <w:rFonts w:ascii="Times New Roman" w:hAnsi="Times New Roman" w:cs="Times New Roman"/>
          <w:sz w:val="28"/>
          <w:szCs w:val="28"/>
        </w:rPr>
        <w:t xml:space="preserve"> исследуя разные регионы и определяя степень их демократичности, в рамках одного государства с единой политико-правовой системой, нельзя отнести одни регионы к демократиям, а другие к автократиям. Конечно, есть исключения, как например в работе Николая Петрова и Алексея Титкова [</w:t>
      </w:r>
      <w:r w:rsidR="00C3532A" w:rsidRPr="00D75DB6">
        <w:rPr>
          <w:rFonts w:ascii="Times New Roman" w:hAnsi="Times New Roman" w:cs="Times New Roman"/>
          <w:sz w:val="28"/>
          <w:szCs w:val="28"/>
        </w:rPr>
        <w:t>162</w:t>
      </w:r>
      <w:r w:rsidRPr="00D75DB6">
        <w:rPr>
          <w:rFonts w:ascii="Times New Roman" w:hAnsi="Times New Roman" w:cs="Times New Roman"/>
          <w:sz w:val="28"/>
          <w:szCs w:val="28"/>
        </w:rPr>
        <w:t xml:space="preserve">], которые проводили похожее исследование в отношении российских регионов. Петров и Титков пришли к выводам, что некоторые регионы России можно отнести к автократиям, а некоторые к демократиям. Но фундаментальное отличие России от Украины состоит в том, что 1) Украина является унитарным государством, а ее регионы и органы местного самоуправления, в соответствии с законодательством, имеют одинаковые полномочия и ресурсы; Россия, в свою очередь, является федеративным государством, чьи субъекты различаются как по уровню полномочий, так и по уровню «автономности» по отношению к центральной власти; 2) в России существуют национальные республики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автономные образования, во многих из которых большинство населения принадлежат к этническим меньшинствам, со своей культурой и традициями (в том числе политическими традициями); Украина же, напротив, преимущественно этнически однородное государство и практически во всех ее регионах, за </w:t>
      </w:r>
      <w:r w:rsidRPr="00D75DB6">
        <w:rPr>
          <w:rFonts w:ascii="Times New Roman" w:hAnsi="Times New Roman" w:cs="Times New Roman"/>
          <w:sz w:val="28"/>
          <w:szCs w:val="28"/>
        </w:rPr>
        <w:lastRenderedPageBreak/>
        <w:t xml:space="preserve">исключением Крыма и Севастополя, большинством населения являются этнические украинцы. Кроме того, Петров и Титков в своем исследовании также применяли методы, которые относятся к градационному подходу. </w:t>
      </w:r>
    </w:p>
    <w:p w14:paraId="522B4DDD" w14:textId="520C6D6F"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Опираясь на градационный подход, необходимо выбрать наиболее подходящие методы, при помощи которых можно получить необходимые данные, в условиях ограниченных ресурсов. Многообразие методов, используемых при градационном подходе в измерении демократии, позволяет применить многие из них для проведения нашего исследования. Однако, как отмечает </w:t>
      </w:r>
      <w:proofErr w:type="spellStart"/>
      <w:r w:rsidRPr="00D75DB6">
        <w:rPr>
          <w:rFonts w:ascii="Times New Roman" w:hAnsi="Times New Roman" w:cs="Times New Roman"/>
          <w:sz w:val="28"/>
          <w:szCs w:val="28"/>
        </w:rPr>
        <w:t>Бернхаген</w:t>
      </w:r>
      <w:proofErr w:type="spellEnd"/>
      <w:r w:rsidRPr="00D75DB6">
        <w:rPr>
          <w:rFonts w:ascii="Times New Roman" w:hAnsi="Times New Roman" w:cs="Times New Roman"/>
          <w:sz w:val="28"/>
          <w:szCs w:val="28"/>
        </w:rPr>
        <w:t xml:space="preserve"> [</w:t>
      </w:r>
      <w:r w:rsidR="007210B2" w:rsidRPr="00D75DB6">
        <w:rPr>
          <w:rFonts w:ascii="Times New Roman" w:hAnsi="Times New Roman" w:cs="Times New Roman"/>
          <w:sz w:val="28"/>
          <w:szCs w:val="28"/>
        </w:rPr>
        <w:t>55</w:t>
      </w:r>
      <w:r w:rsidRPr="00D75DB6">
        <w:rPr>
          <w:rFonts w:ascii="Times New Roman" w:hAnsi="Times New Roman" w:cs="Times New Roman"/>
          <w:sz w:val="28"/>
          <w:szCs w:val="28"/>
        </w:rPr>
        <w:t xml:space="preserve">, c. 82], </w:t>
      </w:r>
      <w:r w:rsidR="00E264FA" w:rsidRPr="00D75DB6">
        <w:rPr>
          <w:rFonts w:ascii="Times New Roman" w:hAnsi="Times New Roman" w:cs="Times New Roman"/>
          <w:sz w:val="28"/>
          <w:szCs w:val="28"/>
        </w:rPr>
        <w:t>«</w:t>
      </w:r>
      <w:r w:rsidRPr="00D75DB6">
        <w:rPr>
          <w:rFonts w:ascii="Times New Roman" w:hAnsi="Times New Roman" w:cs="Times New Roman"/>
          <w:sz w:val="28"/>
          <w:szCs w:val="28"/>
        </w:rPr>
        <w:t xml:space="preserve">определив логическую структуру понятия и его ключевые аспекты, исследователи сталкиваются с проблемой, </w:t>
      </w:r>
      <w:r w:rsidR="002E05DF" w:rsidRPr="00D75DB6">
        <w:rPr>
          <w:rFonts w:ascii="Times New Roman" w:hAnsi="Times New Roman" w:cs="Times New Roman"/>
          <w:sz w:val="28"/>
          <w:szCs w:val="28"/>
        </w:rPr>
        <w:t xml:space="preserve">что </w:t>
      </w:r>
      <w:r w:rsidRPr="00D75DB6">
        <w:rPr>
          <w:rFonts w:ascii="Times New Roman" w:hAnsi="Times New Roman" w:cs="Times New Roman"/>
          <w:sz w:val="28"/>
          <w:szCs w:val="28"/>
        </w:rPr>
        <w:t>больш</w:t>
      </w:r>
      <w:r w:rsidR="002E05DF" w:rsidRPr="00D75DB6">
        <w:rPr>
          <w:rFonts w:ascii="Times New Roman" w:hAnsi="Times New Roman" w:cs="Times New Roman"/>
          <w:sz w:val="28"/>
          <w:szCs w:val="28"/>
        </w:rPr>
        <w:t xml:space="preserve">ую </w:t>
      </w:r>
      <w:r w:rsidRPr="00D75DB6">
        <w:rPr>
          <w:rFonts w:ascii="Times New Roman" w:hAnsi="Times New Roman" w:cs="Times New Roman"/>
          <w:sz w:val="28"/>
          <w:szCs w:val="28"/>
        </w:rPr>
        <w:t>часть данных аспектов очень тяжело измерить, а некоторые из них и вовсе не поддаются непосредственному измерению</w:t>
      </w:r>
      <w:r w:rsidR="00E264FA" w:rsidRPr="00D75DB6">
        <w:rPr>
          <w:rFonts w:ascii="Times New Roman" w:hAnsi="Times New Roman" w:cs="Times New Roman"/>
          <w:sz w:val="28"/>
          <w:szCs w:val="28"/>
        </w:rPr>
        <w:t>»</w:t>
      </w:r>
      <w:r w:rsidRPr="00D75DB6">
        <w:rPr>
          <w:rFonts w:ascii="Times New Roman" w:hAnsi="Times New Roman" w:cs="Times New Roman"/>
          <w:sz w:val="28"/>
          <w:szCs w:val="28"/>
        </w:rPr>
        <w:t xml:space="preserve">. С данным утверждением вполне можно согласиться, поскольку очень многие индексы, которые измеряют уровень демократии, выделяют такие аспекты, как например свобода прессы и верховенство права. При этом, свобода прессы и верховенство право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довольно многоаспектные термины, которые невозможно выразить в числовом значении. Соответственно, в нашем исследовании, при выборе метода измерения демократии, мы намерены исходить из того, чтобы исследуемые нами данные и полученные результаты, должны быть выражены в конкретных числовых показателях. </w:t>
      </w:r>
    </w:p>
    <w:p w14:paraId="6256F88A" w14:textId="59BD821E"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В этой связи, следует обратить внимание на два главных аспекта демократии, которые выделил Роберт Даль [</w:t>
      </w:r>
      <w:r w:rsidR="004B1CDA" w:rsidRPr="00D75DB6">
        <w:rPr>
          <w:rFonts w:ascii="Times New Roman" w:hAnsi="Times New Roman" w:cs="Times New Roman"/>
          <w:sz w:val="28"/>
          <w:szCs w:val="28"/>
        </w:rPr>
        <w:t>1</w:t>
      </w:r>
      <w:r w:rsidR="007210B2" w:rsidRPr="00D75DB6">
        <w:rPr>
          <w:rFonts w:ascii="Times New Roman" w:hAnsi="Times New Roman" w:cs="Times New Roman"/>
          <w:sz w:val="28"/>
          <w:szCs w:val="28"/>
        </w:rPr>
        <w:t>6</w:t>
      </w:r>
      <w:r w:rsidR="00B5080B" w:rsidRPr="00D75DB6">
        <w:rPr>
          <w:rFonts w:ascii="Times New Roman" w:hAnsi="Times New Roman" w:cs="Times New Roman"/>
          <w:sz w:val="28"/>
          <w:szCs w:val="28"/>
        </w:rPr>
        <w:t>3</w:t>
      </w:r>
      <w:r w:rsidRPr="00D75DB6">
        <w:rPr>
          <w:rFonts w:ascii="Times New Roman" w:hAnsi="Times New Roman" w:cs="Times New Roman"/>
          <w:sz w:val="28"/>
          <w:szCs w:val="28"/>
        </w:rPr>
        <w:t xml:space="preserve">, c.  </w:t>
      </w:r>
      <w:r w:rsidR="007210B2" w:rsidRPr="00D75DB6">
        <w:rPr>
          <w:rFonts w:ascii="Times New Roman" w:hAnsi="Times New Roman" w:cs="Times New Roman"/>
          <w:sz w:val="28"/>
          <w:szCs w:val="28"/>
        </w:rPr>
        <w:t>9</w:t>
      </w:r>
      <w:r w:rsidRPr="00D75DB6">
        <w:rPr>
          <w:rFonts w:ascii="Times New Roman" w:hAnsi="Times New Roman" w:cs="Times New Roman"/>
          <w:sz w:val="28"/>
          <w:szCs w:val="28"/>
        </w:rPr>
        <w:t xml:space="preserve">], а именно </w:t>
      </w:r>
      <w:r w:rsidR="00E264FA" w:rsidRPr="00D75DB6">
        <w:rPr>
          <w:rFonts w:ascii="Times New Roman" w:hAnsi="Times New Roman" w:cs="Times New Roman"/>
          <w:sz w:val="28"/>
          <w:szCs w:val="28"/>
        </w:rPr>
        <w:t>«</w:t>
      </w:r>
      <w:r w:rsidR="007210B2" w:rsidRPr="00D75DB6">
        <w:rPr>
          <w:rFonts w:ascii="Times New Roman" w:hAnsi="Times New Roman" w:cs="Times New Roman"/>
          <w:sz w:val="28"/>
          <w:szCs w:val="28"/>
        </w:rPr>
        <w:t>включенность</w:t>
      </w:r>
      <w:r w:rsidRPr="00D75DB6">
        <w:rPr>
          <w:rFonts w:ascii="Times New Roman" w:hAnsi="Times New Roman" w:cs="Times New Roman"/>
          <w:sz w:val="28"/>
          <w:szCs w:val="28"/>
        </w:rPr>
        <w:t xml:space="preserve"> граждан в политическ</w:t>
      </w:r>
      <w:r w:rsidR="007210B2" w:rsidRPr="00D75DB6">
        <w:rPr>
          <w:rFonts w:ascii="Times New Roman" w:hAnsi="Times New Roman" w:cs="Times New Roman"/>
          <w:sz w:val="28"/>
          <w:szCs w:val="28"/>
        </w:rPr>
        <w:t>ий</w:t>
      </w:r>
      <w:r w:rsidRPr="00D75DB6">
        <w:rPr>
          <w:rFonts w:ascii="Times New Roman" w:hAnsi="Times New Roman" w:cs="Times New Roman"/>
          <w:sz w:val="28"/>
          <w:szCs w:val="28"/>
        </w:rPr>
        <w:t xml:space="preserve"> процесс</w:t>
      </w:r>
      <w:r w:rsidR="007210B2" w:rsidRPr="00D75DB6">
        <w:rPr>
          <w:rFonts w:ascii="Times New Roman" w:hAnsi="Times New Roman" w:cs="Times New Roman"/>
          <w:sz w:val="28"/>
          <w:szCs w:val="28"/>
        </w:rPr>
        <w:t>»</w:t>
      </w:r>
      <w:r w:rsidRPr="00D75DB6">
        <w:rPr>
          <w:rFonts w:ascii="Times New Roman" w:hAnsi="Times New Roman" w:cs="Times New Roman"/>
          <w:sz w:val="28"/>
          <w:szCs w:val="28"/>
        </w:rPr>
        <w:t xml:space="preserve"> и </w:t>
      </w:r>
      <w:r w:rsidR="007210B2" w:rsidRPr="00D75DB6">
        <w:rPr>
          <w:rFonts w:ascii="Times New Roman" w:hAnsi="Times New Roman" w:cs="Times New Roman"/>
          <w:sz w:val="28"/>
          <w:szCs w:val="28"/>
        </w:rPr>
        <w:t>«политическая конкуренция</w:t>
      </w:r>
      <w:r w:rsidR="00E264FA" w:rsidRPr="00D75DB6">
        <w:rPr>
          <w:rFonts w:ascii="Times New Roman" w:hAnsi="Times New Roman" w:cs="Times New Roman"/>
          <w:sz w:val="28"/>
          <w:szCs w:val="28"/>
        </w:rPr>
        <w:t>»</w:t>
      </w:r>
      <w:r w:rsidRPr="00D75DB6">
        <w:rPr>
          <w:rFonts w:ascii="Times New Roman" w:hAnsi="Times New Roman" w:cs="Times New Roman"/>
          <w:sz w:val="28"/>
          <w:szCs w:val="28"/>
        </w:rPr>
        <w:t>. В данную концепцию Даля хорошо вписываются некоторые методы измерения демократии, такие как Индекс Тату Ванханена, непосредственно опирающийся на концепцию Даля</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Метод</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Тату</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Ванханена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подробно</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описан</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в</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его</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работе</w:t>
      </w:r>
      <w:r w:rsidRPr="00DE0137">
        <w:rPr>
          <w:rFonts w:ascii="Times New Roman" w:hAnsi="Times New Roman" w:cs="Times New Roman"/>
          <w:sz w:val="28"/>
          <w:szCs w:val="28"/>
          <w:lang w:val="en-US"/>
        </w:rPr>
        <w:t xml:space="preserve"> </w:t>
      </w:r>
      <w:r w:rsidRPr="00DE0137">
        <w:rPr>
          <w:rFonts w:ascii="Times New Roman" w:hAnsi="Times New Roman" w:cs="Times New Roman"/>
          <w:i/>
          <w:sz w:val="28"/>
          <w:szCs w:val="28"/>
          <w:lang w:val="en-US"/>
        </w:rPr>
        <w:t xml:space="preserve">The process of democratization: a comparative study of 147 states, 1980-88 </w:t>
      </w:r>
      <w:r w:rsidRPr="00DE0137">
        <w:rPr>
          <w:rFonts w:ascii="Times New Roman" w:hAnsi="Times New Roman" w:cs="Times New Roman"/>
          <w:sz w:val="28"/>
          <w:szCs w:val="28"/>
          <w:lang w:val="en-US"/>
        </w:rPr>
        <w:t>[</w:t>
      </w:r>
      <w:r w:rsidR="004B1CDA" w:rsidRPr="00DE0137">
        <w:rPr>
          <w:rFonts w:ascii="Times New Roman" w:hAnsi="Times New Roman" w:cs="Times New Roman"/>
          <w:sz w:val="28"/>
          <w:szCs w:val="28"/>
          <w:lang w:val="en-US"/>
        </w:rPr>
        <w:t>25</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Индекс демократии Ванханена рассчитывается по разработанной им следующей формуле</w:t>
      </w:r>
      <w:r w:rsidR="002E05DF" w:rsidRPr="00D75DB6">
        <w:rPr>
          <w:rFonts w:ascii="Times New Roman" w:hAnsi="Times New Roman" w:cs="Times New Roman"/>
          <w:sz w:val="28"/>
          <w:szCs w:val="28"/>
        </w:rPr>
        <w:t>, которая ранее упоминалась во введении</w:t>
      </w:r>
      <w:r w:rsidRPr="00D75DB6">
        <w:rPr>
          <w:rFonts w:ascii="Times New Roman" w:hAnsi="Times New Roman" w:cs="Times New Roman"/>
          <w:sz w:val="28"/>
          <w:szCs w:val="28"/>
        </w:rPr>
        <w:t>:</w:t>
      </w:r>
    </w:p>
    <w:p w14:paraId="3D89BD7E" w14:textId="77777777" w:rsidR="00BB494E" w:rsidRPr="00D75DB6" w:rsidRDefault="00BB494E" w:rsidP="00BB494E">
      <w:pPr>
        <w:ind w:firstLine="720"/>
        <w:jc w:val="both"/>
        <w:rPr>
          <w:rFonts w:ascii="Times New Roman" w:hAnsi="Times New Roman" w:cs="Times New Roman"/>
          <w:sz w:val="28"/>
          <w:szCs w:val="28"/>
        </w:rPr>
      </w:pPr>
    </w:p>
    <w:p w14:paraId="6837722C" w14:textId="77777777" w:rsidR="00BB494E" w:rsidRPr="00D75DB6" w:rsidRDefault="00BB494E" w:rsidP="00BB494E">
      <w:pPr>
        <w:ind w:firstLine="709"/>
        <w:jc w:val="both"/>
        <w:rPr>
          <w:rFonts w:ascii="Times New Roman" w:hAnsi="Times New Roman" w:cs="Times New Roman"/>
          <w:sz w:val="28"/>
          <w:szCs w:val="28"/>
        </w:rPr>
      </w:pPr>
      <m:oMathPara>
        <m:oMath>
          <m:r>
            <w:rPr>
              <w:rFonts w:ascii="Cambria Math" w:hAnsi="Cambria Math" w:cs="Times New Roman"/>
              <w:sz w:val="28"/>
              <w:szCs w:val="28"/>
            </w:rPr>
            <m:t xml:space="preserve">ID= </m:t>
          </m:r>
          <m:f>
            <m:fPr>
              <m:ctrlPr>
                <w:rPr>
                  <w:rFonts w:ascii="Cambria Math" w:hAnsi="Cambria Math" w:cs="Times New Roman"/>
                  <w:i/>
                  <w:sz w:val="28"/>
                  <w:szCs w:val="28"/>
                </w:rPr>
              </m:ctrlPr>
            </m:fPr>
            <m:num>
              <m:r>
                <w:rPr>
                  <w:rFonts w:ascii="Cambria Math" w:hAnsi="Cambria Math" w:cs="Times New Roman"/>
                  <w:sz w:val="28"/>
                  <w:szCs w:val="28"/>
                </w:rPr>
                <m:t>x y</m:t>
              </m:r>
            </m:num>
            <m:den>
              <m:r>
                <w:rPr>
                  <w:rFonts w:ascii="Cambria Math" w:hAnsi="Cambria Math" w:cs="Times New Roman"/>
                  <w:sz w:val="28"/>
                  <w:szCs w:val="28"/>
                </w:rPr>
                <m:t>100</m:t>
              </m:r>
            </m:den>
          </m:f>
        </m:oMath>
      </m:oMathPara>
    </w:p>
    <w:p w14:paraId="3223F54D" w14:textId="3FF8C31A" w:rsidR="00BB494E" w:rsidRPr="00D75DB6" w:rsidRDefault="00BB494E" w:rsidP="00BB494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где </w:t>
      </w:r>
      <w:r w:rsidRPr="00D75DB6">
        <w:rPr>
          <w:rFonts w:ascii="Times New Roman" w:hAnsi="Times New Roman" w:cs="Times New Roman"/>
          <w:i/>
          <w:sz w:val="28"/>
          <w:szCs w:val="28"/>
        </w:rPr>
        <w:t>x</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доля голосов, которую не получила на выборах правящая партии (или коалиция партий);</w:t>
      </w:r>
    </w:p>
    <w:p w14:paraId="2886535B" w14:textId="4D72ED4F" w:rsidR="00BB494E" w:rsidRPr="00D75DB6" w:rsidRDefault="00BB494E" w:rsidP="00BB494E">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 </w:t>
      </w:r>
      <w:r w:rsidRPr="00D75DB6">
        <w:rPr>
          <w:rFonts w:ascii="Times New Roman" w:hAnsi="Times New Roman" w:cs="Times New Roman"/>
          <w:i/>
          <w:sz w:val="28"/>
          <w:szCs w:val="28"/>
        </w:rPr>
        <w:t>y</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уровень участия граждан в голосовании (явка избирателей). </w:t>
      </w:r>
    </w:p>
    <w:p w14:paraId="44388F5E" w14:textId="62E368EA" w:rsidR="00BB494E" w:rsidRPr="00D75DB6" w:rsidRDefault="00BB494E" w:rsidP="00BB494E">
      <w:pPr>
        <w:ind w:firstLine="709"/>
        <w:jc w:val="both"/>
        <w:rPr>
          <w:rFonts w:ascii="Times New Roman" w:hAnsi="Times New Roman" w:cs="Times New Roman"/>
          <w:sz w:val="28"/>
          <w:szCs w:val="28"/>
        </w:rPr>
      </w:pPr>
      <w:r w:rsidRPr="00D75DB6">
        <w:rPr>
          <w:rFonts w:ascii="Times New Roman" w:hAnsi="Times New Roman" w:cs="Times New Roman"/>
          <w:sz w:val="28"/>
          <w:szCs w:val="28"/>
        </w:rPr>
        <w:t>С этой точки зрения, метод Тату Ванханена позволяет измерить уровень демократии, опираясь на данные электоральной статистики, что делает его достаточно удобным средством измерения. Говоря о преимуществах своего метода, Ванханен делает акцент, что 1) при данном методе используются только два индикатора; 2) оба индикатора базируются на данных электоральной статистики. Кроме того, Ванханен подчеркивал, что его данные более точны, чем экспертные оценки, применяемые в большинстве других индексов, поскольку, по его мнению, они могут быть предвзятыми и ошибочными [</w:t>
      </w:r>
      <w:r w:rsidR="004B1CDA" w:rsidRPr="00D75DB6">
        <w:rPr>
          <w:rFonts w:ascii="Times New Roman" w:hAnsi="Times New Roman" w:cs="Times New Roman"/>
          <w:sz w:val="28"/>
          <w:szCs w:val="28"/>
        </w:rPr>
        <w:t>25</w:t>
      </w:r>
      <w:r w:rsidRPr="00D75DB6">
        <w:rPr>
          <w:rFonts w:ascii="Times New Roman" w:hAnsi="Times New Roman" w:cs="Times New Roman"/>
          <w:sz w:val="28"/>
          <w:szCs w:val="28"/>
        </w:rPr>
        <w:t xml:space="preserve">, c. </w:t>
      </w:r>
      <w:r w:rsidR="004B1CDA" w:rsidRPr="00D75DB6">
        <w:rPr>
          <w:rFonts w:ascii="Times New Roman" w:hAnsi="Times New Roman" w:cs="Times New Roman"/>
          <w:sz w:val="28"/>
          <w:szCs w:val="28"/>
        </w:rPr>
        <w:t>64</w:t>
      </w:r>
      <w:r w:rsidRPr="00D75DB6">
        <w:rPr>
          <w:rFonts w:ascii="Times New Roman" w:hAnsi="Times New Roman" w:cs="Times New Roman"/>
          <w:sz w:val="28"/>
          <w:szCs w:val="28"/>
        </w:rPr>
        <w:t xml:space="preserve">]. В этой связи, метод Тату Ванханена кажется нам наиболее приемлемым и рациональным для проведения нашего исследования, поскольку позволяет </w:t>
      </w:r>
      <w:r w:rsidRPr="00D75DB6">
        <w:rPr>
          <w:rFonts w:ascii="Times New Roman" w:hAnsi="Times New Roman" w:cs="Times New Roman"/>
          <w:sz w:val="28"/>
          <w:szCs w:val="28"/>
        </w:rPr>
        <w:lastRenderedPageBreak/>
        <w:t>произвести все необходимые вычисления, опираясь на официальные результаты местных выборов. Мы осознаем, что метод, предложенный Тату Ванханеном не является идеальным и имеет некоторые объективные недостатки. Некоторые исследователи подвергали метод критике. Например, ранее упомянутые Петров и Титков [</w:t>
      </w:r>
      <w:r w:rsidR="007210B2" w:rsidRPr="00D75DB6">
        <w:rPr>
          <w:rFonts w:ascii="Times New Roman" w:hAnsi="Times New Roman" w:cs="Times New Roman"/>
          <w:sz w:val="28"/>
          <w:szCs w:val="28"/>
        </w:rPr>
        <w:t>162</w:t>
      </w:r>
      <w:r w:rsidRPr="00D75DB6">
        <w:rPr>
          <w:rFonts w:ascii="Times New Roman" w:hAnsi="Times New Roman" w:cs="Times New Roman"/>
          <w:sz w:val="28"/>
          <w:szCs w:val="28"/>
        </w:rPr>
        <w:t>], утверждают, что данный метод не вполне логичен для посткоммунистических стран и регионов, поскольку 1) занижает в сравнении с экспертными оценками показатели «наиболее демократичных» регионов; 2) дает более благоприятные оценки небольшим регионам, с традиционно более конкурентной политической средой; 3) дает неизбежные отклонения в  случае, если включенные в  расчет выборы оказались по каким-либо причинам нетипичными для региона. Другой российский исследователь Владимир Нечаев, использовавший метод Тату Ванханена для измерения уровня демократичности российских регионов, признавая такие преимущества метода, как доступность данных и простота расчета, утверждал, что данный метод следует использовать с оговорками, в частности потому, что высокие значения индекса получили те регионы, которые большинством исследователей относятся к авторитарным [</w:t>
      </w:r>
      <w:r w:rsidR="007210B2" w:rsidRPr="00D75DB6">
        <w:rPr>
          <w:rFonts w:ascii="Times New Roman" w:hAnsi="Times New Roman" w:cs="Times New Roman"/>
          <w:sz w:val="28"/>
          <w:szCs w:val="28"/>
        </w:rPr>
        <w:t>162</w:t>
      </w:r>
      <w:r w:rsidRPr="00D75DB6">
        <w:rPr>
          <w:rFonts w:ascii="Times New Roman" w:hAnsi="Times New Roman" w:cs="Times New Roman"/>
          <w:sz w:val="28"/>
          <w:szCs w:val="28"/>
        </w:rPr>
        <w:t>]. Тем не менее, данный метод, на наш взгляд, может быть применен в нашем исследовании, поскольку является удобным не только благодаря ранее упомянутым преимуществам, но и потому, что в условиях продолжающей войны в Украине, применить методы экспертных оценок становится весьма затруднительным по объективным причинам.</w:t>
      </w:r>
    </w:p>
    <w:p w14:paraId="48E0E3A9"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Поскольку нами поставлена цель изучить развитие локальной демократии в условиях децентрализации, нами был выбран временной отрезок с 2010 по 2020 годы. Местные выборы 2010 года проходили в момент, когда реформа децентрализации еще не стартовала. Местные выборы 2015 года проходили через год, после начала реформы. Местные выборы 2020 года проходили в момент, когда активная фаза данной реформы уже была завершена. Соответственно, указанный временной промежуток, на наш взгляд, является оптимальным для проведения исследования. </w:t>
      </w:r>
    </w:p>
    <w:p w14:paraId="768AB46A"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Чтобы объяснить логику наших дальнейших действий, необходимо более детально разъяснить некоторые моменты. Один из индикаторов, используемых в методе Тату Ванханена, как уже было упомянуто ранее, является доля голосов, не полученных правящей партией (или коалицией партий) на выборах. В этой связи, может возникнуть вопрос о том, какую партию следует считать правящей в контексте выборов в региональные и местные представительные органы. На наш взгляд, правящей стоит считать партию (или партии), которая контролирует центральную власть во всей стране (то есть, партия или партии, обладающие большинством в общенациональном парламенте). В местных выборах в Украине принимают участие как региональные партии (те, которые осуществляют свою деятельность в рамках одного региона), так и крупные общенациональные партии. От того, какая партия или партии находятся у власти в регионе, на наш взгляд, напрямую зависит то, насколько местная власть будет зависимой или независимой от центральной власти. В этой связи, на момент проведения местных выборов в 2010 году, правящими партиями мы будем считать Партию Регионов и Коммунистическую партию Украины, которые на тот момент </w:t>
      </w:r>
      <w:r w:rsidRPr="00D75DB6">
        <w:rPr>
          <w:rFonts w:ascii="Times New Roman" w:hAnsi="Times New Roman" w:cs="Times New Roman"/>
          <w:sz w:val="28"/>
          <w:szCs w:val="28"/>
        </w:rPr>
        <w:lastRenderedPageBreak/>
        <w:t xml:space="preserve">входили в правящую коалицию. На момент проведения местных выборов в 2015 году, правящими партиями мы будем считать партии Блок Петра Порошенко «Солидарность», Батькивщина и Самопомощь (еще одна партия, Народный Фронт, состоявшая в правящей коалиции в 2015 году, не принимала участие в местных выборах 2015 года). На момент проведения местных выборов в 2020 году, правящей партией мы будем считать партию Слуга народа. </w:t>
      </w:r>
    </w:p>
    <w:p w14:paraId="42384789" w14:textId="32C66413"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Данные, которые мы используем для проведения расчетов по формуле Тату Ванханена, взяты нами из официальных результатов местных выборов 2010, 2015 и 2020 годов. Однако, в ходе поиска этих данных, мы столкнулись с проблемой их отсутствия на официальных интернет-ресурсах государственных органов Украины. На сайте Центральной избирательной комиссии, данные представлены не в полном объеме (к примеру, по местным выборам 2015 году, есть данные по явке, но отсутствуют данные по процентам, полученным той или иной партией в ходе голосования). Официальное письмо, которое было отправлено нами на электронную почту Центральной избирательной комиссии Украины, осталось без ответа. В этой связи, для получения необходимой информации, нам пришлось использовать материалы, публикуемые в средствах массовой информации Украины, в том числе региональных</w:t>
      </w:r>
      <w:r w:rsidR="004B1CDA" w:rsidRPr="00D75DB6">
        <w:rPr>
          <w:rFonts w:ascii="Times New Roman" w:hAnsi="Times New Roman" w:cs="Times New Roman"/>
          <w:sz w:val="28"/>
          <w:szCs w:val="28"/>
        </w:rPr>
        <w:t xml:space="preserve"> </w:t>
      </w:r>
      <w:r w:rsidR="00B5080B" w:rsidRPr="00D75DB6">
        <w:rPr>
          <w:rFonts w:ascii="Times New Roman" w:hAnsi="Times New Roman" w:cs="Times New Roman"/>
          <w:sz w:val="28"/>
          <w:szCs w:val="28"/>
        </w:rPr>
        <w:t>[</w:t>
      </w:r>
      <w:r w:rsidR="007210B2" w:rsidRPr="00D75DB6">
        <w:rPr>
          <w:rFonts w:ascii="Times New Roman" w:hAnsi="Times New Roman" w:cs="Times New Roman"/>
          <w:sz w:val="28"/>
          <w:szCs w:val="28"/>
        </w:rPr>
        <w:t>164</w:t>
      </w:r>
      <w:r w:rsidR="00B5080B" w:rsidRPr="00D75DB6">
        <w:rPr>
          <w:rFonts w:ascii="Times New Roman" w:hAnsi="Times New Roman" w:cs="Times New Roman"/>
          <w:sz w:val="28"/>
          <w:szCs w:val="28"/>
        </w:rPr>
        <w:t xml:space="preserve">] </w:t>
      </w:r>
      <w:r w:rsidR="004B1CDA" w:rsidRPr="00D75DB6">
        <w:rPr>
          <w:rFonts w:ascii="Times New Roman" w:hAnsi="Times New Roman" w:cs="Times New Roman"/>
          <w:sz w:val="28"/>
          <w:szCs w:val="28"/>
        </w:rPr>
        <w:t>[</w:t>
      </w:r>
      <w:r w:rsidR="008F7D34" w:rsidRPr="00D75DB6">
        <w:rPr>
          <w:rFonts w:ascii="Times New Roman" w:hAnsi="Times New Roman" w:cs="Times New Roman"/>
          <w:sz w:val="28"/>
          <w:szCs w:val="28"/>
        </w:rPr>
        <w:t>1</w:t>
      </w:r>
      <w:r w:rsidR="007210B2" w:rsidRPr="00D75DB6">
        <w:rPr>
          <w:rFonts w:ascii="Times New Roman" w:hAnsi="Times New Roman" w:cs="Times New Roman"/>
          <w:sz w:val="28"/>
          <w:szCs w:val="28"/>
        </w:rPr>
        <w:t>65</w:t>
      </w:r>
      <w:r w:rsidR="004B1CDA" w:rsidRPr="00D75DB6">
        <w:rPr>
          <w:rFonts w:ascii="Times New Roman" w:hAnsi="Times New Roman" w:cs="Times New Roman"/>
          <w:sz w:val="28"/>
          <w:szCs w:val="28"/>
        </w:rPr>
        <w:t>][</w:t>
      </w:r>
      <w:r w:rsidR="008F7D34" w:rsidRPr="00D75DB6">
        <w:rPr>
          <w:rFonts w:ascii="Times New Roman" w:hAnsi="Times New Roman" w:cs="Times New Roman"/>
          <w:sz w:val="28"/>
          <w:szCs w:val="28"/>
        </w:rPr>
        <w:t>1</w:t>
      </w:r>
      <w:r w:rsidR="007210B2" w:rsidRPr="00D75DB6">
        <w:rPr>
          <w:rFonts w:ascii="Times New Roman" w:hAnsi="Times New Roman" w:cs="Times New Roman"/>
          <w:sz w:val="28"/>
          <w:szCs w:val="28"/>
        </w:rPr>
        <w:t>66</w:t>
      </w:r>
      <w:r w:rsidR="004B1CDA" w:rsidRPr="00D75DB6">
        <w:rPr>
          <w:rFonts w:ascii="Times New Roman" w:hAnsi="Times New Roman" w:cs="Times New Roman"/>
          <w:sz w:val="28"/>
          <w:szCs w:val="28"/>
        </w:rPr>
        <w:t>][</w:t>
      </w:r>
      <w:r w:rsidR="008F7D34" w:rsidRPr="00D75DB6">
        <w:rPr>
          <w:rFonts w:ascii="Times New Roman" w:hAnsi="Times New Roman" w:cs="Times New Roman"/>
          <w:sz w:val="28"/>
          <w:szCs w:val="28"/>
        </w:rPr>
        <w:t>1</w:t>
      </w:r>
      <w:r w:rsidR="007210B2" w:rsidRPr="00D75DB6">
        <w:rPr>
          <w:rFonts w:ascii="Times New Roman" w:hAnsi="Times New Roman" w:cs="Times New Roman"/>
          <w:sz w:val="28"/>
          <w:szCs w:val="28"/>
        </w:rPr>
        <w:t>67</w:t>
      </w:r>
      <w:r w:rsidR="004B1CDA" w:rsidRPr="00D75DB6">
        <w:rPr>
          <w:rFonts w:ascii="Times New Roman" w:hAnsi="Times New Roman" w:cs="Times New Roman"/>
          <w:sz w:val="28"/>
          <w:szCs w:val="28"/>
        </w:rPr>
        <w:t>][</w:t>
      </w:r>
      <w:r w:rsidR="008F7D34" w:rsidRPr="00D75DB6">
        <w:rPr>
          <w:rFonts w:ascii="Times New Roman" w:hAnsi="Times New Roman" w:cs="Times New Roman"/>
          <w:sz w:val="28"/>
          <w:szCs w:val="28"/>
        </w:rPr>
        <w:t>1</w:t>
      </w:r>
      <w:r w:rsidR="007210B2" w:rsidRPr="00D75DB6">
        <w:rPr>
          <w:rFonts w:ascii="Times New Roman" w:hAnsi="Times New Roman" w:cs="Times New Roman"/>
          <w:sz w:val="28"/>
          <w:szCs w:val="28"/>
        </w:rPr>
        <w:t>68</w:t>
      </w:r>
      <w:r w:rsidR="004B1CDA" w:rsidRPr="00D75DB6">
        <w:rPr>
          <w:rFonts w:ascii="Times New Roman" w:hAnsi="Times New Roman" w:cs="Times New Roman"/>
          <w:sz w:val="28"/>
          <w:szCs w:val="28"/>
        </w:rPr>
        <w:t>]</w:t>
      </w:r>
      <w:r w:rsidR="008F7D34" w:rsidRPr="00D75DB6">
        <w:rPr>
          <w:rFonts w:ascii="Times New Roman" w:hAnsi="Times New Roman" w:cs="Times New Roman"/>
          <w:sz w:val="28"/>
          <w:szCs w:val="28"/>
        </w:rPr>
        <w:t>[1</w:t>
      </w:r>
      <w:r w:rsidR="007210B2" w:rsidRPr="00D75DB6">
        <w:rPr>
          <w:rFonts w:ascii="Times New Roman" w:hAnsi="Times New Roman" w:cs="Times New Roman"/>
          <w:sz w:val="28"/>
          <w:szCs w:val="28"/>
        </w:rPr>
        <w:t>69</w:t>
      </w:r>
      <w:r w:rsidR="008F7D34" w:rsidRPr="00D75DB6">
        <w:rPr>
          <w:rFonts w:ascii="Times New Roman" w:hAnsi="Times New Roman" w:cs="Times New Roman"/>
          <w:sz w:val="28"/>
          <w:szCs w:val="28"/>
        </w:rPr>
        <w:t>]</w:t>
      </w:r>
      <w:r w:rsidR="00A90910" w:rsidRPr="00D75DB6">
        <w:rPr>
          <w:rFonts w:ascii="Times New Roman" w:hAnsi="Times New Roman" w:cs="Times New Roman"/>
          <w:sz w:val="28"/>
          <w:szCs w:val="28"/>
        </w:rPr>
        <w:t>[1</w:t>
      </w:r>
      <w:r w:rsidR="007210B2" w:rsidRPr="00D75DB6">
        <w:rPr>
          <w:rFonts w:ascii="Times New Roman" w:hAnsi="Times New Roman" w:cs="Times New Roman"/>
          <w:sz w:val="28"/>
          <w:szCs w:val="28"/>
        </w:rPr>
        <w:t>70</w:t>
      </w:r>
      <w:r w:rsidR="00A90910" w:rsidRPr="00D75DB6">
        <w:rPr>
          <w:rFonts w:ascii="Times New Roman" w:hAnsi="Times New Roman" w:cs="Times New Roman"/>
          <w:sz w:val="28"/>
          <w:szCs w:val="28"/>
        </w:rPr>
        <w:t>][17</w:t>
      </w:r>
      <w:r w:rsidR="007210B2" w:rsidRPr="00D75DB6">
        <w:rPr>
          <w:rFonts w:ascii="Times New Roman" w:hAnsi="Times New Roman" w:cs="Times New Roman"/>
          <w:sz w:val="28"/>
          <w:szCs w:val="28"/>
        </w:rPr>
        <w:t>1</w:t>
      </w:r>
      <w:r w:rsidR="00A90910" w:rsidRPr="00D75DB6">
        <w:rPr>
          <w:rFonts w:ascii="Times New Roman" w:hAnsi="Times New Roman" w:cs="Times New Roman"/>
          <w:sz w:val="28"/>
          <w:szCs w:val="28"/>
        </w:rPr>
        <w:t>][1</w:t>
      </w:r>
      <w:r w:rsidR="007210B2" w:rsidRPr="00D75DB6">
        <w:rPr>
          <w:rFonts w:ascii="Times New Roman" w:hAnsi="Times New Roman" w:cs="Times New Roman"/>
          <w:sz w:val="28"/>
          <w:szCs w:val="28"/>
        </w:rPr>
        <w:t>72</w:t>
      </w:r>
      <w:r w:rsidR="00A90910"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p>
    <w:p w14:paraId="041D2485"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Отсутствие необходимой информации в той мере, в которой она необходима для проведения исследования по каждому региону Украины, вынудило нас ограничить число регионов, в отношении которых мы проводим исследование. Кроме того, исследовать абсолютно все регионы Украины невозможно и по объективным причинам. Так, Автономная Республика Крым и город Севастополь с 2014 года аннексированы Россией, соответственно местные выборы в 2015 и 2020 году там не проводились в соответствии с украинским законодательством. В Донецкой и Луганской областях, из-за вооруженного конфликта, местные выборы проводились только на уровне муниципалитетов, исключая областной уровень. Таким образом, мы решили остановить свой выбор на четырех регионах Украины: Львовской области, Харьковской области, Черниговской области и Херсонской области. На наш взгляд, тенденции, которые присущи данным регионам, можно экстраполировать и на другие регионы Украины. При выборе регионов для исследования, мы руководствовались следующими принципами: </w:t>
      </w:r>
    </w:p>
    <w:p w14:paraId="6D0EBC4F" w14:textId="2CEC4404" w:rsidR="00BB494E" w:rsidRPr="00D75DB6" w:rsidRDefault="00AB04E6" w:rsidP="00BB494E">
      <w:pPr>
        <w:ind w:firstLine="720"/>
        <w:jc w:val="both"/>
        <w:rPr>
          <w:rFonts w:ascii="Times New Roman" w:hAnsi="Times New Roman" w:cs="Times New Roman"/>
          <w:sz w:val="28"/>
          <w:szCs w:val="28"/>
        </w:rPr>
      </w:pPr>
      <w:r>
        <w:rPr>
          <w:rFonts w:ascii="Times New Roman" w:hAnsi="Times New Roman" w:cs="Times New Roman"/>
          <w:sz w:val="24"/>
          <w:szCs w:val="28"/>
        </w:rPr>
        <w:t>—</w:t>
      </w:r>
      <w:r w:rsidRPr="00D75DB6">
        <w:rPr>
          <w:rFonts w:ascii="Times New Roman" w:hAnsi="Times New Roman" w:cs="Times New Roman"/>
          <w:sz w:val="24"/>
          <w:szCs w:val="28"/>
        </w:rPr>
        <w:t xml:space="preserve"> </w:t>
      </w:r>
      <w:r w:rsidR="00BB494E" w:rsidRPr="00D75DB6">
        <w:rPr>
          <w:rFonts w:ascii="Times New Roman" w:hAnsi="Times New Roman" w:cs="Times New Roman"/>
          <w:sz w:val="28"/>
          <w:szCs w:val="28"/>
        </w:rPr>
        <w:t>принцип географического расположения. Данный принцип использовался нами при отборе регионов с точки зрения их местонахождения. Было решено взять по одному региону с востока (Харьковская область), запада (Львовская область), севера (Черниговская область) и юга (Херсонская область);</w:t>
      </w:r>
    </w:p>
    <w:p w14:paraId="695B132A" w14:textId="5CA2C6D9" w:rsidR="00BB494E" w:rsidRPr="00D75DB6" w:rsidRDefault="00AB04E6" w:rsidP="00BB494E">
      <w:pPr>
        <w:ind w:firstLine="720"/>
        <w:jc w:val="both"/>
        <w:rPr>
          <w:rFonts w:ascii="Times New Roman" w:hAnsi="Times New Roman" w:cs="Times New Roman"/>
          <w:sz w:val="28"/>
          <w:szCs w:val="28"/>
        </w:rPr>
      </w:pPr>
      <w:r>
        <w:rPr>
          <w:rFonts w:ascii="Times New Roman" w:hAnsi="Times New Roman" w:cs="Times New Roman"/>
          <w:sz w:val="24"/>
          <w:szCs w:val="28"/>
        </w:rPr>
        <w:t>—</w:t>
      </w:r>
      <w:r w:rsidRPr="00D75DB6">
        <w:rPr>
          <w:rFonts w:ascii="Times New Roman" w:hAnsi="Times New Roman" w:cs="Times New Roman"/>
          <w:sz w:val="24"/>
          <w:szCs w:val="28"/>
        </w:rPr>
        <w:t xml:space="preserve"> </w:t>
      </w:r>
      <w:r w:rsidR="00BB494E" w:rsidRPr="00D75DB6">
        <w:rPr>
          <w:rFonts w:ascii="Times New Roman" w:hAnsi="Times New Roman" w:cs="Times New Roman"/>
          <w:sz w:val="28"/>
          <w:szCs w:val="28"/>
        </w:rPr>
        <w:t xml:space="preserve">принцип политических предпочтений населения регионов. Данный принцип базируется на политических предпочтениях населения разных регионов Украины. Начиная с Президентских выборов 2004 года, украинские регионы разделяются на «северо-запад», население которого предпочитает голосовать за условно проевропейские партии и кандидатов, и «юго-восток», население которого предпочитает голосовать за условно пророссийские партии и кандидатов. В этой связи, два выбранных нами региона (Львовская и </w:t>
      </w:r>
      <w:r w:rsidR="00BB494E" w:rsidRPr="00D75DB6">
        <w:rPr>
          <w:rFonts w:ascii="Times New Roman" w:hAnsi="Times New Roman" w:cs="Times New Roman"/>
          <w:sz w:val="28"/>
          <w:szCs w:val="28"/>
        </w:rPr>
        <w:lastRenderedPageBreak/>
        <w:t>Черниговская области) относятся к «северо-западу</w:t>
      </w:r>
      <w:r w:rsidR="00FB172C" w:rsidRPr="00D75DB6">
        <w:rPr>
          <w:rFonts w:ascii="Times New Roman" w:hAnsi="Times New Roman" w:cs="Times New Roman"/>
          <w:sz w:val="28"/>
          <w:szCs w:val="28"/>
        </w:rPr>
        <w:t>»</w:t>
      </w:r>
      <w:r w:rsidR="00BB494E" w:rsidRPr="00D75DB6">
        <w:rPr>
          <w:rFonts w:ascii="Times New Roman" w:hAnsi="Times New Roman" w:cs="Times New Roman"/>
          <w:sz w:val="28"/>
          <w:szCs w:val="28"/>
        </w:rPr>
        <w:t>, а еще два (Харьковская и Херсонская области) к «юго-востоку»;</w:t>
      </w:r>
    </w:p>
    <w:p w14:paraId="65FB24D2" w14:textId="5CCA0387" w:rsidR="00BB494E" w:rsidRPr="00D75DB6" w:rsidRDefault="00AB04E6" w:rsidP="00BB494E">
      <w:pPr>
        <w:ind w:firstLine="720"/>
        <w:jc w:val="both"/>
        <w:rPr>
          <w:rFonts w:ascii="Times New Roman" w:hAnsi="Times New Roman" w:cs="Times New Roman"/>
          <w:sz w:val="28"/>
          <w:szCs w:val="28"/>
        </w:rPr>
      </w:pPr>
      <w:r>
        <w:rPr>
          <w:rFonts w:ascii="Times New Roman" w:hAnsi="Times New Roman" w:cs="Times New Roman"/>
          <w:sz w:val="24"/>
          <w:szCs w:val="28"/>
        </w:rPr>
        <w:t>—</w:t>
      </w:r>
      <w:r w:rsidRPr="00D75DB6">
        <w:rPr>
          <w:rFonts w:ascii="Times New Roman" w:hAnsi="Times New Roman" w:cs="Times New Roman"/>
          <w:sz w:val="24"/>
          <w:szCs w:val="28"/>
        </w:rPr>
        <w:t xml:space="preserve"> </w:t>
      </w:r>
      <w:r w:rsidR="00BB494E" w:rsidRPr="00D75DB6">
        <w:rPr>
          <w:rFonts w:ascii="Times New Roman" w:hAnsi="Times New Roman" w:cs="Times New Roman"/>
          <w:sz w:val="28"/>
          <w:szCs w:val="28"/>
        </w:rPr>
        <w:t xml:space="preserve">принцип численности населения. Среди четырех исследуемых нами регионов, два региона (Львовская и Харьковская области) являются достаточно крупными по численности населения (свыше 2,5 миллионов человек), а другие два региона (Черниговская и Херсонская области) </w:t>
      </w:r>
      <w:r w:rsidR="00715EE6">
        <w:rPr>
          <w:rFonts w:ascii="Times New Roman" w:hAnsi="Times New Roman" w:cs="Times New Roman"/>
          <w:sz w:val="28"/>
          <w:szCs w:val="28"/>
        </w:rPr>
        <w:t>—</w:t>
      </w:r>
      <w:r w:rsidR="00BB494E" w:rsidRPr="00D75DB6">
        <w:rPr>
          <w:rFonts w:ascii="Times New Roman" w:hAnsi="Times New Roman" w:cs="Times New Roman"/>
          <w:sz w:val="28"/>
          <w:szCs w:val="28"/>
        </w:rPr>
        <w:t xml:space="preserve"> достаточно малонаселенными (около 1 миллиона человек). Этот же принцип распространяется также и на административные центры данных областей: Львов и Харьков являются крупными мегаполисами, население которых в среднем приближается к 1 миллиону человек, а Чернигов и Херсон являются малыми городами, население которых чуть больше 200 тысяч человек.</w:t>
      </w:r>
    </w:p>
    <w:p w14:paraId="6EC08213"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Что касается непосредственно объекта нашего исследования, то нами были исследованы выборы в областные представительные органы, а также представительные органы областных центров. Таким образом, результаты исследования отображают уровень демократии не только на уровне регионов, но и на уровне их административных центров. </w:t>
      </w:r>
    </w:p>
    <w:p w14:paraId="6A4B016B" w14:textId="5490CC7E"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Проведенный нами расчет по формуле Тату Ванханена показал довольно интересные результаты. Проанализировав результаты выборов областные советы Львовской, Харьковской, Херсонской и Черниговской област</w:t>
      </w:r>
      <w:r w:rsidR="00FB172C" w:rsidRPr="00D75DB6">
        <w:rPr>
          <w:rFonts w:ascii="Times New Roman" w:hAnsi="Times New Roman" w:cs="Times New Roman"/>
          <w:sz w:val="28"/>
          <w:szCs w:val="28"/>
        </w:rPr>
        <w:t>ей</w:t>
      </w:r>
      <w:r w:rsidRPr="00D75DB6">
        <w:rPr>
          <w:rFonts w:ascii="Times New Roman" w:hAnsi="Times New Roman" w:cs="Times New Roman"/>
          <w:sz w:val="28"/>
          <w:szCs w:val="28"/>
        </w:rPr>
        <w:t xml:space="preserve"> и произведя необходимые расчеты, было установлено, что уровень локальной демократии в некоторых регионах существенно изменялся, в зависимости от электорального цикла и нахождения у власти той или иной партии (коалиции партий). Результаты расчетов показаны в таблице </w:t>
      </w:r>
      <w:r w:rsidR="005736AA" w:rsidRPr="00D75DB6">
        <w:rPr>
          <w:rFonts w:ascii="Times New Roman" w:hAnsi="Times New Roman" w:cs="Times New Roman"/>
          <w:sz w:val="28"/>
          <w:szCs w:val="28"/>
        </w:rPr>
        <w:t>11</w:t>
      </w:r>
      <w:r w:rsidRPr="00D75DB6">
        <w:rPr>
          <w:rFonts w:ascii="Times New Roman" w:hAnsi="Times New Roman" w:cs="Times New Roman"/>
          <w:sz w:val="28"/>
          <w:szCs w:val="28"/>
        </w:rPr>
        <w:t xml:space="preserve">. Для более удобного отображения результатов, мы не будем приводить здесь детальные вычисления, а также данные по явке и результатам местных выборов. </w:t>
      </w:r>
    </w:p>
    <w:p w14:paraId="5A826313" w14:textId="77777777" w:rsidR="00BB494E" w:rsidRPr="00D75DB6" w:rsidRDefault="00BB494E" w:rsidP="00BB494E">
      <w:pPr>
        <w:jc w:val="both"/>
        <w:rPr>
          <w:rFonts w:ascii="Times New Roman" w:hAnsi="Times New Roman" w:cs="Times New Roman"/>
          <w:sz w:val="28"/>
          <w:szCs w:val="28"/>
        </w:rPr>
      </w:pPr>
    </w:p>
    <w:p w14:paraId="571FBDBF" w14:textId="3C01DAED" w:rsidR="00BB494E" w:rsidRPr="00D75DB6" w:rsidRDefault="00BB494E" w:rsidP="009A24BC">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11</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005736AA" w:rsidRPr="00D75DB6">
        <w:rPr>
          <w:rFonts w:ascii="Times New Roman" w:hAnsi="Times New Roman" w:cs="Times New Roman"/>
          <w:sz w:val="28"/>
          <w:szCs w:val="24"/>
        </w:rPr>
        <w:t xml:space="preserve"> </w:t>
      </w:r>
      <w:r w:rsidRPr="00D75DB6">
        <w:rPr>
          <w:rFonts w:ascii="Times New Roman" w:hAnsi="Times New Roman" w:cs="Times New Roman"/>
          <w:sz w:val="28"/>
          <w:szCs w:val="24"/>
        </w:rPr>
        <w:t xml:space="preserve">Индекс демократии областей Украины за 2010-2020 годы </w:t>
      </w:r>
    </w:p>
    <w:p w14:paraId="7ECB37E1" w14:textId="77777777" w:rsidR="009A24BC" w:rsidRPr="00D75DB6" w:rsidRDefault="009A24BC" w:rsidP="009A24BC">
      <w:pPr>
        <w:jc w:val="both"/>
        <w:rPr>
          <w:rFonts w:ascii="Times New Roman" w:hAnsi="Times New Roman" w:cs="Times New Roman"/>
          <w:sz w:val="28"/>
          <w:szCs w:val="24"/>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476"/>
        <w:gridCol w:w="1476"/>
        <w:gridCol w:w="1476"/>
      </w:tblGrid>
      <w:tr w:rsidR="00BB494E" w:rsidRPr="00D75DB6" w14:paraId="662249CB" w14:textId="77777777" w:rsidTr="00EB7D57">
        <w:trPr>
          <w:trHeight w:val="300"/>
        </w:trPr>
        <w:tc>
          <w:tcPr>
            <w:tcW w:w="4815" w:type="dxa"/>
            <w:shd w:val="clear" w:color="auto" w:fill="auto"/>
            <w:noWrap/>
            <w:vAlign w:val="bottom"/>
            <w:hideMark/>
          </w:tcPr>
          <w:p w14:paraId="77BF2D2A" w14:textId="77777777" w:rsidR="00BB494E" w:rsidRPr="00D75DB6" w:rsidRDefault="00BB494E" w:rsidP="005D35D3">
            <w:pPr>
              <w:jc w:val="both"/>
              <w:rPr>
                <w:rFonts w:ascii="Times New Roman" w:hAnsi="Times New Roman" w:cs="Times New Roman"/>
                <w:b/>
                <w:sz w:val="24"/>
                <w:szCs w:val="24"/>
              </w:rPr>
            </w:pPr>
            <w:r w:rsidRPr="00D75DB6">
              <w:rPr>
                <w:rFonts w:ascii="Times New Roman" w:hAnsi="Times New Roman" w:cs="Times New Roman"/>
                <w:b/>
                <w:sz w:val="24"/>
                <w:szCs w:val="24"/>
              </w:rPr>
              <w:t>Регион</w:t>
            </w:r>
          </w:p>
        </w:tc>
        <w:tc>
          <w:tcPr>
            <w:tcW w:w="1476" w:type="dxa"/>
            <w:shd w:val="clear" w:color="auto" w:fill="auto"/>
            <w:noWrap/>
            <w:vAlign w:val="bottom"/>
            <w:hideMark/>
          </w:tcPr>
          <w:p w14:paraId="7C3489DB"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2010</w:t>
            </w:r>
          </w:p>
        </w:tc>
        <w:tc>
          <w:tcPr>
            <w:tcW w:w="1476" w:type="dxa"/>
            <w:shd w:val="clear" w:color="auto" w:fill="auto"/>
            <w:noWrap/>
            <w:vAlign w:val="bottom"/>
            <w:hideMark/>
          </w:tcPr>
          <w:p w14:paraId="0699A274"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2015</w:t>
            </w:r>
          </w:p>
        </w:tc>
        <w:tc>
          <w:tcPr>
            <w:tcW w:w="1476" w:type="dxa"/>
            <w:shd w:val="clear" w:color="auto" w:fill="auto"/>
            <w:noWrap/>
            <w:vAlign w:val="bottom"/>
            <w:hideMark/>
          </w:tcPr>
          <w:p w14:paraId="4EF9F469"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2020</w:t>
            </w:r>
          </w:p>
        </w:tc>
      </w:tr>
      <w:tr w:rsidR="00BB494E" w:rsidRPr="00D75DB6" w14:paraId="1F31D890" w14:textId="77777777" w:rsidTr="00EB7D57">
        <w:trPr>
          <w:trHeight w:val="300"/>
        </w:trPr>
        <w:tc>
          <w:tcPr>
            <w:tcW w:w="4815" w:type="dxa"/>
            <w:shd w:val="clear" w:color="auto" w:fill="auto"/>
            <w:noWrap/>
            <w:vAlign w:val="bottom"/>
            <w:hideMark/>
          </w:tcPr>
          <w:p w14:paraId="4C75CEEE" w14:textId="77777777" w:rsidR="00BB494E" w:rsidRPr="00D75DB6" w:rsidRDefault="00BB494E" w:rsidP="005D35D3">
            <w:pPr>
              <w:jc w:val="both"/>
              <w:rPr>
                <w:rFonts w:ascii="Times New Roman" w:hAnsi="Times New Roman" w:cs="Times New Roman"/>
                <w:sz w:val="24"/>
                <w:szCs w:val="24"/>
              </w:rPr>
            </w:pPr>
            <w:r w:rsidRPr="00D75DB6">
              <w:rPr>
                <w:rFonts w:ascii="Times New Roman" w:hAnsi="Times New Roman" w:cs="Times New Roman"/>
                <w:sz w:val="24"/>
                <w:szCs w:val="24"/>
              </w:rPr>
              <w:t>Харьковская область</w:t>
            </w:r>
          </w:p>
        </w:tc>
        <w:tc>
          <w:tcPr>
            <w:tcW w:w="1476" w:type="dxa"/>
            <w:shd w:val="clear" w:color="auto" w:fill="auto"/>
            <w:noWrap/>
            <w:vAlign w:val="bottom"/>
            <w:hideMark/>
          </w:tcPr>
          <w:p w14:paraId="5E9066A9"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22,02</w:t>
            </w:r>
          </w:p>
        </w:tc>
        <w:tc>
          <w:tcPr>
            <w:tcW w:w="1476" w:type="dxa"/>
            <w:shd w:val="clear" w:color="auto" w:fill="auto"/>
            <w:noWrap/>
            <w:vAlign w:val="bottom"/>
            <w:hideMark/>
          </w:tcPr>
          <w:p w14:paraId="64BF584E"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32,05</w:t>
            </w:r>
          </w:p>
        </w:tc>
        <w:tc>
          <w:tcPr>
            <w:tcW w:w="1476" w:type="dxa"/>
            <w:shd w:val="clear" w:color="auto" w:fill="auto"/>
            <w:noWrap/>
            <w:vAlign w:val="bottom"/>
            <w:hideMark/>
          </w:tcPr>
          <w:p w14:paraId="1BAB8C4B"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27,74</w:t>
            </w:r>
          </w:p>
        </w:tc>
      </w:tr>
      <w:tr w:rsidR="00BB494E" w:rsidRPr="00D75DB6" w14:paraId="1EA9BA7F" w14:textId="77777777" w:rsidTr="00EB7D57">
        <w:trPr>
          <w:trHeight w:val="300"/>
        </w:trPr>
        <w:tc>
          <w:tcPr>
            <w:tcW w:w="4815" w:type="dxa"/>
            <w:shd w:val="clear" w:color="auto" w:fill="auto"/>
            <w:noWrap/>
            <w:vAlign w:val="bottom"/>
            <w:hideMark/>
          </w:tcPr>
          <w:p w14:paraId="564DD272" w14:textId="77777777" w:rsidR="00BB494E" w:rsidRPr="00D75DB6" w:rsidRDefault="00BB494E" w:rsidP="005D35D3">
            <w:pPr>
              <w:jc w:val="both"/>
              <w:rPr>
                <w:rFonts w:ascii="Times New Roman" w:hAnsi="Times New Roman" w:cs="Times New Roman"/>
                <w:sz w:val="24"/>
                <w:szCs w:val="24"/>
              </w:rPr>
            </w:pPr>
            <w:r w:rsidRPr="00D75DB6">
              <w:rPr>
                <w:rFonts w:ascii="Times New Roman" w:hAnsi="Times New Roman" w:cs="Times New Roman"/>
                <w:sz w:val="24"/>
                <w:szCs w:val="24"/>
              </w:rPr>
              <w:t>Херсонская область</w:t>
            </w:r>
          </w:p>
        </w:tc>
        <w:tc>
          <w:tcPr>
            <w:tcW w:w="1476" w:type="dxa"/>
            <w:shd w:val="clear" w:color="auto" w:fill="auto"/>
            <w:noWrap/>
            <w:vAlign w:val="bottom"/>
            <w:hideMark/>
          </w:tcPr>
          <w:p w14:paraId="028F39DB"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24,35</w:t>
            </w:r>
          </w:p>
        </w:tc>
        <w:tc>
          <w:tcPr>
            <w:tcW w:w="1476" w:type="dxa"/>
            <w:shd w:val="clear" w:color="auto" w:fill="auto"/>
            <w:noWrap/>
            <w:vAlign w:val="bottom"/>
            <w:hideMark/>
          </w:tcPr>
          <w:p w14:paraId="4BAB4340"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22,62</w:t>
            </w:r>
          </w:p>
        </w:tc>
        <w:tc>
          <w:tcPr>
            <w:tcW w:w="1476" w:type="dxa"/>
            <w:shd w:val="clear" w:color="auto" w:fill="auto"/>
            <w:noWrap/>
            <w:vAlign w:val="bottom"/>
            <w:hideMark/>
          </w:tcPr>
          <w:p w14:paraId="043FCD0A"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27,43</w:t>
            </w:r>
          </w:p>
        </w:tc>
      </w:tr>
      <w:tr w:rsidR="00BB494E" w:rsidRPr="00D75DB6" w14:paraId="2CD572DB" w14:textId="77777777" w:rsidTr="00EB7D57">
        <w:trPr>
          <w:trHeight w:val="300"/>
        </w:trPr>
        <w:tc>
          <w:tcPr>
            <w:tcW w:w="4815" w:type="dxa"/>
            <w:shd w:val="clear" w:color="auto" w:fill="auto"/>
            <w:noWrap/>
            <w:vAlign w:val="bottom"/>
            <w:hideMark/>
          </w:tcPr>
          <w:p w14:paraId="70646703" w14:textId="77777777" w:rsidR="00BB494E" w:rsidRPr="00D75DB6" w:rsidRDefault="00BB494E" w:rsidP="005D35D3">
            <w:pPr>
              <w:jc w:val="both"/>
              <w:rPr>
                <w:rFonts w:ascii="Times New Roman" w:hAnsi="Times New Roman" w:cs="Times New Roman"/>
                <w:sz w:val="24"/>
                <w:szCs w:val="24"/>
              </w:rPr>
            </w:pPr>
            <w:r w:rsidRPr="00D75DB6">
              <w:rPr>
                <w:rFonts w:ascii="Times New Roman" w:hAnsi="Times New Roman" w:cs="Times New Roman"/>
                <w:sz w:val="24"/>
                <w:szCs w:val="24"/>
              </w:rPr>
              <w:t>Львовская область</w:t>
            </w:r>
          </w:p>
        </w:tc>
        <w:tc>
          <w:tcPr>
            <w:tcW w:w="1476" w:type="dxa"/>
            <w:shd w:val="clear" w:color="auto" w:fill="auto"/>
            <w:noWrap/>
            <w:vAlign w:val="bottom"/>
            <w:hideMark/>
          </w:tcPr>
          <w:p w14:paraId="56D0C5DD"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49,80</w:t>
            </w:r>
          </w:p>
        </w:tc>
        <w:tc>
          <w:tcPr>
            <w:tcW w:w="1476" w:type="dxa"/>
            <w:shd w:val="clear" w:color="auto" w:fill="auto"/>
            <w:noWrap/>
            <w:vAlign w:val="bottom"/>
            <w:hideMark/>
          </w:tcPr>
          <w:p w14:paraId="22439F28"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30,82</w:t>
            </w:r>
          </w:p>
        </w:tc>
        <w:tc>
          <w:tcPr>
            <w:tcW w:w="1476" w:type="dxa"/>
            <w:shd w:val="clear" w:color="auto" w:fill="auto"/>
            <w:noWrap/>
            <w:vAlign w:val="bottom"/>
            <w:hideMark/>
          </w:tcPr>
          <w:p w14:paraId="173D7C47"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39,66</w:t>
            </w:r>
          </w:p>
        </w:tc>
      </w:tr>
      <w:tr w:rsidR="00BB494E" w:rsidRPr="00D75DB6" w14:paraId="64CBE46C" w14:textId="77777777" w:rsidTr="00EB7D57">
        <w:trPr>
          <w:trHeight w:val="300"/>
        </w:trPr>
        <w:tc>
          <w:tcPr>
            <w:tcW w:w="4815" w:type="dxa"/>
            <w:shd w:val="clear" w:color="auto" w:fill="auto"/>
            <w:noWrap/>
            <w:vAlign w:val="bottom"/>
            <w:hideMark/>
          </w:tcPr>
          <w:p w14:paraId="13A404D7" w14:textId="77777777" w:rsidR="00BB494E" w:rsidRPr="00D75DB6" w:rsidRDefault="00BB494E" w:rsidP="005D35D3">
            <w:pPr>
              <w:jc w:val="both"/>
              <w:rPr>
                <w:rFonts w:ascii="Times New Roman" w:hAnsi="Times New Roman" w:cs="Times New Roman"/>
                <w:sz w:val="24"/>
                <w:szCs w:val="24"/>
              </w:rPr>
            </w:pPr>
            <w:r w:rsidRPr="00D75DB6">
              <w:rPr>
                <w:rFonts w:ascii="Times New Roman" w:hAnsi="Times New Roman" w:cs="Times New Roman"/>
                <w:sz w:val="24"/>
                <w:szCs w:val="24"/>
              </w:rPr>
              <w:t>Черниговская область</w:t>
            </w:r>
          </w:p>
        </w:tc>
        <w:tc>
          <w:tcPr>
            <w:tcW w:w="1476" w:type="dxa"/>
            <w:shd w:val="clear" w:color="auto" w:fill="auto"/>
            <w:noWrap/>
            <w:vAlign w:val="bottom"/>
            <w:hideMark/>
          </w:tcPr>
          <w:p w14:paraId="165A784F"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36,80</w:t>
            </w:r>
          </w:p>
        </w:tc>
        <w:tc>
          <w:tcPr>
            <w:tcW w:w="1476" w:type="dxa"/>
            <w:shd w:val="clear" w:color="auto" w:fill="auto"/>
            <w:noWrap/>
            <w:vAlign w:val="bottom"/>
            <w:hideMark/>
          </w:tcPr>
          <w:p w14:paraId="27C63E20"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32,85</w:t>
            </w:r>
          </w:p>
        </w:tc>
        <w:tc>
          <w:tcPr>
            <w:tcW w:w="1476" w:type="dxa"/>
            <w:shd w:val="clear" w:color="auto" w:fill="auto"/>
            <w:noWrap/>
            <w:vAlign w:val="bottom"/>
            <w:hideMark/>
          </w:tcPr>
          <w:p w14:paraId="7B4A19C7"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36,43</w:t>
            </w:r>
          </w:p>
        </w:tc>
      </w:tr>
      <w:tr w:rsidR="00BB494E" w:rsidRPr="00D75DB6" w14:paraId="0D55DCD1" w14:textId="77777777" w:rsidTr="00EB7D57">
        <w:trPr>
          <w:trHeight w:val="300"/>
        </w:trPr>
        <w:tc>
          <w:tcPr>
            <w:tcW w:w="9243" w:type="dxa"/>
            <w:gridSpan w:val="4"/>
            <w:shd w:val="clear" w:color="auto" w:fill="auto"/>
            <w:noWrap/>
            <w:vAlign w:val="bottom"/>
          </w:tcPr>
          <w:p w14:paraId="7D06EA42" w14:textId="77777777" w:rsidR="00BB494E" w:rsidRPr="00D75DB6" w:rsidRDefault="00BB494E" w:rsidP="00EB7D57">
            <w:pPr>
              <w:jc w:val="both"/>
              <w:rPr>
                <w:rFonts w:ascii="Times New Roman" w:hAnsi="Times New Roman" w:cs="Times New Roman"/>
                <w:sz w:val="24"/>
                <w:szCs w:val="24"/>
              </w:rPr>
            </w:pPr>
            <w:r w:rsidRPr="00D75DB6">
              <w:rPr>
                <w:rFonts w:ascii="Times New Roman" w:hAnsi="Times New Roman" w:cs="Times New Roman"/>
                <w:sz w:val="24"/>
                <w:szCs w:val="24"/>
              </w:rPr>
              <w:t>Примечание: составлено автором</w:t>
            </w:r>
          </w:p>
        </w:tc>
      </w:tr>
    </w:tbl>
    <w:p w14:paraId="3204F4B3" w14:textId="77777777" w:rsidR="00BB494E" w:rsidRPr="00D75DB6" w:rsidRDefault="00BB494E" w:rsidP="00BB494E">
      <w:pPr>
        <w:ind w:firstLine="720"/>
        <w:jc w:val="both"/>
        <w:rPr>
          <w:rFonts w:ascii="Times New Roman" w:hAnsi="Times New Roman" w:cs="Times New Roman"/>
          <w:sz w:val="28"/>
          <w:szCs w:val="28"/>
        </w:rPr>
      </w:pPr>
    </w:p>
    <w:p w14:paraId="032C4867" w14:textId="5097B6ED"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Как видно из таблицы </w:t>
      </w:r>
      <w:r w:rsidR="005736AA" w:rsidRPr="00D75DB6">
        <w:rPr>
          <w:rFonts w:ascii="Times New Roman" w:hAnsi="Times New Roman" w:cs="Times New Roman"/>
          <w:sz w:val="28"/>
          <w:szCs w:val="28"/>
        </w:rPr>
        <w:t>11</w:t>
      </w:r>
      <w:r w:rsidRPr="00D75DB6">
        <w:rPr>
          <w:rFonts w:ascii="Times New Roman" w:hAnsi="Times New Roman" w:cs="Times New Roman"/>
          <w:sz w:val="28"/>
          <w:szCs w:val="28"/>
        </w:rPr>
        <w:t xml:space="preserve">, индексы демократии исследуемых нами украинских регионов, за исключением Львовской области, оставались достаточно стабильными и не имели серьезных скачков. Аномально высокий индекс Львовской области в 2010 году, обусловлен тем, что большинство ее населения практически никогда не голосовало за условно пророссийские партии и кандидатов во всех электоральных циклах. В 2010 году, у власти в Украине находилась Партия регионов с младшим коалиционным партнером Коммунистической партией Украины. Обе партии имели репутации условно пророссийских и поэтому не пользовались популярностью у избирателей некоторых западных регионов Украины. На выборах во Львовский областной </w:t>
      </w:r>
      <w:r w:rsidRPr="00D75DB6">
        <w:rPr>
          <w:rFonts w:ascii="Times New Roman" w:hAnsi="Times New Roman" w:cs="Times New Roman"/>
          <w:sz w:val="28"/>
          <w:szCs w:val="28"/>
        </w:rPr>
        <w:lastRenderedPageBreak/>
        <w:t>совет, Партия регионов набрала 6,56% голосов избирателей [</w:t>
      </w:r>
      <w:r w:rsidR="0036489E" w:rsidRPr="00D75DB6">
        <w:rPr>
          <w:rFonts w:ascii="Times New Roman" w:hAnsi="Times New Roman" w:cs="Times New Roman"/>
          <w:sz w:val="28"/>
          <w:szCs w:val="28"/>
        </w:rPr>
        <w:t>1</w:t>
      </w:r>
      <w:r w:rsidR="00A9751D" w:rsidRPr="00D75DB6">
        <w:rPr>
          <w:rFonts w:ascii="Times New Roman" w:hAnsi="Times New Roman" w:cs="Times New Roman"/>
          <w:sz w:val="28"/>
          <w:szCs w:val="28"/>
        </w:rPr>
        <w:t>64</w:t>
      </w:r>
      <w:r w:rsidR="0036489E" w:rsidRPr="00D75DB6">
        <w:rPr>
          <w:rFonts w:ascii="Times New Roman" w:hAnsi="Times New Roman" w:cs="Times New Roman"/>
          <w:sz w:val="28"/>
          <w:szCs w:val="28"/>
        </w:rPr>
        <w:t>, с. 99</w:t>
      </w:r>
      <w:r w:rsidRPr="00D75DB6">
        <w:rPr>
          <w:rFonts w:ascii="Times New Roman" w:hAnsi="Times New Roman" w:cs="Times New Roman"/>
          <w:sz w:val="28"/>
          <w:szCs w:val="28"/>
        </w:rPr>
        <w:t xml:space="preserve">], заняв 4-е место. Коммунистическая партия Украины и вовсе не выставляла своих кандидатов во Львовский областной совет. Кроме того, на местных выборах 2010 года, во Львовской области была самая высокая явка избирателей, среди исследуемых нами регионов, которая составила 53,3% от общего числа избирателей, тогда как в Харьковской и Херсонской областях, она составила менее 50%, а в Черниговской области 50,5%. Таким образом, в 2010 году, индекс демократии Львовской области, является скорее исключением, а не правилом и был обусловлен политической спецификой региона. Показатели остальных регионов, при этом, на наш взгляд соответствуют реальной ситуации. В 2010 году, самый низкий показатель индекса локальной демократии имеет Харьковская область. Херсонская область имеет чуть более высокий показатель индекса, но при этом ниже, чем в Черниговской области. </w:t>
      </w:r>
    </w:p>
    <w:p w14:paraId="54E254EF" w14:textId="603DABBB"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Местные выборы 2015 года прошли через год, после начала реформы децентрализации. Кроме того, перед данными выборами были внесены поправки в законодательство о местных выборах, которые упразднили смешанную систему формирования региональных и местных представительных органов. Таким образом, выборы 2015 года проходили по пропорциональной системе с открытыми списками. Соответственно, в ходе данных выборов, существенно выросла роль политических партий, особенно, так называемых «региональных партий». Как видно из таблицы, в 2015 году, показатели индекса демократии практически всех исследуемых нами регионов стали </w:t>
      </w:r>
      <w:proofErr w:type="gramStart"/>
      <w:r w:rsidRPr="00D75DB6">
        <w:rPr>
          <w:rFonts w:ascii="Times New Roman" w:hAnsi="Times New Roman" w:cs="Times New Roman"/>
          <w:sz w:val="28"/>
          <w:szCs w:val="28"/>
        </w:rPr>
        <w:t>более менее</w:t>
      </w:r>
      <w:proofErr w:type="gramEnd"/>
      <w:r w:rsidRPr="00D75DB6">
        <w:rPr>
          <w:rFonts w:ascii="Times New Roman" w:hAnsi="Times New Roman" w:cs="Times New Roman"/>
          <w:sz w:val="28"/>
          <w:szCs w:val="28"/>
        </w:rPr>
        <w:t xml:space="preserve"> равны друг другу. Исключение составляет лишь Херсонская область, чей показатель гораздо ниже, в сравнении с другими исследуемыми регионами. Кроме того, в Херсонской области показатель Индекса демократии незначительно снизился, в сравнении с 2010 годом. Во многом, это связано с достаточно низкой явкой населения области на выборы, которая составила 37,41% от общего числа избирателей в области и была самой низкой среди исследуемых нами регионов (так, во Львовской области, явка составила 56,31%, в Харьковской области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44,43%, в Черниговской области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48,76%). Кроме того, явка избирателей в Херсонской области снизилась в сравнении с 2010 годом, когда она составила 42,7%. Впрочем, и в 2010 году, явка в этом регионе также была самой низкой среди всех исследуемых нами регионов. Однако, в целом, диспропорция в «демократичности» регионов по результатам выборов 20</w:t>
      </w:r>
      <w:r w:rsidR="00FB172C" w:rsidRPr="00D75DB6">
        <w:rPr>
          <w:rFonts w:ascii="Times New Roman" w:hAnsi="Times New Roman" w:cs="Times New Roman"/>
          <w:sz w:val="28"/>
          <w:szCs w:val="28"/>
        </w:rPr>
        <w:t>15</w:t>
      </w:r>
      <w:r w:rsidRPr="00D75DB6">
        <w:rPr>
          <w:rFonts w:ascii="Times New Roman" w:hAnsi="Times New Roman" w:cs="Times New Roman"/>
          <w:sz w:val="28"/>
          <w:szCs w:val="28"/>
        </w:rPr>
        <w:t xml:space="preserve"> года, стал</w:t>
      </w:r>
      <w:r w:rsidR="00FB172C" w:rsidRPr="00D75DB6">
        <w:rPr>
          <w:rFonts w:ascii="Times New Roman" w:hAnsi="Times New Roman" w:cs="Times New Roman"/>
          <w:sz w:val="28"/>
          <w:szCs w:val="28"/>
        </w:rPr>
        <w:t>а</w:t>
      </w:r>
      <w:r w:rsidRPr="00D75DB6">
        <w:rPr>
          <w:rFonts w:ascii="Times New Roman" w:hAnsi="Times New Roman" w:cs="Times New Roman"/>
          <w:sz w:val="28"/>
          <w:szCs w:val="28"/>
        </w:rPr>
        <w:t xml:space="preserve"> сокращаться. Так, аномально высокий показатель Львовской области пришел в норму и составил 30,82, что ниже, чем в Харьковской и Черниговкой областях. Показатель Черниговской области несколько снизился, в сравнении с 2010 годом, однако это сокращение не существенно. А вот показатель Харьковской области напротив вырос достаточно серьезно, более чем на 10. В целом, мы предполагаем, что показатель индекса демократии около 30 был характерен и для других регионов, за небольшим исключением. </w:t>
      </w:r>
    </w:p>
    <w:p w14:paraId="09E1338A" w14:textId="4AE851E0"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 результатам местных выборов 2020 года, сложилась другая интересная картина. Характерной </w:t>
      </w:r>
      <w:r w:rsidR="00FB172C" w:rsidRPr="00D75DB6">
        <w:rPr>
          <w:rFonts w:ascii="Times New Roman" w:hAnsi="Times New Roman" w:cs="Times New Roman"/>
          <w:sz w:val="28"/>
          <w:szCs w:val="28"/>
        </w:rPr>
        <w:t>её</w:t>
      </w:r>
      <w:r w:rsidRPr="00D75DB6">
        <w:rPr>
          <w:rFonts w:ascii="Times New Roman" w:hAnsi="Times New Roman" w:cs="Times New Roman"/>
          <w:sz w:val="28"/>
          <w:szCs w:val="28"/>
        </w:rPr>
        <w:t xml:space="preserve"> особенностью стало существенное снижение явки избирателей во всех исследуемых нами регионах. Так, в Харьковской области она составила 32,33% (44,43% в 2015 году), в Херсонской области 32,39% </w:t>
      </w:r>
      <w:r w:rsidRPr="00D75DB6">
        <w:rPr>
          <w:rFonts w:ascii="Times New Roman" w:hAnsi="Times New Roman" w:cs="Times New Roman"/>
          <w:sz w:val="28"/>
          <w:szCs w:val="28"/>
        </w:rPr>
        <w:lastRenderedPageBreak/>
        <w:t>(37,41% в 2015 году), во Львовской области 43,82% (56,31% в 2015 году), в Черниговской области 41,64% (48,76% в 2015 году). Однако, несмотря на это, показатели индекса демократии большинства исследуемых нами регионов, за исключением Харьковской области, повысил</w:t>
      </w:r>
      <w:r w:rsidR="00FB172C" w:rsidRPr="00D75DB6">
        <w:rPr>
          <w:rFonts w:ascii="Times New Roman" w:hAnsi="Times New Roman" w:cs="Times New Roman"/>
          <w:sz w:val="28"/>
          <w:szCs w:val="28"/>
        </w:rPr>
        <w:t>ись</w:t>
      </w:r>
      <w:r w:rsidRPr="00D75DB6">
        <w:rPr>
          <w:rFonts w:ascii="Times New Roman" w:hAnsi="Times New Roman" w:cs="Times New Roman"/>
          <w:sz w:val="28"/>
          <w:szCs w:val="28"/>
        </w:rPr>
        <w:t xml:space="preserve">. Так, в Херсонской области он составил 27,43, во Львовской области 39,66, в Черниговской области 36,43. В Харьковской области напротив произошло снижение показателя индекса. И хотя индекс 2020 года в регионе все же выше, чем показатель 2010 года (до начала реформы децентрализации), тем не менее, в сравнении с 2015 годом, он довольно заметно снизился. Еще одна особенность выборов 2020 года состоит в том, что в регионах, которые относятся к условному «северо-западу» показатели индекса демократии довольно серьезно выросли, в то время как в регионах, которые относятся к условному «юго-востоку», они либо снижаются (как в Харьковской области), либо увеличиваются, но не существенно (как в Херсонской области). Показатель индекса демократии в Херсонской области хоть и повысился в 2020 году, тем не менее, он все же существенно ниже, чем в регионах «северо-запада» и составляет менее 30. Динамика изменения показателей индекса демократии областей Украины представлена на рисунке </w:t>
      </w:r>
      <w:r w:rsidR="0070584F">
        <w:rPr>
          <w:rFonts w:ascii="Times New Roman" w:hAnsi="Times New Roman" w:cs="Times New Roman"/>
          <w:sz w:val="28"/>
          <w:szCs w:val="28"/>
        </w:rPr>
        <w:t>9</w:t>
      </w:r>
      <w:r w:rsidRPr="00D75DB6">
        <w:rPr>
          <w:rFonts w:ascii="Times New Roman" w:hAnsi="Times New Roman" w:cs="Times New Roman"/>
          <w:sz w:val="28"/>
          <w:szCs w:val="28"/>
        </w:rPr>
        <w:t>.</w:t>
      </w:r>
    </w:p>
    <w:p w14:paraId="1F82F007" w14:textId="77777777" w:rsidR="00BB494E" w:rsidRPr="00D75DB6" w:rsidRDefault="00BB494E" w:rsidP="00BB494E">
      <w:pPr>
        <w:jc w:val="center"/>
        <w:rPr>
          <w:rFonts w:ascii="Times New Roman" w:hAnsi="Times New Roman" w:cs="Times New Roman"/>
          <w:sz w:val="28"/>
          <w:szCs w:val="28"/>
        </w:rPr>
      </w:pPr>
      <w:r w:rsidRPr="00D75DB6">
        <w:rPr>
          <w:rFonts w:ascii="Times New Roman" w:hAnsi="Times New Roman" w:cs="Times New Roman"/>
          <w:noProof/>
          <w:sz w:val="28"/>
          <w:szCs w:val="28"/>
        </w:rPr>
        <w:drawing>
          <wp:inline distT="0" distB="0" distL="0" distR="0" wp14:anchorId="286C994F" wp14:editId="2CE6E876">
            <wp:extent cx="5427980" cy="2076450"/>
            <wp:effectExtent l="0" t="0" r="1270" b="0"/>
            <wp:docPr id="12" name="Диаграмма 12">
              <a:extLst xmlns:a="http://schemas.openxmlformats.org/drawingml/2006/main">
                <a:ext uri="{FF2B5EF4-FFF2-40B4-BE49-F238E27FC236}">
                  <a16:creationId xmlns:a16="http://schemas.microsoft.com/office/drawing/2014/main" id="{C9F9A58A-BEEC-43D1-A44E-E45CBD9CCE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3F0D89" w14:textId="6BC1F995" w:rsidR="00BB494E" w:rsidRPr="00D75DB6" w:rsidRDefault="00BB494E" w:rsidP="00BB494E">
      <w:pPr>
        <w:ind w:firstLine="720"/>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w:t>
      </w:r>
      <w:r w:rsidR="0070584F">
        <w:rPr>
          <w:rFonts w:ascii="Times New Roman" w:hAnsi="Times New Roman" w:cs="Times New Roman"/>
          <w:sz w:val="28"/>
          <w:szCs w:val="28"/>
        </w:rPr>
        <w:t>9</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Динамика изменения показателей индекса демократии областей Украины за 2010-2020 годы</w:t>
      </w:r>
    </w:p>
    <w:p w14:paraId="0607158D" w14:textId="77777777" w:rsidR="009A24BC" w:rsidRPr="00D75DB6" w:rsidRDefault="009A24BC" w:rsidP="00BB494E">
      <w:pPr>
        <w:ind w:firstLine="720"/>
        <w:jc w:val="both"/>
        <w:rPr>
          <w:rFonts w:ascii="Times New Roman" w:hAnsi="Times New Roman" w:cs="Times New Roman"/>
          <w:sz w:val="28"/>
          <w:szCs w:val="28"/>
        </w:rPr>
      </w:pPr>
    </w:p>
    <w:p w14:paraId="76F74E88" w14:textId="52CE65DD"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Что касается выборов в местные представительные органы административных центров данных регионов, то показатели индекса демократии в них примерно соответствуют показателям индекса демократии на уровне регионов</w:t>
      </w:r>
      <w:r w:rsidR="003E2D51" w:rsidRPr="00D75DB6">
        <w:rPr>
          <w:rFonts w:ascii="Times New Roman" w:hAnsi="Times New Roman" w:cs="Times New Roman"/>
          <w:sz w:val="28"/>
          <w:szCs w:val="28"/>
        </w:rPr>
        <w:t xml:space="preserve">. Данная информация представлена в таблице </w:t>
      </w:r>
      <w:r w:rsidR="005736AA" w:rsidRPr="00D75DB6">
        <w:rPr>
          <w:rFonts w:ascii="Times New Roman" w:hAnsi="Times New Roman" w:cs="Times New Roman"/>
          <w:sz w:val="28"/>
          <w:szCs w:val="28"/>
        </w:rPr>
        <w:t>12</w:t>
      </w:r>
      <w:r w:rsidRPr="00D75DB6">
        <w:rPr>
          <w:rFonts w:ascii="Times New Roman" w:hAnsi="Times New Roman" w:cs="Times New Roman"/>
          <w:sz w:val="28"/>
          <w:szCs w:val="28"/>
        </w:rPr>
        <w:t xml:space="preserve">. </w:t>
      </w:r>
    </w:p>
    <w:p w14:paraId="1A2E65E7" w14:textId="77777777" w:rsidR="009A24BC" w:rsidRPr="00D75DB6" w:rsidRDefault="009A24BC" w:rsidP="009A24BC">
      <w:pPr>
        <w:jc w:val="both"/>
        <w:rPr>
          <w:rFonts w:ascii="Times New Roman" w:hAnsi="Times New Roman" w:cs="Times New Roman"/>
          <w:sz w:val="28"/>
          <w:szCs w:val="28"/>
        </w:rPr>
      </w:pPr>
    </w:p>
    <w:p w14:paraId="177E43AA" w14:textId="6ACB1FCA" w:rsidR="00BB494E" w:rsidRPr="00D75DB6" w:rsidRDefault="00BB494E" w:rsidP="009A24BC">
      <w:pPr>
        <w:jc w:val="both"/>
        <w:rPr>
          <w:rFonts w:ascii="Times New Roman" w:hAnsi="Times New Roman" w:cs="Times New Roman"/>
          <w:sz w:val="28"/>
          <w:szCs w:val="24"/>
        </w:rPr>
      </w:pPr>
      <w:r w:rsidRPr="00D75DB6">
        <w:rPr>
          <w:rFonts w:ascii="Times New Roman" w:hAnsi="Times New Roman" w:cs="Times New Roman"/>
          <w:sz w:val="28"/>
          <w:szCs w:val="24"/>
        </w:rPr>
        <w:t xml:space="preserve">Таблица </w:t>
      </w:r>
      <w:r w:rsidR="005736AA" w:rsidRPr="00D75DB6">
        <w:rPr>
          <w:rFonts w:ascii="Times New Roman" w:hAnsi="Times New Roman" w:cs="Times New Roman"/>
          <w:sz w:val="28"/>
          <w:szCs w:val="24"/>
        </w:rPr>
        <w:t>12</w:t>
      </w:r>
      <w:r w:rsidRPr="00D75DB6">
        <w:rPr>
          <w:rFonts w:ascii="Times New Roman" w:hAnsi="Times New Roman" w:cs="Times New Roman"/>
          <w:sz w:val="28"/>
          <w:szCs w:val="24"/>
        </w:rPr>
        <w:t xml:space="preserve"> </w:t>
      </w:r>
      <w:r w:rsidR="00715EE6">
        <w:rPr>
          <w:rFonts w:ascii="Times New Roman" w:hAnsi="Times New Roman" w:cs="Times New Roman"/>
          <w:sz w:val="28"/>
          <w:szCs w:val="24"/>
        </w:rPr>
        <w:t>—</w:t>
      </w:r>
      <w:r w:rsidR="005736AA" w:rsidRPr="00D75DB6">
        <w:rPr>
          <w:rFonts w:ascii="Times New Roman" w:hAnsi="Times New Roman" w:cs="Times New Roman"/>
          <w:sz w:val="28"/>
          <w:szCs w:val="24"/>
        </w:rPr>
        <w:t xml:space="preserve"> </w:t>
      </w:r>
      <w:r w:rsidRPr="00D75DB6">
        <w:rPr>
          <w:rFonts w:ascii="Times New Roman" w:hAnsi="Times New Roman" w:cs="Times New Roman"/>
          <w:sz w:val="28"/>
          <w:szCs w:val="24"/>
        </w:rPr>
        <w:t>Индекс демократии административных центров областей Украины за 2010-2020 годы</w:t>
      </w:r>
    </w:p>
    <w:p w14:paraId="2F8C5D9C" w14:textId="77777777" w:rsidR="009A24BC" w:rsidRPr="00D75DB6" w:rsidRDefault="009A24BC" w:rsidP="009A24BC">
      <w:pPr>
        <w:jc w:val="both"/>
        <w:rPr>
          <w:rFonts w:ascii="Times New Roman" w:hAnsi="Times New Roman" w:cs="Times New Roman"/>
          <w:sz w:val="28"/>
          <w:szCs w:val="24"/>
        </w:rPr>
      </w:pP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4"/>
        <w:gridCol w:w="1843"/>
        <w:gridCol w:w="1701"/>
      </w:tblGrid>
      <w:tr w:rsidR="00BB494E" w:rsidRPr="00D75DB6" w14:paraId="2140DED2" w14:textId="77777777" w:rsidTr="005D35D3">
        <w:trPr>
          <w:trHeight w:val="300"/>
        </w:trPr>
        <w:tc>
          <w:tcPr>
            <w:tcW w:w="3544" w:type="dxa"/>
            <w:shd w:val="clear" w:color="auto" w:fill="auto"/>
            <w:noWrap/>
            <w:vAlign w:val="bottom"/>
            <w:hideMark/>
          </w:tcPr>
          <w:p w14:paraId="61F69D08" w14:textId="77777777" w:rsidR="00BB494E" w:rsidRPr="00D75DB6" w:rsidRDefault="00BB494E" w:rsidP="005D35D3">
            <w:pPr>
              <w:rPr>
                <w:rFonts w:ascii="Times New Roman" w:hAnsi="Times New Roman" w:cs="Times New Roman"/>
                <w:b/>
                <w:sz w:val="24"/>
                <w:szCs w:val="24"/>
              </w:rPr>
            </w:pPr>
            <w:r w:rsidRPr="00D75DB6">
              <w:rPr>
                <w:rFonts w:ascii="Times New Roman" w:hAnsi="Times New Roman" w:cs="Times New Roman"/>
                <w:b/>
                <w:sz w:val="24"/>
                <w:szCs w:val="24"/>
              </w:rPr>
              <w:t>Город</w:t>
            </w:r>
          </w:p>
        </w:tc>
        <w:tc>
          <w:tcPr>
            <w:tcW w:w="1984" w:type="dxa"/>
            <w:shd w:val="clear" w:color="auto" w:fill="auto"/>
            <w:noWrap/>
            <w:vAlign w:val="bottom"/>
            <w:hideMark/>
          </w:tcPr>
          <w:p w14:paraId="4CF338A9"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2010</w:t>
            </w:r>
          </w:p>
        </w:tc>
        <w:tc>
          <w:tcPr>
            <w:tcW w:w="1843" w:type="dxa"/>
            <w:shd w:val="clear" w:color="auto" w:fill="auto"/>
            <w:noWrap/>
            <w:vAlign w:val="bottom"/>
            <w:hideMark/>
          </w:tcPr>
          <w:p w14:paraId="29D195CB"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2015</w:t>
            </w:r>
          </w:p>
        </w:tc>
        <w:tc>
          <w:tcPr>
            <w:tcW w:w="1701" w:type="dxa"/>
            <w:shd w:val="clear" w:color="auto" w:fill="auto"/>
            <w:noWrap/>
            <w:vAlign w:val="bottom"/>
            <w:hideMark/>
          </w:tcPr>
          <w:p w14:paraId="686C63E3" w14:textId="77777777" w:rsidR="00BB494E" w:rsidRPr="00D75DB6" w:rsidRDefault="00BB494E" w:rsidP="00EB7D57">
            <w:pPr>
              <w:ind w:firstLine="720"/>
              <w:jc w:val="both"/>
              <w:rPr>
                <w:rFonts w:ascii="Times New Roman" w:hAnsi="Times New Roman" w:cs="Times New Roman"/>
                <w:b/>
                <w:sz w:val="24"/>
                <w:szCs w:val="24"/>
              </w:rPr>
            </w:pPr>
            <w:r w:rsidRPr="00D75DB6">
              <w:rPr>
                <w:rFonts w:ascii="Times New Roman" w:hAnsi="Times New Roman" w:cs="Times New Roman"/>
                <w:b/>
                <w:sz w:val="24"/>
                <w:szCs w:val="24"/>
              </w:rPr>
              <w:t>2020</w:t>
            </w:r>
          </w:p>
        </w:tc>
      </w:tr>
      <w:tr w:rsidR="00BB494E" w:rsidRPr="00D75DB6" w14:paraId="76C5E755" w14:textId="77777777" w:rsidTr="005D35D3">
        <w:trPr>
          <w:trHeight w:val="300"/>
        </w:trPr>
        <w:tc>
          <w:tcPr>
            <w:tcW w:w="3544" w:type="dxa"/>
            <w:shd w:val="clear" w:color="auto" w:fill="auto"/>
            <w:noWrap/>
            <w:vAlign w:val="bottom"/>
            <w:hideMark/>
          </w:tcPr>
          <w:p w14:paraId="50B0F295" w14:textId="77777777" w:rsidR="00BB494E" w:rsidRPr="00D75DB6" w:rsidRDefault="00BB494E" w:rsidP="005D35D3">
            <w:pPr>
              <w:rPr>
                <w:rFonts w:ascii="Times New Roman" w:hAnsi="Times New Roman" w:cs="Times New Roman"/>
                <w:sz w:val="24"/>
                <w:szCs w:val="24"/>
              </w:rPr>
            </w:pPr>
            <w:r w:rsidRPr="00D75DB6">
              <w:rPr>
                <w:rFonts w:ascii="Times New Roman" w:hAnsi="Times New Roman" w:cs="Times New Roman"/>
                <w:sz w:val="24"/>
                <w:szCs w:val="24"/>
              </w:rPr>
              <w:t>Харьков</w:t>
            </w:r>
          </w:p>
        </w:tc>
        <w:tc>
          <w:tcPr>
            <w:tcW w:w="1984" w:type="dxa"/>
            <w:shd w:val="clear" w:color="auto" w:fill="auto"/>
            <w:noWrap/>
            <w:vAlign w:val="bottom"/>
            <w:hideMark/>
          </w:tcPr>
          <w:p w14:paraId="2F57253B"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23,26</w:t>
            </w:r>
          </w:p>
        </w:tc>
        <w:tc>
          <w:tcPr>
            <w:tcW w:w="1843" w:type="dxa"/>
            <w:shd w:val="clear" w:color="auto" w:fill="auto"/>
            <w:noWrap/>
            <w:vAlign w:val="bottom"/>
            <w:hideMark/>
          </w:tcPr>
          <w:p w14:paraId="3D3C1FE0"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35,48</w:t>
            </w:r>
          </w:p>
        </w:tc>
        <w:tc>
          <w:tcPr>
            <w:tcW w:w="1701" w:type="dxa"/>
            <w:shd w:val="clear" w:color="auto" w:fill="auto"/>
            <w:noWrap/>
            <w:vAlign w:val="bottom"/>
            <w:hideMark/>
          </w:tcPr>
          <w:p w14:paraId="469FAD3D"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28,55</w:t>
            </w:r>
          </w:p>
        </w:tc>
      </w:tr>
      <w:tr w:rsidR="00BB494E" w:rsidRPr="00D75DB6" w14:paraId="6582B959" w14:textId="77777777" w:rsidTr="005D35D3">
        <w:trPr>
          <w:trHeight w:val="300"/>
        </w:trPr>
        <w:tc>
          <w:tcPr>
            <w:tcW w:w="3544" w:type="dxa"/>
            <w:shd w:val="clear" w:color="auto" w:fill="auto"/>
            <w:noWrap/>
            <w:vAlign w:val="bottom"/>
            <w:hideMark/>
          </w:tcPr>
          <w:p w14:paraId="2148907B" w14:textId="77777777" w:rsidR="00BB494E" w:rsidRPr="00D75DB6" w:rsidRDefault="00BB494E" w:rsidP="005D35D3">
            <w:pPr>
              <w:rPr>
                <w:rFonts w:ascii="Times New Roman" w:hAnsi="Times New Roman" w:cs="Times New Roman"/>
                <w:sz w:val="24"/>
                <w:szCs w:val="24"/>
              </w:rPr>
            </w:pPr>
            <w:r w:rsidRPr="00D75DB6">
              <w:rPr>
                <w:rFonts w:ascii="Times New Roman" w:hAnsi="Times New Roman" w:cs="Times New Roman"/>
                <w:sz w:val="24"/>
                <w:szCs w:val="24"/>
              </w:rPr>
              <w:t>Херсон</w:t>
            </w:r>
          </w:p>
        </w:tc>
        <w:tc>
          <w:tcPr>
            <w:tcW w:w="1984" w:type="dxa"/>
            <w:shd w:val="clear" w:color="auto" w:fill="auto"/>
            <w:noWrap/>
            <w:vAlign w:val="bottom"/>
            <w:hideMark/>
          </w:tcPr>
          <w:p w14:paraId="77DB8809"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22,69</w:t>
            </w:r>
          </w:p>
        </w:tc>
        <w:tc>
          <w:tcPr>
            <w:tcW w:w="1843" w:type="dxa"/>
            <w:shd w:val="clear" w:color="auto" w:fill="auto"/>
            <w:noWrap/>
            <w:vAlign w:val="bottom"/>
            <w:hideMark/>
          </w:tcPr>
          <w:p w14:paraId="3BFEBACE"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20,89</w:t>
            </w:r>
          </w:p>
        </w:tc>
        <w:tc>
          <w:tcPr>
            <w:tcW w:w="1701" w:type="dxa"/>
            <w:shd w:val="clear" w:color="auto" w:fill="auto"/>
            <w:noWrap/>
            <w:vAlign w:val="bottom"/>
            <w:hideMark/>
          </w:tcPr>
          <w:p w14:paraId="36513C4A"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25,00</w:t>
            </w:r>
          </w:p>
        </w:tc>
      </w:tr>
      <w:tr w:rsidR="00BB494E" w:rsidRPr="00D75DB6" w14:paraId="5EC0C57C" w14:textId="77777777" w:rsidTr="005D35D3">
        <w:trPr>
          <w:trHeight w:val="300"/>
        </w:trPr>
        <w:tc>
          <w:tcPr>
            <w:tcW w:w="3544" w:type="dxa"/>
            <w:shd w:val="clear" w:color="auto" w:fill="auto"/>
            <w:noWrap/>
            <w:vAlign w:val="bottom"/>
            <w:hideMark/>
          </w:tcPr>
          <w:p w14:paraId="630D7CB2" w14:textId="77777777" w:rsidR="00BB494E" w:rsidRPr="00D75DB6" w:rsidRDefault="00BB494E" w:rsidP="005D35D3">
            <w:pPr>
              <w:rPr>
                <w:rFonts w:ascii="Times New Roman" w:hAnsi="Times New Roman" w:cs="Times New Roman"/>
                <w:sz w:val="24"/>
                <w:szCs w:val="24"/>
              </w:rPr>
            </w:pPr>
            <w:r w:rsidRPr="00D75DB6">
              <w:rPr>
                <w:rFonts w:ascii="Times New Roman" w:hAnsi="Times New Roman" w:cs="Times New Roman"/>
                <w:sz w:val="24"/>
                <w:szCs w:val="24"/>
              </w:rPr>
              <w:t>Чернигов</w:t>
            </w:r>
          </w:p>
        </w:tc>
        <w:tc>
          <w:tcPr>
            <w:tcW w:w="1984" w:type="dxa"/>
            <w:shd w:val="clear" w:color="auto" w:fill="auto"/>
            <w:noWrap/>
            <w:vAlign w:val="bottom"/>
            <w:hideMark/>
          </w:tcPr>
          <w:p w14:paraId="1775B20D"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29,97</w:t>
            </w:r>
          </w:p>
        </w:tc>
        <w:tc>
          <w:tcPr>
            <w:tcW w:w="1843" w:type="dxa"/>
            <w:shd w:val="clear" w:color="auto" w:fill="auto"/>
            <w:noWrap/>
            <w:vAlign w:val="bottom"/>
            <w:hideMark/>
          </w:tcPr>
          <w:p w14:paraId="193C5A17"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25,87</w:t>
            </w:r>
          </w:p>
        </w:tc>
        <w:tc>
          <w:tcPr>
            <w:tcW w:w="1701" w:type="dxa"/>
            <w:shd w:val="clear" w:color="auto" w:fill="auto"/>
            <w:noWrap/>
            <w:vAlign w:val="bottom"/>
            <w:hideMark/>
          </w:tcPr>
          <w:p w14:paraId="3B58F521"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33,60</w:t>
            </w:r>
          </w:p>
        </w:tc>
      </w:tr>
      <w:tr w:rsidR="00BB494E" w:rsidRPr="00D75DB6" w14:paraId="0137A871" w14:textId="77777777" w:rsidTr="005D35D3">
        <w:trPr>
          <w:trHeight w:val="300"/>
        </w:trPr>
        <w:tc>
          <w:tcPr>
            <w:tcW w:w="3544" w:type="dxa"/>
            <w:shd w:val="clear" w:color="auto" w:fill="auto"/>
            <w:noWrap/>
            <w:vAlign w:val="bottom"/>
            <w:hideMark/>
          </w:tcPr>
          <w:p w14:paraId="2464FF5D" w14:textId="77777777" w:rsidR="00BB494E" w:rsidRPr="00D75DB6" w:rsidRDefault="00BB494E" w:rsidP="005D35D3">
            <w:pPr>
              <w:rPr>
                <w:rFonts w:ascii="Times New Roman" w:hAnsi="Times New Roman" w:cs="Times New Roman"/>
                <w:sz w:val="24"/>
                <w:szCs w:val="24"/>
              </w:rPr>
            </w:pPr>
            <w:r w:rsidRPr="00D75DB6">
              <w:rPr>
                <w:rFonts w:ascii="Times New Roman" w:hAnsi="Times New Roman" w:cs="Times New Roman"/>
                <w:sz w:val="24"/>
                <w:szCs w:val="24"/>
              </w:rPr>
              <w:t>Львов</w:t>
            </w:r>
          </w:p>
        </w:tc>
        <w:tc>
          <w:tcPr>
            <w:tcW w:w="1984" w:type="dxa"/>
            <w:shd w:val="clear" w:color="auto" w:fill="auto"/>
            <w:noWrap/>
            <w:vAlign w:val="bottom"/>
            <w:hideMark/>
          </w:tcPr>
          <w:p w14:paraId="51A55A0B"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45,80</w:t>
            </w:r>
          </w:p>
        </w:tc>
        <w:tc>
          <w:tcPr>
            <w:tcW w:w="1843" w:type="dxa"/>
            <w:shd w:val="clear" w:color="auto" w:fill="auto"/>
            <w:noWrap/>
            <w:vAlign w:val="bottom"/>
            <w:hideMark/>
          </w:tcPr>
          <w:p w14:paraId="4F7C27DE"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24,51</w:t>
            </w:r>
          </w:p>
        </w:tc>
        <w:tc>
          <w:tcPr>
            <w:tcW w:w="1701" w:type="dxa"/>
            <w:shd w:val="clear" w:color="auto" w:fill="auto"/>
            <w:noWrap/>
            <w:vAlign w:val="bottom"/>
            <w:hideMark/>
          </w:tcPr>
          <w:p w14:paraId="6912619D" w14:textId="77777777" w:rsidR="00BB494E" w:rsidRPr="00D75DB6" w:rsidRDefault="00BB494E" w:rsidP="00EB7D57">
            <w:pPr>
              <w:ind w:firstLine="720"/>
              <w:jc w:val="both"/>
              <w:rPr>
                <w:rFonts w:ascii="Times New Roman" w:hAnsi="Times New Roman" w:cs="Times New Roman"/>
                <w:sz w:val="24"/>
                <w:szCs w:val="24"/>
              </w:rPr>
            </w:pPr>
            <w:r w:rsidRPr="00D75DB6">
              <w:rPr>
                <w:rFonts w:ascii="Times New Roman" w:hAnsi="Times New Roman" w:cs="Times New Roman"/>
                <w:sz w:val="24"/>
                <w:szCs w:val="24"/>
              </w:rPr>
              <w:t>37,26</w:t>
            </w:r>
          </w:p>
        </w:tc>
      </w:tr>
    </w:tbl>
    <w:p w14:paraId="40428908" w14:textId="2D2A0ED0"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Одной из главных особенностей, которую можно наблюдать из данных показателей, является то, что индекс демократии на уровне главных городов </w:t>
      </w:r>
      <w:r w:rsidRPr="00D75DB6">
        <w:rPr>
          <w:rFonts w:ascii="Times New Roman" w:hAnsi="Times New Roman" w:cs="Times New Roman"/>
          <w:sz w:val="28"/>
          <w:szCs w:val="28"/>
        </w:rPr>
        <w:lastRenderedPageBreak/>
        <w:t xml:space="preserve">регионов ниже, чем в среднем по региону. Исключением является лишь Харьков, где индекс демократии административного центра выше, чем в среднем по области. Причем, данная особенность характерна для Харькова в течение всех трех электоральных циклов. Однако остальные административные центры имеют более низкие значения, в сравнении с показателями области, причем за весь исследуемый нами период. Более низкие показатели индекса в главных городах во многом связаны с более низкой явкой в административных центрах, чем в среднем по области. Эта тенденция характерна для всех административных центров региона. В 2010 году, данная разница наиболее ярко проявилась в городе Чернигов. Если показатель индекса демократии Черниговской области в 2010 году составлял 36,80, то индекс демократии Чернигова составил 29,97. При этом явка избирателей в среднем по Черниговской области в 2010 году составила 50,50%, в то время как явка в самом Чернигове составила лишь 39,60%. Во Львове, так же, как и во Львовской области, наблюдается аномально высокий показатель, однако он также ниже, чем в среднем по региону. </w:t>
      </w:r>
    </w:p>
    <w:p w14:paraId="538FBDD0"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2015 году, произошло снижение показателей индекса демократии во всех областных центрах, за исключением Харькова, где данный показатель существенно вырос. Показатель Львова также пришел в норму в 2015 году, и даже стал ниже, чем в Харькове и Чернигове. В целом, снижение показателей в 2015 году также связано с падением явки избирателей, в сравнении с 2010 годом. Явка существенно выросла в Харькове, что и связано с увеличением показателя индекса в 2015 году. В Чернигове явка также немного выросла, однако показатель индекса, несмотря на это, снизился. </w:t>
      </w:r>
    </w:p>
    <w:p w14:paraId="4A6799EC" w14:textId="0779800E" w:rsidR="003276A4" w:rsidRPr="00D75DB6" w:rsidRDefault="00BB494E" w:rsidP="003276A4">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2020 году, практически во всех областных центрах Украины, которые мы исследуем, показатели индекса, наоборот повысились. Во то же время, в показатели Харькова снизились. При этом, следует отметить, что явка на местные выборы в 2020 года стала еще ниже, чем в 2015 году (к примеру, в Херсоне она составила рекордно низкие 28,75%). Однако, рост индекса демократии, несмотря на снижающуюся явку, мог быть обусловлен довольно слабым результатом правящей партии Слуга народа, которая не смогла одержать обеду ни в одном из исследуемых нами регионе и областном центре. Динамика изменения показателей индекса демократии административных центров областей представлена на рисунке </w:t>
      </w:r>
      <w:r w:rsidR="0070584F">
        <w:rPr>
          <w:rFonts w:ascii="Times New Roman" w:hAnsi="Times New Roman" w:cs="Times New Roman"/>
          <w:sz w:val="28"/>
          <w:szCs w:val="28"/>
        </w:rPr>
        <w:t>10</w:t>
      </w:r>
      <w:r w:rsidRPr="00D75DB6">
        <w:rPr>
          <w:rFonts w:ascii="Times New Roman" w:hAnsi="Times New Roman" w:cs="Times New Roman"/>
          <w:sz w:val="28"/>
          <w:szCs w:val="28"/>
        </w:rPr>
        <w:t>.</w:t>
      </w:r>
    </w:p>
    <w:p w14:paraId="3AFB3665" w14:textId="77777777" w:rsidR="00BB494E" w:rsidRPr="00D75DB6" w:rsidRDefault="00BB494E" w:rsidP="00BB494E">
      <w:pPr>
        <w:ind w:firstLine="720"/>
        <w:jc w:val="center"/>
        <w:rPr>
          <w:rFonts w:ascii="Times New Roman" w:hAnsi="Times New Roman" w:cs="Times New Roman"/>
          <w:sz w:val="28"/>
          <w:szCs w:val="28"/>
        </w:rPr>
      </w:pPr>
      <w:r w:rsidRPr="00D75DB6">
        <w:rPr>
          <w:rFonts w:ascii="Times New Roman" w:hAnsi="Times New Roman" w:cs="Times New Roman"/>
          <w:noProof/>
          <w:sz w:val="28"/>
          <w:szCs w:val="28"/>
        </w:rPr>
        <w:drawing>
          <wp:inline distT="0" distB="0" distL="0" distR="0" wp14:anchorId="2D309F4A" wp14:editId="1B61B051">
            <wp:extent cx="5484495" cy="1657350"/>
            <wp:effectExtent l="0" t="0" r="1905" b="0"/>
            <wp:docPr id="13" name="Диаграмма 13">
              <a:extLst xmlns:a="http://schemas.openxmlformats.org/drawingml/2006/main">
                <a:ext uri="{FF2B5EF4-FFF2-40B4-BE49-F238E27FC236}">
                  <a16:creationId xmlns:a16="http://schemas.microsoft.com/office/drawing/2014/main" id="{0F99BF01-E934-4D1C-B842-00DCF135BA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629C7A" w14:textId="4F4155E3" w:rsidR="00BB494E" w:rsidRPr="00D75DB6" w:rsidRDefault="00BB494E" w:rsidP="00BB494E">
      <w:pPr>
        <w:ind w:firstLine="720"/>
        <w:jc w:val="center"/>
        <w:rPr>
          <w:rFonts w:ascii="Times New Roman" w:hAnsi="Times New Roman" w:cs="Times New Roman"/>
          <w:sz w:val="28"/>
          <w:szCs w:val="28"/>
        </w:rPr>
      </w:pPr>
      <w:r w:rsidRPr="00D75DB6">
        <w:rPr>
          <w:rFonts w:ascii="Times New Roman" w:hAnsi="Times New Roman" w:cs="Times New Roman"/>
          <w:sz w:val="28"/>
          <w:szCs w:val="28"/>
        </w:rPr>
        <w:t xml:space="preserve">Рисунок </w:t>
      </w:r>
      <w:r w:rsidR="0070584F">
        <w:rPr>
          <w:rFonts w:ascii="Times New Roman" w:hAnsi="Times New Roman" w:cs="Times New Roman"/>
          <w:sz w:val="28"/>
          <w:szCs w:val="28"/>
        </w:rPr>
        <w:t>10</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Динамика изменения показателей индекса демократии административных центров областей Украины за 2010-2020 годы</w:t>
      </w:r>
    </w:p>
    <w:p w14:paraId="2C19E1B8" w14:textId="77777777" w:rsidR="00BB494E" w:rsidRPr="00D75DB6" w:rsidRDefault="00BB494E" w:rsidP="00BB494E">
      <w:pPr>
        <w:ind w:firstLine="720"/>
        <w:jc w:val="center"/>
        <w:rPr>
          <w:rFonts w:ascii="Times New Roman" w:hAnsi="Times New Roman" w:cs="Times New Roman"/>
          <w:b/>
          <w:sz w:val="24"/>
          <w:szCs w:val="28"/>
        </w:rPr>
      </w:pPr>
    </w:p>
    <w:p w14:paraId="77F50ACF"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Проведенное нами исследование позволило измерить уровень «демократичности» некоторых украинских регионов. Использование индекса Тату Ванханена дало возможность отобразить данный уровень в конкретных числовых показателях. По результатам настоящего исследования, можно сделать ряд выводов.</w:t>
      </w:r>
    </w:p>
    <w:bookmarkEnd w:id="39"/>
    <w:p w14:paraId="0EACA588" w14:textId="3416D0F0"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Вывод первый. </w:t>
      </w:r>
      <w:r w:rsidR="00FB172C" w:rsidRPr="00D75DB6">
        <w:rPr>
          <w:rFonts w:ascii="Times New Roman" w:hAnsi="Times New Roman" w:cs="Times New Roman"/>
          <w:sz w:val="28"/>
          <w:szCs w:val="28"/>
        </w:rPr>
        <w:t>Анализ электоральных данных</w:t>
      </w:r>
      <w:r w:rsidRPr="00D75DB6">
        <w:rPr>
          <w:rFonts w:ascii="Times New Roman" w:hAnsi="Times New Roman" w:cs="Times New Roman"/>
          <w:sz w:val="28"/>
          <w:szCs w:val="28"/>
        </w:rPr>
        <w:t xml:space="preserve"> показал, что в результате реформы децентрализации уровень демократии на региональном уровне в Украине в целом демонстрирует умеренно позитивную динамику, хотя региональные различия остаются заметными. Особенно наглядно это выражено в повышении показателей демократии в регионах условного «северо-запада», таких как Львовская и Черниговская области.</w:t>
      </w:r>
    </w:p>
    <w:p w14:paraId="10570F7A" w14:textId="26445281"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Вывод второй. Анализ </w:t>
      </w:r>
      <w:r w:rsidR="00FB172C" w:rsidRPr="00D75DB6">
        <w:rPr>
          <w:rFonts w:ascii="Times New Roman" w:hAnsi="Times New Roman" w:cs="Times New Roman"/>
          <w:sz w:val="28"/>
          <w:szCs w:val="28"/>
        </w:rPr>
        <w:t xml:space="preserve">электоральных </w:t>
      </w:r>
      <w:r w:rsidRPr="00D75DB6">
        <w:rPr>
          <w:rFonts w:ascii="Times New Roman" w:hAnsi="Times New Roman" w:cs="Times New Roman"/>
          <w:sz w:val="28"/>
          <w:szCs w:val="28"/>
        </w:rPr>
        <w:t xml:space="preserve">данных свидетельствует о том, что механизм децентрализации оказал дифференцированное воздействие на регионы с разными политическими предпочтениями населения. В регионах, которые традиционно поддерживают проевропейские партии и кандидатов, наблюдается более стабильная позитивная динамика, тогда как регионы «юго-востока» демонстрируют менее однозначные результаты, что может быть связано с особенностями региональных элит и политической культуры. </w:t>
      </w:r>
    </w:p>
    <w:p w14:paraId="76F97037" w14:textId="77777777"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Вывод третий. Результаты расчета по методу Тату Ванханена позволяют утверждать, что именно электоральная конкуренция и политическое участие граждан являются ключевыми факторами, определяющими степень демократизации в условиях децентрализации. При этом даже снижение общей явки избирателей может компенсироваться высокой конкурентностью выборов и низким уровнем поддержки центральных правящих партий на местах. </w:t>
      </w:r>
    </w:p>
    <w:p w14:paraId="5A52F753" w14:textId="331429F4"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Однако, для того чтобы получить более объективную картину, необходимо исследовать эту динамику в дальнейшем. После начала реформы децентрализации, в Украине прошло лишь 2 электоральных цикла на местном уровне, что не позволяет делать далеко идущие прогнозы. На наш взгляд, после проведения следующих местных выборов, которые по плану должны</w:t>
      </w:r>
      <w:r w:rsidR="00FB172C" w:rsidRPr="00D75DB6">
        <w:rPr>
          <w:rFonts w:ascii="Times New Roman" w:hAnsi="Times New Roman" w:cs="Times New Roman"/>
          <w:sz w:val="28"/>
          <w:szCs w:val="28"/>
        </w:rPr>
        <w:t xml:space="preserve"> были</w:t>
      </w:r>
      <w:r w:rsidRPr="00D75DB6">
        <w:rPr>
          <w:rFonts w:ascii="Times New Roman" w:hAnsi="Times New Roman" w:cs="Times New Roman"/>
          <w:sz w:val="28"/>
          <w:szCs w:val="28"/>
        </w:rPr>
        <w:t xml:space="preserve"> состояться в 2025 году, необходимо повторно произвести расчеты по данной формуле, чтобы понять, в каком направлении движутся данные регионы. Кроме того, имеет смысл применить также и другие методы измерения демократии, основанные на экспертных оценках, поскольку их результаты могут отличаться от метода, базирующегося на электоральной статистике. </w:t>
      </w:r>
    </w:p>
    <w:p w14:paraId="3BE7030B" w14:textId="30A1A33C" w:rsidR="00BB494E" w:rsidRPr="00D75DB6" w:rsidRDefault="00BB494E" w:rsidP="00BB494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проведённый анализ позволяет констатировать, что децентрализация в Украине обладает существенным, но неоднозначным потенциалом для усиления локальной демократии. Полученные нами данные, несмотря на некоторые ограничения методики, дают возможность комплексно и объективно оценить её последствия для различных регионов страны. Измерение не только выявило существующие региональные различия и специфические проблемы, связанные с реализацией реформы, но и зафиксировало важность таких факторов, как политическая конкуренция и гражданское участие, для успеха </w:t>
      </w:r>
      <w:proofErr w:type="spellStart"/>
      <w:r w:rsidRPr="00D75DB6">
        <w:rPr>
          <w:rFonts w:ascii="Times New Roman" w:hAnsi="Times New Roman" w:cs="Times New Roman"/>
          <w:sz w:val="28"/>
          <w:szCs w:val="28"/>
        </w:rPr>
        <w:t>децентрализационных</w:t>
      </w:r>
      <w:proofErr w:type="spellEnd"/>
      <w:r w:rsidRPr="00D75DB6">
        <w:rPr>
          <w:rFonts w:ascii="Times New Roman" w:hAnsi="Times New Roman" w:cs="Times New Roman"/>
          <w:sz w:val="28"/>
          <w:szCs w:val="28"/>
        </w:rPr>
        <w:t xml:space="preserve"> процессов. В дальнейшем эти выводы могут быть использованы для разработки более точных рекомендаций по </w:t>
      </w:r>
      <w:r w:rsidRPr="00D75DB6">
        <w:rPr>
          <w:rFonts w:ascii="Times New Roman" w:hAnsi="Times New Roman" w:cs="Times New Roman"/>
          <w:sz w:val="28"/>
          <w:szCs w:val="28"/>
        </w:rPr>
        <w:lastRenderedPageBreak/>
        <w:t>усовершенствованию механизмов реализации реформы и укреплению демократических институтов на местах.</w:t>
      </w:r>
    </w:p>
    <w:p w14:paraId="44000E1D" w14:textId="512A35CB" w:rsidR="00EC1999" w:rsidRPr="00D75DB6" w:rsidRDefault="00EC1999" w:rsidP="00BB494E">
      <w:pPr>
        <w:ind w:firstLine="720"/>
        <w:jc w:val="both"/>
        <w:rPr>
          <w:rFonts w:ascii="Times New Roman" w:hAnsi="Times New Roman" w:cs="Times New Roman"/>
          <w:sz w:val="28"/>
          <w:szCs w:val="28"/>
        </w:rPr>
      </w:pPr>
    </w:p>
    <w:p w14:paraId="52DFAB5D" w14:textId="77777777" w:rsidR="00EC1999" w:rsidRPr="00D75DB6" w:rsidRDefault="00EC1999" w:rsidP="001B0B92">
      <w:pPr>
        <w:pStyle w:val="1"/>
        <w:spacing w:before="0"/>
        <w:ind w:firstLine="720"/>
        <w:rPr>
          <w:rFonts w:ascii="Times New Roman" w:hAnsi="Times New Roman" w:cs="Times New Roman"/>
          <w:b/>
          <w:sz w:val="28"/>
          <w:szCs w:val="28"/>
        </w:rPr>
      </w:pPr>
      <w:bookmarkStart w:id="40" w:name="_Toc166701897"/>
      <w:bookmarkStart w:id="41" w:name="_Toc217321596"/>
      <w:bookmarkStart w:id="42" w:name="_Hlk198643232"/>
      <w:r w:rsidRPr="00D75DB6">
        <w:rPr>
          <w:rFonts w:ascii="Times New Roman" w:hAnsi="Times New Roman" w:cs="Times New Roman"/>
          <w:b/>
          <w:color w:val="auto"/>
          <w:sz w:val="28"/>
          <w:szCs w:val="28"/>
        </w:rPr>
        <w:t>3.3 Прочие аспекты реформы децентрализации в Украине</w:t>
      </w:r>
      <w:bookmarkEnd w:id="40"/>
      <w:bookmarkEnd w:id="41"/>
    </w:p>
    <w:p w14:paraId="69BDF330"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Рассматривая реформу децентрализации в Украине, необходимо учитывать не только традиционные аспекты, такие как административная, фискальная и политическая децентрализация, но и те элементы, которые изначально являлись фундаментальными для самой идеи реформирования государственного устройства. Добровольное объединение территориальных громад было ключевым механизмом реформы, определявшим не только новую административно-территориальную структуру страны, но и отражавшим готовность местных сообществ к самостоятельности и самоуправлению. Оценка добровольного объединения важна, так как позволяет понять, в какой степени реформа опиралась на демократические принципы и реальные интересы граждан, и насколько успешным было вовлечение местного населения в процесс принятия решений о будущем своих территорий.</w:t>
      </w:r>
    </w:p>
    <w:p w14:paraId="37276190" w14:textId="33726160"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Не менее значимым является анализ изменений административно-территориального устройства Украины, поскольку реформа предполагала не просто механическое укрупнение территорий, а качественную перестройку системы местного самоуправления и управления регионами. Вопрос целесообразности сохранения промежуточного (районного) уровня, его функции и эффективность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важный критерий оценки успешности реформы в долгосрочной перспективе. Изучение данного аспекта дает возможность выявить, насколько эффективными были структурные изменения, и как они повлияли на качество государственного управления и местного самоуправления.</w:t>
      </w:r>
    </w:p>
    <w:p w14:paraId="7CD6A514"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Кроме того, важным аспектом исследования является анализ возможного влияния децентрализации на сепаратистские настроения и деятельность, что особенно актуально в контексте украинского кризиса и внешнего вмешательства. Несмотря на опасения, что усиление местной автономии может спровоцировать рост сепаратистских тенденций, практика показывает, что децентрализация, напротив, способна укрепить единство государства, способствуя интеграции различных территорий и сообществ в единую национальную систему. Поэтому изучение этого аспекта позволяет не только проверить обоснованность таких опасений, но и выявить механизмы, благодаря которым децентрализация может способствовать укреплению территориальной целостности страны.</w:t>
      </w:r>
    </w:p>
    <w:p w14:paraId="5187F351"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Наконец, в свете полномасштабного российского вторжения 2022 года важно оценить, как децентрализация повлияла на способность органов местного самоуправления и территориальных громад эффективно реагировать на экстремальные ситуации, такие как война и оккупация. Война стала своего рода проверкой на прочность для всей системы государственного управления, в том числе на местном уровне. Анализируя влияние боевых действий на реализацию реформы, мы можем понять, насколько устойчивыми оказались новые институциональные структуры и насколько они способны продолжать </w:t>
      </w:r>
      <w:r w:rsidRPr="00D75DB6">
        <w:rPr>
          <w:rFonts w:ascii="Times New Roman" w:hAnsi="Times New Roman" w:cs="Times New Roman"/>
          <w:sz w:val="28"/>
          <w:szCs w:val="28"/>
        </w:rPr>
        <w:lastRenderedPageBreak/>
        <w:t>функционировать и выполнять свои задачи даже в условиях серьезного внешнего и внутреннего давления.</w:t>
      </w:r>
    </w:p>
    <w:p w14:paraId="678E386D" w14:textId="5BEE751A"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Представленная в данном подразделе оценка прочих аспектов реформы децентрализации в Украине была проведена на основе данных, полученных в ходе </w:t>
      </w:r>
      <w:r w:rsidR="000E6180" w:rsidRPr="00D75DB6">
        <w:rPr>
          <w:rFonts w:ascii="Times New Roman" w:hAnsi="Times New Roman" w:cs="Times New Roman"/>
          <w:sz w:val="28"/>
          <w:szCs w:val="28"/>
        </w:rPr>
        <w:t>эксперт</w:t>
      </w:r>
      <w:r w:rsidRPr="00D75DB6">
        <w:rPr>
          <w:rFonts w:ascii="Times New Roman" w:hAnsi="Times New Roman" w:cs="Times New Roman"/>
          <w:sz w:val="28"/>
          <w:szCs w:val="28"/>
        </w:rPr>
        <w:t xml:space="preserve">ных интервью, ранее участвовавшими в анализе преимуществ и недостатков реформы. В процессе интервью были рассмотрены ключевые вопросы, касающиеся изменений административно-территориального устройства, </w:t>
      </w:r>
      <w:r w:rsidR="002075EE" w:rsidRPr="00D75DB6">
        <w:rPr>
          <w:rFonts w:ascii="Times New Roman" w:hAnsi="Times New Roman" w:cs="Times New Roman"/>
          <w:sz w:val="28"/>
          <w:szCs w:val="28"/>
        </w:rPr>
        <w:t xml:space="preserve">фактора Европейского Союза, </w:t>
      </w:r>
      <w:r w:rsidRPr="00D75DB6">
        <w:rPr>
          <w:rFonts w:ascii="Times New Roman" w:hAnsi="Times New Roman" w:cs="Times New Roman"/>
          <w:sz w:val="28"/>
          <w:szCs w:val="28"/>
        </w:rPr>
        <w:t>а также потенциального влияния децентрализации на сепаратистские настроения и последствия полномасштабного российского вторжения.</w:t>
      </w:r>
    </w:p>
    <w:p w14:paraId="2D4A55CB" w14:textId="37099EAC" w:rsidR="002075EE" w:rsidRPr="00D75DB6" w:rsidRDefault="00E814E2" w:rsidP="003F5953">
      <w:pPr>
        <w:ind w:firstLine="720"/>
        <w:jc w:val="both"/>
        <w:rPr>
          <w:rFonts w:ascii="Times New Roman" w:hAnsi="Times New Roman" w:cs="Times New Roman"/>
          <w:b/>
          <w:bCs/>
          <w:sz w:val="28"/>
          <w:szCs w:val="28"/>
        </w:rPr>
      </w:pPr>
      <w:r w:rsidRPr="00D75DB6">
        <w:rPr>
          <w:rFonts w:ascii="Times New Roman" w:hAnsi="Times New Roman" w:cs="Times New Roman"/>
          <w:b/>
          <w:bCs/>
          <w:sz w:val="28"/>
          <w:szCs w:val="28"/>
        </w:rPr>
        <w:t>Административно-территориальная реформа</w:t>
      </w:r>
      <w:r w:rsidR="003F5953" w:rsidRPr="00D75DB6">
        <w:rPr>
          <w:rFonts w:ascii="Times New Roman" w:hAnsi="Times New Roman" w:cs="Times New Roman"/>
          <w:b/>
          <w:bCs/>
          <w:sz w:val="28"/>
          <w:szCs w:val="28"/>
        </w:rPr>
        <w:t xml:space="preserve">. </w:t>
      </w:r>
      <w:r w:rsidR="002075EE" w:rsidRPr="00D75DB6">
        <w:rPr>
          <w:rFonts w:ascii="Times New Roman" w:hAnsi="Times New Roman" w:cs="Times New Roman"/>
          <w:sz w:val="28"/>
          <w:szCs w:val="28"/>
        </w:rPr>
        <w:t>Административно-территориальная реформа в Украине стала одной из ключевых составляющих процесса децентрализации, направленного на оптимизацию управления и укрепление институциональной базы местного самоуправления. Основной её целью было создание жизнеспособных и самодостаточных территориальных громад, способных выполнять возложенные на них функции и обеспечивать предоставление публичных услуг. До начала реформы в 2014 году в стране насчитывалось более 11,5 тысяч местных советов, большинство из которых были дотационными и не справлялись с содержанием школ, амбулаторий и административных структур. Сложившаяся система препятствовала рациональному использованию ресурсов и консолидации местных бюджетов, что делало неизбежным укрупнение административных единиц:</w:t>
      </w:r>
    </w:p>
    <w:p w14:paraId="17CA1EF2" w14:textId="33F8B7CF"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«У нас на начало реформы в 2014 году было более 11,5 тысяч местных рад, большинство из которых, кроме городов областного значения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мелкие и дотационные. Они просто не справлялись с тем, чтобы поддерживать школы, амбулатории, оказывать административные услуги»</w:t>
      </w:r>
      <w:r w:rsidRPr="00D75DB6">
        <w:rPr>
          <w:rFonts w:ascii="Times New Roman" w:hAnsi="Times New Roman" w:cs="Times New Roman"/>
          <w:sz w:val="24"/>
          <w:szCs w:val="24"/>
        </w:rPr>
        <w:t xml:space="preserve"> </w:t>
      </w:r>
      <w:r w:rsidRPr="00D75DB6">
        <w:rPr>
          <w:rFonts w:ascii="Times New Roman" w:hAnsi="Times New Roman" w:cs="Times New Roman"/>
          <w:i/>
          <w:iCs/>
          <w:sz w:val="24"/>
          <w:szCs w:val="24"/>
        </w:rPr>
        <w:t>(Эксперт №3, представитель академического сообщества).</w:t>
      </w:r>
    </w:p>
    <w:p w14:paraId="182EBB8F" w14:textId="72A64CDF"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Первые шаги реформы включали создание методологической базы. </w:t>
      </w:r>
      <w:r w:rsidR="00920FA6" w:rsidRPr="00D75DB6">
        <w:rPr>
          <w:rFonts w:ascii="Times New Roman" w:hAnsi="Times New Roman" w:cs="Times New Roman"/>
          <w:sz w:val="28"/>
          <w:szCs w:val="28"/>
        </w:rPr>
        <w:t xml:space="preserve">Как отмечают эксперты, еще в 2008 году </w:t>
      </w:r>
      <w:r w:rsidRPr="00D75DB6">
        <w:rPr>
          <w:rFonts w:ascii="Times New Roman" w:hAnsi="Times New Roman" w:cs="Times New Roman"/>
          <w:sz w:val="28"/>
          <w:szCs w:val="28"/>
        </w:rPr>
        <w:t xml:space="preserve">Правительством была разработана методика административно-территориального устройства и проведено моделирование будущей карты </w:t>
      </w:r>
      <w:r w:rsidR="00920FA6" w:rsidRPr="00D75DB6">
        <w:rPr>
          <w:rFonts w:ascii="Times New Roman" w:hAnsi="Times New Roman" w:cs="Times New Roman"/>
          <w:sz w:val="28"/>
          <w:szCs w:val="28"/>
        </w:rPr>
        <w:t xml:space="preserve">территориальных </w:t>
      </w:r>
      <w:r w:rsidRPr="00D75DB6">
        <w:rPr>
          <w:rFonts w:ascii="Times New Roman" w:hAnsi="Times New Roman" w:cs="Times New Roman"/>
          <w:sz w:val="28"/>
          <w:szCs w:val="28"/>
        </w:rPr>
        <w:t xml:space="preserve">громад. В результате этого моделирования количество сельских и поселковых советов должно было сократиться почти в десять раз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одиннадцати тысяч до примерно 1370. Эта работа стала, по сути, отправной точкой для всей реформы:</w:t>
      </w:r>
    </w:p>
    <w:p w14:paraId="53DE0961" w14:textId="6520D9FD"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«Была разработана методология административно-территориального устройства, проведено моделирование во всех областях. Из 11 тысяч сельских и поселковых громад по результатам моделирования получалось 1370. Сейчас их 1470, без Крыма» (</w:t>
      </w:r>
      <w:r w:rsidR="00920FA6"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920FA6" w:rsidRPr="00D75DB6">
        <w:rPr>
          <w:rFonts w:ascii="Times New Roman" w:hAnsi="Times New Roman" w:cs="Times New Roman"/>
          <w:i/>
          <w:iCs/>
          <w:sz w:val="24"/>
          <w:szCs w:val="24"/>
        </w:rPr>
        <w:t>№</w:t>
      </w:r>
      <w:r w:rsidRPr="00D75DB6">
        <w:rPr>
          <w:rFonts w:ascii="Times New Roman" w:hAnsi="Times New Roman" w:cs="Times New Roman"/>
          <w:i/>
          <w:iCs/>
          <w:sz w:val="24"/>
          <w:szCs w:val="24"/>
        </w:rPr>
        <w:t>7</w:t>
      </w:r>
      <w:r w:rsidR="00920FA6" w:rsidRPr="00D75DB6">
        <w:rPr>
          <w:rFonts w:ascii="Times New Roman" w:hAnsi="Times New Roman" w:cs="Times New Roman"/>
          <w:i/>
          <w:iCs/>
          <w:sz w:val="24"/>
          <w:szCs w:val="24"/>
        </w:rPr>
        <w:t>, экс-депутат Верховной Рады</w:t>
      </w:r>
      <w:r w:rsidRPr="00D75DB6">
        <w:rPr>
          <w:rFonts w:ascii="Times New Roman" w:hAnsi="Times New Roman" w:cs="Times New Roman"/>
          <w:i/>
          <w:iCs/>
          <w:sz w:val="24"/>
          <w:szCs w:val="24"/>
        </w:rPr>
        <w:t>)</w:t>
      </w:r>
      <w:r w:rsidR="00920FA6" w:rsidRPr="00D75DB6">
        <w:rPr>
          <w:rFonts w:ascii="Times New Roman" w:hAnsi="Times New Roman" w:cs="Times New Roman"/>
          <w:i/>
          <w:iCs/>
          <w:sz w:val="24"/>
          <w:szCs w:val="24"/>
        </w:rPr>
        <w:t>.</w:t>
      </w:r>
    </w:p>
    <w:p w14:paraId="662A42AB" w14:textId="5D259EDD"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Ключевым принципом объединения стала добровольность, которая позволила </w:t>
      </w:r>
      <w:r w:rsidR="00920FA6" w:rsidRPr="00D75DB6">
        <w:rPr>
          <w:rFonts w:ascii="Times New Roman" w:hAnsi="Times New Roman" w:cs="Times New Roman"/>
          <w:sz w:val="28"/>
          <w:szCs w:val="28"/>
        </w:rPr>
        <w:t>местным сообществам самостоятельно принимать решения об объединении с соседними территориальными единицами</w:t>
      </w:r>
      <w:r w:rsidRPr="00D75DB6">
        <w:rPr>
          <w:rFonts w:ascii="Times New Roman" w:hAnsi="Times New Roman" w:cs="Times New Roman"/>
          <w:sz w:val="28"/>
          <w:szCs w:val="28"/>
        </w:rPr>
        <w:t xml:space="preserve">. Механизм добровольного объединения предусматривал консультации между местными советами и предоставление финансовых стимулов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субвенций, доступа к грантам и государственным программам. </w:t>
      </w:r>
      <w:r w:rsidR="00920FA6" w:rsidRPr="00D75DB6">
        <w:rPr>
          <w:rFonts w:ascii="Times New Roman" w:hAnsi="Times New Roman" w:cs="Times New Roman"/>
          <w:sz w:val="28"/>
          <w:szCs w:val="28"/>
        </w:rPr>
        <w:t>Для институционализации данного процесса,</w:t>
      </w:r>
      <w:r w:rsidR="0036489E" w:rsidRPr="00D75DB6">
        <w:rPr>
          <w:rFonts w:ascii="Times New Roman" w:hAnsi="Times New Roman" w:cs="Times New Roman"/>
          <w:sz w:val="28"/>
          <w:szCs w:val="28"/>
        </w:rPr>
        <w:t xml:space="preserve"> как уже отмечалось ранее,</w:t>
      </w:r>
      <w:r w:rsidR="00920FA6" w:rsidRPr="00D75DB6">
        <w:rPr>
          <w:rFonts w:ascii="Times New Roman" w:hAnsi="Times New Roman" w:cs="Times New Roman"/>
          <w:sz w:val="28"/>
          <w:szCs w:val="28"/>
        </w:rPr>
        <w:t xml:space="preserve"> был принят отдельный закон [</w:t>
      </w:r>
      <w:r w:rsidR="0036489E" w:rsidRPr="00D75DB6">
        <w:rPr>
          <w:rFonts w:ascii="Times New Roman" w:hAnsi="Times New Roman" w:cs="Times New Roman"/>
          <w:sz w:val="28"/>
          <w:szCs w:val="28"/>
        </w:rPr>
        <w:t>4</w:t>
      </w:r>
      <w:r w:rsidR="00920FA6" w:rsidRPr="00D75DB6">
        <w:rPr>
          <w:rFonts w:ascii="Times New Roman" w:hAnsi="Times New Roman" w:cs="Times New Roman"/>
          <w:sz w:val="28"/>
          <w:szCs w:val="28"/>
        </w:rPr>
        <w:t xml:space="preserve">]. </w:t>
      </w:r>
      <w:r w:rsidRPr="00D75DB6">
        <w:rPr>
          <w:rFonts w:ascii="Times New Roman" w:hAnsi="Times New Roman" w:cs="Times New Roman"/>
          <w:sz w:val="28"/>
          <w:szCs w:val="28"/>
        </w:rPr>
        <w:t>Этот этап рассматривался как демократически оправданный и направленный на повышение доверия к реформе:</w:t>
      </w:r>
    </w:p>
    <w:p w14:paraId="7E4C7DFF" w14:textId="1B449AF3"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lastRenderedPageBreak/>
        <w:t xml:space="preserve">«Принцип добровольности абсолютно оправдан. Громады объединялись между собой, им дали возможность выразить свои интересы, использовались разные стимулы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финансовые, </w:t>
      </w:r>
      <w:proofErr w:type="spellStart"/>
      <w:r w:rsidRPr="00D75DB6">
        <w:rPr>
          <w:rFonts w:ascii="Times New Roman" w:hAnsi="Times New Roman" w:cs="Times New Roman"/>
          <w:i/>
          <w:iCs/>
          <w:sz w:val="24"/>
          <w:szCs w:val="24"/>
        </w:rPr>
        <w:t>субвенционные</w:t>
      </w:r>
      <w:proofErr w:type="spellEnd"/>
      <w:r w:rsidRPr="00D75DB6">
        <w:rPr>
          <w:rFonts w:ascii="Times New Roman" w:hAnsi="Times New Roman" w:cs="Times New Roman"/>
          <w:i/>
          <w:iCs/>
          <w:sz w:val="24"/>
          <w:szCs w:val="24"/>
        </w:rPr>
        <w:t>, доступ к грантам» (</w:t>
      </w:r>
      <w:r w:rsidR="00920FA6"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920FA6" w:rsidRPr="00D75DB6">
        <w:rPr>
          <w:rFonts w:ascii="Times New Roman" w:hAnsi="Times New Roman" w:cs="Times New Roman"/>
          <w:i/>
          <w:iCs/>
          <w:sz w:val="24"/>
          <w:szCs w:val="24"/>
        </w:rPr>
        <w:t>№</w:t>
      </w:r>
      <w:r w:rsidRPr="00D75DB6">
        <w:rPr>
          <w:rFonts w:ascii="Times New Roman" w:hAnsi="Times New Roman" w:cs="Times New Roman"/>
          <w:i/>
          <w:iCs/>
          <w:sz w:val="24"/>
          <w:szCs w:val="24"/>
        </w:rPr>
        <w:t>4</w:t>
      </w:r>
      <w:r w:rsidR="00920FA6" w:rsidRPr="00D75DB6">
        <w:rPr>
          <w:rFonts w:ascii="Times New Roman" w:hAnsi="Times New Roman" w:cs="Times New Roman"/>
          <w:i/>
          <w:iCs/>
          <w:sz w:val="24"/>
          <w:szCs w:val="24"/>
        </w:rPr>
        <w:t>, экс-депутат городского совета</w:t>
      </w:r>
      <w:r w:rsidRPr="00D75DB6">
        <w:rPr>
          <w:rFonts w:ascii="Times New Roman" w:hAnsi="Times New Roman" w:cs="Times New Roman"/>
          <w:i/>
          <w:iCs/>
          <w:sz w:val="24"/>
          <w:szCs w:val="24"/>
        </w:rPr>
        <w:t>)</w:t>
      </w:r>
      <w:r w:rsidR="00920FA6" w:rsidRPr="00D75DB6">
        <w:rPr>
          <w:rFonts w:ascii="Times New Roman" w:hAnsi="Times New Roman" w:cs="Times New Roman"/>
          <w:i/>
          <w:iCs/>
          <w:sz w:val="24"/>
          <w:szCs w:val="24"/>
        </w:rPr>
        <w:t>.</w:t>
      </w:r>
    </w:p>
    <w:p w14:paraId="5DF7AA93" w14:textId="3D95D17D"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добровольность на практике имела предел. Уже к 2019 году процесс </w:t>
      </w:r>
      <w:r w:rsidR="00123049" w:rsidRPr="00D75DB6">
        <w:rPr>
          <w:rFonts w:ascii="Times New Roman" w:hAnsi="Times New Roman" w:cs="Times New Roman"/>
          <w:sz w:val="28"/>
          <w:szCs w:val="28"/>
        </w:rPr>
        <w:t>добровольного объединения</w:t>
      </w:r>
      <w:r w:rsidRPr="00D75DB6">
        <w:rPr>
          <w:rFonts w:ascii="Times New Roman" w:hAnsi="Times New Roman" w:cs="Times New Roman"/>
          <w:sz w:val="28"/>
          <w:szCs w:val="28"/>
        </w:rPr>
        <w:t xml:space="preserve"> выработал свой потенциал: многие громады не желали вступать в объединения, опасаясь потери автономии или политического влияния. В некоторых случаях крупные громады отказывались принимать к себе мелкие соседние общины, считая их «балластом». Это обусловило переход ко второму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административному этапу реформы, когда объединения стали осуществляться в принудительном порядке.</w:t>
      </w:r>
    </w:p>
    <w:p w14:paraId="0157B022" w14:textId="0A902371"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«Сначала громады объединялись добровольно и достаточно </w:t>
      </w:r>
      <w:r w:rsidR="00123049" w:rsidRPr="00D75DB6">
        <w:rPr>
          <w:rFonts w:ascii="Times New Roman" w:hAnsi="Times New Roman" w:cs="Times New Roman"/>
          <w:i/>
          <w:iCs/>
          <w:sz w:val="24"/>
          <w:szCs w:val="24"/>
        </w:rPr>
        <w:t>«</w:t>
      </w:r>
      <w:r w:rsidRPr="00D75DB6">
        <w:rPr>
          <w:rFonts w:ascii="Times New Roman" w:hAnsi="Times New Roman" w:cs="Times New Roman"/>
          <w:i/>
          <w:iCs/>
          <w:sz w:val="24"/>
          <w:szCs w:val="24"/>
        </w:rPr>
        <w:t>полюбовно</w:t>
      </w:r>
      <w:r w:rsidR="00123049" w:rsidRPr="00D75DB6">
        <w:rPr>
          <w:rFonts w:ascii="Times New Roman" w:hAnsi="Times New Roman" w:cs="Times New Roman"/>
          <w:i/>
          <w:iCs/>
          <w:sz w:val="24"/>
          <w:szCs w:val="24"/>
        </w:rPr>
        <w:t>»</w:t>
      </w:r>
      <w:r w:rsidRPr="00D75DB6">
        <w:rPr>
          <w:rFonts w:ascii="Times New Roman" w:hAnsi="Times New Roman" w:cs="Times New Roman"/>
          <w:i/>
          <w:iCs/>
          <w:sz w:val="24"/>
          <w:szCs w:val="24"/>
        </w:rPr>
        <w:t>, но в 2019</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2020 годах их начали объединять принудительно. Были протесты, особенно во время пандемии, когда люди не хотели объединяться с соседними громадами, но их всё равно объединили» (</w:t>
      </w:r>
      <w:r w:rsidR="00123049"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123049" w:rsidRPr="00D75DB6">
        <w:rPr>
          <w:rFonts w:ascii="Times New Roman" w:hAnsi="Times New Roman" w:cs="Times New Roman"/>
          <w:i/>
          <w:iCs/>
          <w:sz w:val="24"/>
          <w:szCs w:val="24"/>
        </w:rPr>
        <w:t>№</w:t>
      </w:r>
      <w:r w:rsidRPr="00D75DB6">
        <w:rPr>
          <w:rFonts w:ascii="Times New Roman" w:hAnsi="Times New Roman" w:cs="Times New Roman"/>
          <w:i/>
          <w:iCs/>
          <w:sz w:val="24"/>
          <w:szCs w:val="24"/>
        </w:rPr>
        <w:t>2</w:t>
      </w:r>
      <w:r w:rsidR="00123049" w:rsidRPr="00D75DB6">
        <w:rPr>
          <w:rFonts w:ascii="Times New Roman" w:hAnsi="Times New Roman" w:cs="Times New Roman"/>
          <w:i/>
          <w:iCs/>
          <w:sz w:val="24"/>
          <w:szCs w:val="24"/>
        </w:rPr>
        <w:t>, представитель академического сообщества</w:t>
      </w:r>
      <w:r w:rsidRPr="00D75DB6">
        <w:rPr>
          <w:rFonts w:ascii="Times New Roman" w:hAnsi="Times New Roman" w:cs="Times New Roman"/>
          <w:i/>
          <w:iCs/>
          <w:sz w:val="24"/>
          <w:szCs w:val="24"/>
        </w:rPr>
        <w:t>)</w:t>
      </w:r>
      <w:r w:rsidR="00123049" w:rsidRPr="00D75DB6">
        <w:rPr>
          <w:rFonts w:ascii="Times New Roman" w:hAnsi="Times New Roman" w:cs="Times New Roman"/>
          <w:i/>
          <w:iCs/>
          <w:sz w:val="24"/>
          <w:szCs w:val="24"/>
        </w:rPr>
        <w:t>.</w:t>
      </w:r>
    </w:p>
    <w:p w14:paraId="7FCBCA2F" w14:textId="0D8C7EA2"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Многие эксперты отмечали, что именно на границе добровольного и административного этапов возникли основные конфликты. Сопротивление шло не только «снизу»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от жителей и активистов,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но и «сверху»: со стороны сельских и поселковых голов, привыкших распоряжаться ресурсами самостоятельно. Как подчеркивал один из экспертов, противодействие исходило и от городов, не заинтересованных в присоединении сельских территорий, что создавало центробежные тенденции в процессе реформирования:</w:t>
      </w:r>
    </w:p>
    <w:p w14:paraId="481875EE" w14:textId="4183B80B"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«На этом этапе всё выглядело уже не так демократично: решала власть, прежде всего областные администрации. Сопротивление было не столько со стороны громад, сколько со стороны бывших руководителей сельских советов. Города тоже сопротивлялись, не хотели присоединять к себе сёла» (</w:t>
      </w:r>
      <w:r w:rsidR="00123049"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123049" w:rsidRPr="00D75DB6">
        <w:rPr>
          <w:rFonts w:ascii="Times New Roman" w:hAnsi="Times New Roman" w:cs="Times New Roman"/>
          <w:i/>
          <w:iCs/>
          <w:sz w:val="24"/>
          <w:szCs w:val="24"/>
        </w:rPr>
        <w:t>№</w:t>
      </w:r>
      <w:r w:rsidRPr="00D75DB6">
        <w:rPr>
          <w:rFonts w:ascii="Times New Roman" w:hAnsi="Times New Roman" w:cs="Times New Roman"/>
          <w:i/>
          <w:iCs/>
          <w:sz w:val="24"/>
          <w:szCs w:val="24"/>
        </w:rPr>
        <w:t>4</w:t>
      </w:r>
      <w:r w:rsidR="00123049" w:rsidRPr="00D75DB6">
        <w:rPr>
          <w:rFonts w:ascii="Times New Roman" w:hAnsi="Times New Roman" w:cs="Times New Roman"/>
          <w:i/>
          <w:iCs/>
          <w:sz w:val="24"/>
          <w:szCs w:val="24"/>
        </w:rPr>
        <w:t>, экс-депутат городского совета</w:t>
      </w:r>
      <w:r w:rsidRPr="00D75DB6">
        <w:rPr>
          <w:rFonts w:ascii="Times New Roman" w:hAnsi="Times New Roman" w:cs="Times New Roman"/>
          <w:i/>
          <w:iCs/>
          <w:sz w:val="24"/>
          <w:szCs w:val="24"/>
        </w:rPr>
        <w:t>)</w:t>
      </w:r>
      <w:r w:rsidR="00123049" w:rsidRPr="00D75DB6">
        <w:rPr>
          <w:rFonts w:ascii="Times New Roman" w:hAnsi="Times New Roman" w:cs="Times New Roman"/>
          <w:i/>
          <w:iCs/>
          <w:sz w:val="24"/>
          <w:szCs w:val="24"/>
        </w:rPr>
        <w:t>.</w:t>
      </w:r>
    </w:p>
    <w:p w14:paraId="1BE3A43F" w14:textId="77777777"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Несмотря на наличие конфликтов, эксперты в целом оценивали результаты реформы как положительные. Уже к 2020 году в Украине было сформировано около 1470 территориальных громад, большинство из которых обладали устойчивой налоговой базой и возможностями для самостоятельного развития. По оценкам респондентов, объединённые громады показали большую устойчивость к кризисным ситуациям, включая период войны, что подтверждало правильность заложенной концепции:</w:t>
      </w:r>
    </w:p>
    <w:p w14:paraId="0720BA17" w14:textId="10CE641B"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«Те громады, которые объединились добровольно и имели опыт работы в децентрализованной системе, лучше адаптировались к вызовам войны, чем те, которых объединяли насильно» (</w:t>
      </w:r>
      <w:r w:rsidR="00123049"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123049" w:rsidRPr="00D75DB6">
        <w:rPr>
          <w:rFonts w:ascii="Times New Roman" w:hAnsi="Times New Roman" w:cs="Times New Roman"/>
          <w:i/>
          <w:iCs/>
          <w:sz w:val="24"/>
          <w:szCs w:val="24"/>
        </w:rPr>
        <w:t>№</w:t>
      </w:r>
      <w:r w:rsidRPr="00D75DB6">
        <w:rPr>
          <w:rFonts w:ascii="Times New Roman" w:hAnsi="Times New Roman" w:cs="Times New Roman"/>
          <w:i/>
          <w:iCs/>
          <w:sz w:val="24"/>
          <w:szCs w:val="24"/>
        </w:rPr>
        <w:t>2</w:t>
      </w:r>
      <w:r w:rsidR="00123049" w:rsidRPr="00D75DB6">
        <w:rPr>
          <w:rFonts w:ascii="Times New Roman" w:hAnsi="Times New Roman" w:cs="Times New Roman"/>
          <w:i/>
          <w:iCs/>
          <w:sz w:val="24"/>
          <w:szCs w:val="24"/>
        </w:rPr>
        <w:t>, представитель академического сообщества</w:t>
      </w:r>
      <w:r w:rsidRPr="00D75DB6">
        <w:rPr>
          <w:rFonts w:ascii="Times New Roman" w:hAnsi="Times New Roman" w:cs="Times New Roman"/>
          <w:i/>
          <w:iCs/>
          <w:sz w:val="24"/>
          <w:szCs w:val="24"/>
        </w:rPr>
        <w:t>)</w:t>
      </w:r>
      <w:r w:rsidR="00123049" w:rsidRPr="00D75DB6">
        <w:rPr>
          <w:rFonts w:ascii="Times New Roman" w:hAnsi="Times New Roman" w:cs="Times New Roman"/>
          <w:i/>
          <w:iCs/>
          <w:sz w:val="24"/>
          <w:szCs w:val="24"/>
        </w:rPr>
        <w:t>.</w:t>
      </w:r>
    </w:p>
    <w:p w14:paraId="265BB215" w14:textId="669241A3" w:rsidR="002075EE" w:rsidRPr="00D75DB6" w:rsidRDefault="002075EE" w:rsidP="002075EE">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Реформа имела не только институциональное, но и социально-психологическое измерение. </w:t>
      </w:r>
      <w:r w:rsidR="00123049" w:rsidRPr="00D75DB6">
        <w:rPr>
          <w:rFonts w:ascii="Times New Roman" w:hAnsi="Times New Roman" w:cs="Times New Roman"/>
          <w:sz w:val="28"/>
          <w:szCs w:val="28"/>
        </w:rPr>
        <w:t>К</w:t>
      </w:r>
      <w:r w:rsidRPr="00D75DB6">
        <w:rPr>
          <w:rFonts w:ascii="Times New Roman" w:hAnsi="Times New Roman" w:cs="Times New Roman"/>
          <w:sz w:val="28"/>
          <w:szCs w:val="28"/>
        </w:rPr>
        <w:t xml:space="preserve">ак отмечали эксперты, эмпирические данные не подтверждают опасений относительно исчезновения локальной </w:t>
      </w:r>
      <w:r w:rsidR="00123049" w:rsidRPr="00D75DB6">
        <w:rPr>
          <w:rFonts w:ascii="Times New Roman" w:hAnsi="Times New Roman" w:cs="Times New Roman"/>
          <w:sz w:val="28"/>
          <w:szCs w:val="28"/>
        </w:rPr>
        <w:t>идентичности</w:t>
      </w:r>
      <w:r w:rsidRPr="00D75DB6">
        <w:rPr>
          <w:rFonts w:ascii="Times New Roman" w:hAnsi="Times New Roman" w:cs="Times New Roman"/>
          <w:sz w:val="28"/>
          <w:szCs w:val="28"/>
        </w:rPr>
        <w:t>. Основным фактором тревоги было не стремление «сохранить идентичность», а страх оказаться на периферии, потерять ресурсы и внимание государства:</w:t>
      </w:r>
    </w:p>
    <w:p w14:paraId="26CB971D" w14:textId="52E7E8F6" w:rsidR="002075EE" w:rsidRPr="00D75DB6" w:rsidRDefault="002075EE" w:rsidP="002075EE">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«Нюанс утраты собственной идентичности не подтвердился. А вот страх остаться на периферии, не получать ресурсы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был очень распространён» (</w:t>
      </w:r>
      <w:r w:rsidR="00123049" w:rsidRPr="00D75DB6">
        <w:rPr>
          <w:rFonts w:ascii="Times New Roman" w:hAnsi="Times New Roman" w:cs="Times New Roman"/>
          <w:i/>
          <w:iCs/>
          <w:sz w:val="24"/>
          <w:szCs w:val="24"/>
        </w:rPr>
        <w:t>Э</w:t>
      </w:r>
      <w:r w:rsidRPr="00D75DB6">
        <w:rPr>
          <w:rFonts w:ascii="Times New Roman" w:hAnsi="Times New Roman" w:cs="Times New Roman"/>
          <w:i/>
          <w:iCs/>
          <w:sz w:val="24"/>
          <w:szCs w:val="24"/>
        </w:rPr>
        <w:t>ксперт</w:t>
      </w:r>
      <w:r w:rsidR="00123049" w:rsidRPr="00D75DB6">
        <w:rPr>
          <w:rFonts w:ascii="Times New Roman" w:hAnsi="Times New Roman" w:cs="Times New Roman"/>
          <w:i/>
          <w:iCs/>
          <w:sz w:val="24"/>
          <w:szCs w:val="24"/>
        </w:rPr>
        <w:t xml:space="preserve"> №</w:t>
      </w:r>
      <w:r w:rsidRPr="00D75DB6">
        <w:rPr>
          <w:rFonts w:ascii="Times New Roman" w:hAnsi="Times New Roman" w:cs="Times New Roman"/>
          <w:i/>
          <w:iCs/>
          <w:sz w:val="24"/>
          <w:szCs w:val="24"/>
        </w:rPr>
        <w:t>3</w:t>
      </w:r>
      <w:r w:rsidR="00123049" w:rsidRPr="00D75DB6">
        <w:rPr>
          <w:rFonts w:ascii="Times New Roman" w:hAnsi="Times New Roman" w:cs="Times New Roman"/>
          <w:i/>
          <w:iCs/>
          <w:sz w:val="24"/>
          <w:szCs w:val="24"/>
        </w:rPr>
        <w:t>, представитель академического сообщества</w:t>
      </w:r>
      <w:r w:rsidRPr="00D75DB6">
        <w:rPr>
          <w:rFonts w:ascii="Times New Roman" w:hAnsi="Times New Roman" w:cs="Times New Roman"/>
          <w:i/>
          <w:iCs/>
          <w:sz w:val="24"/>
          <w:szCs w:val="24"/>
        </w:rPr>
        <w:t>)</w:t>
      </w:r>
      <w:r w:rsidR="00123049" w:rsidRPr="00D75DB6">
        <w:rPr>
          <w:rFonts w:ascii="Times New Roman" w:hAnsi="Times New Roman" w:cs="Times New Roman"/>
          <w:i/>
          <w:iCs/>
          <w:sz w:val="24"/>
          <w:szCs w:val="24"/>
        </w:rPr>
        <w:t>.</w:t>
      </w:r>
    </w:p>
    <w:p w14:paraId="0FB20F16" w14:textId="474EBC06" w:rsidR="005C3B46" w:rsidRPr="00D75DB6" w:rsidRDefault="002075EE"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С точки зрения организационного дизайна, административно-территориальная реформа рассматривалась как неотъемлемый элемент построения новой системы публичного управления. Она позволила укрепить </w:t>
      </w:r>
      <w:r w:rsidRPr="00D75DB6">
        <w:rPr>
          <w:rFonts w:ascii="Times New Roman" w:hAnsi="Times New Roman" w:cs="Times New Roman"/>
          <w:sz w:val="28"/>
          <w:szCs w:val="28"/>
        </w:rPr>
        <w:lastRenderedPageBreak/>
        <w:t xml:space="preserve">местный уровень власти, но одновременно обнажила проблемы субрегионального звена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районов. </w:t>
      </w:r>
      <w:r w:rsidR="005C3B46" w:rsidRPr="00D75DB6">
        <w:rPr>
          <w:rFonts w:ascii="Times New Roman" w:hAnsi="Times New Roman" w:cs="Times New Roman"/>
          <w:sz w:val="28"/>
          <w:szCs w:val="28"/>
        </w:rPr>
        <w:t>Именно районный уровень стал наиболее проблемным в проведении реформы. Если объединение громад стало видимым символом децентрализации, то реорганизация районного звена имела более технократический характер и сопровождалась меньшей общественной вовлечённостью. Большинство экспертов оценивали этот шаг как «косметический», но при этом необходимый для логического упрощения системы и сокращения числа управленческих уровней.</w:t>
      </w:r>
    </w:p>
    <w:p w14:paraId="3CF977F0" w14:textId="2D16B2D8"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«Сокращение районов я воспринимаю как косметическое изменение, просто чтобы структура была логичной и не было столько мелких районов. Наверняка были и “делёжки” власти, но в целом всё прошло в бюрократическом режиме, без протестов» (Эксперт №2, представитель академического сообщества).</w:t>
      </w:r>
    </w:p>
    <w:p w14:paraId="4750BC25" w14:textId="29278237"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Изначально была идея полностью отказаться от районов, создав двухуровневую модель: области и громады. Некоторые эксперты поддерживали данный вариант, отмечая, что трехуровневое административно-территориальное устройство является чрезмерно громоздким даже для таких больших стран как Украина:</w:t>
      </w:r>
    </w:p>
    <w:p w14:paraId="081CE68E" w14:textId="3FF599CA"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«Трёхуровневая модель местного правительства была бессмысленна даже для таких больших стран, как Украина. Необходимо было максимально оптимизировать управление под европейские стандарты, поэтому районы нужно было ликвидировать» (Эксперт №1, представитель НКО).</w:t>
      </w:r>
    </w:p>
    <w:p w14:paraId="522516BF" w14:textId="5C382155"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Однако на практике оказалось, что при высокой численности громад прямое управление со стороны областей невозможно. Поэтому было принято компромиссное решение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сохранить районный уровень, но радикально сократить количество районов и перераспределить их функции.</w:t>
      </w:r>
    </w:p>
    <w:p w14:paraId="73E6749A" w14:textId="3685D2C2"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«Была </w:t>
      </w:r>
      <w:r w:rsidR="00BB2613" w:rsidRPr="00D75DB6">
        <w:rPr>
          <w:rFonts w:ascii="Times New Roman" w:hAnsi="Times New Roman" w:cs="Times New Roman"/>
          <w:i/>
          <w:iCs/>
          <w:sz w:val="24"/>
          <w:szCs w:val="24"/>
        </w:rPr>
        <w:t xml:space="preserve">достаточно радикальная </w:t>
      </w:r>
      <w:r w:rsidRPr="00D75DB6">
        <w:rPr>
          <w:rFonts w:ascii="Times New Roman" w:hAnsi="Times New Roman" w:cs="Times New Roman"/>
          <w:i/>
          <w:iCs/>
          <w:sz w:val="24"/>
          <w:szCs w:val="24"/>
        </w:rPr>
        <w:t xml:space="preserve">идея ликвидировать районы и перейти к двухуровневой системе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область и громады. Но оказалось, что областным властям сложно напрямую координировать деятельность сотен громад, поэтому решили, что районный уровень нужно сохранить, но реформировать» (</w:t>
      </w:r>
      <w:r w:rsidR="00BB2613"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BB2613" w:rsidRPr="00D75DB6">
        <w:rPr>
          <w:rFonts w:ascii="Times New Roman" w:hAnsi="Times New Roman" w:cs="Times New Roman"/>
          <w:i/>
          <w:iCs/>
          <w:sz w:val="24"/>
          <w:szCs w:val="24"/>
        </w:rPr>
        <w:t>№</w:t>
      </w:r>
      <w:r w:rsidRPr="00D75DB6">
        <w:rPr>
          <w:rFonts w:ascii="Times New Roman" w:hAnsi="Times New Roman" w:cs="Times New Roman"/>
          <w:i/>
          <w:iCs/>
          <w:sz w:val="24"/>
          <w:szCs w:val="24"/>
        </w:rPr>
        <w:t>4</w:t>
      </w:r>
      <w:r w:rsidR="00BB2613" w:rsidRPr="00D75DB6">
        <w:rPr>
          <w:rFonts w:ascii="Times New Roman" w:hAnsi="Times New Roman" w:cs="Times New Roman"/>
          <w:i/>
          <w:iCs/>
          <w:sz w:val="24"/>
          <w:szCs w:val="24"/>
        </w:rPr>
        <w:t>, экс-депутат городского совета</w:t>
      </w:r>
      <w:r w:rsidRPr="00D75DB6">
        <w:rPr>
          <w:rFonts w:ascii="Times New Roman" w:hAnsi="Times New Roman" w:cs="Times New Roman"/>
          <w:i/>
          <w:iCs/>
          <w:sz w:val="24"/>
          <w:szCs w:val="24"/>
        </w:rPr>
        <w:t>)</w:t>
      </w:r>
      <w:r w:rsidR="00BB2613" w:rsidRPr="00D75DB6">
        <w:rPr>
          <w:rFonts w:ascii="Times New Roman" w:hAnsi="Times New Roman" w:cs="Times New Roman"/>
          <w:i/>
          <w:iCs/>
          <w:sz w:val="24"/>
          <w:szCs w:val="24"/>
        </w:rPr>
        <w:t>.</w:t>
      </w:r>
    </w:p>
    <w:p w14:paraId="3034C895" w14:textId="7B831294"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результате укрупнения количество районов сократилось с 370 до 136. Однако, как отмечали участники реформы, методология их формирования была проработана хуже, чем в случае с громадами. Концепция районного уровня во многом строилась на идее «госпитальных округов»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зон, обеспечивающих предоставление базовых социальных и медицинских услуг. Но с изменением системы здравоохранения в 2017 году этот подход утратил актуальность, и реформаторам пришлось пересматривать концептуальные основания уже в ходе реализации.</w:t>
      </w:r>
    </w:p>
    <w:p w14:paraId="0BB3191F" w14:textId="5950D411" w:rsidR="005C3B46" w:rsidRPr="00D75DB6" w:rsidRDefault="005C3B46" w:rsidP="00264F9B">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«По громадам была хорошо проработана философия, а по районам </w:t>
      </w:r>
      <w:r w:rsidR="00715EE6">
        <w:rPr>
          <w:rFonts w:ascii="Times New Roman" w:hAnsi="Times New Roman" w:cs="Times New Roman"/>
          <w:i/>
          <w:iCs/>
          <w:sz w:val="24"/>
          <w:szCs w:val="24"/>
        </w:rPr>
        <w:t>—</w:t>
      </w:r>
      <w:r w:rsidRPr="00D75DB6">
        <w:rPr>
          <w:rFonts w:ascii="Times New Roman" w:hAnsi="Times New Roman" w:cs="Times New Roman"/>
          <w:sz w:val="24"/>
          <w:szCs w:val="24"/>
        </w:rPr>
        <w:t xml:space="preserve"> </w:t>
      </w:r>
      <w:r w:rsidRPr="00D75DB6">
        <w:rPr>
          <w:rFonts w:ascii="Times New Roman" w:hAnsi="Times New Roman" w:cs="Times New Roman"/>
          <w:i/>
          <w:iCs/>
          <w:sz w:val="24"/>
          <w:szCs w:val="24"/>
        </w:rPr>
        <w:t>слабо. Мы рассчитывали, что субрегиональный уровень будет совпадать с госпитальными округами, но после реформы медицины это пришлось менять “на ходу”, без чёткой теории» (</w:t>
      </w:r>
      <w:r w:rsidR="00264F9B"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264F9B" w:rsidRPr="00D75DB6">
        <w:rPr>
          <w:rFonts w:ascii="Times New Roman" w:hAnsi="Times New Roman" w:cs="Times New Roman"/>
          <w:i/>
          <w:iCs/>
          <w:sz w:val="24"/>
          <w:szCs w:val="24"/>
        </w:rPr>
        <w:t>№</w:t>
      </w:r>
      <w:r w:rsidRPr="00D75DB6">
        <w:rPr>
          <w:rFonts w:ascii="Times New Roman" w:hAnsi="Times New Roman" w:cs="Times New Roman"/>
          <w:i/>
          <w:iCs/>
          <w:sz w:val="24"/>
          <w:szCs w:val="24"/>
        </w:rPr>
        <w:t>7</w:t>
      </w:r>
      <w:r w:rsidR="00264F9B" w:rsidRPr="00D75DB6">
        <w:rPr>
          <w:rFonts w:ascii="Times New Roman" w:hAnsi="Times New Roman" w:cs="Times New Roman"/>
          <w:i/>
          <w:iCs/>
          <w:sz w:val="24"/>
          <w:szCs w:val="24"/>
        </w:rPr>
        <w:t>, экс-депутат Верховной Рады</w:t>
      </w:r>
      <w:r w:rsidRPr="00D75DB6">
        <w:rPr>
          <w:rFonts w:ascii="Times New Roman" w:hAnsi="Times New Roman" w:cs="Times New Roman"/>
          <w:i/>
          <w:iCs/>
          <w:sz w:val="24"/>
          <w:szCs w:val="24"/>
        </w:rPr>
        <w:t>)</w:t>
      </w:r>
      <w:r w:rsidR="00264F9B" w:rsidRPr="00D75DB6">
        <w:rPr>
          <w:rFonts w:ascii="Times New Roman" w:hAnsi="Times New Roman" w:cs="Times New Roman"/>
          <w:i/>
          <w:iCs/>
          <w:sz w:val="24"/>
          <w:szCs w:val="24"/>
        </w:rPr>
        <w:t>.</w:t>
      </w:r>
    </w:p>
    <w:p w14:paraId="70D76112" w14:textId="77777777"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Несмотря на то, что укрупнение районов формально было завершено, процесс оказался во многом незавершённым институционально. Закон «Об административно-территориальном устройстве», который должен был закрепить новую систему, до сих пор не принят. В отсутствие нормативного регулирования реформаторы ориентировались на постановления правительства и решения </w:t>
      </w:r>
      <w:r w:rsidRPr="00D75DB6">
        <w:rPr>
          <w:rFonts w:ascii="Times New Roman" w:hAnsi="Times New Roman" w:cs="Times New Roman"/>
          <w:sz w:val="28"/>
          <w:szCs w:val="28"/>
        </w:rPr>
        <w:lastRenderedPageBreak/>
        <w:t>Верховной Рады, что придавало процессу характер «постоянного временного состояния»:</w:t>
      </w:r>
    </w:p>
    <w:p w14:paraId="11B3F331" w14:textId="34590F62"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«Фактически самого закона об административно-территориальном устройстве нет. Всё утвердили постановлением Верховной Рады. </w:t>
      </w:r>
      <w:proofErr w:type="gramStart"/>
      <w:r w:rsidRPr="00D75DB6">
        <w:rPr>
          <w:rFonts w:ascii="Times New Roman" w:hAnsi="Times New Roman" w:cs="Times New Roman"/>
          <w:i/>
          <w:iCs/>
          <w:sz w:val="24"/>
          <w:szCs w:val="24"/>
        </w:rPr>
        <w:t>Это</w:t>
      </w:r>
      <w:proofErr w:type="gramEnd"/>
      <w:r w:rsidRPr="00D75DB6">
        <w:rPr>
          <w:rFonts w:ascii="Times New Roman" w:hAnsi="Times New Roman" w:cs="Times New Roman"/>
          <w:i/>
          <w:iCs/>
          <w:sz w:val="24"/>
          <w:szCs w:val="24"/>
        </w:rPr>
        <w:t xml:space="preserve"> как если бы “Бог создал землю и сказал: так и будет”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примерно так всё и было сделано» (</w:t>
      </w:r>
      <w:r w:rsidR="008B234C"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8B234C" w:rsidRPr="00D75DB6">
        <w:rPr>
          <w:rFonts w:ascii="Times New Roman" w:hAnsi="Times New Roman" w:cs="Times New Roman"/>
          <w:i/>
          <w:iCs/>
          <w:sz w:val="24"/>
          <w:szCs w:val="24"/>
        </w:rPr>
        <w:t>№</w:t>
      </w:r>
      <w:r w:rsidRPr="00D75DB6">
        <w:rPr>
          <w:rFonts w:ascii="Times New Roman" w:hAnsi="Times New Roman" w:cs="Times New Roman"/>
          <w:i/>
          <w:iCs/>
          <w:sz w:val="24"/>
          <w:szCs w:val="24"/>
        </w:rPr>
        <w:t>7</w:t>
      </w:r>
      <w:r w:rsidR="008B234C" w:rsidRPr="00D75DB6">
        <w:rPr>
          <w:rFonts w:ascii="Times New Roman" w:hAnsi="Times New Roman" w:cs="Times New Roman"/>
          <w:i/>
          <w:iCs/>
          <w:sz w:val="24"/>
          <w:szCs w:val="24"/>
        </w:rPr>
        <w:t>, экс-депутат Верховной Рады</w:t>
      </w:r>
      <w:r w:rsidRPr="00D75DB6">
        <w:rPr>
          <w:rFonts w:ascii="Times New Roman" w:hAnsi="Times New Roman" w:cs="Times New Roman"/>
          <w:i/>
          <w:iCs/>
          <w:sz w:val="24"/>
          <w:szCs w:val="24"/>
        </w:rPr>
        <w:t>)</w:t>
      </w:r>
      <w:r w:rsidR="008B234C" w:rsidRPr="00D75DB6">
        <w:rPr>
          <w:rFonts w:ascii="Times New Roman" w:hAnsi="Times New Roman" w:cs="Times New Roman"/>
          <w:i/>
          <w:iCs/>
          <w:sz w:val="24"/>
          <w:szCs w:val="24"/>
        </w:rPr>
        <w:t>.</w:t>
      </w:r>
    </w:p>
    <w:p w14:paraId="49942D87" w14:textId="71069E5D"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 мнению экспертов, одной из главных проблем стало отсутствие самоуправления на субрегиональном уровне. </w:t>
      </w:r>
      <w:r w:rsidR="008B234C" w:rsidRPr="00D75DB6">
        <w:rPr>
          <w:rFonts w:ascii="Times New Roman" w:hAnsi="Times New Roman" w:cs="Times New Roman"/>
          <w:sz w:val="28"/>
          <w:szCs w:val="28"/>
        </w:rPr>
        <w:t xml:space="preserve">После реформы, районы </w:t>
      </w:r>
      <w:r w:rsidRPr="00D75DB6">
        <w:rPr>
          <w:rFonts w:ascii="Times New Roman" w:hAnsi="Times New Roman" w:cs="Times New Roman"/>
          <w:sz w:val="28"/>
          <w:szCs w:val="28"/>
        </w:rPr>
        <w:t xml:space="preserve">фактически утратили </w:t>
      </w:r>
      <w:r w:rsidR="008B234C" w:rsidRPr="00D75DB6">
        <w:rPr>
          <w:rFonts w:ascii="Times New Roman" w:hAnsi="Times New Roman" w:cs="Times New Roman"/>
          <w:sz w:val="28"/>
          <w:szCs w:val="28"/>
        </w:rPr>
        <w:t xml:space="preserve">большинство полномочий </w:t>
      </w:r>
      <w:r w:rsidRPr="00D75DB6">
        <w:rPr>
          <w:rFonts w:ascii="Times New Roman" w:hAnsi="Times New Roman" w:cs="Times New Roman"/>
          <w:sz w:val="28"/>
          <w:szCs w:val="28"/>
        </w:rPr>
        <w:t>и финансов</w:t>
      </w:r>
      <w:r w:rsidR="008B234C" w:rsidRPr="00D75DB6">
        <w:rPr>
          <w:rFonts w:ascii="Times New Roman" w:hAnsi="Times New Roman" w:cs="Times New Roman"/>
          <w:sz w:val="28"/>
          <w:szCs w:val="28"/>
        </w:rPr>
        <w:t>, несмотря на то что после укрупнения прошли выборы в новые районные советы, а также были сохранены районные администрации.</w:t>
      </w:r>
      <w:r w:rsidRPr="00D75DB6">
        <w:rPr>
          <w:rFonts w:ascii="Times New Roman" w:hAnsi="Times New Roman" w:cs="Times New Roman"/>
          <w:sz w:val="28"/>
          <w:szCs w:val="28"/>
        </w:rPr>
        <w:t xml:space="preserve"> В результате этот уровень стал промежуточным звеном между громадами и областями, не обладая ни политической, ни экономической самостоятельностью.</w:t>
      </w:r>
    </w:p>
    <w:p w14:paraId="54A37E11" w14:textId="638A13DF"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«Районы остались, но фактически </w:t>
      </w:r>
      <w:proofErr w:type="spellStart"/>
      <w:r w:rsidRPr="00D75DB6">
        <w:rPr>
          <w:rFonts w:ascii="Times New Roman" w:hAnsi="Times New Roman" w:cs="Times New Roman"/>
          <w:i/>
          <w:iCs/>
          <w:sz w:val="24"/>
          <w:szCs w:val="24"/>
        </w:rPr>
        <w:t>д</w:t>
      </w:r>
      <w:r w:rsidR="008B234C" w:rsidRPr="00D75DB6">
        <w:rPr>
          <w:rFonts w:ascii="Times New Roman" w:hAnsi="Times New Roman" w:cs="Times New Roman"/>
          <w:i/>
          <w:iCs/>
          <w:sz w:val="24"/>
          <w:szCs w:val="24"/>
        </w:rPr>
        <w:t>ис</w:t>
      </w:r>
      <w:r w:rsidRPr="00D75DB6">
        <w:rPr>
          <w:rFonts w:ascii="Times New Roman" w:hAnsi="Times New Roman" w:cs="Times New Roman"/>
          <w:i/>
          <w:iCs/>
          <w:sz w:val="24"/>
          <w:szCs w:val="24"/>
        </w:rPr>
        <w:t>функциональны</w:t>
      </w:r>
      <w:proofErr w:type="spellEnd"/>
      <w:r w:rsidRPr="00D75DB6">
        <w:rPr>
          <w:rFonts w:ascii="Times New Roman" w:hAnsi="Times New Roman" w:cs="Times New Roman"/>
          <w:i/>
          <w:iCs/>
          <w:sz w:val="24"/>
          <w:szCs w:val="24"/>
        </w:rPr>
        <w:t>, потому что лишены финансирования» (</w:t>
      </w:r>
      <w:r w:rsidR="008B234C" w:rsidRPr="00D75DB6">
        <w:rPr>
          <w:rFonts w:ascii="Times New Roman" w:hAnsi="Times New Roman" w:cs="Times New Roman"/>
          <w:i/>
          <w:iCs/>
          <w:sz w:val="24"/>
          <w:szCs w:val="24"/>
        </w:rPr>
        <w:t>Э</w:t>
      </w:r>
      <w:r w:rsidRPr="00D75DB6">
        <w:rPr>
          <w:rFonts w:ascii="Times New Roman" w:hAnsi="Times New Roman" w:cs="Times New Roman"/>
          <w:i/>
          <w:iCs/>
          <w:sz w:val="24"/>
          <w:szCs w:val="24"/>
        </w:rPr>
        <w:t>ксперт</w:t>
      </w:r>
      <w:r w:rsidR="008B234C" w:rsidRPr="00D75DB6">
        <w:rPr>
          <w:rFonts w:ascii="Times New Roman" w:hAnsi="Times New Roman" w:cs="Times New Roman"/>
          <w:i/>
          <w:iCs/>
          <w:sz w:val="24"/>
          <w:szCs w:val="24"/>
        </w:rPr>
        <w:t xml:space="preserve"> №</w:t>
      </w:r>
      <w:r w:rsidRPr="00D75DB6">
        <w:rPr>
          <w:rFonts w:ascii="Times New Roman" w:hAnsi="Times New Roman" w:cs="Times New Roman"/>
          <w:i/>
          <w:iCs/>
          <w:sz w:val="24"/>
          <w:szCs w:val="24"/>
        </w:rPr>
        <w:t xml:space="preserve">6, </w:t>
      </w:r>
      <w:r w:rsidR="008B234C" w:rsidRPr="00D75DB6">
        <w:rPr>
          <w:rFonts w:ascii="Times New Roman" w:hAnsi="Times New Roman" w:cs="Times New Roman"/>
          <w:i/>
          <w:iCs/>
          <w:sz w:val="24"/>
          <w:szCs w:val="24"/>
        </w:rPr>
        <w:t>представитель НКО</w:t>
      </w:r>
      <w:r w:rsidRPr="00D75DB6">
        <w:rPr>
          <w:rFonts w:ascii="Times New Roman" w:hAnsi="Times New Roman" w:cs="Times New Roman"/>
          <w:i/>
          <w:iCs/>
          <w:sz w:val="24"/>
          <w:szCs w:val="24"/>
        </w:rPr>
        <w:t>)</w:t>
      </w:r>
      <w:r w:rsidR="008B234C" w:rsidRPr="00D75DB6">
        <w:rPr>
          <w:rFonts w:ascii="Times New Roman" w:hAnsi="Times New Roman" w:cs="Times New Roman"/>
          <w:i/>
          <w:iCs/>
          <w:sz w:val="24"/>
          <w:szCs w:val="24"/>
        </w:rPr>
        <w:t>.</w:t>
      </w:r>
    </w:p>
    <w:p w14:paraId="0A0A47AC" w14:textId="77777777"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Проблема была и в чрезмерном количестве новых районов. По расчётам специалистов, оптимальным было бы оставить около 100, но политические соображения привели к сохранению 136. В некоторых случаях районы делились искусственно, чтобы сохранить два административных центра, что ослабляло их экономическую и управленческую базу.</w:t>
      </w:r>
    </w:p>
    <w:p w14:paraId="476C531F" w14:textId="35F73669" w:rsidR="005C3B46" w:rsidRPr="00D75DB6" w:rsidRDefault="005C3B46"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«У нас сделали слишком много районов: вместо 100 сделали 136. Там, где делили один район на два, оба оказались слабыми. Это следствие политических компромиссов» (</w:t>
      </w:r>
      <w:r w:rsidR="008B234C"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8B234C" w:rsidRPr="00D75DB6">
        <w:rPr>
          <w:rFonts w:ascii="Times New Roman" w:hAnsi="Times New Roman" w:cs="Times New Roman"/>
          <w:i/>
          <w:iCs/>
          <w:sz w:val="24"/>
          <w:szCs w:val="24"/>
        </w:rPr>
        <w:t>№</w:t>
      </w:r>
      <w:r w:rsidRPr="00D75DB6">
        <w:rPr>
          <w:rFonts w:ascii="Times New Roman" w:hAnsi="Times New Roman" w:cs="Times New Roman"/>
          <w:i/>
          <w:iCs/>
          <w:sz w:val="24"/>
          <w:szCs w:val="24"/>
        </w:rPr>
        <w:t>7</w:t>
      </w:r>
      <w:r w:rsidR="008B234C" w:rsidRPr="00D75DB6">
        <w:rPr>
          <w:rFonts w:ascii="Times New Roman" w:hAnsi="Times New Roman" w:cs="Times New Roman"/>
          <w:i/>
          <w:iCs/>
          <w:sz w:val="24"/>
          <w:szCs w:val="24"/>
        </w:rPr>
        <w:t>, экс-депутат Верховной Рады</w:t>
      </w:r>
      <w:r w:rsidRPr="00D75DB6">
        <w:rPr>
          <w:rFonts w:ascii="Times New Roman" w:hAnsi="Times New Roman" w:cs="Times New Roman"/>
          <w:i/>
          <w:iCs/>
          <w:sz w:val="24"/>
          <w:szCs w:val="24"/>
        </w:rPr>
        <w:t>)</w:t>
      </w:r>
      <w:r w:rsidR="008B234C" w:rsidRPr="00D75DB6">
        <w:rPr>
          <w:rFonts w:ascii="Times New Roman" w:hAnsi="Times New Roman" w:cs="Times New Roman"/>
          <w:i/>
          <w:iCs/>
          <w:sz w:val="24"/>
          <w:szCs w:val="24"/>
        </w:rPr>
        <w:t>.</w:t>
      </w:r>
    </w:p>
    <w:p w14:paraId="578D8176" w14:textId="39A1C83D" w:rsidR="005C3B46" w:rsidRPr="00D75DB6" w:rsidRDefault="008B234C"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Некоторые эксперты полагают, что рано или поздно районы скорее всего будут ликвидированы. По их словам, де-факто районный уровень уже не существует, так как созданные на районном уровне органы власти не в состоянии выполнять свои функции:</w:t>
      </w:r>
    </w:p>
    <w:p w14:paraId="1F9FB1D6" w14:textId="78A4ED88" w:rsidR="008B234C" w:rsidRPr="00D75DB6" w:rsidRDefault="008B234C"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«Я не вижу смысла в сохранении районов. Единства в этом вопросе пока нет. Но я думаю, что скорее всего, районы уйдут в прошлое. Вопрос только в том, когда это случится» (Эксперт №9, представитель НКО).</w:t>
      </w:r>
    </w:p>
    <w:p w14:paraId="3B74B529" w14:textId="30A71D7E" w:rsidR="008B234C" w:rsidRPr="00D75DB6" w:rsidRDefault="008B234C"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Другие же эксперты настаивают на том, что районный уровень должен сохраниться, однако там не должно быть органов местного самоуправления, то есть районных советов и их исполнительных комитетов. Вместо них, как отмечается, следует создать префектуры, назначаемые центральным правительством, задачей которых будет надзор за законностью:</w:t>
      </w:r>
    </w:p>
    <w:p w14:paraId="603A61A8" w14:textId="11527C51" w:rsidR="008B234C" w:rsidRPr="00D75DB6" w:rsidRDefault="008B234C" w:rsidP="005C3B4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w:t>
      </w:r>
      <w:r w:rsidR="00C8575A" w:rsidRPr="00D75DB6">
        <w:rPr>
          <w:rFonts w:ascii="Times New Roman" w:hAnsi="Times New Roman" w:cs="Times New Roman"/>
          <w:i/>
          <w:iCs/>
          <w:sz w:val="24"/>
          <w:szCs w:val="24"/>
        </w:rPr>
        <w:t xml:space="preserve">Когда 26 регионов, 1470 громад, действительно можно подумать, что район не нужен. Ну, самоуправление на уровне района действительно не нужно. Но с точки зрения государственной власти, самым сильным уровнем должен быть именно район. Вот как центр координации территориальных органов исполнительной власти </w:t>
      </w:r>
      <w:r w:rsidR="00715EE6">
        <w:rPr>
          <w:rFonts w:ascii="Times New Roman" w:hAnsi="Times New Roman" w:cs="Times New Roman"/>
          <w:i/>
          <w:iCs/>
          <w:sz w:val="24"/>
          <w:szCs w:val="24"/>
        </w:rPr>
        <w:t>—</w:t>
      </w:r>
      <w:r w:rsidR="00C8575A" w:rsidRPr="00D75DB6">
        <w:rPr>
          <w:rFonts w:ascii="Times New Roman" w:hAnsi="Times New Roman" w:cs="Times New Roman"/>
          <w:i/>
          <w:iCs/>
          <w:sz w:val="24"/>
          <w:szCs w:val="24"/>
        </w:rPr>
        <w:t xml:space="preserve"> район как раз то, что нужно. И именно на районном уровне должен осуществляться административный надзор за законностью действия органов местного самоуправления. То есть, административно-территориальное устройство должно быть таким: два уровня местного самоуправления и два уровня государственной власти. Просто на базовом уровне нет государственного управления, но есть самоуправление, а на субрегиональном уровне нет самоуправление, но есть государство. На областном есть и то, и другое</w:t>
      </w:r>
      <w:r w:rsidRPr="00D75DB6">
        <w:rPr>
          <w:rFonts w:ascii="Times New Roman" w:hAnsi="Times New Roman" w:cs="Times New Roman"/>
          <w:i/>
          <w:iCs/>
          <w:sz w:val="24"/>
          <w:szCs w:val="24"/>
        </w:rPr>
        <w:t>» (Эксперт №7, экс-депутат Верховной Рады).</w:t>
      </w:r>
    </w:p>
    <w:p w14:paraId="1D92D5BE" w14:textId="77777777" w:rsidR="005C3B46" w:rsidRPr="00D75DB6" w:rsidRDefault="005C3B46" w:rsidP="005C3B46">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административно-территориальная реформа в Украине стала важнейшим шагом в перестройке системы публичного управления, </w:t>
      </w:r>
      <w:r w:rsidRPr="00D75DB6">
        <w:rPr>
          <w:rFonts w:ascii="Times New Roman" w:hAnsi="Times New Roman" w:cs="Times New Roman"/>
          <w:sz w:val="28"/>
          <w:szCs w:val="28"/>
        </w:rPr>
        <w:lastRenderedPageBreak/>
        <w:t>обеспечив институциональную базу для децентрализации. Её ключевыми результатами стали:</w:t>
      </w:r>
    </w:p>
    <w:p w14:paraId="251E9C0A" w14:textId="66FF8FFE" w:rsidR="005C3B46" w:rsidRPr="00D75DB6" w:rsidRDefault="00C8575A" w:rsidP="00C8575A">
      <w:pPr>
        <w:ind w:firstLine="360"/>
        <w:jc w:val="both"/>
        <w:rPr>
          <w:rFonts w:ascii="Times New Roman" w:hAnsi="Times New Roman" w:cs="Times New Roman"/>
          <w:sz w:val="28"/>
          <w:szCs w:val="28"/>
        </w:rPr>
      </w:pPr>
      <w:r w:rsidRPr="00D75DB6">
        <w:rPr>
          <w:rFonts w:ascii="Times New Roman" w:hAnsi="Times New Roman" w:cs="Times New Roman"/>
          <w:sz w:val="28"/>
          <w:szCs w:val="28"/>
        </w:rPr>
        <w:t xml:space="preserve">1) </w:t>
      </w:r>
      <w:r w:rsidR="005C3B46" w:rsidRPr="00D75DB6">
        <w:rPr>
          <w:rFonts w:ascii="Times New Roman" w:hAnsi="Times New Roman" w:cs="Times New Roman"/>
          <w:sz w:val="28"/>
          <w:szCs w:val="28"/>
        </w:rPr>
        <w:t>формирование около 1470 территориальных громад, обладающих собственными бюджетами и полномочиями;</w:t>
      </w:r>
    </w:p>
    <w:p w14:paraId="508F4D55" w14:textId="77777777" w:rsidR="00C8575A" w:rsidRPr="00D75DB6" w:rsidRDefault="00C8575A" w:rsidP="00C8575A">
      <w:pPr>
        <w:ind w:firstLine="360"/>
        <w:jc w:val="both"/>
        <w:rPr>
          <w:rFonts w:ascii="Times New Roman" w:hAnsi="Times New Roman" w:cs="Times New Roman"/>
          <w:sz w:val="28"/>
          <w:szCs w:val="28"/>
        </w:rPr>
      </w:pPr>
      <w:r w:rsidRPr="00D75DB6">
        <w:rPr>
          <w:rFonts w:ascii="Times New Roman" w:hAnsi="Times New Roman" w:cs="Times New Roman"/>
          <w:sz w:val="28"/>
          <w:szCs w:val="28"/>
        </w:rPr>
        <w:t xml:space="preserve">2) </w:t>
      </w:r>
      <w:r w:rsidR="005C3B46" w:rsidRPr="00D75DB6">
        <w:rPr>
          <w:rFonts w:ascii="Times New Roman" w:hAnsi="Times New Roman" w:cs="Times New Roman"/>
          <w:sz w:val="28"/>
          <w:szCs w:val="28"/>
        </w:rPr>
        <w:t>радикальное сокращение числа районов и упрощение территориальной структуры государства</w:t>
      </w:r>
      <w:r w:rsidRPr="00D75DB6">
        <w:rPr>
          <w:rFonts w:ascii="Times New Roman" w:hAnsi="Times New Roman" w:cs="Times New Roman"/>
          <w:sz w:val="28"/>
          <w:szCs w:val="28"/>
        </w:rPr>
        <w:t>.</w:t>
      </w:r>
    </w:p>
    <w:p w14:paraId="6B2886F7" w14:textId="43D969F3" w:rsidR="00F53990" w:rsidRPr="00D75DB6" w:rsidRDefault="005C3B46" w:rsidP="00C8575A">
      <w:pPr>
        <w:ind w:firstLine="360"/>
        <w:jc w:val="both"/>
        <w:rPr>
          <w:rFonts w:ascii="Times New Roman" w:hAnsi="Times New Roman" w:cs="Times New Roman"/>
          <w:sz w:val="28"/>
          <w:szCs w:val="28"/>
        </w:rPr>
      </w:pPr>
      <w:r w:rsidRPr="00D75DB6">
        <w:rPr>
          <w:rFonts w:ascii="Times New Roman" w:hAnsi="Times New Roman" w:cs="Times New Roman"/>
          <w:sz w:val="28"/>
          <w:szCs w:val="28"/>
        </w:rPr>
        <w:t>При этом ряд аспектов остаётся незавершённым: не принят закон об административно-территориальном устройстве, не определён окончательный статус районных администраций</w:t>
      </w:r>
      <w:r w:rsidR="00C8575A" w:rsidRPr="00D75DB6">
        <w:rPr>
          <w:rFonts w:ascii="Times New Roman" w:hAnsi="Times New Roman" w:cs="Times New Roman"/>
          <w:sz w:val="28"/>
          <w:szCs w:val="28"/>
        </w:rPr>
        <w:t xml:space="preserve"> и районных советов</w:t>
      </w:r>
      <w:r w:rsidRPr="00D75DB6">
        <w:rPr>
          <w:rFonts w:ascii="Times New Roman" w:hAnsi="Times New Roman" w:cs="Times New Roman"/>
          <w:sz w:val="28"/>
          <w:szCs w:val="28"/>
        </w:rPr>
        <w:t>, сохраняется дублирование функций и неустойчивость субрегионального уровня. Тем не менее, по мнению большинства опрошенных экспертов, баланс реформы остаётся положительным. Она позволила укрепить основу украинского местного самоуправления и создала условия для устойчивого развития в долгосрочной перспективе</w:t>
      </w:r>
      <w:r w:rsidR="00C8575A" w:rsidRPr="00D75DB6">
        <w:rPr>
          <w:rFonts w:ascii="Times New Roman" w:hAnsi="Times New Roman" w:cs="Times New Roman"/>
          <w:sz w:val="28"/>
          <w:szCs w:val="28"/>
        </w:rPr>
        <w:t>.</w:t>
      </w:r>
    </w:p>
    <w:p w14:paraId="481C7B4D" w14:textId="1EED82E2" w:rsidR="009B3B40" w:rsidRPr="00D75DB6" w:rsidRDefault="00E814E2" w:rsidP="00EC1999">
      <w:pPr>
        <w:ind w:firstLine="720"/>
        <w:jc w:val="both"/>
        <w:rPr>
          <w:rFonts w:ascii="Times New Roman" w:hAnsi="Times New Roman" w:cs="Times New Roman"/>
          <w:sz w:val="28"/>
          <w:szCs w:val="28"/>
        </w:rPr>
      </w:pPr>
      <w:r w:rsidRPr="00D75DB6">
        <w:rPr>
          <w:rFonts w:ascii="Times New Roman" w:hAnsi="Times New Roman" w:cs="Times New Roman"/>
          <w:b/>
          <w:bCs/>
          <w:sz w:val="28"/>
          <w:szCs w:val="28"/>
        </w:rPr>
        <w:t>Сепаратизм</w:t>
      </w:r>
      <w:r w:rsidR="003F5953" w:rsidRPr="00D75DB6">
        <w:rPr>
          <w:rFonts w:ascii="Times New Roman" w:hAnsi="Times New Roman" w:cs="Times New Roman"/>
          <w:b/>
          <w:bCs/>
          <w:sz w:val="28"/>
          <w:szCs w:val="28"/>
        </w:rPr>
        <w:t xml:space="preserve">. </w:t>
      </w:r>
      <w:r w:rsidR="00EC1999" w:rsidRPr="00D75DB6">
        <w:rPr>
          <w:rFonts w:ascii="Times New Roman" w:hAnsi="Times New Roman" w:cs="Times New Roman"/>
          <w:sz w:val="28"/>
          <w:szCs w:val="28"/>
        </w:rPr>
        <w:t xml:space="preserve">В отношении рисков сепаратизма, эксперты сходятся во мнении, что децентрализация не имеет никакого отношения к </w:t>
      </w:r>
      <w:r w:rsidR="00346071" w:rsidRPr="00D75DB6">
        <w:rPr>
          <w:rFonts w:ascii="Times New Roman" w:hAnsi="Times New Roman" w:cs="Times New Roman"/>
          <w:sz w:val="28"/>
          <w:szCs w:val="28"/>
        </w:rPr>
        <w:t>появлению</w:t>
      </w:r>
      <w:r w:rsidR="00EC1999" w:rsidRPr="00D75DB6">
        <w:rPr>
          <w:rFonts w:ascii="Times New Roman" w:hAnsi="Times New Roman" w:cs="Times New Roman"/>
          <w:sz w:val="28"/>
          <w:szCs w:val="28"/>
        </w:rPr>
        <w:t xml:space="preserve"> сепаратистских настроений или </w:t>
      </w:r>
      <w:r w:rsidR="00346071" w:rsidRPr="00D75DB6">
        <w:rPr>
          <w:rFonts w:ascii="Times New Roman" w:hAnsi="Times New Roman" w:cs="Times New Roman"/>
          <w:sz w:val="28"/>
          <w:szCs w:val="28"/>
        </w:rPr>
        <w:t xml:space="preserve">их </w:t>
      </w:r>
      <w:r w:rsidR="00EC1999" w:rsidRPr="00D75DB6">
        <w:rPr>
          <w:rFonts w:ascii="Times New Roman" w:hAnsi="Times New Roman" w:cs="Times New Roman"/>
          <w:sz w:val="28"/>
          <w:szCs w:val="28"/>
        </w:rPr>
        <w:t xml:space="preserve">усилению. </w:t>
      </w:r>
      <w:r w:rsidR="009B3B40" w:rsidRPr="00D75DB6">
        <w:rPr>
          <w:rFonts w:ascii="Times New Roman" w:hAnsi="Times New Roman" w:cs="Times New Roman"/>
          <w:sz w:val="28"/>
          <w:szCs w:val="28"/>
        </w:rPr>
        <w:t>Более того, именно ее отсутствие стало причиной того, что некоторые регионы (в частности Крым) удалось отделить и аннексировать Российской Федерацией, при помощи региональных властей</w:t>
      </w:r>
      <w:r w:rsidR="003F5953" w:rsidRPr="00D75DB6">
        <w:rPr>
          <w:rFonts w:ascii="Times New Roman" w:hAnsi="Times New Roman" w:cs="Times New Roman"/>
          <w:sz w:val="28"/>
          <w:szCs w:val="28"/>
        </w:rPr>
        <w:t>. Эксперты подчеркивают, что если бы реформа была проведена ранее, в 2010 году (как планировалось изначально правительством Юлии Тимошенко), то планы по аннексии Крыма реализовать бы не удалось, так как сильные и финансово состоятельные территориальные громады были бы в этом не заинтересованы. Более того, в 2022 году, во время российского вторжения, именно территориальные громады, в том числе в восточных и южных регионах страны взяли на себя организацию и обеспечение территориальной обороны, что во многом стало возможно именно благодаря проведенной реформе:</w:t>
      </w:r>
    </w:p>
    <w:p w14:paraId="619BDCA0" w14:textId="29452731" w:rsidR="003F5953" w:rsidRPr="00D75DB6" w:rsidRDefault="003F5953" w:rsidP="00EC1999">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«Как раз отсутствие реформы децентрализации привело к тому, что некоторые регионы отошли. Давайте посмотрим на 2022 год. В 2022 году, на защиту своих громад встали как раз мэры. Ну например, организация обороны Николаева. Она легла на плечи городского головы. А ведь россияне были намерены сделать то, что сделали в 2014 году, когда вся местная элита «легла» под Россию, особенно в Крыму. То есть, если бы у нас реформа была сделана тогда, когда планировалась изначально, в 2010 году, то никакого 2014 года бы не было, даже в Крыму. Потому что 50 громад и 7 районов, и громады достаточно сильные, особенно в финансовом плане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это вирус сепаратизма убивает серьезно» (Эксперт №7, экс-депутат Верховной Рады).</w:t>
      </w:r>
    </w:p>
    <w:p w14:paraId="312276AD" w14:textId="20CEF115"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w:t>
      </w:r>
      <w:r w:rsidR="003F5953" w:rsidRPr="00D75DB6">
        <w:rPr>
          <w:rFonts w:ascii="Times New Roman" w:hAnsi="Times New Roman" w:cs="Times New Roman"/>
          <w:sz w:val="28"/>
          <w:szCs w:val="28"/>
        </w:rPr>
        <w:t>же</w:t>
      </w:r>
      <w:r w:rsidRPr="00D75DB6">
        <w:rPr>
          <w:rFonts w:ascii="Times New Roman" w:hAnsi="Times New Roman" w:cs="Times New Roman"/>
          <w:sz w:val="28"/>
          <w:szCs w:val="28"/>
        </w:rPr>
        <w:t xml:space="preserve">, некоторые из них отмечают, что децентрализация стала своего рода «украинским ответом» на требования федерализации со стороны России. Подчеркивается, что тот сценарий федерализации, который предлагался Украине со стороны России для урегулирования конфликта, </w:t>
      </w:r>
      <w:proofErr w:type="gramStart"/>
      <w:r w:rsidRPr="00D75DB6">
        <w:rPr>
          <w:rFonts w:ascii="Times New Roman" w:hAnsi="Times New Roman" w:cs="Times New Roman"/>
          <w:sz w:val="28"/>
          <w:szCs w:val="28"/>
        </w:rPr>
        <w:t>в</w:t>
      </w:r>
      <w:r w:rsidR="00F212F3" w:rsidRPr="00D75DB6">
        <w:rPr>
          <w:rFonts w:ascii="Times New Roman" w:hAnsi="Times New Roman" w:cs="Times New Roman"/>
          <w:sz w:val="28"/>
          <w:szCs w:val="28"/>
        </w:rPr>
        <w:t xml:space="preserve"> </w:t>
      </w:r>
      <w:r w:rsidRPr="00D75DB6">
        <w:rPr>
          <w:rFonts w:ascii="Times New Roman" w:hAnsi="Times New Roman" w:cs="Times New Roman"/>
          <w:sz w:val="28"/>
          <w:szCs w:val="28"/>
        </w:rPr>
        <w:t>сущности</w:t>
      </w:r>
      <w:proofErr w:type="gramEnd"/>
      <w:r w:rsidRPr="00D75DB6">
        <w:rPr>
          <w:rFonts w:ascii="Times New Roman" w:hAnsi="Times New Roman" w:cs="Times New Roman"/>
          <w:sz w:val="28"/>
          <w:szCs w:val="28"/>
        </w:rPr>
        <w:t xml:space="preserve"> предполагал создание «ассиметричной федерации», при котором реинтегрируемые субъекты (самопровозглашенные ДНР и ЛНР) получали бы такие же права, что и центральное правительство, в том числе и право блокировать внешнеполитические инициативы центральных властей:</w:t>
      </w:r>
    </w:p>
    <w:p w14:paraId="122FAA4F" w14:textId="3E037671"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«Этот сценарий федерализации, российский, он не является никакой федерализацией даже. Украина его не могла принять. А это был сценарий того же самого Дмитрия Козака, буквально того же самого Козака, который предлагал Президенту Молдовы Владимиру Воронину полное «решение» Приднестровского конфликта. Ассиметричная федерация, когда </w:t>
      </w:r>
      <w:r w:rsidRPr="00D75DB6">
        <w:rPr>
          <w:rFonts w:ascii="Times New Roman" w:hAnsi="Times New Roman" w:cs="Times New Roman"/>
          <w:i/>
          <w:sz w:val="24"/>
          <w:szCs w:val="28"/>
        </w:rPr>
        <w:lastRenderedPageBreak/>
        <w:t>вот этот «ап</w:t>
      </w:r>
      <w:r w:rsidR="000D2EFF">
        <w:rPr>
          <w:rFonts w:ascii="Times New Roman" w:hAnsi="Times New Roman" w:cs="Times New Roman"/>
          <w:i/>
          <w:sz w:val="24"/>
          <w:szCs w:val="28"/>
        </w:rPr>
        <w:t>п</w:t>
      </w:r>
      <w:r w:rsidRPr="00D75DB6">
        <w:rPr>
          <w:rFonts w:ascii="Times New Roman" w:hAnsi="Times New Roman" w:cs="Times New Roman"/>
          <w:i/>
          <w:sz w:val="24"/>
          <w:szCs w:val="28"/>
        </w:rPr>
        <w:t>ендикс» по форме, получает такие же права, что и все тело» (Эксперт №4, экс-депутат городского совета).</w:t>
      </w:r>
    </w:p>
    <w:p w14:paraId="16673279" w14:textId="77777777" w:rsidR="004C454D"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По их мнению, сепаратистский потенциал в отдельных регионах Украины действительно существовал. </w:t>
      </w:r>
      <w:r w:rsidR="00346071" w:rsidRPr="00D75DB6">
        <w:rPr>
          <w:rFonts w:ascii="Times New Roman" w:hAnsi="Times New Roman" w:cs="Times New Roman"/>
          <w:sz w:val="28"/>
          <w:szCs w:val="28"/>
        </w:rPr>
        <w:t xml:space="preserve">Однако он воспринимался населением не как желание отсоединиться от Украины и войти в состав России, а скорее как </w:t>
      </w:r>
      <w:r w:rsidR="004C454D" w:rsidRPr="00D75DB6">
        <w:rPr>
          <w:rFonts w:ascii="Times New Roman" w:hAnsi="Times New Roman" w:cs="Times New Roman"/>
          <w:sz w:val="28"/>
          <w:szCs w:val="28"/>
        </w:rPr>
        <w:t>получить некий «особый статус», автономию внутри Украины:</w:t>
      </w:r>
    </w:p>
    <w:p w14:paraId="2090F7F6" w14:textId="1D90DAF6" w:rsidR="004C454D" w:rsidRPr="00D75DB6" w:rsidRDefault="004C454D" w:rsidP="00EC1999">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«Местные не воспринимают понятие «сепаратизм» как присоединиться к России. Зачем им это? Они это воспринимают так, что внутри Украины, но с особыми правами» (Эксперт №7, экс-депутат Верховной Рады).</w:t>
      </w:r>
    </w:p>
    <w:p w14:paraId="49A55BE9" w14:textId="1E73A6F2" w:rsidR="00EC1999" w:rsidRPr="00D75DB6" w:rsidRDefault="004C454D"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Некоторые эксперты высказывают мнение, что</w:t>
      </w:r>
      <w:r w:rsidR="00EC1999"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ряд </w:t>
      </w:r>
      <w:r w:rsidR="00EC1999" w:rsidRPr="00D75DB6">
        <w:rPr>
          <w:rFonts w:ascii="Times New Roman" w:hAnsi="Times New Roman" w:cs="Times New Roman"/>
          <w:sz w:val="28"/>
          <w:szCs w:val="28"/>
        </w:rPr>
        <w:t>депутат</w:t>
      </w:r>
      <w:r w:rsidRPr="00D75DB6">
        <w:rPr>
          <w:rFonts w:ascii="Times New Roman" w:hAnsi="Times New Roman" w:cs="Times New Roman"/>
          <w:sz w:val="28"/>
          <w:szCs w:val="28"/>
        </w:rPr>
        <w:t>ов</w:t>
      </w:r>
      <w:r w:rsidR="00EC1999" w:rsidRPr="00D75DB6">
        <w:rPr>
          <w:rFonts w:ascii="Times New Roman" w:hAnsi="Times New Roman" w:cs="Times New Roman"/>
          <w:sz w:val="28"/>
          <w:szCs w:val="28"/>
        </w:rPr>
        <w:t xml:space="preserve"> местных советов, а также </w:t>
      </w:r>
      <w:r w:rsidRPr="00D75DB6">
        <w:rPr>
          <w:rFonts w:ascii="Times New Roman" w:hAnsi="Times New Roman" w:cs="Times New Roman"/>
          <w:sz w:val="28"/>
          <w:szCs w:val="28"/>
        </w:rPr>
        <w:t xml:space="preserve">некоторые </w:t>
      </w:r>
      <w:r w:rsidR="00EC1999" w:rsidRPr="00D75DB6">
        <w:rPr>
          <w:rFonts w:ascii="Times New Roman" w:hAnsi="Times New Roman" w:cs="Times New Roman"/>
          <w:sz w:val="28"/>
          <w:szCs w:val="28"/>
        </w:rPr>
        <w:t xml:space="preserve">главы территориальных громад, члены таких политических партий как Партия Регионов, ОПЗЖ (Оппозиционная платформа </w:t>
      </w:r>
      <w:r w:rsidR="00AB04E6">
        <w:rPr>
          <w:rFonts w:ascii="Times New Roman" w:hAnsi="Times New Roman" w:cs="Times New Roman"/>
          <w:sz w:val="24"/>
          <w:szCs w:val="28"/>
        </w:rPr>
        <w:t>—</w:t>
      </w:r>
      <w:r w:rsidR="00AB04E6" w:rsidRPr="00D75DB6">
        <w:rPr>
          <w:rFonts w:ascii="Times New Roman" w:hAnsi="Times New Roman" w:cs="Times New Roman"/>
          <w:sz w:val="24"/>
          <w:szCs w:val="28"/>
        </w:rPr>
        <w:t xml:space="preserve"> </w:t>
      </w:r>
      <w:r w:rsidR="00EC1999" w:rsidRPr="00D75DB6">
        <w:rPr>
          <w:rFonts w:ascii="Times New Roman" w:hAnsi="Times New Roman" w:cs="Times New Roman"/>
          <w:sz w:val="28"/>
          <w:szCs w:val="28"/>
        </w:rPr>
        <w:t xml:space="preserve">За жизнь), Партия </w:t>
      </w:r>
      <w:proofErr w:type="spellStart"/>
      <w:r w:rsidR="00EC1999" w:rsidRPr="00D75DB6">
        <w:rPr>
          <w:rFonts w:ascii="Times New Roman" w:hAnsi="Times New Roman" w:cs="Times New Roman"/>
          <w:sz w:val="28"/>
          <w:szCs w:val="28"/>
        </w:rPr>
        <w:t>Шария</w:t>
      </w:r>
      <w:proofErr w:type="spellEnd"/>
      <w:r w:rsidR="00EC1999" w:rsidRPr="00D75DB6">
        <w:rPr>
          <w:rFonts w:ascii="Times New Roman" w:hAnsi="Times New Roman" w:cs="Times New Roman"/>
          <w:sz w:val="28"/>
          <w:szCs w:val="28"/>
        </w:rPr>
        <w:t xml:space="preserve"> были завербованы спецслужбами Российской Федерации и </w:t>
      </w:r>
      <w:r w:rsidRPr="00D75DB6">
        <w:rPr>
          <w:rFonts w:ascii="Times New Roman" w:hAnsi="Times New Roman" w:cs="Times New Roman"/>
          <w:sz w:val="28"/>
          <w:szCs w:val="28"/>
        </w:rPr>
        <w:t>стали проводниками</w:t>
      </w:r>
      <w:r w:rsidR="00EC1999" w:rsidRPr="00D75DB6">
        <w:rPr>
          <w:rFonts w:ascii="Times New Roman" w:hAnsi="Times New Roman" w:cs="Times New Roman"/>
          <w:sz w:val="28"/>
          <w:szCs w:val="28"/>
        </w:rPr>
        <w:t xml:space="preserve"> в своих регионах или муниципалитетах российски</w:t>
      </w:r>
      <w:r w:rsidRPr="00D75DB6">
        <w:rPr>
          <w:rFonts w:ascii="Times New Roman" w:hAnsi="Times New Roman" w:cs="Times New Roman"/>
          <w:sz w:val="28"/>
          <w:szCs w:val="28"/>
        </w:rPr>
        <w:t>х</w:t>
      </w:r>
      <w:r w:rsidR="00EC1999" w:rsidRPr="00D75DB6">
        <w:rPr>
          <w:rFonts w:ascii="Times New Roman" w:hAnsi="Times New Roman" w:cs="Times New Roman"/>
          <w:sz w:val="28"/>
          <w:szCs w:val="28"/>
        </w:rPr>
        <w:t xml:space="preserve"> политически</w:t>
      </w:r>
      <w:r w:rsidRPr="00D75DB6">
        <w:rPr>
          <w:rFonts w:ascii="Times New Roman" w:hAnsi="Times New Roman" w:cs="Times New Roman"/>
          <w:sz w:val="28"/>
          <w:szCs w:val="28"/>
        </w:rPr>
        <w:t>х</w:t>
      </w:r>
      <w:r w:rsidR="00EC1999" w:rsidRPr="00D75DB6">
        <w:rPr>
          <w:rFonts w:ascii="Times New Roman" w:hAnsi="Times New Roman" w:cs="Times New Roman"/>
          <w:sz w:val="28"/>
          <w:szCs w:val="28"/>
        </w:rPr>
        <w:t xml:space="preserve"> интерес</w:t>
      </w:r>
      <w:r w:rsidRPr="00D75DB6">
        <w:rPr>
          <w:rFonts w:ascii="Times New Roman" w:hAnsi="Times New Roman" w:cs="Times New Roman"/>
          <w:sz w:val="28"/>
          <w:szCs w:val="28"/>
        </w:rPr>
        <w:t>ов</w:t>
      </w:r>
      <w:r w:rsidR="00EC1999" w:rsidRPr="00D75DB6">
        <w:rPr>
          <w:rFonts w:ascii="Times New Roman" w:hAnsi="Times New Roman" w:cs="Times New Roman"/>
          <w:sz w:val="28"/>
          <w:szCs w:val="28"/>
        </w:rPr>
        <w:t>. Однако, реформа децентрализации не была фундаментом данных процессов и даже их катализатором, поскольку все эти тенденции существовали многие годы и начались задолго до начала реформы:</w:t>
      </w:r>
    </w:p>
    <w:p w14:paraId="67C3D0DC" w14:textId="77777777"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«Некоторые части населения были инфицированы российской пропагандой, российской агентурой, а также деятельностью пророссийских партий, которые были агентами кремлевского влияния, их представителями. Если даже и не прямыми агентами, то агентами влияния точно. Или «полезными идиотами», три категории. И соответственно, это конечно создавало определенный сепаратистский потенциал, но не реформа децентрализации была его фундаментом или катализатором» (Эксперт №4, экс-депутат городского совета).</w:t>
      </w:r>
    </w:p>
    <w:p w14:paraId="5E30723E" w14:textId="48598B23"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Эксперты также указывали, что в ряде регионов, главы территориальных громад, которые в мирное время имели репутацию «проросси</w:t>
      </w:r>
      <w:r w:rsidR="00A91260" w:rsidRPr="00D75DB6">
        <w:rPr>
          <w:rFonts w:ascii="Times New Roman" w:hAnsi="Times New Roman" w:cs="Times New Roman"/>
          <w:sz w:val="28"/>
          <w:szCs w:val="28"/>
        </w:rPr>
        <w:t>й</w:t>
      </w:r>
      <w:r w:rsidRPr="00D75DB6">
        <w:rPr>
          <w:rFonts w:ascii="Times New Roman" w:hAnsi="Times New Roman" w:cs="Times New Roman"/>
          <w:sz w:val="28"/>
          <w:szCs w:val="28"/>
        </w:rPr>
        <w:t>ских» и даже состояли в партиях и объединениях, имеющих репутацию пророссийских, тем не менее активно сопротивлялись российской оккупации и организовывали работу по тыловому обеспечению в своих населенных пунктах. В частности, приводились примеры мэра Харькова Игоря Терехова, который стал мэром города после смерти бывшего мэра Геннадия Кернеса [</w:t>
      </w:r>
      <w:r w:rsidR="0036489E" w:rsidRPr="00D75DB6">
        <w:rPr>
          <w:rFonts w:ascii="Times New Roman" w:hAnsi="Times New Roman" w:cs="Times New Roman"/>
          <w:sz w:val="28"/>
          <w:szCs w:val="28"/>
        </w:rPr>
        <w:t>17</w:t>
      </w:r>
      <w:r w:rsidR="00A9751D" w:rsidRPr="00D75DB6">
        <w:rPr>
          <w:rFonts w:ascii="Times New Roman" w:hAnsi="Times New Roman" w:cs="Times New Roman"/>
          <w:sz w:val="28"/>
          <w:szCs w:val="28"/>
        </w:rPr>
        <w:t>3</w:t>
      </w:r>
      <w:r w:rsidRPr="00D75DB6">
        <w:rPr>
          <w:rFonts w:ascii="Times New Roman" w:hAnsi="Times New Roman" w:cs="Times New Roman"/>
          <w:sz w:val="28"/>
          <w:szCs w:val="28"/>
        </w:rPr>
        <w:t>]. Терехов был депутатом Харьковского городского совета от партии Кернеса. Сам Геннадий Кернес также имел репутацию пророссийского политика. Так, в 2014, он вместе со своим соратником Михаилом Добкиным (на тот момент губернатором Харьковской области и предшественником Кернеса на посту мэра Харькова) участвовал в организации Съезда депутатов юго-восточных регионов Украины, который пытался взять на себя управлением юго-восточными регионами Украины в знак протеста против отстранения Виктора Януковича от должности Президента Украины [</w:t>
      </w:r>
      <w:r w:rsidR="0036489E" w:rsidRPr="00D75DB6">
        <w:rPr>
          <w:rFonts w:ascii="Times New Roman" w:hAnsi="Times New Roman" w:cs="Times New Roman"/>
          <w:sz w:val="28"/>
          <w:szCs w:val="28"/>
        </w:rPr>
        <w:t>17</w:t>
      </w:r>
      <w:r w:rsidR="00225FDB" w:rsidRPr="00D75DB6">
        <w:rPr>
          <w:rFonts w:ascii="Times New Roman" w:hAnsi="Times New Roman" w:cs="Times New Roman"/>
          <w:sz w:val="28"/>
          <w:szCs w:val="28"/>
        </w:rPr>
        <w:t>4</w:t>
      </w:r>
      <w:r w:rsidRPr="00D75DB6">
        <w:rPr>
          <w:rFonts w:ascii="Times New Roman" w:hAnsi="Times New Roman" w:cs="Times New Roman"/>
          <w:sz w:val="28"/>
          <w:szCs w:val="28"/>
        </w:rPr>
        <w:t>]. В данном Съезде</w:t>
      </w:r>
      <w:r w:rsidR="00A91260" w:rsidRPr="00D75DB6">
        <w:rPr>
          <w:rFonts w:ascii="Times New Roman" w:hAnsi="Times New Roman" w:cs="Times New Roman"/>
          <w:sz w:val="28"/>
          <w:szCs w:val="28"/>
        </w:rPr>
        <w:t xml:space="preserve"> приняли участие</w:t>
      </w:r>
      <w:r w:rsidRPr="00D75DB6">
        <w:rPr>
          <w:rFonts w:ascii="Times New Roman" w:hAnsi="Times New Roman" w:cs="Times New Roman"/>
          <w:sz w:val="28"/>
          <w:szCs w:val="28"/>
        </w:rPr>
        <w:t xml:space="preserve"> и российские политики, в том числе члены Совета Федерации, а также губернаторы соседних с Украиной российских регионов. Кроме того, в ходе съезда использовалась пророссийская символика, в том числе георгиевские ленты, флаг России и красные звезды [</w:t>
      </w:r>
      <w:r w:rsidR="0036489E" w:rsidRPr="00D75DB6">
        <w:rPr>
          <w:rFonts w:ascii="Times New Roman" w:hAnsi="Times New Roman" w:cs="Times New Roman"/>
          <w:sz w:val="28"/>
          <w:szCs w:val="28"/>
        </w:rPr>
        <w:t>17</w:t>
      </w:r>
      <w:r w:rsidR="00225FDB" w:rsidRPr="00D75DB6">
        <w:rPr>
          <w:rFonts w:ascii="Times New Roman" w:hAnsi="Times New Roman" w:cs="Times New Roman"/>
          <w:sz w:val="28"/>
          <w:szCs w:val="28"/>
        </w:rPr>
        <w:t>4</w:t>
      </w:r>
      <w:r w:rsidRPr="00D75DB6">
        <w:rPr>
          <w:rFonts w:ascii="Times New Roman" w:hAnsi="Times New Roman" w:cs="Times New Roman"/>
          <w:sz w:val="28"/>
          <w:szCs w:val="28"/>
        </w:rPr>
        <w:t xml:space="preserve">]. Также приводился в пример глава военной администрации Кривого Рога Александр Вилкул, сын действующего мэра Кривого Рога Юрия Вилкула. И Юрий, и Александр Вилкулы состояли в Партии регионов, а затем в партии Оппозиционный блок, деятельность которых была запрещена решением </w:t>
      </w:r>
      <w:r w:rsidRPr="00D75DB6">
        <w:rPr>
          <w:rFonts w:ascii="Times New Roman" w:hAnsi="Times New Roman" w:cs="Times New Roman"/>
          <w:sz w:val="28"/>
          <w:szCs w:val="28"/>
        </w:rPr>
        <w:lastRenderedPageBreak/>
        <w:t>Совета национальной безопасности и обороны Украины от 18 марта 2022 года [</w:t>
      </w:r>
      <w:r w:rsidR="0036489E" w:rsidRPr="00D75DB6">
        <w:rPr>
          <w:rFonts w:ascii="Times New Roman" w:hAnsi="Times New Roman" w:cs="Times New Roman"/>
          <w:sz w:val="28"/>
          <w:szCs w:val="28"/>
        </w:rPr>
        <w:t>17</w:t>
      </w:r>
      <w:r w:rsidR="00225FDB" w:rsidRPr="00D75DB6">
        <w:rPr>
          <w:rFonts w:ascii="Times New Roman" w:hAnsi="Times New Roman" w:cs="Times New Roman"/>
          <w:sz w:val="28"/>
          <w:szCs w:val="28"/>
        </w:rPr>
        <w:t>5</w:t>
      </w:r>
      <w:r w:rsidRPr="00D75DB6">
        <w:rPr>
          <w:rFonts w:ascii="Times New Roman" w:hAnsi="Times New Roman" w:cs="Times New Roman"/>
          <w:sz w:val="28"/>
          <w:szCs w:val="28"/>
        </w:rPr>
        <w:t>]:</w:t>
      </w:r>
    </w:p>
    <w:p w14:paraId="039BAB10" w14:textId="77777777"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«Наоборот, даже те мэры, которых считали «пророссийскими» или хотя бы не «проукраинскими», Вилкул особенно, в Кривом Роге, Терехов, то они быстро, скажем так, начали предпринимать какие-то действия для того, чтобы не допустить оккупации городов. Особенно Терехов, с Харьковом он делал просто все возможное и невозможное» (Эксперт №2, представитель академического сообщества).</w:t>
      </w:r>
    </w:p>
    <w:p w14:paraId="05FE45EE" w14:textId="6F409E54"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Но приводились также и противоположные примеры, в частности пример мэра Одессы Геннадия Труханова, который, со слов экспертов, первые две недели после начала российского вторжения исчез из публичного пространства. Эксперты высказывали предположение, что таким образом он занял выжидательную позицию, с намерением присоединиться к той стороне, которая начнет одерживать верх. В конечном итоге, российским войскам не удалось дойти до Одессы</w:t>
      </w:r>
      <w:r w:rsidR="000D2EFF">
        <w:rPr>
          <w:rFonts w:ascii="Times New Roman" w:hAnsi="Times New Roman" w:cs="Times New Roman"/>
          <w:sz w:val="28"/>
          <w:szCs w:val="28"/>
        </w:rPr>
        <w:t>,</w:t>
      </w:r>
      <w:r w:rsidRPr="00D75DB6">
        <w:rPr>
          <w:rFonts w:ascii="Times New Roman" w:hAnsi="Times New Roman" w:cs="Times New Roman"/>
          <w:sz w:val="28"/>
          <w:szCs w:val="28"/>
        </w:rPr>
        <w:t xml:space="preserve"> и Труханов занял проукраинскую позицию:</w:t>
      </w:r>
    </w:p>
    <w:p w14:paraId="06CD6905" w14:textId="25FCD33D"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«Труханов вначале подождал</w:t>
      </w:r>
      <w:r w:rsidR="000D2EFF">
        <w:rPr>
          <w:rFonts w:ascii="Times New Roman" w:hAnsi="Times New Roman" w:cs="Times New Roman"/>
          <w:i/>
          <w:sz w:val="24"/>
          <w:szCs w:val="28"/>
        </w:rPr>
        <w:t>,</w:t>
      </w:r>
      <w:r w:rsidRPr="00D75DB6">
        <w:rPr>
          <w:rFonts w:ascii="Times New Roman" w:hAnsi="Times New Roman" w:cs="Times New Roman"/>
          <w:i/>
          <w:sz w:val="24"/>
          <w:szCs w:val="28"/>
        </w:rPr>
        <w:t xml:space="preserve"> потому что у него есть российский паспорт</w:t>
      </w:r>
      <w:r w:rsidR="000D2EFF">
        <w:rPr>
          <w:rFonts w:ascii="Times New Roman" w:hAnsi="Times New Roman" w:cs="Times New Roman"/>
          <w:i/>
          <w:sz w:val="24"/>
          <w:szCs w:val="28"/>
        </w:rPr>
        <w:t>,</w:t>
      </w:r>
      <w:r w:rsidRPr="00D75DB6">
        <w:rPr>
          <w:rFonts w:ascii="Times New Roman" w:hAnsi="Times New Roman" w:cs="Times New Roman"/>
          <w:i/>
          <w:sz w:val="24"/>
          <w:szCs w:val="28"/>
        </w:rPr>
        <w:t xml:space="preserve"> и все считали, что он работает на обе стороны. И он думал, что Одессу захватят и тогда он будет коллаборантом. Но когда он понял, что этого не произойдет, он резко стал очень «проукраинским» (Эксперт №2, представитель академического сообщества). </w:t>
      </w:r>
    </w:p>
    <w:p w14:paraId="200BFA7D" w14:textId="6AA5D8D2"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Кроме того, подчеркивается, что в результате реформы децентрализации, государство напротив стало более стабильным, а громады стали более организованными, в том числе и перед лицом внешней агрессии и сепаратизма, поскольку получили и новые полномочия, и финансовые ресурсы для организации тылового обеспечения и мобилизации. Также указывалось, что случаев, когда главы территориальных громад переходили на сторону России в ходе полномасштабного вторжения, было немного. Из крупных городов, ни один глава территориальной громады не перешел на сторону России. Немаловажную роль в этом, по словам экспертов, сыграл тот факт, что главы территориальных громад не назначены, а избраны своим населением и имеют с ним постоянную связь. Их легитимность получена на местных выборах, что кардинальным образом меняет их поведение. Они уже не могут действовать самовольно, и вынуждены ориентироваться на предпочтения местного населения:</w:t>
      </w:r>
    </w:p>
    <w:p w14:paraId="06954396" w14:textId="77777777"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«Политические лидеры этих образований уже связаны со своим населением. Они не назначены, они связаны с населением, и это их обязанность. Их легитимность полностью сформирована на местном уровне, поэтому это меняет их поведение полностью, то есть они уже не могут исходить из того, что вдруг я вот просто взял и решил сдать Херсон, потому что люди в Херсоне не хотели быть частью России» (Эксперт №1, представитель НКО).</w:t>
      </w:r>
    </w:p>
    <w:p w14:paraId="54145B19" w14:textId="12354AD4" w:rsidR="001E10C6" w:rsidRPr="00D75DB6" w:rsidRDefault="001E10C6" w:rsidP="00EC1999">
      <w:pPr>
        <w:ind w:firstLine="720"/>
        <w:jc w:val="both"/>
        <w:rPr>
          <w:rFonts w:ascii="Times New Roman" w:hAnsi="Times New Roman" w:cs="Times New Roman"/>
          <w:iCs/>
          <w:sz w:val="28"/>
          <w:szCs w:val="32"/>
        </w:rPr>
      </w:pPr>
      <w:r w:rsidRPr="00D75DB6">
        <w:rPr>
          <w:rFonts w:ascii="Times New Roman" w:hAnsi="Times New Roman" w:cs="Times New Roman"/>
          <w:iCs/>
          <w:sz w:val="28"/>
          <w:szCs w:val="32"/>
        </w:rPr>
        <w:t xml:space="preserve">Подавляющее большинство экспертов сходятся во мнении, что </w:t>
      </w:r>
      <w:r w:rsidR="00503EAE" w:rsidRPr="00D75DB6">
        <w:rPr>
          <w:rFonts w:ascii="Times New Roman" w:hAnsi="Times New Roman" w:cs="Times New Roman"/>
          <w:iCs/>
          <w:sz w:val="28"/>
          <w:szCs w:val="32"/>
        </w:rPr>
        <w:t>именно внешнее вмешательство стало основным катализатором сепаратистских настроений. Подчеркивается, что если бы не вмешательство и подстрекательство со стороны России, никакой проблемы с отделением территорий не было бы:</w:t>
      </w:r>
    </w:p>
    <w:p w14:paraId="6E9E9949" w14:textId="61E59D7C" w:rsidR="00503EAE" w:rsidRPr="00D75DB6" w:rsidRDefault="00503EAE"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«Таким образом, если бы не было внешнего вмешательства, в Донецкой и Луганской областях закончилось бы также, как и в Харьковской. В Харькове все очень легко прошло, повязали сепаратистов. Причем, там тоже было внешнее воздействие, но там вовремя среагировали» (Эксперт №7, экс-депутат Верховной Рады).</w:t>
      </w:r>
    </w:p>
    <w:p w14:paraId="274E917C" w14:textId="3295C31F" w:rsidR="00EC1999" w:rsidRPr="00D75DB6" w:rsidRDefault="008348DD" w:rsidP="002A52ED">
      <w:pPr>
        <w:ind w:firstLine="720"/>
        <w:jc w:val="both"/>
        <w:rPr>
          <w:rFonts w:ascii="Times New Roman" w:hAnsi="Times New Roman" w:cs="Times New Roman"/>
          <w:b/>
          <w:bCs/>
          <w:sz w:val="28"/>
          <w:szCs w:val="28"/>
        </w:rPr>
      </w:pPr>
      <w:r w:rsidRPr="00D75DB6">
        <w:rPr>
          <w:rFonts w:ascii="Times New Roman" w:hAnsi="Times New Roman" w:cs="Times New Roman"/>
          <w:b/>
          <w:bCs/>
          <w:sz w:val="28"/>
          <w:szCs w:val="28"/>
        </w:rPr>
        <w:t>Война</w:t>
      </w:r>
      <w:r w:rsidR="002A52ED" w:rsidRPr="00D75DB6">
        <w:rPr>
          <w:rFonts w:ascii="Times New Roman" w:hAnsi="Times New Roman" w:cs="Times New Roman"/>
          <w:b/>
          <w:bCs/>
          <w:sz w:val="28"/>
          <w:szCs w:val="28"/>
        </w:rPr>
        <w:t xml:space="preserve">. </w:t>
      </w:r>
      <w:r w:rsidR="00EC1999" w:rsidRPr="00D75DB6">
        <w:rPr>
          <w:rFonts w:ascii="Times New Roman" w:hAnsi="Times New Roman" w:cs="Times New Roman"/>
          <w:sz w:val="28"/>
          <w:szCs w:val="28"/>
        </w:rPr>
        <w:t xml:space="preserve">24 февраля 2022 года, Российская Федерация начала полномасштабное вторжение в Украину. Начало военных действий существенно </w:t>
      </w:r>
      <w:r w:rsidR="00EC1999" w:rsidRPr="00D75DB6">
        <w:rPr>
          <w:rFonts w:ascii="Times New Roman" w:hAnsi="Times New Roman" w:cs="Times New Roman"/>
          <w:sz w:val="28"/>
          <w:szCs w:val="28"/>
        </w:rPr>
        <w:lastRenderedPageBreak/>
        <w:t xml:space="preserve">повлияло на все аспекты жизнедеятельности украинского государства и общества, в частности на политический, экономический, социальный, культурный, демографический и управленческий аспекты. По данным Управления Верховного комиссара ООН по делам беженцев, к концу декабря 2022 года, Украину покинуло свыше 16 миллионов человек, еще около 8 миллионов стали внутренне перемещенными лицами </w:t>
      </w:r>
      <w:r w:rsidR="00225FDB" w:rsidRPr="00D75DB6">
        <w:rPr>
          <w:rFonts w:ascii="Times New Roman" w:hAnsi="Times New Roman" w:cs="Times New Roman"/>
          <w:sz w:val="28"/>
          <w:szCs w:val="28"/>
        </w:rPr>
        <w:t>[176</w:t>
      </w:r>
      <w:r w:rsidR="00EC1999" w:rsidRPr="00D75DB6">
        <w:rPr>
          <w:rFonts w:ascii="Times New Roman" w:hAnsi="Times New Roman" w:cs="Times New Roman"/>
          <w:sz w:val="28"/>
          <w:szCs w:val="28"/>
        </w:rPr>
        <w:t xml:space="preserve">]. </w:t>
      </w:r>
      <w:r w:rsidR="000D2EFF">
        <w:rPr>
          <w:rFonts w:ascii="Times New Roman" w:hAnsi="Times New Roman" w:cs="Times New Roman"/>
          <w:sz w:val="28"/>
          <w:szCs w:val="28"/>
        </w:rPr>
        <w:t xml:space="preserve">Существенный </w:t>
      </w:r>
      <w:r w:rsidR="00EC1999" w:rsidRPr="00D75DB6">
        <w:rPr>
          <w:rFonts w:ascii="Times New Roman" w:hAnsi="Times New Roman" w:cs="Times New Roman"/>
          <w:sz w:val="28"/>
          <w:szCs w:val="28"/>
        </w:rPr>
        <w:t xml:space="preserve">ущерб был нанесен украинской экономике, инфраструктуре, промышленному потенциалу и сельскому хозяйству. По данным Центра Восточных исследований </w:t>
      </w:r>
      <w:r w:rsidR="00225FDB" w:rsidRPr="00D75DB6">
        <w:rPr>
          <w:rFonts w:ascii="Times New Roman" w:hAnsi="Times New Roman" w:cs="Times New Roman"/>
          <w:sz w:val="28"/>
          <w:szCs w:val="28"/>
        </w:rPr>
        <w:t>[177</w:t>
      </w:r>
      <w:r w:rsidR="00EC1999" w:rsidRPr="00D75DB6">
        <w:rPr>
          <w:rFonts w:ascii="Times New Roman" w:hAnsi="Times New Roman" w:cs="Times New Roman"/>
          <w:sz w:val="28"/>
          <w:szCs w:val="28"/>
        </w:rPr>
        <w:t xml:space="preserve">], валовый внутренний продукт Украины в первые полгода войны снизился на 45%. Существенный урон был нанесен жилищному фонду страны. По различным данным, в Украине повреждено или разрушено порядка 6% всего жилищного фонда. Нанесен значительный урон историко-архитектурному наследию Украины </w:t>
      </w:r>
      <w:r w:rsidR="00225FDB" w:rsidRPr="00D75DB6">
        <w:rPr>
          <w:rFonts w:ascii="Times New Roman" w:hAnsi="Times New Roman" w:cs="Times New Roman"/>
          <w:sz w:val="28"/>
          <w:szCs w:val="28"/>
        </w:rPr>
        <w:t>[178</w:t>
      </w:r>
      <w:r w:rsidR="00EC1999" w:rsidRPr="00D75DB6">
        <w:rPr>
          <w:rFonts w:ascii="Times New Roman" w:hAnsi="Times New Roman" w:cs="Times New Roman"/>
          <w:sz w:val="28"/>
          <w:szCs w:val="28"/>
        </w:rPr>
        <w:t xml:space="preserve">]. Фактически уничтожены такие города как Авдеевка, Мариуполь, Попасная, Северодонецк, Лисичанск, Марьинка, Рубежное, Бахмут, </w:t>
      </w:r>
      <w:proofErr w:type="spellStart"/>
      <w:r w:rsidR="00EC1999" w:rsidRPr="00D75DB6">
        <w:rPr>
          <w:rFonts w:ascii="Times New Roman" w:hAnsi="Times New Roman" w:cs="Times New Roman"/>
          <w:sz w:val="28"/>
          <w:szCs w:val="28"/>
        </w:rPr>
        <w:t>Соледар</w:t>
      </w:r>
      <w:proofErr w:type="spellEnd"/>
      <w:r w:rsidR="00EC1999" w:rsidRPr="00D75DB6">
        <w:rPr>
          <w:rFonts w:ascii="Times New Roman" w:hAnsi="Times New Roman" w:cs="Times New Roman"/>
          <w:sz w:val="28"/>
          <w:szCs w:val="28"/>
        </w:rPr>
        <w:t xml:space="preserve">, </w:t>
      </w:r>
      <w:proofErr w:type="spellStart"/>
      <w:r w:rsidR="00EC1999" w:rsidRPr="00D75DB6">
        <w:rPr>
          <w:rFonts w:ascii="Times New Roman" w:hAnsi="Times New Roman" w:cs="Times New Roman"/>
          <w:sz w:val="28"/>
          <w:szCs w:val="28"/>
        </w:rPr>
        <w:t>Угледар</w:t>
      </w:r>
      <w:proofErr w:type="spellEnd"/>
      <w:r w:rsidR="00EC1999" w:rsidRPr="00D75DB6">
        <w:rPr>
          <w:rFonts w:ascii="Times New Roman" w:hAnsi="Times New Roman" w:cs="Times New Roman"/>
          <w:sz w:val="28"/>
          <w:szCs w:val="28"/>
        </w:rPr>
        <w:t xml:space="preserve">, Волчанск и другие. </w:t>
      </w:r>
    </w:p>
    <w:p w14:paraId="0C2FFA2C" w14:textId="151A2CF0"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Вышеуказанные факторы естественным образом отразились и на состоянии местного самоуправления и его дальнейшего реформирования. Многие органы местного самоуправления прекратили свое существование в связи с российской оккупацией, либо уничтожением населенных пунктов, в которых располагались местные администрации. Были пересмотрены некоторые полномочия органов местного самоуправления. Областные и районные государственные администрации, осуществляющие региональное и субрегиональное государственное управление, были преобразованы в областные и районные военно-гражданские администрации. Были произведены также изменения в бюджетной системе, связанные с перераспределением некоторых видов налогов и сборов. Органы местного самоуправления и территориальные громады приобрели также большую роль, связанную с </w:t>
      </w:r>
      <w:r w:rsidR="001C00F4" w:rsidRPr="00D75DB6">
        <w:rPr>
          <w:rFonts w:ascii="Times New Roman" w:hAnsi="Times New Roman" w:cs="Times New Roman"/>
          <w:sz w:val="28"/>
          <w:szCs w:val="28"/>
        </w:rPr>
        <w:t>помощью территориальной обороне</w:t>
      </w:r>
      <w:r w:rsidRPr="00D75DB6">
        <w:rPr>
          <w:rFonts w:ascii="Times New Roman" w:hAnsi="Times New Roman" w:cs="Times New Roman"/>
          <w:sz w:val="28"/>
          <w:szCs w:val="28"/>
        </w:rPr>
        <w:t xml:space="preserve"> и проведением мобилизации, а также тыловым обеспечением. </w:t>
      </w:r>
    </w:p>
    <w:p w14:paraId="279D1F56"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этой связи, нам показалось необходимым провести экспертную оценку влияния войны на местное самоуправления в Украине, а также его дальнейшее реформирование. Экспертам были заданы вопросы о том, какое влияние оказало российское вторжение на процесс развития местного самоуправления. Как органы местного самоуправления и территориальные громады справились с возложенными на них функциями по тыловому обеспечению. Как происходит местное самоуправление в территориальных громадах, оказавшихся в зоне боевых действий, в оккупированных и деоккупированных территориальных громадах? Способствовала ли децентрализация упрощению оккупации в тех территориальных громадах, главы которых перешли на сторону России в ходе вторжения? Пострадали ли местные бюджеты от вторжения? </w:t>
      </w:r>
    </w:p>
    <w:p w14:paraId="51C7E64E" w14:textId="11D10D86" w:rsidR="00EC1999" w:rsidRPr="00D75DB6" w:rsidRDefault="00A91260"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Рассуждая</w:t>
      </w:r>
      <w:r w:rsidR="00EC1999" w:rsidRPr="00D75DB6">
        <w:rPr>
          <w:rFonts w:ascii="Times New Roman" w:hAnsi="Times New Roman" w:cs="Times New Roman"/>
          <w:sz w:val="28"/>
          <w:szCs w:val="28"/>
        </w:rPr>
        <w:t xml:space="preserve"> о том, как повлияло российское вторжение на процессы реформирования местного самоуправления и децентрализации, эксперты выразили опасения, что война может затормозить, а то и вовсе повернуть вспять процессы децентрализации, поскольку мобилизация ресурсов на военные </w:t>
      </w:r>
      <w:r w:rsidR="00EC1999" w:rsidRPr="00D75DB6">
        <w:rPr>
          <w:rFonts w:ascii="Times New Roman" w:hAnsi="Times New Roman" w:cs="Times New Roman"/>
          <w:sz w:val="28"/>
          <w:szCs w:val="28"/>
        </w:rPr>
        <w:lastRenderedPageBreak/>
        <w:t>нужды, может привести к тому, что громады могут остаться без собственных финансовых средств, которые возможно будут перераспределены в центр.</w:t>
      </w:r>
    </w:p>
    <w:p w14:paraId="7CDB23C9" w14:textId="3541398B"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отмечают, что в условиях войны, в Украине происходят реверсивные, </w:t>
      </w:r>
      <w:proofErr w:type="spellStart"/>
      <w:r w:rsidRPr="00D75DB6">
        <w:rPr>
          <w:rFonts w:ascii="Times New Roman" w:hAnsi="Times New Roman" w:cs="Times New Roman"/>
          <w:sz w:val="28"/>
          <w:szCs w:val="28"/>
        </w:rPr>
        <w:t>рецентрализационные</w:t>
      </w:r>
      <w:proofErr w:type="spellEnd"/>
      <w:r w:rsidRPr="00D75DB6">
        <w:rPr>
          <w:rFonts w:ascii="Times New Roman" w:hAnsi="Times New Roman" w:cs="Times New Roman"/>
          <w:sz w:val="28"/>
          <w:szCs w:val="28"/>
        </w:rPr>
        <w:t xml:space="preserve"> процессы, что обусловлено необходимостью централизации полномочий и ресурсов для борьбы с внешней агрессией. Война, по их словам, повлияла на развитие местного самоуправления отрицательно, поскольку в ее условиях, органы местного самоуправления потеряли некоторые полномочия, а их ресурсы сократились как вследствие перераспределения некоторых платежей на центральный уровень (в частности, налог на доходы военных частично был перераспределен в пользу центрального бюджета) </w:t>
      </w:r>
      <w:r w:rsidR="00225FDB" w:rsidRPr="00D75DB6">
        <w:rPr>
          <w:rFonts w:ascii="Times New Roman" w:hAnsi="Times New Roman" w:cs="Times New Roman"/>
          <w:sz w:val="28"/>
          <w:szCs w:val="28"/>
        </w:rPr>
        <w:t>[179</w:t>
      </w:r>
      <w:r w:rsidRPr="00D75DB6">
        <w:rPr>
          <w:rFonts w:ascii="Times New Roman" w:hAnsi="Times New Roman" w:cs="Times New Roman"/>
          <w:sz w:val="28"/>
          <w:szCs w:val="28"/>
        </w:rPr>
        <w:t>], так и вследствие существенного оттока населения из украинских регионов (именно налог на доходы физических лиц является основным источником пополнения местных бюджетов):</w:t>
      </w:r>
    </w:p>
    <w:p w14:paraId="7DF8D3F8" w14:textId="38B1B1D7"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«Экономическая ситуация, особенно с полномасштабным вторжением России, стала чрезвычайно тяжелой. Украина потеряла до трети ВНП, падение промышленного производства, временная оккупация некоторых территорий, массовое бегство за пределы Украины, потеря демографических, экономических, фискальных, профессиональных ресурсов и это очень болезненно, поскольку были семьи, которые с перепугу бежали в таких далеких от фронта городах, как Черновцы, Ивано-Франковск или Львов. </w:t>
      </w:r>
      <w:r w:rsidRPr="00D75DB6">
        <w:rPr>
          <w:rFonts w:ascii="Times New Roman" w:hAnsi="Times New Roman" w:cs="Times New Roman"/>
          <w:i/>
          <w:sz w:val="24"/>
          <w:szCs w:val="28"/>
        </w:rPr>
        <w:br/>
        <w:t>И соответствующим образом, это также повлияло крайне негативно» (Эксперт №</w:t>
      </w:r>
      <w:r w:rsidR="00EF09C4" w:rsidRPr="00D75DB6">
        <w:rPr>
          <w:rFonts w:ascii="Times New Roman" w:hAnsi="Times New Roman" w:cs="Times New Roman"/>
          <w:i/>
          <w:sz w:val="24"/>
          <w:szCs w:val="28"/>
        </w:rPr>
        <w:t>4</w:t>
      </w:r>
      <w:r w:rsidRPr="00D75DB6">
        <w:rPr>
          <w:rFonts w:ascii="Times New Roman" w:hAnsi="Times New Roman" w:cs="Times New Roman"/>
          <w:i/>
          <w:sz w:val="24"/>
          <w:szCs w:val="28"/>
        </w:rPr>
        <w:t xml:space="preserve">, </w:t>
      </w:r>
      <w:r w:rsidR="00EF09C4" w:rsidRPr="00D75DB6">
        <w:rPr>
          <w:rFonts w:ascii="Times New Roman" w:hAnsi="Times New Roman" w:cs="Times New Roman"/>
          <w:i/>
          <w:sz w:val="24"/>
          <w:szCs w:val="28"/>
        </w:rPr>
        <w:t>экс-депутат городского совета</w:t>
      </w:r>
      <w:r w:rsidRPr="00D75DB6">
        <w:rPr>
          <w:rFonts w:ascii="Times New Roman" w:hAnsi="Times New Roman" w:cs="Times New Roman"/>
          <w:i/>
          <w:sz w:val="24"/>
          <w:szCs w:val="28"/>
        </w:rPr>
        <w:t xml:space="preserve">). </w:t>
      </w:r>
    </w:p>
    <w:p w14:paraId="4DE8DE55"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Эксперты указывают, что война также отрицательно повлияла на кадровую политику на местном уровне, поскольку военное положение позволило отменить конкурсный отбор муниципальных служащих, что серьезным образом негативно отразилось на качестве кадрового потенциала органов местного самоуправления.</w:t>
      </w:r>
    </w:p>
    <w:p w14:paraId="79A64BDA" w14:textId="1C9339D4"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Также отмечается, что Украина</w:t>
      </w:r>
      <w:r w:rsidR="002118B0" w:rsidRPr="00D75DB6">
        <w:rPr>
          <w:rFonts w:ascii="Times New Roman" w:hAnsi="Times New Roman" w:cs="Times New Roman"/>
          <w:sz w:val="28"/>
          <w:szCs w:val="28"/>
        </w:rPr>
        <w:t xml:space="preserve"> </w:t>
      </w:r>
      <w:r w:rsidRPr="00D75DB6">
        <w:rPr>
          <w:rFonts w:ascii="Times New Roman" w:hAnsi="Times New Roman" w:cs="Times New Roman"/>
          <w:sz w:val="28"/>
          <w:szCs w:val="28"/>
        </w:rPr>
        <w:t>начала реформу местного самоуправления в условиях войны (имеется в виду война на Востоке Украины, которая началась в 2014 году), что серьезным образом повлияло на ее результаты. Подчеркивается, что в реформы присутствовали определенные перекосы в пользу секьюритизации политики и приоритет общенациональных интересов перед региональными и локальными.</w:t>
      </w:r>
      <w:r w:rsidRPr="00D75DB6">
        <w:t xml:space="preserve"> </w:t>
      </w:r>
      <w:r w:rsidRPr="00D75DB6">
        <w:rPr>
          <w:rFonts w:ascii="Times New Roman" w:hAnsi="Times New Roman" w:cs="Times New Roman"/>
          <w:sz w:val="28"/>
          <w:szCs w:val="28"/>
        </w:rPr>
        <w:t>Указывается, что на первых этапах военной агрессии, шла речь о тотальной мобилизации ресурсов, полномочий и функций в органы исполнительной власти, однако от этой идеи все же отказались.</w:t>
      </w:r>
    </w:p>
    <w:p w14:paraId="7BB8D663" w14:textId="74D0A7C6"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Процесс мобилизации и организации территориальной обороны, осуществленный территориальными громадами в ходе полномасштабного вторжения, оценивается экспертами противоречиво. Часть экспертов посчитали, что эти процессы были организованы крайне неудачно. По их словам, территориальные громады в первые дни вторжения, были дезорганизованы, а все процессы происходили хаотично. В частности, приводился пример того, как происходила раздача оружия жителям определенных территорий </w:t>
      </w:r>
      <w:r w:rsidR="00225FDB" w:rsidRPr="00D75DB6">
        <w:rPr>
          <w:rFonts w:ascii="Times New Roman" w:hAnsi="Times New Roman" w:cs="Times New Roman"/>
          <w:sz w:val="28"/>
          <w:szCs w:val="28"/>
        </w:rPr>
        <w:t>[180</w:t>
      </w:r>
      <w:r w:rsidRPr="00D75DB6">
        <w:rPr>
          <w:rFonts w:ascii="Times New Roman" w:hAnsi="Times New Roman" w:cs="Times New Roman"/>
          <w:sz w:val="28"/>
          <w:szCs w:val="28"/>
        </w:rPr>
        <w:t>]. Отмечается, что у территориальных громад были ограничены возможности по распределению оружия:</w:t>
      </w:r>
    </w:p>
    <w:p w14:paraId="7D059F41" w14:textId="7B79780B"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«Местные громады имеют определенные полномочия и обязательства, но они не могут их полноценно реализовать, у них ограничены возможности по распределению оружия. Без содействия центральных властей. Поэтому многие в этом вопросе провалились и та </w:t>
      </w:r>
      <w:r w:rsidRPr="00D75DB6">
        <w:rPr>
          <w:rFonts w:ascii="Times New Roman" w:hAnsi="Times New Roman" w:cs="Times New Roman"/>
          <w:i/>
          <w:sz w:val="24"/>
          <w:szCs w:val="28"/>
        </w:rPr>
        <w:lastRenderedPageBreak/>
        <w:t xml:space="preserve">раздача автоматов в Киеве всем подряд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показывает, насколько плохо все было сработано» (Эксперт №2, представитель академического сообщества). </w:t>
      </w:r>
    </w:p>
    <w:p w14:paraId="5BBB743A" w14:textId="04E0A431"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Другая часть экспертов напротив подчеркивают, что одним из ключевых факторов, который позволил Украине выстоять в условиях войны является стойкость территориальных громад. Отмечается, что территориальные громады взяли на себя большую часть работы по тыловому обеспечению, </w:t>
      </w:r>
      <w:r w:rsidR="00EF09C4" w:rsidRPr="00D75DB6">
        <w:rPr>
          <w:rFonts w:ascii="Times New Roman" w:hAnsi="Times New Roman" w:cs="Times New Roman"/>
          <w:sz w:val="28"/>
          <w:szCs w:val="28"/>
        </w:rPr>
        <w:t xml:space="preserve">содействию </w:t>
      </w:r>
      <w:r w:rsidRPr="00D75DB6">
        <w:rPr>
          <w:rFonts w:ascii="Times New Roman" w:hAnsi="Times New Roman" w:cs="Times New Roman"/>
          <w:sz w:val="28"/>
          <w:szCs w:val="28"/>
        </w:rPr>
        <w:t xml:space="preserve">мобилизации и волонтерской деятельности. </w:t>
      </w:r>
      <w:r w:rsidR="00EF09C4" w:rsidRPr="00D75DB6">
        <w:rPr>
          <w:rFonts w:ascii="Times New Roman" w:hAnsi="Times New Roman" w:cs="Times New Roman"/>
          <w:sz w:val="28"/>
          <w:szCs w:val="28"/>
        </w:rPr>
        <w:t>Т</w:t>
      </w:r>
      <w:r w:rsidRPr="00D75DB6">
        <w:rPr>
          <w:rFonts w:ascii="Times New Roman" w:hAnsi="Times New Roman" w:cs="Times New Roman"/>
          <w:sz w:val="28"/>
          <w:szCs w:val="28"/>
        </w:rPr>
        <w:t xml:space="preserve">акже </w:t>
      </w:r>
      <w:r w:rsidR="00EF09C4" w:rsidRPr="00D75DB6">
        <w:rPr>
          <w:rFonts w:ascii="Times New Roman" w:hAnsi="Times New Roman" w:cs="Times New Roman"/>
          <w:sz w:val="28"/>
          <w:szCs w:val="28"/>
        </w:rPr>
        <w:t xml:space="preserve">эксперты </w:t>
      </w:r>
      <w:r w:rsidRPr="00D75DB6">
        <w:rPr>
          <w:rFonts w:ascii="Times New Roman" w:hAnsi="Times New Roman" w:cs="Times New Roman"/>
          <w:sz w:val="28"/>
          <w:szCs w:val="28"/>
        </w:rPr>
        <w:t xml:space="preserve">указывают, что в целом, большая часть территориальных громад все же справились с мобилизационными планами. Более того, </w:t>
      </w:r>
      <w:r w:rsidR="00EF09C4" w:rsidRPr="00D75DB6">
        <w:rPr>
          <w:rFonts w:ascii="Times New Roman" w:hAnsi="Times New Roman" w:cs="Times New Roman"/>
          <w:sz w:val="28"/>
          <w:szCs w:val="28"/>
        </w:rPr>
        <w:t>как отмечалось ранее</w:t>
      </w:r>
      <w:r w:rsidRPr="00D75DB6">
        <w:rPr>
          <w:rFonts w:ascii="Times New Roman" w:hAnsi="Times New Roman" w:cs="Times New Roman"/>
          <w:sz w:val="28"/>
          <w:szCs w:val="28"/>
        </w:rPr>
        <w:t xml:space="preserve">, децентрализация помогает противостоять вторжению. Когда российская армия начала наступление, то она получила сопротивление не только со стороны Вооруженных сил Украины, но и от сил территориальной обороны. Территориальная оборона, несмотря на то что в начале вторжение была на зачаточном уровне, тем не менее быстро набирала силы и очень сильно помогла сдерживать продвижение российских войск. </w:t>
      </w:r>
    </w:p>
    <w:p w14:paraId="4166B966" w14:textId="2933525F"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Также указывается, что война оказала неожиданно позитивный эффект на развитие локальной демократии, поскольку люди объединялись перед лицом российской агрессии и противостояли ей даже в условиях оккупации, выходя на митинги и другие акции протеста. В качестве примера, приводилось ненасильственное сопротивление местного населения в городах Херсонской области, в частности в Херсоне </w:t>
      </w:r>
      <w:r w:rsidR="00225FDB" w:rsidRPr="00D75DB6">
        <w:rPr>
          <w:rFonts w:ascii="Times New Roman" w:hAnsi="Times New Roman" w:cs="Times New Roman"/>
          <w:sz w:val="28"/>
          <w:szCs w:val="28"/>
        </w:rPr>
        <w:t>[181</w:t>
      </w:r>
      <w:r w:rsidRPr="00D75DB6">
        <w:rPr>
          <w:rFonts w:ascii="Times New Roman" w:hAnsi="Times New Roman" w:cs="Times New Roman"/>
          <w:sz w:val="28"/>
          <w:szCs w:val="28"/>
        </w:rPr>
        <w:t xml:space="preserve">], Новой Каховке </w:t>
      </w:r>
      <w:r w:rsidR="00225FDB" w:rsidRPr="00D75DB6">
        <w:rPr>
          <w:rFonts w:ascii="Times New Roman" w:hAnsi="Times New Roman" w:cs="Times New Roman"/>
          <w:sz w:val="28"/>
          <w:szCs w:val="28"/>
        </w:rPr>
        <w:t>[182</w:t>
      </w:r>
      <w:r w:rsidRPr="00D75DB6">
        <w:rPr>
          <w:rFonts w:ascii="Times New Roman" w:hAnsi="Times New Roman" w:cs="Times New Roman"/>
          <w:sz w:val="28"/>
          <w:szCs w:val="28"/>
        </w:rPr>
        <w:t xml:space="preserve">], Геническе </w:t>
      </w:r>
      <w:r w:rsidR="00225FDB" w:rsidRPr="00D75DB6">
        <w:rPr>
          <w:rFonts w:ascii="Times New Roman" w:hAnsi="Times New Roman" w:cs="Times New Roman"/>
          <w:sz w:val="28"/>
          <w:szCs w:val="28"/>
        </w:rPr>
        <w:t>[183</w:t>
      </w:r>
      <w:r w:rsidRPr="00D75DB6">
        <w:rPr>
          <w:rFonts w:ascii="Times New Roman" w:hAnsi="Times New Roman" w:cs="Times New Roman"/>
          <w:sz w:val="28"/>
          <w:szCs w:val="28"/>
        </w:rPr>
        <w:t>] и других населенных пунктах:</w:t>
      </w:r>
    </w:p>
    <w:p w14:paraId="1CE36037" w14:textId="49769DB0"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«Вот Херсонская область, одна из тех, где сопротивление было наибольшим. Они научились объединяться, когда нужно было защищать, они выходили и защищались, уже во время полномасштабного вторжения» (Эксперт №</w:t>
      </w:r>
      <w:r w:rsidR="00EF09C4" w:rsidRPr="00D75DB6">
        <w:rPr>
          <w:rFonts w:ascii="Times New Roman" w:hAnsi="Times New Roman" w:cs="Times New Roman"/>
          <w:i/>
          <w:sz w:val="24"/>
          <w:szCs w:val="28"/>
        </w:rPr>
        <w:t>3</w:t>
      </w:r>
      <w:r w:rsidRPr="00D75DB6">
        <w:rPr>
          <w:rFonts w:ascii="Times New Roman" w:hAnsi="Times New Roman" w:cs="Times New Roman"/>
          <w:i/>
          <w:sz w:val="24"/>
          <w:szCs w:val="28"/>
        </w:rPr>
        <w:t xml:space="preserve">, представитель академического сообщества). </w:t>
      </w:r>
    </w:p>
    <w:p w14:paraId="59EECF82"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Кроме того, эксперты указывают, что даже кланово-олигархические группы, в том числе локальные, а также связанные с ними политические силы, также оказывали большое содействие организации защиты своих территориальных громад.</w:t>
      </w:r>
    </w:p>
    <w:p w14:paraId="399B8A8A"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Эксперты отмечают, что управленческий опыт, приобретенный территориальными громадами, помог им более эффективно обеспечивать нужды жителей во время опасности. Особенно это касается тех громад, которые оказались под временной российской оккупацией. Подчеркивается, что те территориальные громады, которые объединились в самом начале реформы, лучше справились как с тыловым обеспечением, так и с обеспечением нужд местного сообщества в условиях войны. Но в то же время, эксперты указывают, что война отрицательно повлияла на кадровую политику на местном уровне, поскольку военное положение позволило отменить конкурсный отбор муниципальных служащих, что серьезным образом негативно отразилось на качестве кадрового потенциала органов местного самоуправления.</w:t>
      </w:r>
    </w:p>
    <w:p w14:paraId="1F1EA195" w14:textId="2AFBBD76"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Эксперты указывают, что на деоккупированных территориях, реализация местного самоуправления останавливается, поскольку органы местного самоуправления там фактически не функционируют. Как правило, на деоккупированных территориях создаются местные военные администрации для управления данными территориями. По словам экспертов, широко </w:t>
      </w:r>
      <w:r w:rsidRPr="00D75DB6">
        <w:rPr>
          <w:rFonts w:ascii="Times New Roman" w:hAnsi="Times New Roman" w:cs="Times New Roman"/>
          <w:sz w:val="28"/>
          <w:szCs w:val="28"/>
        </w:rPr>
        <w:lastRenderedPageBreak/>
        <w:t>распространены случаи, когда органы местного самоуправления переставали существовать вследствие того, что главы оккупированных территориальных громад начинали сотрудничать с оккупантами и переходили на их стороны, а после деоккупации бежали с освобожденных территорий:</w:t>
      </w:r>
    </w:p>
    <w:p w14:paraId="7529959C" w14:textId="453E2E0C" w:rsidR="00EC1999" w:rsidRPr="00D75DB6" w:rsidRDefault="00EC1999" w:rsidP="00EC1999">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 xml:space="preserve">«Там вообще местное самоуправление не функционирует, потому что много случаев, когда глав местного самоуправления похищали, когда они сами прятались в России, потому что были коллаборантами или прячутся, потому что сейчас занимаются какой-то коллаборацией и т.д., и т.п. Там очень много есть разных сценариев, при которых местное самоуправление нормально не работает и тогда государство создает такую администрацию на местном уровне, и она подчиняется, в свою очередь, районной военной администрации, а районная военная администрация </w:t>
      </w:r>
      <w:r w:rsidR="00715EE6">
        <w:rPr>
          <w:rFonts w:ascii="Times New Roman" w:hAnsi="Times New Roman" w:cs="Times New Roman"/>
          <w:i/>
          <w:sz w:val="24"/>
          <w:szCs w:val="28"/>
        </w:rPr>
        <w:t>—</w:t>
      </w:r>
      <w:r w:rsidRPr="00D75DB6">
        <w:rPr>
          <w:rFonts w:ascii="Times New Roman" w:hAnsi="Times New Roman" w:cs="Times New Roman"/>
          <w:i/>
          <w:sz w:val="24"/>
          <w:szCs w:val="28"/>
        </w:rPr>
        <w:t xml:space="preserve"> это по сути обычная районная администрация, только реорганизованная в военную» (Эксперт №</w:t>
      </w:r>
      <w:r w:rsidR="00EF09C4" w:rsidRPr="00D75DB6">
        <w:rPr>
          <w:rFonts w:ascii="Times New Roman" w:hAnsi="Times New Roman" w:cs="Times New Roman"/>
          <w:i/>
          <w:sz w:val="24"/>
          <w:szCs w:val="28"/>
        </w:rPr>
        <w:t>2</w:t>
      </w:r>
      <w:r w:rsidRPr="00D75DB6">
        <w:rPr>
          <w:rFonts w:ascii="Times New Roman" w:hAnsi="Times New Roman" w:cs="Times New Roman"/>
          <w:i/>
          <w:sz w:val="24"/>
          <w:szCs w:val="28"/>
        </w:rPr>
        <w:t>, представитель академического сообщества).</w:t>
      </w:r>
    </w:p>
    <w:p w14:paraId="575D829F" w14:textId="1D9A2A9D"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Эксперты указывают на то, что с началом войны, резко усилилась роль областных и районных военных администраций, в сравнении с органами местного самоуправления. При этом, сотрудничество между областными и районными военными администрациями с одной стороны, и органами местного самоуправления с другой, происходит по-разному. В некоторых регионах, территориальным громадам и военным администрациям удается плодотворно и эффективно сотрудничать по широкому кругу вопросов, однако в некоторых регионах, между военными администрациями и органами местного самоуправления возникают конфликты. Украинские эксперты называют сложившийся в результате войны порядок на оккупированных и деоккупированных территориях «серой зоной», то есть территорией, где реализация функций и полномочий органов местного самоуправления либо прекращена, либо ее статус остается неясным.</w:t>
      </w:r>
    </w:p>
    <w:p w14:paraId="7AFF60A3" w14:textId="60AF3509" w:rsidR="008E659E" w:rsidRPr="00D75DB6" w:rsidRDefault="008E659E" w:rsidP="002A52ED">
      <w:pPr>
        <w:ind w:firstLine="720"/>
        <w:jc w:val="both"/>
        <w:rPr>
          <w:rFonts w:ascii="Times New Roman" w:hAnsi="Times New Roman" w:cs="Times New Roman"/>
          <w:b/>
          <w:bCs/>
          <w:sz w:val="28"/>
          <w:szCs w:val="28"/>
        </w:rPr>
      </w:pPr>
      <w:r w:rsidRPr="00D75DB6">
        <w:rPr>
          <w:rFonts w:ascii="Times New Roman" w:hAnsi="Times New Roman" w:cs="Times New Roman"/>
          <w:b/>
          <w:bCs/>
          <w:sz w:val="28"/>
          <w:szCs w:val="28"/>
        </w:rPr>
        <w:t>Региональное развитие</w:t>
      </w:r>
      <w:r w:rsidR="002A52ED" w:rsidRPr="00D75DB6">
        <w:rPr>
          <w:rFonts w:ascii="Times New Roman" w:hAnsi="Times New Roman" w:cs="Times New Roman"/>
          <w:b/>
          <w:bCs/>
          <w:sz w:val="28"/>
          <w:szCs w:val="28"/>
        </w:rPr>
        <w:t xml:space="preserve">. </w:t>
      </w:r>
      <w:r w:rsidRPr="00D75DB6">
        <w:rPr>
          <w:rFonts w:ascii="Times New Roman" w:hAnsi="Times New Roman" w:cs="Times New Roman"/>
          <w:sz w:val="28"/>
          <w:szCs w:val="28"/>
        </w:rPr>
        <w:t xml:space="preserve">Отдельной критике экспертов подверглась также работа Фонда регионального развития </w:t>
      </w:r>
      <w:r w:rsidR="00225FDB" w:rsidRPr="00D75DB6">
        <w:rPr>
          <w:rFonts w:ascii="Times New Roman" w:hAnsi="Times New Roman" w:cs="Times New Roman"/>
          <w:sz w:val="28"/>
          <w:szCs w:val="28"/>
        </w:rPr>
        <w:t>[184</w:t>
      </w:r>
      <w:r w:rsidRPr="00D75DB6">
        <w:rPr>
          <w:rFonts w:ascii="Times New Roman" w:hAnsi="Times New Roman" w:cs="Times New Roman"/>
          <w:sz w:val="28"/>
          <w:szCs w:val="28"/>
        </w:rPr>
        <w:t>], деятельность которого не была направлена на то, чтобы научить территориальные громады самостоятельно зарабатывать деньги, что можно назвать четвертым минусом. По словам экспертов, вся деятельность фонда была сконцентрирована на восстановлении объектов социальной инфраструктуры, тогда как основной задачей фонда должно было стать финансирование проектов, направленных на экономическое развитие территориальных громад:</w:t>
      </w:r>
    </w:p>
    <w:p w14:paraId="1190CC6E" w14:textId="435F86F2" w:rsidR="008E659E" w:rsidRPr="00D75DB6" w:rsidRDefault="008E659E" w:rsidP="008E659E">
      <w:pPr>
        <w:ind w:firstLine="720"/>
        <w:jc w:val="both"/>
        <w:rPr>
          <w:rFonts w:ascii="Times New Roman" w:hAnsi="Times New Roman" w:cs="Times New Roman"/>
          <w:i/>
          <w:sz w:val="24"/>
          <w:szCs w:val="28"/>
        </w:rPr>
      </w:pPr>
      <w:r w:rsidRPr="00D75DB6">
        <w:rPr>
          <w:rFonts w:ascii="Times New Roman" w:hAnsi="Times New Roman" w:cs="Times New Roman"/>
          <w:i/>
          <w:sz w:val="24"/>
          <w:szCs w:val="28"/>
        </w:rPr>
        <w:t>«Очень часто, в других странах, такого рода проекты, они направлены на развитие местного бизнеса, на что-то такое, что позволит в будущем на этом зарабатывать. А у нас получилось, что государственный фонд регионального развития исключительно финансировал восстановление больниц, детсадов и т.д. Не говорю, что это не нужно, это конечно нужно, но в этом нет никакого развития. Ты что-то отремонтировал, а оно через 10 лет, опять придет в негодность. Поэтому, никаких «инновационных» проектов, к сожалению, они не стали делать» (Эксперт № 2, представитель академического сообщества).</w:t>
      </w:r>
    </w:p>
    <w:p w14:paraId="45C00047" w14:textId="71495C90" w:rsidR="00170796" w:rsidRPr="00D75DB6" w:rsidRDefault="008348DD" w:rsidP="002A52ED">
      <w:pPr>
        <w:ind w:firstLine="720"/>
        <w:jc w:val="both"/>
        <w:rPr>
          <w:rFonts w:ascii="Times New Roman" w:hAnsi="Times New Roman" w:cs="Times New Roman"/>
          <w:b/>
          <w:bCs/>
          <w:sz w:val="28"/>
          <w:szCs w:val="28"/>
        </w:rPr>
      </w:pPr>
      <w:r w:rsidRPr="00D75DB6">
        <w:rPr>
          <w:rFonts w:ascii="Times New Roman" w:hAnsi="Times New Roman" w:cs="Times New Roman"/>
          <w:b/>
          <w:bCs/>
          <w:sz w:val="28"/>
          <w:szCs w:val="28"/>
        </w:rPr>
        <w:t>Фактор Европейского союза</w:t>
      </w:r>
      <w:r w:rsidR="002A52ED" w:rsidRPr="00D75DB6">
        <w:rPr>
          <w:rFonts w:ascii="Times New Roman" w:hAnsi="Times New Roman" w:cs="Times New Roman"/>
          <w:b/>
          <w:bCs/>
          <w:sz w:val="28"/>
          <w:szCs w:val="28"/>
        </w:rPr>
        <w:t xml:space="preserve">. </w:t>
      </w:r>
      <w:r w:rsidR="00170796" w:rsidRPr="00D75DB6">
        <w:rPr>
          <w:rFonts w:ascii="Times New Roman" w:hAnsi="Times New Roman" w:cs="Times New Roman"/>
          <w:sz w:val="28"/>
          <w:szCs w:val="28"/>
        </w:rPr>
        <w:t>Европейский фактор сыграл важную</w:t>
      </w:r>
      <w:r w:rsidR="002A52ED" w:rsidRPr="00D75DB6">
        <w:rPr>
          <w:rFonts w:ascii="Times New Roman" w:hAnsi="Times New Roman" w:cs="Times New Roman"/>
          <w:sz w:val="28"/>
          <w:szCs w:val="28"/>
        </w:rPr>
        <w:t xml:space="preserve"> </w:t>
      </w:r>
      <w:r w:rsidR="00170796" w:rsidRPr="00D75DB6">
        <w:rPr>
          <w:rFonts w:ascii="Times New Roman" w:hAnsi="Times New Roman" w:cs="Times New Roman"/>
          <w:sz w:val="28"/>
          <w:szCs w:val="28"/>
        </w:rPr>
        <w:t xml:space="preserve">роль в формировании политического контекста, в котором реализовывалась реформа децентрализации и административно-территориального устройства Украины. Уже в первые годы после Революции Достоинства европейская интеграция стала одной из ключевых ценностных опор для украинского общества, даже несмотря </w:t>
      </w:r>
      <w:r w:rsidR="00170796" w:rsidRPr="00D75DB6">
        <w:rPr>
          <w:rFonts w:ascii="Times New Roman" w:hAnsi="Times New Roman" w:cs="Times New Roman"/>
          <w:sz w:val="28"/>
          <w:szCs w:val="28"/>
        </w:rPr>
        <w:lastRenderedPageBreak/>
        <w:t xml:space="preserve">на то, что формальные перспективы членства в ЕС оставались крайне неопределёнными. </w:t>
      </w:r>
      <w:r w:rsidR="003B4B9B" w:rsidRPr="00D75DB6">
        <w:rPr>
          <w:rFonts w:ascii="Times New Roman" w:hAnsi="Times New Roman" w:cs="Times New Roman"/>
          <w:sz w:val="28"/>
          <w:szCs w:val="28"/>
        </w:rPr>
        <w:t>Как отмечают эксперты, и</w:t>
      </w:r>
      <w:r w:rsidR="00170796" w:rsidRPr="00D75DB6">
        <w:rPr>
          <w:rFonts w:ascii="Times New Roman" w:hAnsi="Times New Roman" w:cs="Times New Roman"/>
          <w:sz w:val="28"/>
          <w:szCs w:val="28"/>
        </w:rPr>
        <w:t>менно эта устойчивая общественная установка, а не краткосрочные политические расчёты, оказалась важнейшим внешним стимулом для реформы.</w:t>
      </w:r>
    </w:p>
    <w:p w14:paraId="6B90DE07" w14:textId="6B0A0711" w:rsidR="00170796" w:rsidRPr="00D75DB6" w:rsidRDefault="00170796" w:rsidP="00170796">
      <w:pPr>
        <w:ind w:firstLine="720"/>
        <w:jc w:val="both"/>
        <w:rPr>
          <w:rFonts w:ascii="Times New Roman" w:hAnsi="Times New Roman" w:cs="Times New Roman"/>
          <w:sz w:val="28"/>
          <w:szCs w:val="28"/>
        </w:rPr>
      </w:pPr>
      <w:r w:rsidRPr="00D75DB6">
        <w:rPr>
          <w:rFonts w:ascii="Times New Roman" w:hAnsi="Times New Roman" w:cs="Times New Roman"/>
          <w:sz w:val="28"/>
          <w:szCs w:val="28"/>
        </w:rPr>
        <w:t>Несмотря на высокий общественный запрос, влияние европейских структур на запуск реформы было ограниченным. Совет Европы активно участвовал в консультациях и экспертной поддержке, однако в силу отсутствия финансовых инструментов он не мог оказывать давления, сопоставимого с тем, которое ЕС применял в странах Центрально-Восточной Европы в процессе их подготовки к вступлению. Реализация украинской реформы происходила скорее под влиянием внутренних структурных потребностей и постреволюционного политического импульса, чем под прямым внешним нажимом.</w:t>
      </w:r>
    </w:p>
    <w:p w14:paraId="0BC4E859" w14:textId="2670E29F" w:rsidR="00170796" w:rsidRPr="00D75DB6" w:rsidRDefault="00170796" w:rsidP="002A52ED">
      <w:pPr>
        <w:ind w:firstLine="720"/>
        <w:jc w:val="both"/>
        <w:rPr>
          <w:rFonts w:ascii="Times New Roman" w:hAnsi="Times New Roman" w:cs="Times New Roman"/>
          <w:sz w:val="28"/>
          <w:szCs w:val="28"/>
        </w:rPr>
      </w:pPr>
      <w:r w:rsidRPr="00D75DB6">
        <w:rPr>
          <w:rFonts w:ascii="Times New Roman" w:hAnsi="Times New Roman" w:cs="Times New Roman"/>
          <w:sz w:val="28"/>
          <w:szCs w:val="28"/>
        </w:rPr>
        <w:t>Значительную роль сыграл и историко-политический контекст. Жёсткая централизация периода президентства Виктора Януковича, с которой Украина вошла в 2013 год, оказала обратный эффект: массовое сопротивление авторитарному дрейфу и стремление к европейской модели демократии стали движущей силой Евромайдана. Успех Революции Достоинства впервые показал, что общество способно задавать политическую повестку и защищать свою ориентацию на Европу, формируя поддержку структурным реформам, включая децентрализацию:</w:t>
      </w:r>
    </w:p>
    <w:p w14:paraId="1C124BBE" w14:textId="35DE0AAA" w:rsidR="00170796" w:rsidRPr="00D75DB6" w:rsidRDefault="00170796" w:rsidP="0017079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 xml:space="preserve">«При Януковиче, произошла очень сильная централизация. Революция Достоинства </w:t>
      </w:r>
      <w:r w:rsidR="00715EE6">
        <w:rPr>
          <w:rFonts w:ascii="Times New Roman" w:hAnsi="Times New Roman" w:cs="Times New Roman"/>
          <w:i/>
          <w:iCs/>
          <w:sz w:val="24"/>
          <w:szCs w:val="24"/>
        </w:rPr>
        <w:t>—</w:t>
      </w:r>
      <w:r w:rsidRPr="00D75DB6">
        <w:rPr>
          <w:rFonts w:ascii="Times New Roman" w:hAnsi="Times New Roman" w:cs="Times New Roman"/>
          <w:i/>
          <w:iCs/>
          <w:sz w:val="24"/>
          <w:szCs w:val="24"/>
        </w:rPr>
        <w:t xml:space="preserve"> это желание европейской интеграции. Люди увидели, что они м</w:t>
      </w:r>
      <w:r w:rsidR="000D2EFF">
        <w:rPr>
          <w:rFonts w:ascii="Times New Roman" w:hAnsi="Times New Roman" w:cs="Times New Roman"/>
          <w:i/>
          <w:iCs/>
          <w:sz w:val="24"/>
          <w:szCs w:val="24"/>
        </w:rPr>
        <w:t>о</w:t>
      </w:r>
      <w:r w:rsidRPr="00D75DB6">
        <w:rPr>
          <w:rFonts w:ascii="Times New Roman" w:hAnsi="Times New Roman" w:cs="Times New Roman"/>
          <w:i/>
          <w:iCs/>
          <w:sz w:val="24"/>
          <w:szCs w:val="24"/>
        </w:rPr>
        <w:t>гут менять политическую повестку дня» (Эксперт №10, представитель академического сообщества).</w:t>
      </w:r>
    </w:p>
    <w:p w14:paraId="0FBC8A39" w14:textId="3CC95531" w:rsidR="00170796" w:rsidRPr="00D75DB6" w:rsidRDefault="00170796" w:rsidP="00287C01">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Хотя реформа децентрализации имела внутренние предпосылки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неэффективность старой сетки советского типа, неспособность мелких громад выполнять функции,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европейская интеграция стала для неё важным ускорителем. Эксперты подчёркивали, что даже без европейского курса реформа всё равно состоялась бы, но её темп, качество и последовательность были бы значительно ниже. Решающую роль сыграл механизм </w:t>
      </w:r>
      <w:r w:rsidR="00287C01" w:rsidRPr="00D75DB6">
        <w:rPr>
          <w:rFonts w:ascii="Times New Roman" w:hAnsi="Times New Roman" w:cs="Times New Roman"/>
          <w:sz w:val="28"/>
          <w:szCs w:val="28"/>
        </w:rPr>
        <w:t>приведения украинского законодательства в соответствие с европейскими стандартами</w:t>
      </w:r>
      <w:r w:rsidRPr="00D75DB6">
        <w:rPr>
          <w:rFonts w:ascii="Times New Roman" w:hAnsi="Times New Roman" w:cs="Times New Roman"/>
          <w:sz w:val="28"/>
          <w:szCs w:val="28"/>
        </w:rPr>
        <w:t>, то есть необходимость имплементации лучших практик ЕС для вхождения в общий правовой и институциональный порядок Европы.</w:t>
      </w:r>
    </w:p>
    <w:p w14:paraId="613C7C3D" w14:textId="164BA099" w:rsidR="00170796" w:rsidRPr="00D75DB6" w:rsidRDefault="00170796" w:rsidP="00287C01">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t>«</w:t>
      </w:r>
      <w:r w:rsidR="00287C01" w:rsidRPr="00D75DB6">
        <w:rPr>
          <w:rFonts w:ascii="Times New Roman" w:hAnsi="Times New Roman" w:cs="Times New Roman"/>
          <w:i/>
          <w:iCs/>
          <w:sz w:val="24"/>
          <w:szCs w:val="24"/>
        </w:rPr>
        <w:t>Реформа была бы проведена и без евроинтеграции, но намного более «самодеятельно» и с большим количеством ошибок. Для того, чтобы присоединиться до европейских структур, государство должно внедрить пакет реформ, провести стандартизацию к лучшим практикам европейских стран</w:t>
      </w:r>
      <w:r w:rsidRPr="00D75DB6">
        <w:rPr>
          <w:rFonts w:ascii="Times New Roman" w:hAnsi="Times New Roman" w:cs="Times New Roman"/>
          <w:i/>
          <w:iCs/>
          <w:sz w:val="24"/>
          <w:szCs w:val="24"/>
        </w:rPr>
        <w:t>» (</w:t>
      </w:r>
      <w:r w:rsidR="00287C01"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287C01" w:rsidRPr="00D75DB6">
        <w:rPr>
          <w:rFonts w:ascii="Times New Roman" w:hAnsi="Times New Roman" w:cs="Times New Roman"/>
          <w:i/>
          <w:iCs/>
          <w:sz w:val="24"/>
          <w:szCs w:val="24"/>
        </w:rPr>
        <w:t>№</w:t>
      </w:r>
      <w:r w:rsidRPr="00D75DB6">
        <w:rPr>
          <w:rFonts w:ascii="Times New Roman" w:hAnsi="Times New Roman" w:cs="Times New Roman"/>
          <w:i/>
          <w:iCs/>
          <w:sz w:val="24"/>
          <w:szCs w:val="24"/>
        </w:rPr>
        <w:t>10</w:t>
      </w:r>
      <w:r w:rsidR="00287C01" w:rsidRPr="00D75DB6">
        <w:rPr>
          <w:rFonts w:ascii="Times New Roman" w:hAnsi="Times New Roman" w:cs="Times New Roman"/>
          <w:i/>
          <w:iCs/>
          <w:sz w:val="24"/>
          <w:szCs w:val="24"/>
        </w:rPr>
        <w:t>, представитель академического сообщества</w:t>
      </w:r>
      <w:r w:rsidRPr="00D75DB6">
        <w:rPr>
          <w:rFonts w:ascii="Times New Roman" w:hAnsi="Times New Roman" w:cs="Times New Roman"/>
          <w:i/>
          <w:iCs/>
          <w:sz w:val="24"/>
          <w:szCs w:val="24"/>
        </w:rPr>
        <w:t>)</w:t>
      </w:r>
      <w:r w:rsidR="00287C01" w:rsidRPr="00D75DB6">
        <w:rPr>
          <w:rFonts w:ascii="Times New Roman" w:hAnsi="Times New Roman" w:cs="Times New Roman"/>
          <w:i/>
          <w:iCs/>
          <w:sz w:val="24"/>
          <w:szCs w:val="24"/>
        </w:rPr>
        <w:t>.</w:t>
      </w:r>
      <w:r w:rsidRPr="00D75DB6">
        <w:rPr>
          <w:rFonts w:ascii="Times New Roman" w:hAnsi="Times New Roman" w:cs="Times New Roman"/>
          <w:i/>
          <w:iCs/>
          <w:sz w:val="24"/>
          <w:szCs w:val="24"/>
        </w:rPr>
        <w:t xml:space="preserve"> </w:t>
      </w:r>
    </w:p>
    <w:p w14:paraId="3EE91892" w14:textId="15C79699" w:rsidR="00170796" w:rsidRPr="00D75DB6" w:rsidRDefault="00170796" w:rsidP="00A40EA6">
      <w:pPr>
        <w:ind w:firstLine="720"/>
        <w:jc w:val="both"/>
        <w:rPr>
          <w:rFonts w:ascii="Times New Roman" w:hAnsi="Times New Roman" w:cs="Times New Roman"/>
          <w:sz w:val="28"/>
          <w:szCs w:val="28"/>
        </w:rPr>
      </w:pPr>
      <w:r w:rsidRPr="00D75DB6">
        <w:rPr>
          <w:rFonts w:ascii="Times New Roman" w:hAnsi="Times New Roman" w:cs="Times New Roman"/>
          <w:sz w:val="28"/>
          <w:szCs w:val="28"/>
        </w:rPr>
        <w:t>Украина, как отмечали эксперты, воспроизводила опыт стран Центральной Европы, которые при подготовке к вступлению в ЕС адаптировали европейское законодательство в режиме «копировать и применять». Это позволяло избегать экспериментального пути «с поиском своего», который был бы дольше и рискованнее. Европейские нормы и модели, проверенные десятилетиями институционального развития, стали для Украины своего рода «каркасом», который обеспечивал структурную направленность и снижал вероятность хаотичных решений.</w:t>
      </w:r>
    </w:p>
    <w:p w14:paraId="0975A741" w14:textId="39FD8199" w:rsidR="00170796" w:rsidRPr="00D75DB6" w:rsidRDefault="00170796" w:rsidP="00A40EA6">
      <w:pPr>
        <w:ind w:firstLine="720"/>
        <w:jc w:val="both"/>
        <w:rPr>
          <w:rFonts w:ascii="Times New Roman" w:hAnsi="Times New Roman" w:cs="Times New Roman"/>
          <w:i/>
          <w:iCs/>
          <w:sz w:val="24"/>
          <w:szCs w:val="24"/>
        </w:rPr>
      </w:pPr>
      <w:r w:rsidRPr="00D75DB6">
        <w:rPr>
          <w:rFonts w:ascii="Times New Roman" w:hAnsi="Times New Roman" w:cs="Times New Roman"/>
          <w:i/>
          <w:iCs/>
          <w:sz w:val="24"/>
          <w:szCs w:val="24"/>
        </w:rPr>
        <w:lastRenderedPageBreak/>
        <w:t>«</w:t>
      </w:r>
      <w:r w:rsidR="00A40EA6" w:rsidRPr="00D75DB6">
        <w:rPr>
          <w:rFonts w:ascii="Times New Roman" w:hAnsi="Times New Roman" w:cs="Times New Roman"/>
          <w:i/>
          <w:iCs/>
          <w:sz w:val="24"/>
          <w:szCs w:val="24"/>
        </w:rPr>
        <w:t xml:space="preserve">Украина делает </w:t>
      </w:r>
      <w:r w:rsidR="000D2EFF">
        <w:rPr>
          <w:rFonts w:ascii="Times New Roman" w:hAnsi="Times New Roman" w:cs="Times New Roman"/>
          <w:i/>
          <w:iCs/>
          <w:sz w:val="24"/>
          <w:szCs w:val="24"/>
        </w:rPr>
        <w:t>«</w:t>
      </w:r>
      <w:proofErr w:type="spellStart"/>
      <w:r w:rsidR="00A40EA6" w:rsidRPr="00D75DB6">
        <w:rPr>
          <w:rFonts w:ascii="Times New Roman" w:hAnsi="Times New Roman" w:cs="Times New Roman"/>
          <w:i/>
          <w:iCs/>
          <w:sz w:val="24"/>
          <w:szCs w:val="24"/>
        </w:rPr>
        <w:t>копипейст</w:t>
      </w:r>
      <w:proofErr w:type="spellEnd"/>
      <w:r w:rsidR="000D2EFF">
        <w:rPr>
          <w:rFonts w:ascii="Times New Roman" w:hAnsi="Times New Roman" w:cs="Times New Roman"/>
          <w:i/>
          <w:iCs/>
          <w:sz w:val="24"/>
          <w:szCs w:val="24"/>
        </w:rPr>
        <w:t>»</w:t>
      </w:r>
      <w:r w:rsidR="00A40EA6" w:rsidRPr="00D75DB6">
        <w:rPr>
          <w:rFonts w:ascii="Times New Roman" w:hAnsi="Times New Roman" w:cs="Times New Roman"/>
          <w:i/>
          <w:iCs/>
          <w:sz w:val="24"/>
          <w:szCs w:val="24"/>
        </w:rPr>
        <w:t xml:space="preserve">. Если Вы хотите вступить в ЕС </w:t>
      </w:r>
      <w:r w:rsidR="00715EE6">
        <w:rPr>
          <w:rFonts w:ascii="Times New Roman" w:hAnsi="Times New Roman" w:cs="Times New Roman"/>
          <w:i/>
          <w:iCs/>
          <w:sz w:val="24"/>
          <w:szCs w:val="24"/>
        </w:rPr>
        <w:t>—</w:t>
      </w:r>
      <w:r w:rsidR="00A40EA6" w:rsidRPr="00D75DB6">
        <w:rPr>
          <w:rFonts w:ascii="Times New Roman" w:hAnsi="Times New Roman" w:cs="Times New Roman"/>
          <w:i/>
          <w:iCs/>
          <w:sz w:val="24"/>
          <w:szCs w:val="24"/>
        </w:rPr>
        <w:t xml:space="preserve"> скопируйте и внедрите. Это не наше законодательство, но оно работает в Западной Европе. Без европейской интеграции было бы больше импровизации и ошибок</w:t>
      </w:r>
      <w:r w:rsidRPr="00D75DB6">
        <w:rPr>
          <w:rFonts w:ascii="Times New Roman" w:hAnsi="Times New Roman" w:cs="Times New Roman"/>
          <w:i/>
          <w:iCs/>
          <w:sz w:val="24"/>
          <w:szCs w:val="24"/>
        </w:rPr>
        <w:t>» (</w:t>
      </w:r>
      <w:r w:rsidR="00A40EA6" w:rsidRPr="00D75DB6">
        <w:rPr>
          <w:rFonts w:ascii="Times New Roman" w:hAnsi="Times New Roman" w:cs="Times New Roman"/>
          <w:i/>
          <w:iCs/>
          <w:sz w:val="24"/>
          <w:szCs w:val="24"/>
        </w:rPr>
        <w:t>Э</w:t>
      </w:r>
      <w:r w:rsidRPr="00D75DB6">
        <w:rPr>
          <w:rFonts w:ascii="Times New Roman" w:hAnsi="Times New Roman" w:cs="Times New Roman"/>
          <w:i/>
          <w:iCs/>
          <w:sz w:val="24"/>
          <w:szCs w:val="24"/>
        </w:rPr>
        <w:t xml:space="preserve">ксперт </w:t>
      </w:r>
      <w:r w:rsidR="00A40EA6" w:rsidRPr="00D75DB6">
        <w:rPr>
          <w:rFonts w:ascii="Times New Roman" w:hAnsi="Times New Roman" w:cs="Times New Roman"/>
          <w:i/>
          <w:iCs/>
          <w:sz w:val="24"/>
          <w:szCs w:val="24"/>
        </w:rPr>
        <w:t>№</w:t>
      </w:r>
      <w:r w:rsidRPr="00D75DB6">
        <w:rPr>
          <w:rFonts w:ascii="Times New Roman" w:hAnsi="Times New Roman" w:cs="Times New Roman"/>
          <w:i/>
          <w:iCs/>
          <w:sz w:val="24"/>
          <w:szCs w:val="24"/>
        </w:rPr>
        <w:t>10</w:t>
      </w:r>
      <w:r w:rsidR="00A40EA6" w:rsidRPr="00D75DB6">
        <w:rPr>
          <w:rFonts w:ascii="Times New Roman" w:hAnsi="Times New Roman" w:cs="Times New Roman"/>
          <w:i/>
          <w:iCs/>
          <w:sz w:val="24"/>
          <w:szCs w:val="24"/>
        </w:rPr>
        <w:t>, представитель академического сообщества</w:t>
      </w:r>
      <w:r w:rsidRPr="00D75DB6">
        <w:rPr>
          <w:rFonts w:ascii="Times New Roman" w:hAnsi="Times New Roman" w:cs="Times New Roman"/>
          <w:i/>
          <w:iCs/>
          <w:sz w:val="24"/>
          <w:szCs w:val="24"/>
        </w:rPr>
        <w:t>)</w:t>
      </w:r>
      <w:r w:rsidR="00A40EA6" w:rsidRPr="00D75DB6">
        <w:rPr>
          <w:rFonts w:ascii="Times New Roman" w:hAnsi="Times New Roman" w:cs="Times New Roman"/>
          <w:i/>
          <w:iCs/>
          <w:sz w:val="24"/>
          <w:szCs w:val="24"/>
        </w:rPr>
        <w:t>.</w:t>
      </w:r>
      <w:r w:rsidRPr="00D75DB6">
        <w:rPr>
          <w:rFonts w:ascii="Times New Roman" w:hAnsi="Times New Roman" w:cs="Times New Roman"/>
          <w:i/>
          <w:iCs/>
          <w:sz w:val="24"/>
          <w:szCs w:val="24"/>
        </w:rPr>
        <w:t xml:space="preserve"> </w:t>
      </w:r>
    </w:p>
    <w:p w14:paraId="287D7D7B" w14:textId="53B2AD3A" w:rsidR="00170796" w:rsidRPr="00D75DB6" w:rsidRDefault="00170796" w:rsidP="002A52ED">
      <w:pPr>
        <w:ind w:firstLine="720"/>
        <w:jc w:val="both"/>
        <w:rPr>
          <w:rFonts w:ascii="Times New Roman" w:hAnsi="Times New Roman" w:cs="Times New Roman"/>
          <w:sz w:val="28"/>
          <w:szCs w:val="28"/>
        </w:rPr>
      </w:pPr>
      <w:r w:rsidRPr="00D75DB6">
        <w:rPr>
          <w:rFonts w:ascii="Times New Roman" w:hAnsi="Times New Roman" w:cs="Times New Roman"/>
          <w:sz w:val="28"/>
          <w:szCs w:val="28"/>
        </w:rPr>
        <w:t>Таким образом, европейский фактор в реформе децентрализации проявился не столько в форме прямого давления или чётко сформулированных требований Брюсселя, сколько через более широкий механизм нормативной и ценностной ориентации. Украинское общество, пережившее Евромайдан, воспринимало европейскую модель как эталон демократического и эффективного управления. Это усиливало общественное одобрение структурных реформ, укрепляло политическую волю и ограничивало пространство для контрреформ.</w:t>
      </w:r>
    </w:p>
    <w:p w14:paraId="7A9023F8" w14:textId="73F755BE" w:rsidR="008348DD" w:rsidRPr="00D75DB6" w:rsidRDefault="00170796" w:rsidP="00170796">
      <w:pPr>
        <w:ind w:firstLine="720"/>
        <w:jc w:val="both"/>
        <w:rPr>
          <w:rFonts w:ascii="Times New Roman" w:hAnsi="Times New Roman" w:cs="Times New Roman"/>
          <w:sz w:val="28"/>
          <w:szCs w:val="28"/>
        </w:rPr>
      </w:pPr>
      <w:r w:rsidRPr="00D75DB6">
        <w:rPr>
          <w:rFonts w:ascii="Times New Roman" w:hAnsi="Times New Roman" w:cs="Times New Roman"/>
          <w:sz w:val="28"/>
          <w:szCs w:val="28"/>
        </w:rPr>
        <w:t>Реформа децентрализации развивалась в условиях, когда Украина стремилась не просто модернизировать свою систему</w:t>
      </w:r>
      <w:r w:rsidR="00346071" w:rsidRPr="00D75DB6">
        <w:rPr>
          <w:rFonts w:ascii="Times New Roman" w:hAnsi="Times New Roman" w:cs="Times New Roman"/>
          <w:sz w:val="28"/>
          <w:szCs w:val="28"/>
        </w:rPr>
        <w:t xml:space="preserve"> субнационального управления</w:t>
      </w:r>
      <w:r w:rsidRPr="00D75DB6">
        <w:rPr>
          <w:rFonts w:ascii="Times New Roman" w:hAnsi="Times New Roman" w:cs="Times New Roman"/>
          <w:sz w:val="28"/>
          <w:szCs w:val="28"/>
        </w:rPr>
        <w:t>, но и встроиться в европейское политико-правовое пространство. Внешняя нормативная рамка помогала стандартизировать государственную политику</w:t>
      </w:r>
      <w:r w:rsidR="00346071" w:rsidRPr="00D75DB6">
        <w:rPr>
          <w:rFonts w:ascii="Times New Roman" w:hAnsi="Times New Roman" w:cs="Times New Roman"/>
          <w:sz w:val="28"/>
          <w:szCs w:val="28"/>
        </w:rPr>
        <w:t xml:space="preserve"> и</w:t>
      </w:r>
      <w:r w:rsidRPr="00D75DB6">
        <w:rPr>
          <w:rFonts w:ascii="Times New Roman" w:hAnsi="Times New Roman" w:cs="Times New Roman"/>
          <w:sz w:val="28"/>
          <w:szCs w:val="28"/>
        </w:rPr>
        <w:t xml:space="preserve"> создавать правила, </w:t>
      </w:r>
      <w:r w:rsidR="00346071" w:rsidRPr="00D75DB6">
        <w:rPr>
          <w:rFonts w:ascii="Times New Roman" w:hAnsi="Times New Roman" w:cs="Times New Roman"/>
          <w:sz w:val="28"/>
          <w:szCs w:val="28"/>
        </w:rPr>
        <w:t>а также перенять европейский опыт</w:t>
      </w:r>
      <w:r w:rsidRPr="00D75DB6">
        <w:rPr>
          <w:rFonts w:ascii="Times New Roman" w:hAnsi="Times New Roman" w:cs="Times New Roman"/>
          <w:sz w:val="28"/>
          <w:szCs w:val="28"/>
        </w:rPr>
        <w:t xml:space="preserve">. В конечном счёте, европейский фактор стал важным катализатором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 доминирующим, но усиливающим и направляющим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структурных изменений, которые определили модернизационную траекторию украинского местного самоуправления.</w:t>
      </w:r>
    </w:p>
    <w:bookmarkEnd w:id="42"/>
    <w:p w14:paraId="3968FED4" w14:textId="7E617CAF" w:rsidR="00EC1999" w:rsidRPr="00D75DB6" w:rsidRDefault="00346071"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Н</w:t>
      </w:r>
      <w:r w:rsidR="00EC1999" w:rsidRPr="00D75DB6">
        <w:rPr>
          <w:rFonts w:ascii="Times New Roman" w:hAnsi="Times New Roman" w:cs="Times New Roman"/>
          <w:sz w:val="28"/>
          <w:szCs w:val="28"/>
        </w:rPr>
        <w:t>а основании экспертных оценок можно заключить, что добровольное объединение территориальных громад было одним из наиболее успешных компонентов реформы, хотя и не лишенным определённых трудностей и противоречий. Начальный этап реформы характеризовался высоким уровнем вовлеченности местного населения и ориентацией на демократические процедуры, однако впоследствии столкнулся с необходимостью применения административных методов из-за исчерпания потенциала. Несмотря на это, именно те громады, которые объединились добровольно и на раннем этапе, смогли значительно лучше адаптироваться к вызовам, возникшим в ходе войны, и продемонстрировали высокую эффективность управления в кризисных ситуациях.</w:t>
      </w:r>
    </w:p>
    <w:p w14:paraId="0C04E888"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Важным выводом является также то, что опасения относительно возможного роста сепаратизма вследствие децентрализации оказались в значительной степени беспочвенными. Эксперты отмечают, что реформа не только не усилила сепаратистские тенденции, но и способствовала укреплению территориального единства и развитию устойчивости территориальных громад перед внешними угрозами. Выборность глав территориальных громад и их прямая ответственность перед местным населением оказались ключевыми факторами, снизившими вероятность перехода на сторону агрессора, и обеспечили мобилизацию местных сообществ на защиту национальных интересов.</w:t>
      </w:r>
    </w:p>
    <w:p w14:paraId="335950E5" w14:textId="77777777" w:rsidR="00EC1999" w:rsidRPr="00D75DB6" w:rsidRDefault="00EC1999" w:rsidP="00EC1999">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Наконец, полномасштабное российское вторжение, начавшееся в феврале 2022 года, стало серьёзным испытанием для реформы децентрализации и местного самоуправления в Украине. Несмотря на негативные последствия </w:t>
      </w:r>
      <w:r w:rsidRPr="00D75DB6">
        <w:rPr>
          <w:rFonts w:ascii="Times New Roman" w:hAnsi="Times New Roman" w:cs="Times New Roman"/>
          <w:sz w:val="28"/>
          <w:szCs w:val="28"/>
        </w:rPr>
        <w:lastRenderedPageBreak/>
        <w:t xml:space="preserve">войны, включая сокращение бюджетных ресурсов и кадровые проблемы, территориальные громады в значительной степени доказали свою жизнеспособность и способность эффективно функционировать в чрезвычайных условиях. Война, с одной стороны, способствовала временным </w:t>
      </w:r>
      <w:proofErr w:type="spellStart"/>
      <w:r w:rsidRPr="00D75DB6">
        <w:rPr>
          <w:rFonts w:ascii="Times New Roman" w:hAnsi="Times New Roman" w:cs="Times New Roman"/>
          <w:sz w:val="28"/>
          <w:szCs w:val="28"/>
        </w:rPr>
        <w:t>рецентрализационным</w:t>
      </w:r>
      <w:proofErr w:type="spellEnd"/>
      <w:r w:rsidRPr="00D75DB6">
        <w:rPr>
          <w:rFonts w:ascii="Times New Roman" w:hAnsi="Times New Roman" w:cs="Times New Roman"/>
          <w:sz w:val="28"/>
          <w:szCs w:val="28"/>
        </w:rPr>
        <w:t xml:space="preserve"> процессам, но, с другой стороны, подтвердила важность и правильность выбранного Украиной курса на децентрализацию, поскольку именно благодаря новым полномочиям и ресурсам громады смогли быстро мобилизоваться и организовать действенное сопротивление агрессии. Эти результаты подчёркивают необходимость дальнейшего укрепления и совершенствования местного самоуправления в Украине.</w:t>
      </w:r>
    </w:p>
    <w:p w14:paraId="5B5E7C9E" w14:textId="04813078" w:rsidR="00EC1999" w:rsidRPr="00D75DB6" w:rsidRDefault="00EC1999" w:rsidP="00BB494E">
      <w:pPr>
        <w:ind w:firstLine="720"/>
        <w:jc w:val="both"/>
        <w:rPr>
          <w:rFonts w:ascii="Times New Roman" w:hAnsi="Times New Roman" w:cs="Times New Roman"/>
          <w:sz w:val="28"/>
          <w:szCs w:val="28"/>
        </w:rPr>
      </w:pPr>
    </w:p>
    <w:p w14:paraId="1961762B" w14:textId="77777777" w:rsidR="00EC1999" w:rsidRPr="00D75DB6" w:rsidRDefault="00EC1999" w:rsidP="00BB494E">
      <w:pPr>
        <w:ind w:firstLine="720"/>
        <w:jc w:val="both"/>
        <w:rPr>
          <w:rFonts w:ascii="Times New Roman" w:hAnsi="Times New Roman" w:cs="Times New Roman"/>
          <w:sz w:val="28"/>
          <w:szCs w:val="28"/>
        </w:rPr>
      </w:pPr>
    </w:p>
    <w:p w14:paraId="6AC72AB9" w14:textId="77777777" w:rsidR="0022705B" w:rsidRPr="00D75DB6" w:rsidRDefault="0022705B" w:rsidP="003E70D5">
      <w:pPr>
        <w:jc w:val="both"/>
        <w:rPr>
          <w:rFonts w:ascii="Times New Roman" w:hAnsi="Times New Roman" w:cs="Times New Roman"/>
          <w:sz w:val="28"/>
          <w:szCs w:val="28"/>
        </w:rPr>
      </w:pPr>
    </w:p>
    <w:p w14:paraId="61336525" w14:textId="77777777" w:rsidR="003E70D5" w:rsidRPr="00D75DB6" w:rsidRDefault="003E70D5">
      <w:pPr>
        <w:rPr>
          <w:rFonts w:ascii="Times New Roman" w:eastAsiaTheme="majorEastAsia" w:hAnsi="Times New Roman" w:cs="Times New Roman"/>
          <w:b/>
          <w:sz w:val="28"/>
          <w:szCs w:val="28"/>
        </w:rPr>
      </w:pPr>
      <w:bookmarkStart w:id="43" w:name="_Toc166701898"/>
      <w:r w:rsidRPr="00D75DB6">
        <w:rPr>
          <w:rFonts w:ascii="Times New Roman" w:hAnsi="Times New Roman" w:cs="Times New Roman"/>
          <w:b/>
          <w:sz w:val="28"/>
          <w:szCs w:val="28"/>
        </w:rPr>
        <w:br w:type="page"/>
      </w:r>
    </w:p>
    <w:p w14:paraId="075727D6" w14:textId="1FA03C3B" w:rsidR="00F73A9B" w:rsidRPr="00D75DB6" w:rsidRDefault="00F73A9B" w:rsidP="00F73A9B">
      <w:pPr>
        <w:pStyle w:val="1"/>
        <w:jc w:val="center"/>
        <w:rPr>
          <w:rFonts w:ascii="Times New Roman" w:hAnsi="Times New Roman" w:cs="Times New Roman"/>
          <w:b/>
          <w:color w:val="auto"/>
          <w:sz w:val="28"/>
          <w:szCs w:val="28"/>
        </w:rPr>
      </w:pPr>
      <w:bookmarkStart w:id="44" w:name="_Toc217321597"/>
      <w:r w:rsidRPr="00D75DB6">
        <w:rPr>
          <w:rFonts w:ascii="Times New Roman" w:hAnsi="Times New Roman" w:cs="Times New Roman"/>
          <w:b/>
          <w:color w:val="auto"/>
          <w:sz w:val="28"/>
          <w:szCs w:val="28"/>
        </w:rPr>
        <w:lastRenderedPageBreak/>
        <w:t>ЗАКЛЮЧЕНИЕ</w:t>
      </w:r>
      <w:bookmarkEnd w:id="43"/>
      <w:bookmarkEnd w:id="44"/>
    </w:p>
    <w:p w14:paraId="359FF11E" w14:textId="77777777" w:rsidR="00F73A9B" w:rsidRPr="00D75DB6" w:rsidRDefault="00F73A9B" w:rsidP="00F73A9B">
      <w:pPr>
        <w:ind w:firstLine="720"/>
        <w:jc w:val="center"/>
        <w:rPr>
          <w:rFonts w:ascii="Times New Roman" w:hAnsi="Times New Roman" w:cs="Times New Roman"/>
          <w:sz w:val="28"/>
          <w:szCs w:val="28"/>
        </w:rPr>
      </w:pPr>
    </w:p>
    <w:p w14:paraId="17D7DB00" w14:textId="77777777" w:rsidR="00E264FA" w:rsidRPr="00D75DB6" w:rsidRDefault="00E264FA"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Подводя итоги проведенного исследования, можно сформулировать несколько ключевых выводов, касающихся реформы местного самоуправления и территориальной организации власти в Украине. В рамках работы были последовательно проанализированы теоретические и практические аспекты украинской децентрализации, а также рассмотрены перспективы адаптации и применения украинского опыта в условиях Казахстана.</w:t>
      </w:r>
    </w:p>
    <w:p w14:paraId="01D67789" w14:textId="5850C654"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первом разделе были раскрыты теоретико-методологические основы темы: дано определение децентрализации государственной власти и выделены её основные виды (административная, фискальная и политическая). Проанализированы ключевые преимущества децентрализации (расширение участия граждан, повышение прозрачности и подотчётности власти, повышение финансовой самостоятельности органов МСУ и др.) наряду с потенциальными рисками (усиление </w:t>
      </w:r>
      <w:r w:rsidR="00EF09C4" w:rsidRPr="00D75DB6">
        <w:rPr>
          <w:rFonts w:ascii="Times New Roman" w:hAnsi="Times New Roman" w:cs="Times New Roman"/>
          <w:sz w:val="28"/>
          <w:szCs w:val="28"/>
        </w:rPr>
        <w:t>местных</w:t>
      </w:r>
      <w:r w:rsidRPr="00D75DB6">
        <w:rPr>
          <w:rFonts w:ascii="Times New Roman" w:hAnsi="Times New Roman" w:cs="Times New Roman"/>
          <w:sz w:val="28"/>
          <w:szCs w:val="28"/>
        </w:rPr>
        <w:t xml:space="preserve"> элит, рост коррупции, диспропорции </w:t>
      </w:r>
      <w:r w:rsidR="00EF09C4" w:rsidRPr="00D75DB6">
        <w:rPr>
          <w:rFonts w:ascii="Times New Roman" w:hAnsi="Times New Roman" w:cs="Times New Roman"/>
          <w:sz w:val="28"/>
          <w:szCs w:val="28"/>
        </w:rPr>
        <w:t xml:space="preserve">в </w:t>
      </w:r>
      <w:r w:rsidRPr="00D75DB6">
        <w:rPr>
          <w:rFonts w:ascii="Times New Roman" w:hAnsi="Times New Roman" w:cs="Times New Roman"/>
          <w:sz w:val="28"/>
          <w:szCs w:val="28"/>
        </w:rPr>
        <w:t>развити</w:t>
      </w:r>
      <w:r w:rsidR="00EF09C4" w:rsidRPr="00D75DB6">
        <w:rPr>
          <w:rFonts w:ascii="Times New Roman" w:hAnsi="Times New Roman" w:cs="Times New Roman"/>
          <w:sz w:val="28"/>
          <w:szCs w:val="28"/>
        </w:rPr>
        <w:t>и</w:t>
      </w:r>
      <w:r w:rsidRPr="00D75DB6">
        <w:rPr>
          <w:rFonts w:ascii="Times New Roman" w:hAnsi="Times New Roman" w:cs="Times New Roman"/>
          <w:sz w:val="28"/>
          <w:szCs w:val="28"/>
        </w:rPr>
        <w:t xml:space="preserve"> </w:t>
      </w:r>
      <w:r w:rsidR="00EF09C4" w:rsidRPr="00D75DB6">
        <w:rPr>
          <w:rFonts w:ascii="Times New Roman" w:hAnsi="Times New Roman" w:cs="Times New Roman"/>
          <w:sz w:val="28"/>
          <w:szCs w:val="28"/>
        </w:rPr>
        <w:t>территорий</w:t>
      </w:r>
      <w:r w:rsidRPr="00D75DB6">
        <w:rPr>
          <w:rFonts w:ascii="Times New Roman" w:hAnsi="Times New Roman" w:cs="Times New Roman"/>
          <w:sz w:val="28"/>
          <w:szCs w:val="28"/>
        </w:rPr>
        <w:t xml:space="preserve"> и т.д.). Отдельное внимание уделено взаимосвязи децентрализации и демократизации: теоретический обзор показал, что передача существенных полномочий на местный уровень способна усилить локальную демократию за счёт вовлечения граждан в управление и лучшей подотчётности властей, хотя возможны и негативные эффекты при неправильной реализации реформы. </w:t>
      </w:r>
    </w:p>
    <w:p w14:paraId="1BB46F21" w14:textId="2C3D0679"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Второй раздел диссертации был посвящен эволюции системы </w:t>
      </w:r>
      <w:r w:rsidR="00EF09C4" w:rsidRPr="00D75DB6">
        <w:rPr>
          <w:rFonts w:ascii="Times New Roman" w:hAnsi="Times New Roman" w:cs="Times New Roman"/>
          <w:sz w:val="28"/>
          <w:szCs w:val="28"/>
        </w:rPr>
        <w:t xml:space="preserve">субнационального </w:t>
      </w:r>
      <w:r w:rsidRPr="00D75DB6">
        <w:rPr>
          <w:rFonts w:ascii="Times New Roman" w:hAnsi="Times New Roman" w:cs="Times New Roman"/>
          <w:sz w:val="28"/>
          <w:szCs w:val="28"/>
        </w:rPr>
        <w:t xml:space="preserve">управления в Украине, а также анализу реформы децентрализации, начало которой было положено в 2014 году. Проведен обзор основных исторических этапов развития украинской системы </w:t>
      </w:r>
      <w:r w:rsidR="00EF09C4" w:rsidRPr="00D75DB6">
        <w:rPr>
          <w:rFonts w:ascii="Times New Roman" w:hAnsi="Times New Roman" w:cs="Times New Roman"/>
          <w:sz w:val="28"/>
          <w:szCs w:val="28"/>
        </w:rPr>
        <w:t xml:space="preserve">субнационального </w:t>
      </w:r>
      <w:r w:rsidRPr="00D75DB6">
        <w:rPr>
          <w:rFonts w:ascii="Times New Roman" w:hAnsi="Times New Roman" w:cs="Times New Roman"/>
          <w:sz w:val="28"/>
          <w:szCs w:val="28"/>
        </w:rPr>
        <w:t xml:space="preserve">управления с </w:t>
      </w:r>
      <w:r w:rsidR="00EF09C4" w:rsidRPr="00D75DB6">
        <w:rPr>
          <w:rFonts w:ascii="Times New Roman" w:hAnsi="Times New Roman" w:cs="Times New Roman"/>
          <w:sz w:val="28"/>
          <w:szCs w:val="28"/>
        </w:rPr>
        <w:t>периода Речи Посполитой и</w:t>
      </w:r>
      <w:r w:rsidRPr="00D75DB6">
        <w:rPr>
          <w:rFonts w:ascii="Times New Roman" w:hAnsi="Times New Roman" w:cs="Times New Roman"/>
          <w:sz w:val="28"/>
          <w:szCs w:val="28"/>
        </w:rPr>
        <w:t xml:space="preserve"> основания первого независимого украинского государства (УНР) до постсоветского периода независимости. </w:t>
      </w:r>
      <w:r w:rsidR="002A41A0" w:rsidRPr="00D75DB6">
        <w:rPr>
          <w:rFonts w:ascii="Times New Roman" w:hAnsi="Times New Roman" w:cs="Times New Roman"/>
          <w:sz w:val="28"/>
          <w:szCs w:val="28"/>
        </w:rPr>
        <w:t>В работе подробно рассмотрены правовые основы украинской реформы местного самоуправления. В 2014</w:t>
      </w:r>
      <w:r w:rsidR="00715EE6">
        <w:rPr>
          <w:rFonts w:ascii="Times New Roman" w:hAnsi="Times New Roman" w:cs="Times New Roman"/>
          <w:sz w:val="28"/>
          <w:szCs w:val="28"/>
        </w:rPr>
        <w:t>—</w:t>
      </w:r>
      <w:r w:rsidR="002A41A0" w:rsidRPr="00D75DB6">
        <w:rPr>
          <w:rFonts w:ascii="Times New Roman" w:hAnsi="Times New Roman" w:cs="Times New Roman"/>
          <w:sz w:val="28"/>
          <w:szCs w:val="28"/>
        </w:rPr>
        <w:t xml:space="preserve">2015 годах были приняты ключевые документы </w:t>
      </w:r>
      <w:r w:rsidR="00715EE6">
        <w:rPr>
          <w:rFonts w:ascii="Times New Roman" w:hAnsi="Times New Roman" w:cs="Times New Roman"/>
          <w:sz w:val="28"/>
          <w:szCs w:val="28"/>
        </w:rPr>
        <w:t>—</w:t>
      </w:r>
      <w:r w:rsidR="002A41A0" w:rsidRPr="00D75DB6">
        <w:rPr>
          <w:rFonts w:ascii="Times New Roman" w:hAnsi="Times New Roman" w:cs="Times New Roman"/>
          <w:sz w:val="28"/>
          <w:szCs w:val="28"/>
        </w:rPr>
        <w:t xml:space="preserve"> Концепция реформирования местного самоуправления и территориальной организации власти, законы о добровольном объединении территориальных громад и об их сотрудничестве, а также внесены поправки в Бюджетный кодекс, значительно укрепившие финансовую базу органов местной власти. Центральным </w:t>
      </w:r>
      <w:r w:rsidR="00EF09C4" w:rsidRPr="00D75DB6">
        <w:rPr>
          <w:rFonts w:ascii="Times New Roman" w:hAnsi="Times New Roman" w:cs="Times New Roman"/>
          <w:sz w:val="28"/>
          <w:szCs w:val="28"/>
        </w:rPr>
        <w:t>компонентом</w:t>
      </w:r>
      <w:r w:rsidR="002A41A0" w:rsidRPr="00D75DB6">
        <w:rPr>
          <w:rFonts w:ascii="Times New Roman" w:hAnsi="Times New Roman" w:cs="Times New Roman"/>
          <w:sz w:val="28"/>
          <w:szCs w:val="28"/>
        </w:rPr>
        <w:t xml:space="preserve"> реформы стало добровольное объединение территориальных громад: вместо более чем 11 000 разрозненных сельских, поселковых и городских советов было сформировано 1469 укрупнённых территориальных громад</w:t>
      </w:r>
      <w:r w:rsidRPr="00D75DB6">
        <w:rPr>
          <w:rFonts w:ascii="Times New Roman" w:hAnsi="Times New Roman" w:cs="Times New Roman"/>
          <w:sz w:val="28"/>
          <w:szCs w:val="28"/>
        </w:rPr>
        <w:t xml:space="preserve">. Эта территориальная реорганизация заложила основу для реализации принципа субсидиарности, то есть трансфер публичных услуг на максимально доступный для местного сообщества уровень. </w:t>
      </w:r>
    </w:p>
    <w:p w14:paraId="74180CD8"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Параллельно произошла передача ряда функций и ресурсов на уровень территориальных громад. Собственные доходы местных бюджетов Украины возросли с 68,6 млрд грн в 2014 г. до 275 млрд грн в 2019 г., что позволило громадам значительно нарастить инвестиции в инфраструктуру и улучшить предоставление публичных услуг на местах. Органы МСУ получили расширенные полномочия в сферах начального образования, здравоохранения (первичного звена), социального обеспечения, регистрации актов гражданского </w:t>
      </w:r>
      <w:r w:rsidRPr="00D75DB6">
        <w:rPr>
          <w:rFonts w:ascii="Times New Roman" w:hAnsi="Times New Roman" w:cs="Times New Roman"/>
          <w:sz w:val="28"/>
          <w:szCs w:val="28"/>
        </w:rPr>
        <w:lastRenderedPageBreak/>
        <w:t xml:space="preserve">состояния, благоустройства и планирования развития территорий. Также проведён детальный анализ основных изменений и результатов реформы, на основе данных, находящихся в открытом доступе. Отмечены главные достижения украинской децентрализации: существенный рост финансовой самостоятельности громад и их бюджетов, повышение степени административной децентрализации, а также изменение выборного законодательства на местном уровне, которое способствовало усилению политической конкуренции и развитию партийной системы на местном уровне. </w:t>
      </w:r>
    </w:p>
    <w:p w14:paraId="59B1B2BA" w14:textId="496F1E4F"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Кроме того, во втором разделе исследования проведена сравнительная оценка систем </w:t>
      </w:r>
      <w:r w:rsidR="00EF09C4" w:rsidRPr="00D75DB6">
        <w:rPr>
          <w:rFonts w:ascii="Times New Roman" w:hAnsi="Times New Roman" w:cs="Times New Roman"/>
          <w:sz w:val="28"/>
          <w:szCs w:val="28"/>
        </w:rPr>
        <w:t>субнационального</w:t>
      </w:r>
      <w:r w:rsidRPr="00D75DB6">
        <w:rPr>
          <w:rFonts w:ascii="Times New Roman" w:hAnsi="Times New Roman" w:cs="Times New Roman"/>
          <w:sz w:val="28"/>
          <w:szCs w:val="28"/>
        </w:rPr>
        <w:t xml:space="preserve"> управления Украины и Казахстана. Были сопоставлены модели административно-территориального устройства и организации</w:t>
      </w:r>
      <w:r w:rsidR="000638CD" w:rsidRPr="00D75DB6">
        <w:rPr>
          <w:rFonts w:ascii="Times New Roman" w:hAnsi="Times New Roman" w:cs="Times New Roman"/>
          <w:sz w:val="28"/>
          <w:szCs w:val="28"/>
        </w:rPr>
        <w:t xml:space="preserve"> региональной и</w:t>
      </w:r>
      <w:r w:rsidRPr="00D75DB6">
        <w:rPr>
          <w:rFonts w:ascii="Times New Roman" w:hAnsi="Times New Roman" w:cs="Times New Roman"/>
          <w:sz w:val="28"/>
          <w:szCs w:val="28"/>
        </w:rPr>
        <w:t xml:space="preserve"> местной власти двух стран. Выявлено, что нынешняя казахстанская система </w:t>
      </w:r>
      <w:r w:rsidR="000638CD" w:rsidRPr="00D75DB6">
        <w:rPr>
          <w:rFonts w:ascii="Times New Roman" w:hAnsi="Times New Roman" w:cs="Times New Roman"/>
          <w:sz w:val="28"/>
          <w:szCs w:val="28"/>
        </w:rPr>
        <w:t>субнационального управления</w:t>
      </w:r>
      <w:r w:rsidRPr="00D75DB6">
        <w:rPr>
          <w:rFonts w:ascii="Times New Roman" w:hAnsi="Times New Roman" w:cs="Times New Roman"/>
          <w:sz w:val="28"/>
          <w:szCs w:val="28"/>
        </w:rPr>
        <w:t xml:space="preserve"> существенно централизована и сталкивается с рядом системных проблем (размытость статуса органов на местах между местным государственным управлением и самоуправлением, отсутствие выборных советов на базовом уровне, финансовая несамостоятельность </w:t>
      </w:r>
      <w:r w:rsidR="000638CD" w:rsidRPr="00D75DB6">
        <w:rPr>
          <w:rFonts w:ascii="Times New Roman" w:hAnsi="Times New Roman" w:cs="Times New Roman"/>
          <w:sz w:val="28"/>
          <w:szCs w:val="28"/>
        </w:rPr>
        <w:t>территориальных единиц и их</w:t>
      </w:r>
      <w:r w:rsidRPr="00D75DB6">
        <w:rPr>
          <w:rFonts w:ascii="Times New Roman" w:hAnsi="Times New Roman" w:cs="Times New Roman"/>
          <w:sz w:val="28"/>
          <w:szCs w:val="28"/>
        </w:rPr>
        <w:t xml:space="preserve"> чрезмерная раздробленность). Украинская модель, напротив, продемонстрировала эффективность в преодолении многих из этих проблем за счёт комплексной децентрализации. Отмечено, что Украина и Казахстан имеют сопоставимый постсоветский контекст, поэтому опыт Украины представляет наиболее релевантный пример для Казахстана среди всех стран региона.</w:t>
      </w:r>
    </w:p>
    <w:p w14:paraId="112277F1" w14:textId="5751E711"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Третий раздел был посвящен прикладному анализу ключевых результатов украинской реформы децентрализации. В подразделе 3.1, на основе экспертных интервью, выявлены как преимущества, так и ряд проблем и недостатков реформы. Отмечены главные достижения украинской децентрализации: существенный рост финансовой самостоятельности громад и </w:t>
      </w:r>
      <w:r w:rsidR="000638CD" w:rsidRPr="00D75DB6">
        <w:rPr>
          <w:rFonts w:ascii="Times New Roman" w:hAnsi="Times New Roman" w:cs="Times New Roman"/>
          <w:sz w:val="28"/>
          <w:szCs w:val="28"/>
        </w:rPr>
        <w:t xml:space="preserve">рост объемов </w:t>
      </w:r>
      <w:r w:rsidRPr="00D75DB6">
        <w:rPr>
          <w:rFonts w:ascii="Times New Roman" w:hAnsi="Times New Roman" w:cs="Times New Roman"/>
          <w:sz w:val="28"/>
          <w:szCs w:val="28"/>
        </w:rPr>
        <w:t xml:space="preserve">их бюджетов, повышение качества и доступности государственных услуг для населения, усиление политической конкуренции на местном уровне и возрастание роли органов самоуправления в политической системе. Эти изменения в совокупности повысили эффективность управления на местах и создали условия для ускорения социально-экономического развития территорий. К недостаткам реформы отнесены незавершённость институциональных преобразований на районном и областном уровнях (отсутствие самоуправления промежуточного уровня и не внедрён институт префектов для надзора за законностью принятых органами МСУ решений), сохранение </w:t>
      </w:r>
      <w:r w:rsidR="000638CD" w:rsidRPr="00D75DB6">
        <w:rPr>
          <w:rFonts w:ascii="Times New Roman" w:hAnsi="Times New Roman" w:cs="Times New Roman"/>
          <w:sz w:val="28"/>
          <w:szCs w:val="28"/>
        </w:rPr>
        <w:t xml:space="preserve">института </w:t>
      </w:r>
      <w:r w:rsidRPr="00D75DB6">
        <w:rPr>
          <w:rFonts w:ascii="Times New Roman" w:hAnsi="Times New Roman" w:cs="Times New Roman"/>
          <w:sz w:val="28"/>
          <w:szCs w:val="28"/>
        </w:rPr>
        <w:t>местных государственных администраций, а также дефицит квалифицированных кадров на местном уровне</w:t>
      </w:r>
      <w:r w:rsidR="000638CD" w:rsidRPr="00D75DB6">
        <w:rPr>
          <w:rFonts w:ascii="Times New Roman" w:hAnsi="Times New Roman" w:cs="Times New Roman"/>
          <w:sz w:val="28"/>
          <w:szCs w:val="28"/>
        </w:rPr>
        <w:t>, несмотря на растущий на них запрос</w:t>
      </w:r>
      <w:r w:rsidRPr="00D75DB6">
        <w:rPr>
          <w:rFonts w:ascii="Times New Roman" w:hAnsi="Times New Roman" w:cs="Times New Roman"/>
          <w:sz w:val="28"/>
          <w:szCs w:val="28"/>
        </w:rPr>
        <w:t xml:space="preserve">. В некоторых громадах усиление ресурсной базы привело к укреплению влияния местных элит и возникновению новых коррупционных рисков, что потенциально угрожает устойчивому развитию и подрывает доверие граждан. </w:t>
      </w:r>
    </w:p>
    <w:p w14:paraId="72602161" w14:textId="4E98204A"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Для наглядной оценки был выполнен SWOT-анализ реформы, показавший, что при всех сильных сторонах (финансовое укрепление громад, рост самостоятельности, поддержка доноров и др.) имеются значительные слабости (неурегулированность статуса районов, зависимость от центра в ряде вопросов, </w:t>
      </w:r>
      <w:r w:rsidRPr="00D75DB6">
        <w:rPr>
          <w:rFonts w:ascii="Times New Roman" w:hAnsi="Times New Roman" w:cs="Times New Roman"/>
          <w:sz w:val="28"/>
          <w:szCs w:val="28"/>
        </w:rPr>
        <w:lastRenderedPageBreak/>
        <w:t xml:space="preserve">недостаток контроля за решениями громад). Среди возможностей отмечены международное сотрудничество органов МСУ с зарубежными муниципалитетами, помощь международных партнёров в восстановлении регионов после российского вторжения, появление нового поколения местных политиков, а среди рисков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опасность ослабления влияния центральной власти и </w:t>
      </w:r>
      <w:proofErr w:type="spellStart"/>
      <w:r w:rsidRPr="00D75DB6">
        <w:rPr>
          <w:rFonts w:ascii="Times New Roman" w:hAnsi="Times New Roman" w:cs="Times New Roman"/>
          <w:sz w:val="28"/>
          <w:szCs w:val="28"/>
        </w:rPr>
        <w:t>рецентрализация</w:t>
      </w:r>
      <w:proofErr w:type="spellEnd"/>
      <w:r w:rsidRPr="00D75DB6">
        <w:rPr>
          <w:rFonts w:ascii="Times New Roman" w:hAnsi="Times New Roman" w:cs="Times New Roman"/>
          <w:sz w:val="28"/>
          <w:szCs w:val="28"/>
        </w:rPr>
        <w:t xml:space="preserve"> в условиях внешней агрессии.</w:t>
      </w:r>
    </w:p>
    <w:p w14:paraId="6CED755B" w14:textId="0B0FC70D"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подразделе 3.2 комплексно оценено влияние децентрализации на демократизацию на местном и региональном уровнях Украины. Для измерения уровня демократии был использован индекс Тату Ванханена, который позволил провести анализ политической конкуренции и участия избирателей на местных выборах 2010 (до реформы), 2015 и 2020 годов в четырёх областях (Харьковской, Херсонской, Львовской, Черниговской) в динамике. Результаты данного эмпирического исследования подтвердили умеренно позитивную динамику уровня локальной демократии после начала реформы. Особенно заметно улучшение показателей в условно «проевропейских» регионах северо-запада (Львовская, Черниговская области), тогда как на юго-востоке изменения менее однозначны. </w:t>
      </w:r>
      <w:r w:rsidR="002A41A0" w:rsidRPr="00D75DB6">
        <w:rPr>
          <w:rFonts w:ascii="Times New Roman" w:hAnsi="Times New Roman" w:cs="Times New Roman"/>
          <w:sz w:val="28"/>
          <w:szCs w:val="28"/>
        </w:rPr>
        <w:t xml:space="preserve">Отмечено, что влияние децентрализации носит неравномерный характер: в регионах с развитой политической конкуренцией и активным гражданским обществом наблюдается более устойчивое укрепление локальной демократии, тогда как в областях, где сохраняется влияние олигархических или «пророссийских» элит, положительные эффекты реформы проявляются значительно слабее. </w:t>
      </w:r>
      <w:r w:rsidRPr="00D75DB6">
        <w:rPr>
          <w:rFonts w:ascii="Times New Roman" w:hAnsi="Times New Roman" w:cs="Times New Roman"/>
          <w:sz w:val="28"/>
          <w:szCs w:val="28"/>
        </w:rPr>
        <w:t xml:space="preserve">Тем не менее, общая тенденция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усиление политической конкуренции на местном уровне (ослабление монополии центральных партий во власти на местах) при некотором снижении явки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трактуется как положительная для демократии, поскольку даже снижение активности избирателей может компенсироваться ростом конкурентности выборов и более широким представительством различных сил. Анализ подтвердил, что ключевыми факторами локальной демократизации в условиях децентрализации являются конкуренция на выборах и участие граждан: там, где эти факторы проявились сильнее, реформа дала больший демократический эффект.</w:t>
      </w:r>
    </w:p>
    <w:p w14:paraId="6CBC0C48" w14:textId="2090A704"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В подразделе 3.3 были рассмотрены специфические аспекты реформы децентрализации на основе экспертных интервью. В частности, проанализирован</w:t>
      </w:r>
      <w:r w:rsidR="008910CF" w:rsidRPr="00D75DB6">
        <w:rPr>
          <w:rFonts w:ascii="Times New Roman" w:hAnsi="Times New Roman" w:cs="Times New Roman"/>
          <w:sz w:val="28"/>
          <w:szCs w:val="28"/>
        </w:rPr>
        <w:t>о изменение административно-территориального устройства Украины</w:t>
      </w:r>
      <w:r w:rsidRPr="00D75DB6">
        <w:rPr>
          <w:rFonts w:ascii="Times New Roman" w:hAnsi="Times New Roman" w:cs="Times New Roman"/>
          <w:sz w:val="28"/>
          <w:szCs w:val="28"/>
        </w:rPr>
        <w:t xml:space="preserve">. Выявлено, что хотя многие громады охотно воспользовались предоставленной возможностью объединиться, ускоряя своё развитие, некоторым мелким общинам не хватало ресурсов и мотивации для добровольной амальгамации. Эксперты отметили, что те территориальные громады, которые объединились в самом начале реформы, в целом оказались более успешными, чем те, которые объединились позднее, либо были объединены со стороны центральной власти. Также отмечалось, что процесс добровольного объединения иногда сталкивался с сопротивлением или саботажем со стороны местных элит, которые боялись тем самым потерять свои должности. </w:t>
      </w:r>
    </w:p>
    <w:p w14:paraId="0530197A" w14:textId="3200FF40" w:rsidR="00F73A9B" w:rsidRPr="00D75DB6" w:rsidRDefault="008910CF"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Р</w:t>
      </w:r>
      <w:r w:rsidR="00F73A9B" w:rsidRPr="00D75DB6">
        <w:rPr>
          <w:rFonts w:ascii="Times New Roman" w:hAnsi="Times New Roman" w:cs="Times New Roman"/>
          <w:sz w:val="28"/>
          <w:szCs w:val="28"/>
        </w:rPr>
        <w:t xml:space="preserve">еформа сократила число базовых территориальных единиц, однако вопрос о целесообразности сохранения районного уровня власти остаётся дискуссионным. Промежуточный уровень в виде районов в Украине после 2020 </w:t>
      </w:r>
      <w:r w:rsidR="00F73A9B" w:rsidRPr="00D75DB6">
        <w:rPr>
          <w:rFonts w:ascii="Times New Roman" w:hAnsi="Times New Roman" w:cs="Times New Roman"/>
          <w:sz w:val="28"/>
          <w:szCs w:val="28"/>
        </w:rPr>
        <w:lastRenderedPageBreak/>
        <w:t>года был сохранен, равно как и районные государственные администрации и районные советы, однако статус и объем их полномочий стал неясным, что привело к вопросам о целесообразности</w:t>
      </w:r>
      <w:r w:rsidRPr="00D75DB6">
        <w:rPr>
          <w:rFonts w:ascii="Times New Roman" w:hAnsi="Times New Roman" w:cs="Times New Roman"/>
          <w:sz w:val="28"/>
          <w:szCs w:val="28"/>
        </w:rPr>
        <w:t xml:space="preserve"> их существования</w:t>
      </w:r>
      <w:r w:rsidR="00F73A9B" w:rsidRPr="00D75DB6">
        <w:rPr>
          <w:rFonts w:ascii="Times New Roman" w:hAnsi="Times New Roman" w:cs="Times New Roman"/>
          <w:sz w:val="28"/>
          <w:szCs w:val="28"/>
        </w:rPr>
        <w:t xml:space="preserve">. Эксперты указали, что отсутствие полноценного самоуправления на уровне районов и чётко разграниченных функций между областью, районом и громадой может в долгосрочной перспективе снижать эффективность управления регионом. </w:t>
      </w:r>
      <w:r w:rsidRPr="00D75DB6">
        <w:rPr>
          <w:rFonts w:ascii="Times New Roman" w:hAnsi="Times New Roman" w:cs="Times New Roman"/>
          <w:sz w:val="28"/>
          <w:szCs w:val="28"/>
        </w:rPr>
        <w:t>Другие эксперты подчеркивают, что сохранение районов необходимо лишь для внедрения на их уровне института префектов с надзорными и координационными функциями, тогда как в наличии органов районного самоуправления нет необходимости.</w:t>
      </w:r>
    </w:p>
    <w:p w14:paraId="214DFF6A" w14:textId="64FC1074"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Также рассмотрено влияние децентрализации на сепаратистские тенденции. Несмотря на опасения, усиление автономии территориальных громад не привело к росту сепаратизма в Украине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напротив, </w:t>
      </w:r>
      <w:r w:rsidR="008910CF" w:rsidRPr="00D75DB6">
        <w:rPr>
          <w:rFonts w:ascii="Times New Roman" w:hAnsi="Times New Roman" w:cs="Times New Roman"/>
          <w:sz w:val="28"/>
          <w:szCs w:val="28"/>
        </w:rPr>
        <w:t>именно отсутствие полноценной децентрализации в 2014 году способствовало тому, что Российской Федерации удалось аннексировать Крым и Севастополь. О</w:t>
      </w:r>
      <w:r w:rsidRPr="00D75DB6">
        <w:rPr>
          <w:rFonts w:ascii="Times New Roman" w:hAnsi="Times New Roman" w:cs="Times New Roman"/>
          <w:sz w:val="28"/>
          <w:szCs w:val="28"/>
        </w:rPr>
        <w:t xml:space="preserve">просы и мнения экспертов свидетельствуют, что предоставление местным сообществам большей самостоятельности укрепило единство государства, повысив лояльность граждан к центральной власти. Децентрализация стала во многом ответом на требования о федерализации со стороны России и пророссийски настроенных граждан Украины в отдельных регионах: она позволила расширить полномочия местных органов власти и лучше представить интересы местного сообщества, без предоставления регионам автономного статуса. Наконец, в свете полномасштабного российского вторжения 2022 года, оценена устойчивость реформы в условиях войны. Было установлено, что состоятельные (финансово и организационно сильные) территориальные громады проявили наибольшую эффективность в экстремальных условиях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они брали на себя организацию эвакуации, поддержку населения, тыловое обеспечение территориальной обороны. Там, где местное самоуправление было развито, кризисные ситуации решались более оперативно, что свидетельствует о повышении общей устойчивости системы управления благодаря децентрализации. </w:t>
      </w:r>
    </w:p>
    <w:p w14:paraId="484C51C9"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Таким образом, третий раздел работы не только подтвердил демократический потенциал реформы, но и продемонстрировал её значение для национального единства и устойчивости украинского государства. </w:t>
      </w:r>
    </w:p>
    <w:p w14:paraId="32EA626A" w14:textId="4593F7BE"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Проведённое исследование позволяет сформулировать ряд ключевых выводов. Общий итог состоит в том, что децентрализация власти при правильном внедрении действительно служит эффективным инструментом модернизации системы управления и демократизации на местном уровне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наглядно продемонстрировал украинский пример. Вместе с тем, реформы такого масштаба сопровождаются серьёзными вызовами, требующими комплексных </w:t>
      </w:r>
      <w:r w:rsidR="008910CF" w:rsidRPr="00D75DB6">
        <w:rPr>
          <w:rFonts w:ascii="Times New Roman" w:hAnsi="Times New Roman" w:cs="Times New Roman"/>
          <w:sz w:val="28"/>
          <w:szCs w:val="28"/>
        </w:rPr>
        <w:t xml:space="preserve">и продуманных </w:t>
      </w:r>
      <w:r w:rsidRPr="00D75DB6">
        <w:rPr>
          <w:rFonts w:ascii="Times New Roman" w:hAnsi="Times New Roman" w:cs="Times New Roman"/>
          <w:sz w:val="28"/>
          <w:szCs w:val="28"/>
        </w:rPr>
        <w:t>решений. Ниже перечислены результаты проверки пяти выдвинутых в начале исследования гипотез:</w:t>
      </w:r>
    </w:p>
    <w:p w14:paraId="64CE408A" w14:textId="40B4222D"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Гипотеза 1 (о позитивном влиянии децентрализации на демократизацию)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подтвердилась</w:t>
      </w:r>
      <w:r w:rsidR="008910CF" w:rsidRPr="00D75DB6">
        <w:rPr>
          <w:rFonts w:ascii="Times New Roman" w:hAnsi="Times New Roman" w:cs="Times New Roman"/>
          <w:sz w:val="28"/>
          <w:szCs w:val="28"/>
        </w:rPr>
        <w:t xml:space="preserve"> частично</w:t>
      </w:r>
      <w:r w:rsidRPr="00D75DB6">
        <w:rPr>
          <w:rFonts w:ascii="Times New Roman" w:hAnsi="Times New Roman" w:cs="Times New Roman"/>
          <w:sz w:val="28"/>
          <w:szCs w:val="28"/>
        </w:rPr>
        <w:t xml:space="preserve">. Теоретический анализ, эмпирическое измерение и экспертные оценки украинского опыта показывают, что при передаче полномочий и ресурсов на нижние уровни власти усиливается участие граждан </w:t>
      </w:r>
      <w:r w:rsidRPr="00D75DB6">
        <w:rPr>
          <w:rFonts w:ascii="Times New Roman" w:hAnsi="Times New Roman" w:cs="Times New Roman"/>
          <w:sz w:val="28"/>
          <w:szCs w:val="28"/>
        </w:rPr>
        <w:lastRenderedPageBreak/>
        <w:t>в местной политике, контроль за чиновниками и политическая конкуренция. В Украине после реформы наблюдается рост конкуренции на местных выборах, появление новых лидеров и инициатив «снизу», повышение прозрачности в принятии решений</w:t>
      </w:r>
      <w:r w:rsidR="008910CF" w:rsidRPr="00D75DB6">
        <w:rPr>
          <w:rFonts w:ascii="Times New Roman" w:hAnsi="Times New Roman" w:cs="Times New Roman"/>
          <w:sz w:val="28"/>
          <w:szCs w:val="28"/>
        </w:rPr>
        <w:t xml:space="preserve">, что подчеркивалось экспертами в ходе направленных интервью. </w:t>
      </w:r>
      <w:r w:rsidRPr="00D75DB6">
        <w:rPr>
          <w:rFonts w:ascii="Times New Roman" w:hAnsi="Times New Roman" w:cs="Times New Roman"/>
          <w:sz w:val="28"/>
          <w:szCs w:val="28"/>
        </w:rPr>
        <w:t xml:space="preserve">Эксперты отмечают, что децентрализация стала действенным механизмом демократизации, так как сближает власть с народом и создаёт новые возможности для гражданского общества влиять на политику. </w:t>
      </w:r>
      <w:r w:rsidR="008910CF" w:rsidRPr="00D75DB6">
        <w:rPr>
          <w:rFonts w:ascii="Times New Roman" w:hAnsi="Times New Roman" w:cs="Times New Roman"/>
          <w:sz w:val="28"/>
          <w:szCs w:val="28"/>
        </w:rPr>
        <w:t>Однако, полноценной демократизации мешают ряд факторов, таких как сохраняющееся невысокое участие населения в местной политики (явка избирателей на местных выборах не растет и остается низкой, что подтверждается не сильно меняющимся индексом демократии Тату Ванханена), а также сохранение патрон-клиентских отношений в отдельных регионах и территориальных громадах, что приводит к доминирование местных кланов в локальном политическом процессе. Однако</w:t>
      </w:r>
      <w:r w:rsidRPr="00D75DB6">
        <w:rPr>
          <w:rFonts w:ascii="Times New Roman" w:hAnsi="Times New Roman" w:cs="Times New Roman"/>
          <w:sz w:val="28"/>
          <w:szCs w:val="28"/>
        </w:rPr>
        <w:t xml:space="preserve"> в целом реформа привела к более открытой и подотчётной системе управления на местном уровне. Таким образом, предположение о позитивном эффекте децентрализации на демократизацию получило </w:t>
      </w:r>
      <w:r w:rsidR="008910CF" w:rsidRPr="00D75DB6">
        <w:rPr>
          <w:rFonts w:ascii="Times New Roman" w:hAnsi="Times New Roman" w:cs="Times New Roman"/>
          <w:sz w:val="28"/>
          <w:szCs w:val="28"/>
        </w:rPr>
        <w:t xml:space="preserve">частичное </w:t>
      </w:r>
      <w:r w:rsidRPr="00D75DB6">
        <w:rPr>
          <w:rFonts w:ascii="Times New Roman" w:hAnsi="Times New Roman" w:cs="Times New Roman"/>
          <w:sz w:val="28"/>
          <w:szCs w:val="28"/>
        </w:rPr>
        <w:t>эмпирическое подтверждение.</w:t>
      </w:r>
    </w:p>
    <w:p w14:paraId="7CED4E08" w14:textId="01EC1162" w:rsidR="00BC3734"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Гипотеза 2 (</w:t>
      </w:r>
      <w:r w:rsidR="00ED546C" w:rsidRPr="00D75DB6">
        <w:rPr>
          <w:rFonts w:ascii="Times New Roman" w:hAnsi="Times New Roman" w:cs="Times New Roman"/>
          <w:sz w:val="28"/>
          <w:szCs w:val="28"/>
        </w:rPr>
        <w:t>о повышении финансовой самостоятельности территориальных громад и росте объемов их бюджетов</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ED546C" w:rsidRPr="00D75DB6">
        <w:rPr>
          <w:rFonts w:ascii="Times New Roman" w:hAnsi="Times New Roman" w:cs="Times New Roman"/>
          <w:sz w:val="28"/>
          <w:szCs w:val="28"/>
        </w:rPr>
        <w:t xml:space="preserve">частично </w:t>
      </w:r>
      <w:r w:rsidRPr="00D75DB6">
        <w:rPr>
          <w:rFonts w:ascii="Times New Roman" w:hAnsi="Times New Roman" w:cs="Times New Roman"/>
          <w:sz w:val="28"/>
          <w:szCs w:val="28"/>
        </w:rPr>
        <w:t xml:space="preserve">подтвердилась. </w:t>
      </w:r>
      <w:r w:rsidR="00DE25C0" w:rsidRPr="00D75DB6">
        <w:rPr>
          <w:rFonts w:ascii="Times New Roman" w:hAnsi="Times New Roman" w:cs="Times New Roman"/>
          <w:sz w:val="28"/>
          <w:szCs w:val="28"/>
        </w:rPr>
        <w:t xml:space="preserve">Анализ бюджетных показателей, таких как доля доходов и расходов местных бюджетов от общего объема бюджетных доходов и расходов, а также анализ бюджета Дрогобычской городской территориальной громады, продемонстрировали существенный рост объемов местных бюджетов. Кроме того, законодательные изменения, закрепившие четкую долю налогов, поступающих в местные бюджеты, позволило лучше планировать бюджетную политику, что также позитивно отразилось на повышении финансовой самостоятельности громад. Но вместе с тем, изначально неправильное решение о поступлении НДФЛ по месту регистрации предприятия, а не работника, привело к серьёзным диспропорциям в экономическом благосостоянии территориальных громад, усилив диспропорции </w:t>
      </w:r>
      <w:r w:rsidR="00BC3734" w:rsidRPr="00D75DB6">
        <w:rPr>
          <w:rFonts w:ascii="Times New Roman" w:hAnsi="Times New Roman" w:cs="Times New Roman"/>
          <w:sz w:val="28"/>
          <w:szCs w:val="28"/>
        </w:rPr>
        <w:t>в их доходах. Наличие</w:t>
      </w:r>
      <w:r w:rsidR="00DE25C0" w:rsidRPr="00D75DB6">
        <w:rPr>
          <w:rFonts w:ascii="Times New Roman" w:hAnsi="Times New Roman" w:cs="Times New Roman"/>
          <w:sz w:val="28"/>
          <w:szCs w:val="28"/>
        </w:rPr>
        <w:t xml:space="preserve"> </w:t>
      </w:r>
      <w:r w:rsidR="00BC3734" w:rsidRPr="00D75DB6">
        <w:rPr>
          <w:rFonts w:ascii="Times New Roman" w:hAnsi="Times New Roman" w:cs="Times New Roman"/>
          <w:sz w:val="28"/>
          <w:szCs w:val="28"/>
        </w:rPr>
        <w:t xml:space="preserve">крупных предприятий на территории той или иной громады, может сделать её сверхбогатой, даже если она не имеет отношения к этом предприятию, тогда как соседние громады могут недополучать доходы, несмотря на то что их жители работают на данном предприятии. Кроме того, подобная мера позволила крупным городам стать «сверхбогатыми», что де-факто способствовало усилению местных элит, которые получили большие ресурсы, в том числе и с возможностью их использования в коррупционных и личных целях (теневое лоббирование интересов своих громад на центральном уровне, подкуп избирателей в преддверии выборов и т.д.), тем самым позволяя им оставаться у власти в течение длительного времени. </w:t>
      </w:r>
    </w:p>
    <w:p w14:paraId="578EEBA3" w14:textId="785E43E6" w:rsidR="00F73A9B" w:rsidRPr="00D75DB6" w:rsidRDefault="000527B1"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Гипотеза 3 (о повышении качества предоставляемых населению административных услуг)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подтвердилась. </w:t>
      </w:r>
      <w:r w:rsidR="00F73A9B" w:rsidRPr="00D75DB6">
        <w:rPr>
          <w:rFonts w:ascii="Times New Roman" w:hAnsi="Times New Roman" w:cs="Times New Roman"/>
          <w:sz w:val="28"/>
          <w:szCs w:val="28"/>
        </w:rPr>
        <w:t xml:space="preserve">Население в ряде регионов отметило улучшение доступности административных услуг на местах (благодаря созданию </w:t>
      </w:r>
      <w:proofErr w:type="spellStart"/>
      <w:r w:rsidR="00F73A9B" w:rsidRPr="00D75DB6">
        <w:rPr>
          <w:rFonts w:ascii="Times New Roman" w:hAnsi="Times New Roman" w:cs="Times New Roman"/>
          <w:sz w:val="28"/>
          <w:szCs w:val="28"/>
        </w:rPr>
        <w:t>ЦНАПов</w:t>
      </w:r>
      <w:proofErr w:type="spellEnd"/>
      <w:r w:rsidR="00F73A9B"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F73A9B" w:rsidRPr="00D75DB6">
        <w:rPr>
          <w:rFonts w:ascii="Times New Roman" w:hAnsi="Times New Roman" w:cs="Times New Roman"/>
          <w:sz w:val="28"/>
          <w:szCs w:val="28"/>
        </w:rPr>
        <w:t xml:space="preserve"> центров предоставления административных услуг). Также возросла оперативность реакции местных властей на проблемы граждан, </w:t>
      </w:r>
      <w:r w:rsidR="00F73A9B" w:rsidRPr="00D75DB6">
        <w:rPr>
          <w:rFonts w:ascii="Times New Roman" w:hAnsi="Times New Roman" w:cs="Times New Roman"/>
          <w:sz w:val="28"/>
          <w:szCs w:val="28"/>
        </w:rPr>
        <w:lastRenderedPageBreak/>
        <w:t xml:space="preserve">поскольку у них появилось больше автономии и ресурсов для самостоятельного решения локальных вопросов. Таким образом, реформа 2014 г. в Украине привела к заметному повышению </w:t>
      </w:r>
      <w:r w:rsidRPr="00D75DB6">
        <w:rPr>
          <w:rFonts w:ascii="Times New Roman" w:hAnsi="Times New Roman" w:cs="Times New Roman"/>
          <w:sz w:val="28"/>
          <w:szCs w:val="28"/>
        </w:rPr>
        <w:t>качества публичных услуг, оказываемых органами</w:t>
      </w:r>
      <w:r w:rsidR="00F73A9B" w:rsidRPr="00D75DB6">
        <w:rPr>
          <w:rFonts w:ascii="Times New Roman" w:hAnsi="Times New Roman" w:cs="Times New Roman"/>
          <w:sz w:val="28"/>
          <w:szCs w:val="28"/>
        </w:rPr>
        <w:t xml:space="preserve"> местного </w:t>
      </w:r>
      <w:r w:rsidRPr="00D75DB6">
        <w:rPr>
          <w:rFonts w:ascii="Times New Roman" w:hAnsi="Times New Roman" w:cs="Times New Roman"/>
          <w:sz w:val="28"/>
          <w:szCs w:val="28"/>
        </w:rPr>
        <w:t>само</w:t>
      </w:r>
      <w:r w:rsidR="00F73A9B" w:rsidRPr="00D75DB6">
        <w:rPr>
          <w:rFonts w:ascii="Times New Roman" w:hAnsi="Times New Roman" w:cs="Times New Roman"/>
          <w:sz w:val="28"/>
          <w:szCs w:val="28"/>
        </w:rPr>
        <w:t>управления, подтвердив выдвинутую гипотезу.</w:t>
      </w:r>
    </w:p>
    <w:p w14:paraId="764DB3AA" w14:textId="1C412906" w:rsidR="000527B1"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Гипотеза </w:t>
      </w:r>
      <w:r w:rsidR="000527B1" w:rsidRPr="00D75DB6">
        <w:rPr>
          <w:rFonts w:ascii="Times New Roman" w:hAnsi="Times New Roman" w:cs="Times New Roman"/>
          <w:sz w:val="28"/>
          <w:szCs w:val="28"/>
        </w:rPr>
        <w:t xml:space="preserve">4 (об «элитном захвате» власти на местном уровне со стороны локальных кланов и мафиозных структур) </w:t>
      </w:r>
      <w:r w:rsidR="00715EE6">
        <w:rPr>
          <w:rFonts w:ascii="Times New Roman" w:hAnsi="Times New Roman" w:cs="Times New Roman"/>
          <w:sz w:val="28"/>
          <w:szCs w:val="28"/>
        </w:rPr>
        <w:t>—</w:t>
      </w:r>
      <w:r w:rsidR="000527B1" w:rsidRPr="00D75DB6">
        <w:rPr>
          <w:rFonts w:ascii="Times New Roman" w:hAnsi="Times New Roman" w:cs="Times New Roman"/>
          <w:sz w:val="28"/>
          <w:szCs w:val="28"/>
        </w:rPr>
        <w:t xml:space="preserve"> подтвердилась частично. Как отмечалось экспертами в интервью, доминирование региональных и местных кланов в локальной политике наблюдалось не повсеместно, а лишь в некоторых территориальных громадах (преимущественно в крупных городах и сельской местности). Тем не менее, нельзя говорить о том, что эта проблема стала повсеместной. Напротив, в подавляющем большинстве </w:t>
      </w:r>
      <w:r w:rsidR="00F54010" w:rsidRPr="00D75DB6">
        <w:rPr>
          <w:rFonts w:ascii="Times New Roman" w:hAnsi="Times New Roman" w:cs="Times New Roman"/>
          <w:sz w:val="28"/>
          <w:szCs w:val="28"/>
        </w:rPr>
        <w:t>территориальных громад, к власти пришли «новые лица» с новыми подходами и управленческими практиками. Более того, «элитный захват» в ряде территориальных громад начался еще до начала реформы децентрализации. В какой-то степени, реформа смогла усилить уже существующие клановые группы, однако ее нельзя рассматривать как причину данного явления.</w:t>
      </w:r>
    </w:p>
    <w:p w14:paraId="19464856" w14:textId="5731CE12" w:rsidR="00F73A9B" w:rsidRPr="00D75DB6" w:rsidRDefault="00F73A9B" w:rsidP="00BB6C6C">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Гипотеза </w:t>
      </w:r>
      <w:r w:rsidR="00CC7993" w:rsidRPr="00D75DB6">
        <w:rPr>
          <w:rFonts w:ascii="Times New Roman" w:hAnsi="Times New Roman" w:cs="Times New Roman"/>
          <w:sz w:val="28"/>
          <w:szCs w:val="28"/>
        </w:rPr>
        <w:t xml:space="preserve">5 (о создании более эффективного административно-территориального устройства в Украине) </w:t>
      </w:r>
      <w:r w:rsidR="00715EE6">
        <w:rPr>
          <w:rFonts w:ascii="Times New Roman" w:hAnsi="Times New Roman" w:cs="Times New Roman"/>
          <w:sz w:val="28"/>
          <w:szCs w:val="28"/>
        </w:rPr>
        <w:t>—</w:t>
      </w:r>
      <w:r w:rsidR="00CC7993" w:rsidRPr="00D75DB6">
        <w:rPr>
          <w:rFonts w:ascii="Times New Roman" w:hAnsi="Times New Roman" w:cs="Times New Roman"/>
          <w:sz w:val="28"/>
          <w:szCs w:val="28"/>
        </w:rPr>
        <w:t xml:space="preserve"> подтвердилась</w:t>
      </w:r>
      <w:r w:rsidR="00262022" w:rsidRPr="00D75DB6">
        <w:rPr>
          <w:rFonts w:ascii="Times New Roman" w:hAnsi="Times New Roman" w:cs="Times New Roman"/>
          <w:sz w:val="28"/>
          <w:szCs w:val="28"/>
        </w:rPr>
        <w:t xml:space="preserve"> частично</w:t>
      </w:r>
      <w:r w:rsidR="00CC7993" w:rsidRPr="00D75DB6">
        <w:rPr>
          <w:rFonts w:ascii="Times New Roman" w:hAnsi="Times New Roman" w:cs="Times New Roman"/>
          <w:sz w:val="28"/>
          <w:szCs w:val="28"/>
        </w:rPr>
        <w:t xml:space="preserve">. Интервью с экспертами подтверждают, что </w:t>
      </w:r>
      <w:r w:rsidR="00262022" w:rsidRPr="00D75DB6">
        <w:rPr>
          <w:rFonts w:ascii="Times New Roman" w:hAnsi="Times New Roman" w:cs="Times New Roman"/>
          <w:sz w:val="28"/>
          <w:szCs w:val="28"/>
        </w:rPr>
        <w:t xml:space="preserve">в ходе реформы и добровольного объединения территориальных громад, удалось создать новую </w:t>
      </w:r>
      <w:r w:rsidR="00BB6C6C" w:rsidRPr="00D75DB6">
        <w:rPr>
          <w:rFonts w:ascii="Times New Roman" w:hAnsi="Times New Roman" w:cs="Times New Roman"/>
          <w:sz w:val="28"/>
          <w:szCs w:val="28"/>
        </w:rPr>
        <w:t xml:space="preserve">систему территориального устройства на базовом уровне. Профильным министерством была разработана методика формирования самодостаточных территориальных громад, а большинство созданных громад отвечают более адекватным экономическим, территориальным и демографическим критериям. Укрупнение районов в целом также оценивается скорее позитивно, однако данный процесс подвергся большей критике экспертов, во-первых, потому что он проходил не в строгом соответствии с методологическими расчётами, что в итоге привело к созданию большего числа районов, чем необходимо; а во-вторых, потому что на районном уровне не была проведена полноценная децентрализация. Районные советы так и не получили права формирования собственных исполнительных органов, а их полномочия были в значительной мере перераспределены в пользу территориальных громад. Это де-факто сделало районный уровень </w:t>
      </w:r>
      <w:proofErr w:type="spellStart"/>
      <w:r w:rsidR="00BB6C6C" w:rsidRPr="00D75DB6">
        <w:rPr>
          <w:rFonts w:ascii="Times New Roman" w:hAnsi="Times New Roman" w:cs="Times New Roman"/>
          <w:sz w:val="28"/>
          <w:szCs w:val="28"/>
        </w:rPr>
        <w:t>дисфункциональным</w:t>
      </w:r>
      <w:proofErr w:type="spellEnd"/>
      <w:r w:rsidR="00BB6C6C" w:rsidRPr="00D75DB6">
        <w:rPr>
          <w:rFonts w:ascii="Times New Roman" w:hAnsi="Times New Roman" w:cs="Times New Roman"/>
          <w:sz w:val="28"/>
          <w:szCs w:val="28"/>
        </w:rPr>
        <w:t>: районное самоуправление не осуществляется.</w:t>
      </w:r>
    </w:p>
    <w:p w14:paraId="0E1289F0" w14:textId="2CD0C85E" w:rsidR="00BB6C6C" w:rsidRPr="00D75DB6" w:rsidRDefault="00BB6C6C" w:rsidP="00BB6C6C">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Гипотеза 6 (об усилении сепаратистского потенциала в ряде регионов и территориальных громад вследствие реформы децентрализации)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не подтвердилась. Несмотря на изначальное предположение о том, что децентрализация может усилить сепаратистские настроения, абсолютно все эксперты сошлись во мнении, что реформа децентрализации никоим образом не способствует росту сепаратизма. Напротив, именно отсутствие децентрализации и слабые территориальные громады в 2014 году, </w:t>
      </w:r>
      <w:r w:rsidR="00BC060A" w:rsidRPr="00D75DB6">
        <w:rPr>
          <w:rFonts w:ascii="Times New Roman" w:hAnsi="Times New Roman" w:cs="Times New Roman"/>
          <w:sz w:val="28"/>
          <w:szCs w:val="28"/>
        </w:rPr>
        <w:t xml:space="preserve">позволили случиться аннексии Крыма и вторжению в Донецкую и Луганскую области, так как территориальные громады не могли оказать сопротивления. </w:t>
      </w:r>
      <w:r w:rsidR="00DA2F40" w:rsidRPr="00D75DB6">
        <w:rPr>
          <w:rFonts w:ascii="Times New Roman" w:hAnsi="Times New Roman" w:cs="Times New Roman"/>
          <w:sz w:val="28"/>
          <w:szCs w:val="28"/>
        </w:rPr>
        <w:t xml:space="preserve">В дальнейшем, в ходе полномасштабного российского вторжения в Украину, именно территориальные громады взяли на себя функции по тыловому обеспечению обороны своих территорий, особенно на первых этапах войны. Несмотря на то, что отдельные </w:t>
      </w:r>
      <w:r w:rsidR="00DA2F40" w:rsidRPr="00D75DB6">
        <w:rPr>
          <w:rFonts w:ascii="Times New Roman" w:hAnsi="Times New Roman" w:cs="Times New Roman"/>
          <w:sz w:val="28"/>
          <w:szCs w:val="28"/>
        </w:rPr>
        <w:lastRenderedPageBreak/>
        <w:t>главы территориальных громад переходили на сторону Российской Федерации, подавляющее большинство остались лояльными украинскому государству, в том числе и те, которые имели репутацию «пророссийски» настроенных. Таким образом, выдвинутая гипотеза не нашла своего подтверждения в Украине.</w:t>
      </w:r>
    </w:p>
    <w:p w14:paraId="3851CBFB" w14:textId="5A1B40BB"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b/>
          <w:bCs/>
          <w:sz w:val="28"/>
          <w:szCs w:val="28"/>
        </w:rPr>
        <w:t>Рекомендации для Казахстана.</w:t>
      </w:r>
      <w:r w:rsidRPr="00D75DB6">
        <w:rPr>
          <w:rFonts w:ascii="Times New Roman" w:hAnsi="Times New Roman" w:cs="Times New Roman"/>
          <w:sz w:val="28"/>
          <w:szCs w:val="28"/>
        </w:rPr>
        <w:t xml:space="preserve"> На основании проведённого анализа украинского опыта и оценки казахстанских реалий можно сформулировать комплекс рекомендаций по реформированию системы </w:t>
      </w:r>
      <w:r w:rsidR="00DA2F40" w:rsidRPr="00D75DB6">
        <w:rPr>
          <w:rFonts w:ascii="Times New Roman" w:hAnsi="Times New Roman" w:cs="Times New Roman"/>
          <w:sz w:val="28"/>
          <w:szCs w:val="28"/>
        </w:rPr>
        <w:t xml:space="preserve">субнационального </w:t>
      </w:r>
      <w:r w:rsidRPr="00D75DB6">
        <w:rPr>
          <w:rFonts w:ascii="Times New Roman" w:hAnsi="Times New Roman" w:cs="Times New Roman"/>
          <w:sz w:val="28"/>
          <w:szCs w:val="28"/>
        </w:rPr>
        <w:t xml:space="preserve">управления в Республике Казахстан. Эти рекомендации охватывают внесение необходимых изменений в законодательство, реформирование институциональной структуры управления на местах, а также меры для усиления финансовой самостоятельности и политической подотчётности местных органов власти. Предлагаемые шаги согласуются с лучшими международными практиками и принципами Европейской хартии местного самоуправления, ратификацию которой предлагал </w:t>
      </w:r>
      <w:r w:rsidR="00225FDB" w:rsidRPr="00D75DB6">
        <w:rPr>
          <w:rFonts w:ascii="Times New Roman" w:hAnsi="Times New Roman" w:cs="Times New Roman"/>
          <w:sz w:val="28"/>
          <w:szCs w:val="28"/>
        </w:rPr>
        <w:t>[185</w:t>
      </w:r>
      <w:r w:rsidRPr="00D75DB6">
        <w:rPr>
          <w:rFonts w:ascii="Times New Roman" w:hAnsi="Times New Roman" w:cs="Times New Roman"/>
          <w:sz w:val="28"/>
          <w:szCs w:val="28"/>
        </w:rPr>
        <w:t xml:space="preserve">] Президент Казахстана </w:t>
      </w:r>
      <w:r w:rsidRPr="00D75DB6">
        <w:rPr>
          <w:rFonts w:ascii="Times New Roman" w:hAnsi="Times New Roman" w:cs="Times New Roman"/>
          <w:sz w:val="28"/>
          <w:szCs w:val="28"/>
        </w:rPr>
        <w:br/>
        <w:t>К.- Ж. Токаев, адаптированными к казахстанскому контексту.</w:t>
      </w:r>
    </w:p>
    <w:p w14:paraId="350B33A0"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b/>
          <w:sz w:val="28"/>
          <w:szCs w:val="28"/>
        </w:rPr>
        <w:t>Нормативно-правовые реформы</w:t>
      </w:r>
      <w:r w:rsidRPr="00D75DB6">
        <w:rPr>
          <w:rFonts w:ascii="Times New Roman" w:hAnsi="Times New Roman" w:cs="Times New Roman"/>
          <w:sz w:val="28"/>
          <w:szCs w:val="28"/>
        </w:rPr>
        <w:t xml:space="preserve">. </w:t>
      </w:r>
    </w:p>
    <w:p w14:paraId="09C859FE" w14:textId="133662C9"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1. Рекомендуется разработать и принять отдельный Закон о региональном и местном самоуправлении. В этом законе должны быть закреплены статус, полномочия и источники финансирования органов регионального и местного самоуправления, а также разграничены полномочия между ними на всех уровнях. Кроме того, имеет смысл наделить </w:t>
      </w:r>
      <w:r w:rsidR="00DA2F40" w:rsidRPr="00D75DB6">
        <w:rPr>
          <w:rFonts w:ascii="Times New Roman" w:hAnsi="Times New Roman" w:cs="Times New Roman"/>
          <w:sz w:val="28"/>
          <w:szCs w:val="28"/>
        </w:rPr>
        <w:t>административно-</w:t>
      </w:r>
      <w:r w:rsidRPr="00D75DB6">
        <w:rPr>
          <w:rFonts w:ascii="Times New Roman" w:hAnsi="Times New Roman" w:cs="Times New Roman"/>
          <w:sz w:val="28"/>
          <w:szCs w:val="28"/>
        </w:rPr>
        <w:t xml:space="preserve">территориальные единицы уровня статусом юридических лиц, которые обладают собственным имуществом. В Украине также была идея предоставления территориальным громадам статуса юридических лиц </w:t>
      </w:r>
      <w:r w:rsidR="00225FDB" w:rsidRPr="00D75DB6">
        <w:rPr>
          <w:rFonts w:ascii="Times New Roman" w:hAnsi="Times New Roman" w:cs="Times New Roman"/>
          <w:sz w:val="28"/>
          <w:szCs w:val="28"/>
        </w:rPr>
        <w:t>[186</w:t>
      </w:r>
      <w:r w:rsidRPr="00D75DB6">
        <w:rPr>
          <w:rFonts w:ascii="Times New Roman" w:hAnsi="Times New Roman" w:cs="Times New Roman"/>
          <w:sz w:val="28"/>
          <w:szCs w:val="28"/>
        </w:rPr>
        <w:t xml:space="preserve">], однако в настоящее время, данный замысел еще не был реализован. Статус юридических лиц есть только у советов территориальных громад. Однако в Польше, но опыт которой в значительной степени опирались авторы украинской реформы децентрализации, </w:t>
      </w:r>
      <w:r w:rsidR="00595A4E" w:rsidRPr="00D75DB6">
        <w:rPr>
          <w:rFonts w:ascii="Times New Roman" w:hAnsi="Times New Roman" w:cs="Times New Roman"/>
          <w:sz w:val="28"/>
          <w:szCs w:val="28"/>
        </w:rPr>
        <w:t>единицы территориального самоуправления</w:t>
      </w:r>
      <w:r w:rsidRPr="00D75DB6">
        <w:rPr>
          <w:rFonts w:ascii="Times New Roman" w:hAnsi="Times New Roman" w:cs="Times New Roman"/>
          <w:sz w:val="28"/>
          <w:szCs w:val="28"/>
        </w:rPr>
        <w:t xml:space="preserve"> имеют статус юридических лиц </w:t>
      </w:r>
      <w:r w:rsidR="00225FDB" w:rsidRPr="00D75DB6">
        <w:rPr>
          <w:rFonts w:ascii="Times New Roman" w:hAnsi="Times New Roman" w:cs="Times New Roman"/>
          <w:sz w:val="28"/>
          <w:szCs w:val="28"/>
        </w:rPr>
        <w:t>[187</w:t>
      </w:r>
      <w:r w:rsidR="00595A4E" w:rsidRPr="00D75DB6">
        <w:rPr>
          <w:rFonts w:ascii="Times New Roman" w:hAnsi="Times New Roman" w:cs="Times New Roman"/>
          <w:sz w:val="28"/>
          <w:szCs w:val="28"/>
        </w:rPr>
        <w:t>, с. 175</w:t>
      </w:r>
      <w:r w:rsidRPr="00D75DB6">
        <w:rPr>
          <w:rFonts w:ascii="Times New Roman" w:hAnsi="Times New Roman" w:cs="Times New Roman"/>
          <w:sz w:val="28"/>
          <w:szCs w:val="28"/>
        </w:rPr>
        <w:t xml:space="preserve">]. </w:t>
      </w:r>
    </w:p>
    <w:p w14:paraId="66312915"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 Следует принять отдельные законы «О муниципальной собственности» и «О муниципальной службе». Данные законодательные акты могут сформировать правовую основу для владения и управления муниципальной собственностью (отдельно от государственной собственности, без возможности изъятия в пользу государства), а также определить порядок найма муниципальных служащих, отдельно от государственных служащих.  </w:t>
      </w:r>
    </w:p>
    <w:p w14:paraId="0701F33C" w14:textId="25278738"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3. Следует ратифицировать (или имплементировать </w:t>
      </w:r>
      <w:r w:rsidR="0044529F" w:rsidRPr="00D75DB6">
        <w:rPr>
          <w:rFonts w:ascii="Times New Roman" w:hAnsi="Times New Roman" w:cs="Times New Roman"/>
          <w:sz w:val="28"/>
          <w:szCs w:val="28"/>
        </w:rPr>
        <w:t xml:space="preserve">её </w:t>
      </w:r>
      <w:r w:rsidRPr="00D75DB6">
        <w:rPr>
          <w:rFonts w:ascii="Times New Roman" w:hAnsi="Times New Roman" w:cs="Times New Roman"/>
          <w:sz w:val="28"/>
          <w:szCs w:val="28"/>
        </w:rPr>
        <w:t>основополагающие принципы) Европейскую хартию местного самоуправления, что потребует внесения поправок в Конституцию и ряд кодексов для соответствия е</w:t>
      </w:r>
      <w:r w:rsidR="0044529F" w:rsidRPr="00D75DB6">
        <w:rPr>
          <w:rFonts w:ascii="Times New Roman" w:hAnsi="Times New Roman" w:cs="Times New Roman"/>
          <w:sz w:val="28"/>
          <w:szCs w:val="28"/>
        </w:rPr>
        <w:t>ё</w:t>
      </w:r>
      <w:r w:rsidRPr="00D75DB6">
        <w:rPr>
          <w:rFonts w:ascii="Times New Roman" w:hAnsi="Times New Roman" w:cs="Times New Roman"/>
          <w:sz w:val="28"/>
          <w:szCs w:val="28"/>
        </w:rPr>
        <w:t xml:space="preserve"> стандартам. </w:t>
      </w:r>
    </w:p>
    <w:p w14:paraId="70DCE7C9" w14:textId="7C8F5329"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4. Рекомендуется законодательно определить гарантии общественного контроля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обязательность публичных отчётов местной администрации перед населением, прозрачность бюджетного процесса (проведение общественных слушаний по бюджету, публикация отчетности), механизм отзыва местных должностных лиц при утрате доверия. Эти нормативные изменения создадут прочную основу для всей дальнейшей реформы.</w:t>
      </w:r>
    </w:p>
    <w:p w14:paraId="65B5038D" w14:textId="1AFE9708"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5. Кроме того, следует принять законодательство, позволяющее органам </w:t>
      </w:r>
      <w:r w:rsidR="0044529F" w:rsidRPr="00D75DB6">
        <w:rPr>
          <w:rFonts w:ascii="Times New Roman" w:hAnsi="Times New Roman" w:cs="Times New Roman"/>
          <w:sz w:val="28"/>
          <w:szCs w:val="28"/>
        </w:rPr>
        <w:t xml:space="preserve">регионального и </w:t>
      </w:r>
      <w:r w:rsidRPr="00D75DB6">
        <w:rPr>
          <w:rFonts w:ascii="Times New Roman" w:hAnsi="Times New Roman" w:cs="Times New Roman"/>
          <w:sz w:val="28"/>
          <w:szCs w:val="28"/>
        </w:rPr>
        <w:t xml:space="preserve">местного самоуправления осуществлять сотрудничество друг с другом, а также с органами </w:t>
      </w:r>
      <w:r w:rsidR="0044529F" w:rsidRPr="00D75DB6">
        <w:rPr>
          <w:rFonts w:ascii="Times New Roman" w:hAnsi="Times New Roman" w:cs="Times New Roman"/>
          <w:sz w:val="28"/>
          <w:szCs w:val="28"/>
        </w:rPr>
        <w:t xml:space="preserve">регионального и </w:t>
      </w:r>
      <w:r w:rsidRPr="00D75DB6">
        <w:rPr>
          <w:rFonts w:ascii="Times New Roman" w:hAnsi="Times New Roman" w:cs="Times New Roman"/>
          <w:sz w:val="28"/>
          <w:szCs w:val="28"/>
        </w:rPr>
        <w:t xml:space="preserve">местного самоуправления других государств. Это позволит органам </w:t>
      </w:r>
      <w:r w:rsidR="0044529F" w:rsidRPr="00D75DB6">
        <w:rPr>
          <w:rFonts w:ascii="Times New Roman" w:hAnsi="Times New Roman" w:cs="Times New Roman"/>
          <w:sz w:val="28"/>
          <w:szCs w:val="28"/>
        </w:rPr>
        <w:t>им</w:t>
      </w:r>
      <w:r w:rsidRPr="00D75DB6">
        <w:rPr>
          <w:rFonts w:ascii="Times New Roman" w:hAnsi="Times New Roman" w:cs="Times New Roman"/>
          <w:sz w:val="28"/>
          <w:szCs w:val="28"/>
        </w:rPr>
        <w:t xml:space="preserve"> не только реализовывать совместные экономические и инфраструктурные проекты, но и привлекать в том числе зарубежное финансирование, направленное на развитие территорий. </w:t>
      </w:r>
    </w:p>
    <w:p w14:paraId="6C562A09" w14:textId="77777777" w:rsidR="00F73A9B" w:rsidRPr="00D75DB6" w:rsidRDefault="00F73A9B" w:rsidP="00F73A9B">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Административно-территориальные реформы.</w:t>
      </w:r>
    </w:p>
    <w:p w14:paraId="4097981A" w14:textId="408A6496"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1. </w:t>
      </w:r>
      <w:r w:rsidR="0044529F" w:rsidRPr="00D75DB6">
        <w:rPr>
          <w:rFonts w:ascii="Times New Roman" w:hAnsi="Times New Roman" w:cs="Times New Roman"/>
          <w:sz w:val="28"/>
          <w:szCs w:val="28"/>
        </w:rPr>
        <w:t>По украинскому примеру, компетентным органам следует разработать методику формирования самодостаточных территориальных единиц на всех уровнях, то есть определения минимальных и рекомендуемых критериев по площади и численности населения, на которые можно опереться в ходе проведения возможной территориальной реформы в Казахстане</w:t>
      </w:r>
      <w:r w:rsidRPr="00D75DB6">
        <w:rPr>
          <w:rFonts w:ascii="Times New Roman" w:hAnsi="Times New Roman" w:cs="Times New Roman"/>
          <w:sz w:val="28"/>
          <w:szCs w:val="28"/>
        </w:rPr>
        <w:t>.</w:t>
      </w:r>
      <w:r w:rsidR="0044529F" w:rsidRPr="00D75DB6">
        <w:rPr>
          <w:rFonts w:ascii="Times New Roman" w:hAnsi="Times New Roman" w:cs="Times New Roman"/>
          <w:sz w:val="28"/>
          <w:szCs w:val="28"/>
        </w:rPr>
        <w:t xml:space="preserve"> Наличие подобной методики позволит выработать единый подход к укрупнению (или наоборот разделению) территориальных единиц и созданию сильного базового уровня, способного выполнять все существующие полномочия и функции.  </w:t>
      </w:r>
    </w:p>
    <w:p w14:paraId="12B2E89A" w14:textId="0C32BB13"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 Следует рассмотреть возможность перехода Казахстана к двухуровневой модели административно-территориального устройства, ликвидировав </w:t>
      </w:r>
      <w:r w:rsidR="0044529F" w:rsidRPr="00D75DB6">
        <w:rPr>
          <w:rFonts w:ascii="Times New Roman" w:hAnsi="Times New Roman" w:cs="Times New Roman"/>
          <w:sz w:val="28"/>
          <w:szCs w:val="28"/>
        </w:rPr>
        <w:t xml:space="preserve">или реформировав </w:t>
      </w:r>
      <w:r w:rsidRPr="00D75DB6">
        <w:rPr>
          <w:rFonts w:ascii="Times New Roman" w:hAnsi="Times New Roman" w:cs="Times New Roman"/>
          <w:sz w:val="28"/>
          <w:szCs w:val="28"/>
        </w:rPr>
        <w:t xml:space="preserve">промежуточный (районный) уровень. Как показал опыт Украины, после формирования самодостаточных территориальных громад с перераспределением полномочий и финансовых ресурсов, необходимость в существовании районного уровня полностью исчезла. В настоящее время, районный уровень де-факто превратился в нефункционирующее образование, с размытыми полномочиями и статусом. Объем задач, реализуемых на районном уровне, фактически сведен к минимуму. Снижение значения районного уровня наблюдается даже в «перетекании» кадров с районного уровня на уровень территориальных громад. Учитывая схожесть территориального устройства Украины и Казахстана, важно избежать такой неопределённости заранее. </w:t>
      </w:r>
      <w:r w:rsidR="0044529F" w:rsidRPr="00D75DB6">
        <w:rPr>
          <w:rFonts w:ascii="Times New Roman" w:hAnsi="Times New Roman" w:cs="Times New Roman"/>
          <w:sz w:val="28"/>
          <w:szCs w:val="28"/>
        </w:rPr>
        <w:t>Следует</w:t>
      </w:r>
      <w:r w:rsidRPr="00D75DB6">
        <w:rPr>
          <w:rFonts w:ascii="Times New Roman" w:hAnsi="Times New Roman" w:cs="Times New Roman"/>
          <w:sz w:val="28"/>
          <w:szCs w:val="28"/>
        </w:rPr>
        <w:t xml:space="preserve"> рассмотреть вариант преобразования районов исключительно в административные единицы, где будут располагаться </w:t>
      </w:r>
      <w:r w:rsidR="0044529F" w:rsidRPr="00D75DB6">
        <w:rPr>
          <w:rFonts w:ascii="Times New Roman" w:hAnsi="Times New Roman" w:cs="Times New Roman"/>
          <w:sz w:val="28"/>
          <w:szCs w:val="28"/>
        </w:rPr>
        <w:t xml:space="preserve">префектуры, осуществляющие координацию </w:t>
      </w:r>
      <w:r w:rsidRPr="00D75DB6">
        <w:rPr>
          <w:rFonts w:ascii="Times New Roman" w:hAnsi="Times New Roman" w:cs="Times New Roman"/>
          <w:sz w:val="28"/>
          <w:szCs w:val="28"/>
        </w:rPr>
        <w:t>территориальны</w:t>
      </w:r>
      <w:r w:rsidR="0044529F" w:rsidRPr="00D75DB6">
        <w:rPr>
          <w:rFonts w:ascii="Times New Roman" w:hAnsi="Times New Roman" w:cs="Times New Roman"/>
          <w:sz w:val="28"/>
          <w:szCs w:val="28"/>
        </w:rPr>
        <w:t>х</w:t>
      </w:r>
      <w:r w:rsidRPr="00D75DB6">
        <w:rPr>
          <w:rFonts w:ascii="Times New Roman" w:hAnsi="Times New Roman" w:cs="Times New Roman"/>
          <w:sz w:val="28"/>
          <w:szCs w:val="28"/>
        </w:rPr>
        <w:t xml:space="preserve"> представительств центральных государственных органов</w:t>
      </w:r>
      <w:r w:rsidR="0044529F" w:rsidRPr="00D75DB6">
        <w:rPr>
          <w:rFonts w:ascii="Times New Roman" w:hAnsi="Times New Roman" w:cs="Times New Roman"/>
          <w:sz w:val="28"/>
          <w:szCs w:val="28"/>
        </w:rPr>
        <w:t xml:space="preserve"> и надзор за законностью решений органов местного самоуправления, а также </w:t>
      </w:r>
      <w:r w:rsidRPr="00D75DB6">
        <w:rPr>
          <w:rFonts w:ascii="Times New Roman" w:hAnsi="Times New Roman" w:cs="Times New Roman"/>
          <w:sz w:val="28"/>
          <w:szCs w:val="28"/>
        </w:rPr>
        <w:t xml:space="preserve">суды первой инстанции (аналог административных округов в ФРГ), без наличия органов районного самоуправления. </w:t>
      </w:r>
    </w:p>
    <w:p w14:paraId="74921689" w14:textId="77777777" w:rsidR="00F73A9B" w:rsidRPr="00D75DB6" w:rsidRDefault="00F73A9B" w:rsidP="00F73A9B">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Институциональные реформы.</w:t>
      </w:r>
    </w:p>
    <w:p w14:paraId="2377879F" w14:textId="1FC1B6E9"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1. Следует создать полноценные представительные органы (маслихаты или </w:t>
      </w:r>
      <w:proofErr w:type="spellStart"/>
      <w:r w:rsidRPr="00D75DB6">
        <w:rPr>
          <w:rFonts w:ascii="Times New Roman" w:hAnsi="Times New Roman" w:cs="Times New Roman"/>
          <w:sz w:val="28"/>
          <w:szCs w:val="28"/>
        </w:rPr>
        <w:t>кенесы</w:t>
      </w:r>
      <w:proofErr w:type="spellEnd"/>
      <w:r w:rsidRPr="00D75DB6">
        <w:rPr>
          <w:rFonts w:ascii="Times New Roman" w:hAnsi="Times New Roman" w:cs="Times New Roman"/>
          <w:sz w:val="28"/>
          <w:szCs w:val="28"/>
        </w:rPr>
        <w:t xml:space="preserve">) на уровне территориальных единиц базового уровня. Создание подобных органов было предусмотрено Концепцией развития местного самоуправления до 2025 года, а также проектом Закона «О местном самоуправлении». Однако, в соответствии с данными документами, формирование </w:t>
      </w:r>
      <w:proofErr w:type="spellStart"/>
      <w:r w:rsidRPr="00D75DB6">
        <w:rPr>
          <w:rFonts w:ascii="Times New Roman" w:hAnsi="Times New Roman" w:cs="Times New Roman"/>
          <w:sz w:val="28"/>
          <w:szCs w:val="28"/>
        </w:rPr>
        <w:t>кенесов</w:t>
      </w:r>
      <w:proofErr w:type="spellEnd"/>
      <w:r w:rsidRPr="00D75DB6">
        <w:rPr>
          <w:rFonts w:ascii="Times New Roman" w:hAnsi="Times New Roman" w:cs="Times New Roman"/>
          <w:sz w:val="28"/>
          <w:szCs w:val="28"/>
        </w:rPr>
        <w:t xml:space="preserve"> предполагалось осуществлять не через выборы, а посредством сходов и собраний местного сообщества, что с нашей точки зрения является неэффективной и непрозрачной практикой. Вместо этого, предлагается формировать </w:t>
      </w:r>
      <w:proofErr w:type="spellStart"/>
      <w:r w:rsidRPr="00D75DB6">
        <w:rPr>
          <w:rFonts w:ascii="Times New Roman" w:hAnsi="Times New Roman" w:cs="Times New Roman"/>
          <w:sz w:val="28"/>
          <w:szCs w:val="28"/>
        </w:rPr>
        <w:t>кенесы</w:t>
      </w:r>
      <w:proofErr w:type="spellEnd"/>
      <w:r w:rsidRPr="00D75DB6">
        <w:rPr>
          <w:rFonts w:ascii="Times New Roman" w:hAnsi="Times New Roman" w:cs="Times New Roman"/>
          <w:sz w:val="28"/>
          <w:szCs w:val="28"/>
        </w:rPr>
        <w:t xml:space="preserve"> посредством выборов, также как и маслихаты. Это </w:t>
      </w:r>
      <w:r w:rsidRPr="00D75DB6">
        <w:rPr>
          <w:rFonts w:ascii="Times New Roman" w:hAnsi="Times New Roman" w:cs="Times New Roman"/>
          <w:sz w:val="28"/>
          <w:szCs w:val="28"/>
        </w:rPr>
        <w:lastRenderedPageBreak/>
        <w:t xml:space="preserve">обеспечит появление полноценных низовых представительных органов, выражающих интересы граждан на местах. </w:t>
      </w:r>
    </w:p>
    <w:p w14:paraId="3B9AB05C" w14:textId="2E267E7A"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 Следует разделит должности акима области и главы исполнительной власти областного уровня. Аким, как представитель Президента (Правительства) Республики Казахстан в регионе может сохранить контрольно-надзорные функции за законностью решений органов регионального и местного самоуправления, а также функции по координации территориальных представительств центральных государственных органов (аналог префектов). В свою очередь, исполнительные и представительные органы на уровне областей следует преобразовать в органы регионального самоуправления, избираемые населением и отвечающие за хозяйственные вопросы и экономическое развитие регионов. Областной маслихат в настоящее время избирается населением. В свою очередь, областная администрация и ее глава могут избираться как населением напрямую (российский вариант), так и формироваться (избираться) депутатами областного маслихата (польский вариант). В Украине также было намерение внедрить институт префектов на областной уровень, однако провал внесения поправок в Конституцию фактически не позволил реализовать данный замысел. Однако в Польше, на опыт которой, как уже было отмечено, опирались украинские реформаторы, подобная система существует уже десятилетия. Воевода (аналог акима) назначается центральным правительством в каждое воеводство и реализует контрольно-надзорные функции. В свою очередь, исполнительная власть в воеводстве (региональное самоуправление) реализуется маршалом воеводства, которого избирает воеводский сеймик (аналог маслихата) </w:t>
      </w:r>
      <w:r w:rsidR="00225FDB" w:rsidRPr="00D75DB6">
        <w:rPr>
          <w:rFonts w:ascii="Times New Roman" w:hAnsi="Times New Roman" w:cs="Times New Roman"/>
          <w:sz w:val="28"/>
          <w:szCs w:val="28"/>
        </w:rPr>
        <w:t>[187</w:t>
      </w:r>
      <w:r w:rsidR="000D29F8" w:rsidRPr="00D75DB6">
        <w:rPr>
          <w:rFonts w:ascii="Times New Roman" w:hAnsi="Times New Roman" w:cs="Times New Roman"/>
          <w:sz w:val="28"/>
          <w:szCs w:val="28"/>
        </w:rPr>
        <w:t>, с. 177-178</w:t>
      </w:r>
      <w:r w:rsidRPr="00D75DB6">
        <w:rPr>
          <w:rFonts w:ascii="Times New Roman" w:hAnsi="Times New Roman" w:cs="Times New Roman"/>
          <w:sz w:val="28"/>
          <w:szCs w:val="28"/>
        </w:rPr>
        <w:t xml:space="preserve">].  </w:t>
      </w:r>
    </w:p>
    <w:p w14:paraId="386C8BD8" w14:textId="50C29EBB"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3. Институциональные реформы должны сопровождаться развитием кадрового потенциала: организовать систему подготовки и переподготовки кадров для работы в органах МСУ (учебные центры, центры повышения квалификации, академии государственного управления с курсами по муниципальному управлению). Как показал украинский опыт, даже после проведения активной фазы реформы, на местном уровне сохраняется проблема дефицита квалифицированных кадров. В этой связи, создание устойчивого кадрового потенциала местной власти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фундамент долгосрочного успеха реформы.</w:t>
      </w:r>
    </w:p>
    <w:p w14:paraId="373DAFD1" w14:textId="77777777" w:rsidR="00F73A9B" w:rsidRPr="00D75DB6" w:rsidRDefault="00F73A9B" w:rsidP="00F73A9B">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Бюджетно-финансовые реформы.</w:t>
      </w:r>
    </w:p>
    <w:p w14:paraId="548EB04D"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1. Рекомендуется законодательно закрепить фиксированные доли общегосударственных налогов за бюджетами разных уровней. Например, определённый процент от подоходного налога, налога на имущество и земельного налога должен напрямую зачисляться в бюджеты муниципальных образований базового уровня, минуя областной уровень. Такой шаг устранит ситуацию, когда местные бюджеты полностью зависят от решений областных маслихатов и трансфертов. </w:t>
      </w:r>
    </w:p>
    <w:p w14:paraId="010E6FD7" w14:textId="031BB3E8"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 Следует развивать местную налоговую базу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предоставить органам </w:t>
      </w:r>
      <w:r w:rsidR="009D3B44" w:rsidRPr="00D75DB6">
        <w:rPr>
          <w:rFonts w:ascii="Times New Roman" w:hAnsi="Times New Roman" w:cs="Times New Roman"/>
          <w:sz w:val="28"/>
          <w:szCs w:val="28"/>
        </w:rPr>
        <w:t>регионального и местного самоуправления</w:t>
      </w:r>
      <w:r w:rsidRPr="00D75DB6">
        <w:rPr>
          <w:rFonts w:ascii="Times New Roman" w:hAnsi="Times New Roman" w:cs="Times New Roman"/>
          <w:sz w:val="28"/>
          <w:szCs w:val="28"/>
        </w:rPr>
        <w:t xml:space="preserve"> право вводить некоторые местные сборы и платежи, устанавливать ставки в пределах, определённых центральным законом, что будет стимулировать рост собственных доходов. </w:t>
      </w:r>
    </w:p>
    <w:p w14:paraId="21E533DE" w14:textId="7777777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3. Одновременно важно внедрить механизм бюджетного выравнивания: государственные дотации, рассчитанные по специальной формуле. При этом дотации из центра должны носить прозрачный и целевой характер, исключающий ручное распределение. </w:t>
      </w:r>
    </w:p>
    <w:p w14:paraId="71039E4B" w14:textId="7A3A7027"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4. Необходимо </w:t>
      </w:r>
      <w:r w:rsidR="000D2EFF">
        <w:rPr>
          <w:rFonts w:ascii="Times New Roman" w:hAnsi="Times New Roman" w:cs="Times New Roman"/>
          <w:sz w:val="28"/>
          <w:szCs w:val="28"/>
        </w:rPr>
        <w:t>расширить</w:t>
      </w:r>
      <w:r w:rsidRPr="00D75DB6">
        <w:rPr>
          <w:rFonts w:ascii="Times New Roman" w:hAnsi="Times New Roman" w:cs="Times New Roman"/>
          <w:sz w:val="28"/>
          <w:szCs w:val="28"/>
        </w:rPr>
        <w:t xml:space="preserve"> практику </w:t>
      </w:r>
      <w:proofErr w:type="spellStart"/>
      <w:r w:rsidRPr="00D75DB6">
        <w:rPr>
          <w:rFonts w:ascii="Times New Roman" w:hAnsi="Times New Roman" w:cs="Times New Roman"/>
          <w:sz w:val="28"/>
          <w:szCs w:val="28"/>
        </w:rPr>
        <w:t>партиципат</w:t>
      </w:r>
      <w:r w:rsidR="009D3B44" w:rsidRPr="00D75DB6">
        <w:rPr>
          <w:rFonts w:ascii="Times New Roman" w:hAnsi="Times New Roman" w:cs="Times New Roman"/>
          <w:sz w:val="28"/>
          <w:szCs w:val="28"/>
        </w:rPr>
        <w:t>орного</w:t>
      </w:r>
      <w:proofErr w:type="spellEnd"/>
      <w:r w:rsidRPr="00D75DB6">
        <w:rPr>
          <w:rFonts w:ascii="Times New Roman" w:hAnsi="Times New Roman" w:cs="Times New Roman"/>
          <w:sz w:val="28"/>
          <w:szCs w:val="28"/>
        </w:rPr>
        <w:t xml:space="preserve"> бюджетирования (участия жителей в обсуждении и распределении части бюджетных средств на местные проекты)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это уже опробовано в ряде городов Казахстана и должно быть расширено повсеместно.</w:t>
      </w:r>
    </w:p>
    <w:p w14:paraId="32DC9600" w14:textId="77777777" w:rsidR="00F73A9B" w:rsidRPr="00D75DB6" w:rsidRDefault="00F73A9B" w:rsidP="00F73A9B">
      <w:pPr>
        <w:ind w:firstLine="720"/>
        <w:jc w:val="both"/>
        <w:rPr>
          <w:rFonts w:ascii="Times New Roman" w:hAnsi="Times New Roman" w:cs="Times New Roman"/>
          <w:b/>
          <w:sz w:val="28"/>
          <w:szCs w:val="28"/>
        </w:rPr>
      </w:pPr>
      <w:r w:rsidRPr="00D75DB6">
        <w:rPr>
          <w:rFonts w:ascii="Times New Roman" w:hAnsi="Times New Roman" w:cs="Times New Roman"/>
          <w:b/>
          <w:sz w:val="28"/>
          <w:szCs w:val="28"/>
        </w:rPr>
        <w:t>Политические реформы.</w:t>
      </w:r>
    </w:p>
    <w:p w14:paraId="53734BB3" w14:textId="1555E6F2"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1. Следует расширить выборность глав органов местного самоуправления. Опыт 2021</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2024 гг. (выборы сельских и районных акимов) нужно расширить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обеспечить проведение прямых выборов глав районов в городах и городов республиканского значения. Прямое избрание руководителей исполнительной власти на местах повысит их ответственность перед избирателями и снизит зависимость от высшего начальства. </w:t>
      </w:r>
    </w:p>
    <w:p w14:paraId="092BF9BB" w14:textId="04CF4A84"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2. Дополнительно следует поощрять создание и деятельность общественных советов при органах регионального и местного самоуправления, куда бы входили представители НПО, бизнеса, активные граждане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для осуществления независимого надзора, рассмотрения жалоб населения и выработки рекомендаций местной власти. Такой механизм уже применяется в РК, но ему нужно придать реальные полномочия и учитывать его заключения. В совокупности меры по укреплению финансовой самостоятельности и внедрению механизмов политической подотчётности создадут в Казахстане систему местного самоуправления, способную эффективно решать задачи на местах и одновременно быть подконтрольной обществу.</w:t>
      </w:r>
    </w:p>
    <w:p w14:paraId="77183D64" w14:textId="5A59C031" w:rsidR="00F73A9B" w:rsidRPr="00D75DB6" w:rsidRDefault="00F73A9B" w:rsidP="00F73A9B">
      <w:pPr>
        <w:ind w:firstLine="720"/>
        <w:jc w:val="both"/>
        <w:rPr>
          <w:rFonts w:ascii="Times New Roman" w:hAnsi="Times New Roman" w:cs="Times New Roman"/>
          <w:sz w:val="28"/>
          <w:szCs w:val="28"/>
        </w:rPr>
      </w:pPr>
      <w:r w:rsidRPr="00D75DB6">
        <w:rPr>
          <w:rFonts w:ascii="Times New Roman" w:hAnsi="Times New Roman" w:cs="Times New Roman"/>
          <w:sz w:val="28"/>
          <w:szCs w:val="28"/>
        </w:rPr>
        <w:t xml:space="preserve">В заключение следует подчеркнуть, что реформирование </w:t>
      </w:r>
      <w:r w:rsidR="009D3B44" w:rsidRPr="00D75DB6">
        <w:rPr>
          <w:rFonts w:ascii="Times New Roman" w:hAnsi="Times New Roman" w:cs="Times New Roman"/>
          <w:sz w:val="28"/>
          <w:szCs w:val="28"/>
        </w:rPr>
        <w:t>субнационального</w:t>
      </w:r>
      <w:r w:rsidRPr="00D75DB6">
        <w:rPr>
          <w:rFonts w:ascii="Times New Roman" w:hAnsi="Times New Roman" w:cs="Times New Roman"/>
          <w:sz w:val="28"/>
          <w:szCs w:val="28"/>
        </w:rPr>
        <w:t xml:space="preserve"> управления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сложный многокомпонентный процесс, требующий системного подхода и поддержки на самом высоком уровне. Украинский опыт </w:t>
      </w:r>
      <w:r w:rsidR="009D3B44" w:rsidRPr="00D75DB6">
        <w:rPr>
          <w:rFonts w:ascii="Times New Roman" w:hAnsi="Times New Roman" w:cs="Times New Roman"/>
          <w:sz w:val="28"/>
          <w:szCs w:val="28"/>
        </w:rPr>
        <w:t>реформирования</w:t>
      </w:r>
      <w:r w:rsidRPr="00D75DB6">
        <w:rPr>
          <w:rFonts w:ascii="Times New Roman" w:hAnsi="Times New Roman" w:cs="Times New Roman"/>
          <w:sz w:val="28"/>
          <w:szCs w:val="28"/>
        </w:rPr>
        <w:t xml:space="preserve"> продемонстрировал значительные позитивные результаты (ускорение развития регионов, повышение качества услуг, рост локальной демократии), но также высветил и типичные трудности (необходимость в совершенствовании нормативно-правовой базы, необходимость балансировать централизацию и автономию). Для Казахстана, исходного с ещё более централизованной системой, данная реформа должна проводиться поэтапно, с учётом национальных особенностей и тщательным планированием. Однако неизбежность таких преобразований очевидна: модернизация регионального и местного самоуправления является залогом успешной политической и социально-экономической модернизации страны в целом. Реализация вышеозначенных рекомендаций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от обновления законов до укрепления финансовых основ </w:t>
      </w:r>
      <w:r w:rsidR="009D3B44" w:rsidRPr="00D75DB6">
        <w:rPr>
          <w:rFonts w:ascii="Times New Roman" w:hAnsi="Times New Roman" w:cs="Times New Roman"/>
          <w:sz w:val="28"/>
          <w:szCs w:val="28"/>
        </w:rPr>
        <w:t>самоуправления</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позволит Казахстану перейти к более децентрализованной, эффективной и подотчётной системе власти, при которой местные сообщества станут полноправными участниками управления, а органы власти на местах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подлинно народными представителями, действующими в интересах своих территорий. Такой подход соответствует и мировой практике, и внутренним запросам казахстанского общества, а потому </w:t>
      </w:r>
      <w:r w:rsidRPr="00D75DB6">
        <w:rPr>
          <w:rFonts w:ascii="Times New Roman" w:hAnsi="Times New Roman" w:cs="Times New Roman"/>
          <w:sz w:val="28"/>
          <w:szCs w:val="28"/>
        </w:rPr>
        <w:lastRenderedPageBreak/>
        <w:t xml:space="preserve">должен стать одним из приоритетов государственной политики. Приведённые в исследовании выводы и предложения могут служить научно обоснованной основой для подготовки программ реформ в сфере </w:t>
      </w:r>
      <w:r w:rsidR="009D3B44" w:rsidRPr="00D75DB6">
        <w:rPr>
          <w:rFonts w:ascii="Times New Roman" w:hAnsi="Times New Roman" w:cs="Times New Roman"/>
          <w:sz w:val="28"/>
          <w:szCs w:val="28"/>
        </w:rPr>
        <w:t>субнационального</w:t>
      </w:r>
      <w:r w:rsidRPr="00D75DB6">
        <w:rPr>
          <w:rFonts w:ascii="Times New Roman" w:hAnsi="Times New Roman" w:cs="Times New Roman"/>
          <w:sz w:val="28"/>
          <w:szCs w:val="28"/>
        </w:rPr>
        <w:t xml:space="preserve"> управления в Республике Казахстан, опирающихся на лучшие зарубежные достижения и избегающих ошибок, выявленных в других странах. Совокупность этих мер призвана укрепить демократические институты на местном уровне, повысить качество жизни граждан и обеспечить сбалансированное региональное и локальное развитие Казахстана в долгосрочной перспективе.</w:t>
      </w:r>
    </w:p>
    <w:p w14:paraId="6FD8D867" w14:textId="114B8B3E" w:rsidR="00BB494E" w:rsidRPr="00D75DB6" w:rsidRDefault="00BB494E" w:rsidP="00125B47">
      <w:pPr>
        <w:ind w:firstLine="720"/>
        <w:jc w:val="both"/>
        <w:rPr>
          <w:rFonts w:ascii="Times New Roman" w:hAnsi="Times New Roman" w:cs="Times New Roman"/>
          <w:sz w:val="28"/>
          <w:szCs w:val="28"/>
        </w:rPr>
      </w:pPr>
    </w:p>
    <w:p w14:paraId="1A2983BF" w14:textId="45AFEF08" w:rsidR="0010783A" w:rsidRPr="00D75DB6" w:rsidRDefault="0010783A" w:rsidP="00125B47">
      <w:pPr>
        <w:ind w:firstLine="720"/>
        <w:jc w:val="both"/>
        <w:rPr>
          <w:rFonts w:ascii="Times New Roman" w:hAnsi="Times New Roman" w:cs="Times New Roman"/>
          <w:sz w:val="28"/>
          <w:szCs w:val="28"/>
        </w:rPr>
      </w:pPr>
    </w:p>
    <w:p w14:paraId="0971EC0A" w14:textId="7278DED9" w:rsidR="0010783A" w:rsidRPr="00D75DB6" w:rsidRDefault="0010783A" w:rsidP="00125B47">
      <w:pPr>
        <w:ind w:firstLine="720"/>
        <w:jc w:val="both"/>
        <w:rPr>
          <w:rFonts w:ascii="Times New Roman" w:hAnsi="Times New Roman" w:cs="Times New Roman"/>
          <w:sz w:val="28"/>
          <w:szCs w:val="28"/>
        </w:rPr>
      </w:pPr>
    </w:p>
    <w:p w14:paraId="220A12E9" w14:textId="778433A8" w:rsidR="0010783A" w:rsidRPr="00D75DB6" w:rsidRDefault="0010783A" w:rsidP="00125B47">
      <w:pPr>
        <w:ind w:firstLine="720"/>
        <w:jc w:val="both"/>
        <w:rPr>
          <w:rFonts w:ascii="Times New Roman" w:hAnsi="Times New Roman" w:cs="Times New Roman"/>
          <w:sz w:val="28"/>
          <w:szCs w:val="28"/>
        </w:rPr>
      </w:pPr>
    </w:p>
    <w:p w14:paraId="25BEAB05" w14:textId="1EB3A361" w:rsidR="0010783A" w:rsidRPr="00D75DB6" w:rsidRDefault="0010783A" w:rsidP="00125B47">
      <w:pPr>
        <w:ind w:firstLine="720"/>
        <w:jc w:val="both"/>
        <w:rPr>
          <w:rFonts w:ascii="Times New Roman" w:hAnsi="Times New Roman" w:cs="Times New Roman"/>
          <w:sz w:val="28"/>
          <w:szCs w:val="28"/>
        </w:rPr>
      </w:pPr>
    </w:p>
    <w:p w14:paraId="6C8F7B6E" w14:textId="577F17D5" w:rsidR="0010783A" w:rsidRPr="00D75DB6" w:rsidRDefault="0010783A" w:rsidP="00125B47">
      <w:pPr>
        <w:ind w:firstLine="720"/>
        <w:jc w:val="both"/>
        <w:rPr>
          <w:rFonts w:ascii="Times New Roman" w:hAnsi="Times New Roman" w:cs="Times New Roman"/>
          <w:sz w:val="28"/>
          <w:szCs w:val="28"/>
        </w:rPr>
      </w:pPr>
    </w:p>
    <w:p w14:paraId="41C21D5F" w14:textId="4EED9AEE" w:rsidR="0010783A" w:rsidRPr="00D75DB6" w:rsidRDefault="0010783A" w:rsidP="00125B47">
      <w:pPr>
        <w:ind w:firstLine="720"/>
        <w:jc w:val="both"/>
        <w:rPr>
          <w:rFonts w:ascii="Times New Roman" w:hAnsi="Times New Roman" w:cs="Times New Roman"/>
          <w:sz w:val="28"/>
          <w:szCs w:val="28"/>
        </w:rPr>
      </w:pPr>
    </w:p>
    <w:p w14:paraId="0C5D7900" w14:textId="78F7B4FC" w:rsidR="0010783A" w:rsidRPr="00D75DB6" w:rsidRDefault="0010783A" w:rsidP="00125B47">
      <w:pPr>
        <w:ind w:firstLine="720"/>
        <w:jc w:val="both"/>
        <w:rPr>
          <w:rFonts w:ascii="Times New Roman" w:hAnsi="Times New Roman" w:cs="Times New Roman"/>
          <w:sz w:val="28"/>
          <w:szCs w:val="28"/>
        </w:rPr>
      </w:pPr>
    </w:p>
    <w:p w14:paraId="51E72C65" w14:textId="2C9EFA7B" w:rsidR="0010783A" w:rsidRPr="00D75DB6" w:rsidRDefault="0010783A" w:rsidP="00125B47">
      <w:pPr>
        <w:ind w:firstLine="720"/>
        <w:jc w:val="both"/>
        <w:rPr>
          <w:rFonts w:ascii="Times New Roman" w:hAnsi="Times New Roman" w:cs="Times New Roman"/>
          <w:sz w:val="28"/>
          <w:szCs w:val="28"/>
        </w:rPr>
      </w:pPr>
    </w:p>
    <w:p w14:paraId="77EFE7F5" w14:textId="77777777" w:rsidR="00BE6097" w:rsidRPr="00D75DB6" w:rsidRDefault="00BE6097" w:rsidP="00125B47">
      <w:pPr>
        <w:ind w:firstLine="720"/>
        <w:jc w:val="both"/>
        <w:rPr>
          <w:rFonts w:ascii="Times New Roman" w:hAnsi="Times New Roman" w:cs="Times New Roman"/>
          <w:sz w:val="28"/>
          <w:szCs w:val="28"/>
        </w:rPr>
      </w:pPr>
    </w:p>
    <w:p w14:paraId="00972D2C" w14:textId="77777777" w:rsidR="00BE6097" w:rsidRPr="00D75DB6" w:rsidRDefault="00BE6097" w:rsidP="00125B47">
      <w:pPr>
        <w:ind w:firstLine="720"/>
        <w:jc w:val="both"/>
        <w:rPr>
          <w:rFonts w:ascii="Times New Roman" w:hAnsi="Times New Roman" w:cs="Times New Roman"/>
          <w:sz w:val="28"/>
          <w:szCs w:val="28"/>
        </w:rPr>
      </w:pPr>
    </w:p>
    <w:p w14:paraId="74FA2B5B" w14:textId="77777777" w:rsidR="00BE6097" w:rsidRPr="00D75DB6" w:rsidRDefault="00BE6097" w:rsidP="00125B47">
      <w:pPr>
        <w:ind w:firstLine="720"/>
        <w:jc w:val="both"/>
        <w:rPr>
          <w:rFonts w:ascii="Times New Roman" w:hAnsi="Times New Roman" w:cs="Times New Roman"/>
          <w:sz w:val="28"/>
          <w:szCs w:val="28"/>
        </w:rPr>
      </w:pPr>
    </w:p>
    <w:p w14:paraId="70A1D342" w14:textId="40FC06DE" w:rsidR="003E70D5" w:rsidRPr="00D75DB6" w:rsidRDefault="003E70D5" w:rsidP="003E70D5">
      <w:pPr>
        <w:jc w:val="both"/>
        <w:rPr>
          <w:rFonts w:ascii="Times New Roman" w:hAnsi="Times New Roman" w:cs="Times New Roman"/>
          <w:sz w:val="28"/>
          <w:szCs w:val="28"/>
        </w:rPr>
      </w:pPr>
    </w:p>
    <w:p w14:paraId="71A6B538" w14:textId="4A3A7DE1" w:rsidR="00DB0EC1" w:rsidRPr="00D75DB6" w:rsidRDefault="003E70D5" w:rsidP="003E70D5">
      <w:pPr>
        <w:rPr>
          <w:rFonts w:ascii="Times New Roman" w:hAnsi="Times New Roman" w:cs="Times New Roman"/>
          <w:sz w:val="28"/>
          <w:szCs w:val="28"/>
        </w:rPr>
      </w:pPr>
      <w:r w:rsidRPr="00D75DB6">
        <w:rPr>
          <w:rFonts w:ascii="Times New Roman" w:hAnsi="Times New Roman" w:cs="Times New Roman"/>
          <w:sz w:val="28"/>
          <w:szCs w:val="28"/>
        </w:rPr>
        <w:br w:type="page"/>
      </w:r>
    </w:p>
    <w:p w14:paraId="2B8A8274" w14:textId="4FFD3B13" w:rsidR="0010783A" w:rsidRPr="00D75DB6" w:rsidRDefault="0010783A" w:rsidP="001B0B92">
      <w:pPr>
        <w:pStyle w:val="1"/>
        <w:jc w:val="center"/>
        <w:rPr>
          <w:rFonts w:ascii="Times New Roman" w:hAnsi="Times New Roman" w:cs="Times New Roman"/>
          <w:b/>
          <w:color w:val="auto"/>
          <w:sz w:val="28"/>
          <w:szCs w:val="28"/>
        </w:rPr>
      </w:pPr>
      <w:bookmarkStart w:id="45" w:name="_Toc217321598"/>
      <w:r w:rsidRPr="00D75DB6">
        <w:rPr>
          <w:rFonts w:ascii="Times New Roman" w:hAnsi="Times New Roman" w:cs="Times New Roman"/>
          <w:b/>
          <w:color w:val="auto"/>
          <w:sz w:val="28"/>
          <w:szCs w:val="28"/>
        </w:rPr>
        <w:lastRenderedPageBreak/>
        <w:t>СПИСОК ИСПОЛЬЗОВАННЫХ ИСТОЧНИКОВ</w:t>
      </w:r>
      <w:bookmarkEnd w:id="45"/>
    </w:p>
    <w:p w14:paraId="719AC8E9" w14:textId="77777777" w:rsidR="00125B47" w:rsidRPr="00D75DB6" w:rsidRDefault="00125B47" w:rsidP="00587C66">
      <w:pPr>
        <w:ind w:firstLine="720"/>
        <w:jc w:val="both"/>
        <w:rPr>
          <w:rFonts w:ascii="Times New Roman" w:hAnsi="Times New Roman" w:cs="Times New Roman"/>
          <w:sz w:val="28"/>
          <w:szCs w:val="28"/>
        </w:rPr>
      </w:pPr>
    </w:p>
    <w:p w14:paraId="23EB5112" w14:textId="656BC19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 </w:t>
      </w:r>
      <w:proofErr w:type="spellStart"/>
      <w:r w:rsidRPr="00D75DB6">
        <w:rPr>
          <w:rFonts w:ascii="Times New Roman" w:hAnsi="Times New Roman" w:cs="Times New Roman"/>
          <w:sz w:val="28"/>
          <w:szCs w:val="28"/>
        </w:rPr>
        <w:t>Концепція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територіальної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організації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https://zakon.rada.gov.ua/go/333-2014-%D1%80 (дата обращения: 16.11.2025).</w:t>
      </w:r>
    </w:p>
    <w:p w14:paraId="1591D724" w14:textId="1F48B0A3"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 Romanova V., Umland A. Ukraine’s Decentralization Reforms Since 2014: Initial Achievements and Future Challenges. </w:t>
      </w:r>
      <w:r w:rsidR="00715EE6">
        <w:rPr>
          <w:rFonts w:ascii="Times New Roman" w:hAnsi="Times New Roman" w:cs="Times New Roman"/>
          <w:sz w:val="28"/>
          <w:szCs w:val="28"/>
          <w:lang w:val="en-US"/>
        </w:rPr>
        <w:t>—</w:t>
      </w:r>
      <w:r w:rsidR="0030132D" w:rsidRPr="00DE0137">
        <w:rPr>
          <w:rFonts w:ascii="Times New Roman" w:hAnsi="Times New Roman" w:cs="Times New Roman"/>
          <w:sz w:val="28"/>
          <w:szCs w:val="28"/>
          <w:lang w:val="en-US"/>
        </w:rPr>
        <w:t xml:space="preserve"> </w:t>
      </w:r>
      <w:proofErr w:type="gramStart"/>
      <w:r w:rsidR="00CC03CE" w:rsidRPr="00DE0137">
        <w:rPr>
          <w:rFonts w:ascii="Times New Roman" w:hAnsi="Times New Roman" w:cs="Times New Roman"/>
          <w:sz w:val="28"/>
          <w:szCs w:val="28"/>
          <w:lang w:val="en-US"/>
        </w:rPr>
        <w:t>London</w:t>
      </w:r>
      <w:r w:rsidRPr="00DE0137">
        <w:rPr>
          <w:rFonts w:ascii="Times New Roman" w:hAnsi="Times New Roman" w:cs="Times New Roman"/>
          <w:sz w:val="28"/>
          <w:szCs w:val="28"/>
          <w:lang w:val="en-US"/>
        </w:rPr>
        <w:t xml:space="preserve"> :</w:t>
      </w:r>
      <w:proofErr w:type="gramEnd"/>
      <w:r w:rsidRPr="00DE0137">
        <w:rPr>
          <w:rFonts w:ascii="Times New Roman" w:hAnsi="Times New Roman" w:cs="Times New Roman"/>
          <w:sz w:val="28"/>
          <w:szCs w:val="28"/>
          <w:lang w:val="en-US"/>
        </w:rPr>
        <w:t xml:space="preserve"> Chatham House, 2019. </w:t>
      </w:r>
      <w:r w:rsidR="0030132D" w:rsidRPr="00DE0137">
        <w:rPr>
          <w:rFonts w:ascii="Times New Roman" w:hAnsi="Times New Roman" w:cs="Times New Roman"/>
          <w:sz w:val="28"/>
          <w:szCs w:val="28"/>
          <w:lang w:val="en-US"/>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26 </w:t>
      </w:r>
      <w:r w:rsidR="0030132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16F72B04" w14:textId="378ADC2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 </w:t>
      </w:r>
      <w:proofErr w:type="spellStart"/>
      <w:r w:rsidRPr="00DE0137">
        <w:rPr>
          <w:rFonts w:ascii="Times New Roman" w:hAnsi="Times New Roman" w:cs="Times New Roman"/>
          <w:sz w:val="28"/>
          <w:szCs w:val="28"/>
          <w:lang w:val="en-US"/>
        </w:rPr>
        <w:t>Kruglashov</w:t>
      </w:r>
      <w:proofErr w:type="spellEnd"/>
      <w:r w:rsidRPr="00DE0137">
        <w:rPr>
          <w:rFonts w:ascii="Times New Roman" w:hAnsi="Times New Roman" w:cs="Times New Roman"/>
          <w:sz w:val="28"/>
          <w:szCs w:val="28"/>
          <w:lang w:val="en-US"/>
        </w:rPr>
        <w:t xml:space="preserve"> A., </w:t>
      </w:r>
      <w:proofErr w:type="spellStart"/>
      <w:r w:rsidRPr="00DE0137">
        <w:rPr>
          <w:rFonts w:ascii="Times New Roman" w:hAnsi="Times New Roman" w:cs="Times New Roman"/>
          <w:sz w:val="28"/>
          <w:szCs w:val="28"/>
          <w:lang w:val="en-US"/>
        </w:rPr>
        <w:t>Sabadash</w:t>
      </w:r>
      <w:proofErr w:type="spellEnd"/>
      <w:r w:rsidRPr="00DE0137">
        <w:rPr>
          <w:rFonts w:ascii="Times New Roman" w:hAnsi="Times New Roman" w:cs="Times New Roman"/>
          <w:sz w:val="28"/>
          <w:szCs w:val="28"/>
          <w:lang w:val="en-US"/>
        </w:rPr>
        <w:t xml:space="preserve"> N.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Processes in Ukraine: Dilemmas of </w:t>
      </w:r>
      <w:proofErr w:type="spellStart"/>
      <w:r w:rsidRPr="00DE0137">
        <w:rPr>
          <w:rFonts w:ascii="Times New Roman" w:hAnsi="Times New Roman" w:cs="Times New Roman"/>
          <w:sz w:val="28"/>
          <w:szCs w:val="28"/>
          <w:lang w:val="en-US"/>
        </w:rPr>
        <w:t>Democratisation</w:t>
      </w:r>
      <w:proofErr w:type="spellEnd"/>
      <w:r w:rsidRPr="00DE0137">
        <w:rPr>
          <w:rFonts w:ascii="Times New Roman" w:hAnsi="Times New Roman" w:cs="Times New Roman"/>
          <w:sz w:val="28"/>
          <w:szCs w:val="28"/>
          <w:lang w:val="en-US"/>
        </w:rPr>
        <w:t xml:space="preserve"> and National Security // Public Policy and Administration.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2022.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21, No.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30132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22</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37.</w:t>
      </w:r>
    </w:p>
    <w:p w14:paraId="2339EF01" w14:textId="08BCEE6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4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13 червня 2014 року № 4070а «Про </w:t>
      </w:r>
      <w:proofErr w:type="spellStart"/>
      <w:r w:rsidRPr="00D75DB6">
        <w:rPr>
          <w:rFonts w:ascii="Times New Roman" w:hAnsi="Times New Roman" w:cs="Times New Roman"/>
          <w:sz w:val="28"/>
          <w:szCs w:val="28"/>
        </w:rPr>
        <w:t>добровільне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об'єднання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https://zakon.rada.gov.ua/go/157-19 (дата обращения: 16.11.2025).</w:t>
      </w:r>
    </w:p>
    <w:p w14:paraId="0092B5D6" w14:textId="426EE067"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 Sydorchuk O. Decentralization: Results, Challenges and Prospects.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Kyiv: </w:t>
      </w:r>
      <w:proofErr w:type="spellStart"/>
      <w:r w:rsidRPr="00DE0137">
        <w:rPr>
          <w:rFonts w:ascii="Times New Roman" w:hAnsi="Times New Roman" w:cs="Times New Roman"/>
          <w:sz w:val="28"/>
          <w:szCs w:val="28"/>
          <w:lang w:val="en-US"/>
        </w:rPr>
        <w:t>Ilko</w:t>
      </w:r>
      <w:proofErr w:type="spellEnd"/>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Kucheriv</w:t>
      </w:r>
      <w:proofErr w:type="spellEnd"/>
      <w:r w:rsidRPr="00DE0137">
        <w:rPr>
          <w:rFonts w:ascii="Times New Roman" w:hAnsi="Times New Roman" w:cs="Times New Roman"/>
          <w:sz w:val="28"/>
          <w:szCs w:val="28"/>
          <w:lang w:val="en-US"/>
        </w:rPr>
        <w:t xml:space="preserve"> Democratic Initiatives Foundation, 2017.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31 </w:t>
      </w:r>
      <w:r w:rsidR="0030132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17567643" w14:textId="16C77498" w:rsidR="00FB5406" w:rsidRPr="00DE0137" w:rsidRDefault="00FB5406" w:rsidP="00FB5406">
      <w:pPr>
        <w:ind w:firstLine="709"/>
        <w:jc w:val="both"/>
        <w:rPr>
          <w:rFonts w:ascii="Times New Roman" w:hAnsi="Times New Roman" w:cs="Times New Roman"/>
          <w:sz w:val="28"/>
          <w:szCs w:val="28"/>
          <w:lang w:val="en-US"/>
        </w:rPr>
      </w:pPr>
      <w:bookmarkStart w:id="46" w:name="_Hlk216113778"/>
      <w:r w:rsidRPr="00DE0137">
        <w:rPr>
          <w:rFonts w:ascii="Times New Roman" w:hAnsi="Times New Roman" w:cs="Times New Roman"/>
          <w:sz w:val="28"/>
          <w:szCs w:val="28"/>
          <w:lang w:val="en-US"/>
        </w:rPr>
        <w:t xml:space="preserve">6 Omarov M., </w:t>
      </w:r>
      <w:proofErr w:type="spellStart"/>
      <w:r w:rsidRPr="00DE0137">
        <w:rPr>
          <w:rFonts w:ascii="Times New Roman" w:hAnsi="Times New Roman" w:cs="Times New Roman"/>
          <w:sz w:val="28"/>
          <w:szCs w:val="28"/>
          <w:lang w:val="en-US"/>
        </w:rPr>
        <w:t>Ch</w:t>
      </w:r>
      <w:r w:rsidR="00931880" w:rsidRPr="00DE0137">
        <w:rPr>
          <w:rFonts w:ascii="Times New Roman" w:hAnsi="Times New Roman" w:cs="Times New Roman"/>
          <w:sz w:val="28"/>
          <w:szCs w:val="28"/>
          <w:lang w:val="en-US"/>
        </w:rPr>
        <w:t>o</w:t>
      </w:r>
      <w:r w:rsidRPr="00DE0137">
        <w:rPr>
          <w:rFonts w:ascii="Times New Roman" w:hAnsi="Times New Roman" w:cs="Times New Roman"/>
          <w:sz w:val="28"/>
          <w:szCs w:val="28"/>
          <w:lang w:val="en-US"/>
        </w:rPr>
        <w:t>chia</w:t>
      </w:r>
      <w:proofErr w:type="spellEnd"/>
      <w:r w:rsidRPr="00DE0137">
        <w:rPr>
          <w:rFonts w:ascii="Times New Roman" w:hAnsi="Times New Roman" w:cs="Times New Roman"/>
          <w:sz w:val="28"/>
          <w:szCs w:val="28"/>
          <w:lang w:val="en-US"/>
        </w:rPr>
        <w:t xml:space="preserve"> A., </w:t>
      </w:r>
      <w:proofErr w:type="spellStart"/>
      <w:r w:rsidRPr="00DE0137">
        <w:rPr>
          <w:rFonts w:ascii="Times New Roman" w:hAnsi="Times New Roman" w:cs="Times New Roman"/>
          <w:sz w:val="28"/>
          <w:szCs w:val="28"/>
          <w:lang w:val="en-US"/>
        </w:rPr>
        <w:t>Rakhimbekova</w:t>
      </w:r>
      <w:proofErr w:type="spellEnd"/>
      <w:r w:rsidRPr="00DE0137">
        <w:rPr>
          <w:rFonts w:ascii="Times New Roman" w:hAnsi="Times New Roman" w:cs="Times New Roman"/>
          <w:sz w:val="28"/>
          <w:szCs w:val="28"/>
          <w:lang w:val="en-US"/>
        </w:rPr>
        <w:t xml:space="preserve"> B. Democratization of the political system at the regional and local levels in the context of decentralization: The case of four Ukrainian regions // Online Journal Modelling the New Europe.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2024.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Issue 46.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30132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xml:space="preserve">. 52-76.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10.24193/OJMNE.2024.46.03.</w:t>
      </w:r>
    </w:p>
    <w:bookmarkEnd w:id="46"/>
    <w:p w14:paraId="6B039F90" w14:textId="685270C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 U-LEAD </w:t>
      </w:r>
      <w:proofErr w:type="spellStart"/>
      <w:r w:rsidRPr="00D75DB6">
        <w:rPr>
          <w:rFonts w:ascii="Times New Roman" w:hAnsi="Times New Roman" w:cs="Times New Roman"/>
          <w:sz w:val="28"/>
          <w:szCs w:val="28"/>
        </w:rPr>
        <w:t>with</w:t>
      </w:r>
      <w:proofErr w:type="spellEnd"/>
      <w:r w:rsidRPr="00D75DB6">
        <w:rPr>
          <w:rFonts w:ascii="Times New Roman" w:hAnsi="Times New Roman" w:cs="Times New Roman"/>
          <w:sz w:val="28"/>
          <w:szCs w:val="28"/>
        </w:rPr>
        <w:t xml:space="preserve"> Europe.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[Электронный ресурс].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https://u-lead.org.ua/ (дата обращения: 16.11.2025).</w:t>
      </w:r>
    </w:p>
    <w:p w14:paraId="050D37A3" w14:textId="359B513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 </w:t>
      </w:r>
      <w:proofErr w:type="spellStart"/>
      <w:r w:rsidRPr="00D75DB6">
        <w:rPr>
          <w:rFonts w:ascii="Times New Roman" w:hAnsi="Times New Roman" w:cs="Times New Roman"/>
          <w:sz w:val="28"/>
          <w:szCs w:val="28"/>
        </w:rPr>
        <w:t>Посилення</w:t>
      </w:r>
      <w:proofErr w:type="spellEnd"/>
      <w:r w:rsidRPr="00D75DB6">
        <w:rPr>
          <w:rFonts w:ascii="Times New Roman" w:hAnsi="Times New Roman" w:cs="Times New Roman"/>
          <w:sz w:val="28"/>
          <w:szCs w:val="28"/>
        </w:rPr>
        <w:t xml:space="preserve"> доброго демократичного </w:t>
      </w:r>
      <w:proofErr w:type="spellStart"/>
      <w:r w:rsidRPr="00D75DB6">
        <w:rPr>
          <w:rFonts w:ascii="Times New Roman" w:hAnsi="Times New Roman" w:cs="Times New Roman"/>
          <w:sz w:val="28"/>
          <w:szCs w:val="28"/>
        </w:rPr>
        <w:t>врядування</w:t>
      </w:r>
      <w:proofErr w:type="spellEnd"/>
      <w:r w:rsidRPr="00D75DB6">
        <w:rPr>
          <w:rFonts w:ascii="Times New Roman" w:hAnsi="Times New Roman" w:cs="Times New Roman"/>
          <w:sz w:val="28"/>
          <w:szCs w:val="28"/>
        </w:rPr>
        <w:t xml:space="preserve"> і </w:t>
      </w:r>
      <w:proofErr w:type="spellStart"/>
      <w:r w:rsidRPr="00D75DB6">
        <w:rPr>
          <w:rFonts w:ascii="Times New Roman" w:hAnsi="Times New Roman" w:cs="Times New Roman"/>
          <w:sz w:val="28"/>
          <w:szCs w:val="28"/>
        </w:rPr>
        <w:t>стійкості</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Україні</w:t>
      </w:r>
      <w:proofErr w:type="spellEnd"/>
      <w:r w:rsidRPr="00D75DB6">
        <w:rPr>
          <w:rFonts w:ascii="Times New Roman" w:hAnsi="Times New Roman" w:cs="Times New Roman"/>
          <w:sz w:val="28"/>
          <w:szCs w:val="28"/>
        </w:rPr>
        <w:t>. [Электронный ресурс]</w:t>
      </w:r>
      <w:r w:rsidR="00FB52F6" w:rsidRPr="00D75DB6">
        <w:rPr>
          <w:rFonts w:ascii="Times New Roman" w:hAnsi="Times New Roman" w:cs="Times New Roman"/>
          <w:sz w:val="28"/>
          <w:szCs w:val="28"/>
        </w:rPr>
        <w:t xml:space="preserve"> // </w:t>
      </w:r>
      <w:proofErr w:type="spellStart"/>
      <w:proofErr w:type="gramStart"/>
      <w:r w:rsidR="00FB52F6" w:rsidRPr="00D75DB6">
        <w:rPr>
          <w:rFonts w:ascii="Times New Roman" w:hAnsi="Times New Roman" w:cs="Times New Roman"/>
          <w:sz w:val="28"/>
          <w:szCs w:val="28"/>
        </w:rPr>
        <w:t>Офіс</w:t>
      </w:r>
      <w:proofErr w:type="spellEnd"/>
      <w:proofErr w:type="gramEnd"/>
      <w:r w:rsidR="00FB52F6" w:rsidRPr="00D75DB6">
        <w:rPr>
          <w:rFonts w:ascii="Times New Roman" w:hAnsi="Times New Roman" w:cs="Times New Roman"/>
          <w:sz w:val="28"/>
          <w:szCs w:val="28"/>
        </w:rPr>
        <w:t xml:space="preserve"> Ради </w:t>
      </w:r>
      <w:proofErr w:type="spellStart"/>
      <w:r w:rsidR="00FB52F6" w:rsidRPr="00D75DB6">
        <w:rPr>
          <w:rFonts w:ascii="Times New Roman" w:hAnsi="Times New Roman" w:cs="Times New Roman"/>
          <w:sz w:val="28"/>
          <w:szCs w:val="28"/>
        </w:rPr>
        <w:t>Європи</w:t>
      </w:r>
      <w:proofErr w:type="spellEnd"/>
      <w:r w:rsidR="00FB52F6" w:rsidRPr="00D75DB6">
        <w:rPr>
          <w:rFonts w:ascii="Times New Roman" w:hAnsi="Times New Roman" w:cs="Times New Roman"/>
          <w:sz w:val="28"/>
          <w:szCs w:val="28"/>
        </w:rPr>
        <w:t xml:space="preserve"> в </w:t>
      </w:r>
      <w:proofErr w:type="spellStart"/>
      <w:r w:rsidR="00FB52F6" w:rsidRPr="00D75DB6">
        <w:rPr>
          <w:rFonts w:ascii="Times New Roman" w:hAnsi="Times New Roman" w:cs="Times New Roman"/>
          <w:sz w:val="28"/>
          <w:szCs w:val="28"/>
        </w:rPr>
        <w:t>Україні</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https://www.coe.int/uk/web/kyiv/strengthening-good-democratic-governance-and-resilience-in-ukraine (дата обращения: 16.11.2025).</w:t>
      </w:r>
    </w:p>
    <w:p w14:paraId="671C1BB0" w14:textId="14042CD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 </w:t>
      </w:r>
      <w:bookmarkStart w:id="47" w:name="_Hlk216113820"/>
      <w:r w:rsidRPr="00D75DB6">
        <w:rPr>
          <w:rFonts w:ascii="Times New Roman" w:hAnsi="Times New Roman" w:cs="Times New Roman"/>
          <w:sz w:val="28"/>
          <w:szCs w:val="28"/>
        </w:rPr>
        <w:t xml:space="preserve">Омаров. М. Е. Сравнительный анализ систем регионального и местного управления (самоуправления) Казахстана и Украины // Вестник Евразийского национального университета имени Л.Н. Гумилева. Серия: Политические науки. Регионоведение Востоковедение. Тюркология, 2024. </w:t>
      </w:r>
      <w:r w:rsidR="00715EE6">
        <w:rPr>
          <w:rFonts w:ascii="Times New Roman" w:hAnsi="Times New Roman" w:cs="Times New Roman"/>
          <w:sz w:val="28"/>
          <w:szCs w:val="28"/>
        </w:rPr>
        <w:t>—</w:t>
      </w:r>
      <w:r w:rsidR="0030132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№2(147).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E20B9F" w:rsidRPr="00D75DB6">
        <w:rPr>
          <w:rFonts w:ascii="Times New Roman" w:hAnsi="Times New Roman" w:cs="Times New Roman"/>
          <w:sz w:val="28"/>
          <w:szCs w:val="28"/>
        </w:rPr>
        <w:t>С</w:t>
      </w:r>
      <w:r w:rsidRPr="00D75DB6">
        <w:rPr>
          <w:rFonts w:ascii="Times New Roman" w:hAnsi="Times New Roman" w:cs="Times New Roman"/>
          <w:sz w:val="28"/>
          <w:szCs w:val="28"/>
        </w:rPr>
        <w:t>.</w:t>
      </w:r>
      <w:r w:rsidR="00E20B9F" w:rsidRPr="00D75DB6">
        <w:rPr>
          <w:rFonts w:ascii="Times New Roman" w:hAnsi="Times New Roman" w:cs="Times New Roman"/>
          <w:sz w:val="28"/>
          <w:szCs w:val="28"/>
        </w:rPr>
        <w:t xml:space="preserve"> </w:t>
      </w:r>
      <w:r w:rsidRPr="00D75DB6">
        <w:rPr>
          <w:rFonts w:ascii="Times New Roman" w:hAnsi="Times New Roman" w:cs="Times New Roman"/>
          <w:sz w:val="28"/>
          <w:szCs w:val="28"/>
        </w:rPr>
        <w:t>57</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81.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E20B9F" w:rsidRPr="00D75DB6">
        <w:rPr>
          <w:rFonts w:ascii="Times New Roman" w:hAnsi="Times New Roman" w:cs="Times New Roman"/>
          <w:sz w:val="28"/>
          <w:szCs w:val="28"/>
        </w:rPr>
        <w:t xml:space="preserve">DOI: </w:t>
      </w:r>
      <w:r w:rsidRPr="00D75DB6">
        <w:rPr>
          <w:rFonts w:ascii="Times New Roman" w:hAnsi="Times New Roman" w:cs="Times New Roman"/>
          <w:sz w:val="28"/>
          <w:szCs w:val="28"/>
        </w:rPr>
        <w:t>https://doi.org/10.32523/2616-6887/2024-147-2-57-81</w:t>
      </w:r>
      <w:bookmarkEnd w:id="47"/>
    </w:p>
    <w:p w14:paraId="3C5F26F9" w14:textId="5EB85B9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 Мадьяр Б., </w:t>
      </w:r>
      <w:proofErr w:type="spellStart"/>
      <w:r w:rsidRPr="00D75DB6">
        <w:rPr>
          <w:rFonts w:ascii="Times New Roman" w:hAnsi="Times New Roman" w:cs="Times New Roman"/>
          <w:sz w:val="28"/>
          <w:szCs w:val="28"/>
        </w:rPr>
        <w:t>Мадлович</w:t>
      </w:r>
      <w:proofErr w:type="spellEnd"/>
      <w:r w:rsidRPr="00D75DB6">
        <w:rPr>
          <w:rFonts w:ascii="Times New Roman" w:hAnsi="Times New Roman" w:cs="Times New Roman"/>
          <w:sz w:val="28"/>
          <w:szCs w:val="28"/>
        </w:rPr>
        <w:t xml:space="preserve"> Б. Посткоммунистические режимы. Концептуальная структура. Том 1 / пер. с англ. Ю. Игнатьевой; под ред. А. Решетникова.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Новое литературное обозрение, 2022.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744 с.</w:t>
      </w:r>
    </w:p>
    <w:p w14:paraId="2966F7D9" w14:textId="5BEB1B3F"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11 Manor J. The Political Economy of Democratic Decentralization.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Washington, D.C.: The World Bank, 1999.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134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6E3F0E0E" w14:textId="0CE8CB6D"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12 Decentralizing Governance: Emerging Concepts and Practices / ed. by G. S. Cheema, D. A. </w:t>
      </w:r>
      <w:proofErr w:type="spellStart"/>
      <w:r w:rsidRPr="00DE0137">
        <w:rPr>
          <w:rFonts w:ascii="Times New Roman" w:hAnsi="Times New Roman" w:cs="Times New Roman"/>
          <w:sz w:val="28"/>
          <w:szCs w:val="28"/>
          <w:lang w:val="en-US"/>
        </w:rPr>
        <w:t>Rondinelli</w:t>
      </w:r>
      <w:proofErr w:type="spellEnd"/>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Washington, D.C.: Brookings Institution Press, 2007.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326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040B2135" w14:textId="688D2552"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13 Smoke P.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in Africa: Goals, dimensions, myths and challenges // Public Administration and Development.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16.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https://doi.org/10.1002/pad.255 </w:t>
      </w:r>
    </w:p>
    <w:p w14:paraId="3A0593F2" w14:textId="47DD1B6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lastRenderedPageBreak/>
        <w:t xml:space="preserve">14 Grindle M. Going Local: Decentralization, Democratization, and the Promise of Good Governance.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Princeton: Princeton University Press, 2007.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228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03096C68" w14:textId="022D2B3D"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15 Is Decentralization Good </w:t>
      </w:r>
      <w:proofErr w:type="gramStart"/>
      <w:r w:rsidRPr="00DE0137">
        <w:rPr>
          <w:rFonts w:ascii="Times New Roman" w:hAnsi="Times New Roman" w:cs="Times New Roman"/>
          <w:sz w:val="28"/>
          <w:szCs w:val="28"/>
          <w:lang w:val="en-US"/>
        </w:rPr>
        <w:t>For</w:t>
      </w:r>
      <w:proofErr w:type="gramEnd"/>
      <w:r w:rsidRPr="00DE0137">
        <w:rPr>
          <w:rFonts w:ascii="Times New Roman" w:hAnsi="Times New Roman" w:cs="Times New Roman"/>
          <w:sz w:val="28"/>
          <w:szCs w:val="28"/>
          <w:lang w:val="en-US"/>
        </w:rPr>
        <w:t xml:space="preserve"> Development? Perspectives from Academics and Policy Makers / ed. by J.-P. </w:t>
      </w:r>
      <w:proofErr w:type="spellStart"/>
      <w:r w:rsidRPr="00DE0137">
        <w:rPr>
          <w:rFonts w:ascii="Times New Roman" w:hAnsi="Times New Roman" w:cs="Times New Roman"/>
          <w:sz w:val="28"/>
          <w:szCs w:val="28"/>
          <w:lang w:val="en-US"/>
        </w:rPr>
        <w:t>Faguet</w:t>
      </w:r>
      <w:proofErr w:type="spellEnd"/>
      <w:r w:rsidRPr="00DE0137">
        <w:rPr>
          <w:rFonts w:ascii="Times New Roman" w:hAnsi="Times New Roman" w:cs="Times New Roman"/>
          <w:sz w:val="28"/>
          <w:szCs w:val="28"/>
          <w:lang w:val="en-US"/>
        </w:rPr>
        <w:t xml:space="preserve">, C. </w:t>
      </w:r>
      <w:proofErr w:type="spellStart"/>
      <w:r w:rsidRPr="00DE0137">
        <w:rPr>
          <w:rFonts w:ascii="Times New Roman" w:hAnsi="Times New Roman" w:cs="Times New Roman"/>
          <w:sz w:val="28"/>
          <w:szCs w:val="28"/>
          <w:lang w:val="en-US"/>
        </w:rPr>
        <w:t>Pöschl</w:t>
      </w:r>
      <w:proofErr w:type="spellEnd"/>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Oxford: Oxford University Press, 2015.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333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1B907BD2" w14:textId="15B4B521"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16 </w:t>
      </w:r>
      <w:proofErr w:type="spellStart"/>
      <w:r w:rsidRPr="00DE0137">
        <w:rPr>
          <w:rFonts w:ascii="Times New Roman" w:hAnsi="Times New Roman" w:cs="Times New Roman"/>
          <w:sz w:val="28"/>
          <w:szCs w:val="28"/>
          <w:lang w:val="en-US"/>
        </w:rPr>
        <w:t>Tiebout</w:t>
      </w:r>
      <w:proofErr w:type="spellEnd"/>
      <w:r w:rsidRPr="00DE0137">
        <w:rPr>
          <w:rFonts w:ascii="Times New Roman" w:hAnsi="Times New Roman" w:cs="Times New Roman"/>
          <w:sz w:val="28"/>
          <w:szCs w:val="28"/>
          <w:lang w:val="en-US"/>
        </w:rPr>
        <w:t xml:space="preserve"> C. M. A Pure Theory of Local Expenditures // The Journal of Political Economy.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1956. </w:t>
      </w:r>
      <w:r w:rsidR="00715EE6">
        <w:rPr>
          <w:rFonts w:ascii="Times New Roman" w:hAnsi="Times New Roman" w:cs="Times New Roman"/>
          <w:sz w:val="28"/>
          <w:szCs w:val="28"/>
          <w:lang w:val="en-US"/>
        </w:rPr>
        <w:t>—</w:t>
      </w:r>
      <w:r w:rsidR="00E20B9F"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Vol. 64, No. 5. </w:t>
      </w:r>
      <w:r w:rsidR="00715EE6">
        <w:rPr>
          <w:rFonts w:ascii="Times New Roman" w:hAnsi="Times New Roman" w:cs="Times New Roman"/>
          <w:sz w:val="28"/>
          <w:szCs w:val="28"/>
          <w:lang w:val="en-US"/>
        </w:rPr>
        <w:t>—</w:t>
      </w:r>
      <w:r w:rsidR="00E20B9F" w:rsidRPr="00DE0137">
        <w:rPr>
          <w:rFonts w:ascii="Times New Roman" w:hAnsi="Times New Roman" w:cs="Times New Roman"/>
          <w:sz w:val="28"/>
          <w:szCs w:val="28"/>
          <w:lang w:val="en-US"/>
        </w:rPr>
        <w:t xml:space="preserve"> P</w:t>
      </w:r>
      <w:r w:rsidRPr="00DE0137">
        <w:rPr>
          <w:rFonts w:ascii="Times New Roman" w:hAnsi="Times New Roman" w:cs="Times New Roman"/>
          <w:sz w:val="28"/>
          <w:szCs w:val="28"/>
          <w:lang w:val="en-US"/>
        </w:rPr>
        <w:t>. 416</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424. </w:t>
      </w:r>
    </w:p>
    <w:p w14:paraId="10EAD6F3" w14:textId="02D2E6C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17 Oates W. E. An Essay on Fiscal Federalism // Journal of Economic Literature.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1999.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37, No. 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1120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1149.</w:t>
      </w:r>
    </w:p>
    <w:p w14:paraId="1C44E07A" w14:textId="2A8CD52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18 Buchanan J. M., Musgrave R. A. Public Finance and Public Choice: Two Contrasting Visions of the State. </w:t>
      </w:r>
      <w:r w:rsidR="00715EE6">
        <w:rPr>
          <w:rFonts w:ascii="Times New Roman" w:hAnsi="Times New Roman" w:cs="Times New Roman"/>
          <w:sz w:val="28"/>
          <w:szCs w:val="28"/>
          <w:lang w:val="en-US"/>
        </w:rPr>
        <w:t>—</w:t>
      </w:r>
      <w:r w:rsidR="00E20B9F"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Cambridge: MIT Press, 1999. </w:t>
      </w:r>
      <w:r w:rsidR="00715EE6">
        <w:rPr>
          <w:rFonts w:ascii="Times New Roman" w:hAnsi="Times New Roman" w:cs="Times New Roman"/>
          <w:sz w:val="28"/>
          <w:szCs w:val="28"/>
          <w:lang w:val="en-US"/>
        </w:rPr>
        <w:t>—</w:t>
      </w:r>
      <w:r w:rsidR="00E20B9F"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272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xml:space="preserve">. </w:t>
      </w:r>
    </w:p>
    <w:p w14:paraId="196464A4" w14:textId="3B1292AB"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19 Panizza U. On the determinants of fiscal centralization: Theory and evidence // Journal of Public Economics.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1999.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74, No.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97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139.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https://doi.org/10.1016/S0047-2727(99)00020-1</w:t>
      </w:r>
    </w:p>
    <w:p w14:paraId="3B75A385" w14:textId="35CDABF5"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20 Breton A. Competitive Governments: An Economic Theory of Politics and Public Finance.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Cambridge: Cambridge University Press, 1998. </w:t>
      </w:r>
      <w:r w:rsidR="00715EE6">
        <w:rPr>
          <w:rFonts w:ascii="Times New Roman" w:hAnsi="Times New Roman" w:cs="Times New Roman"/>
          <w:sz w:val="28"/>
          <w:szCs w:val="28"/>
          <w:lang w:val="en-US"/>
        </w:rPr>
        <w:t>—</w:t>
      </w:r>
      <w:r w:rsidR="00E20B9F"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404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2B0F0B25" w14:textId="7117E69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21 Schneider A. Decentralization: Conceptualization and measurement // Studies in Comparative International Development.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38, No. 3. </w:t>
      </w:r>
      <w:r w:rsidR="00E20B9F" w:rsidRPr="00DE0137">
        <w:rPr>
          <w:rFonts w:ascii="Times New Roman" w:hAnsi="Times New Roman" w:cs="Times New Roman"/>
          <w:sz w:val="28"/>
          <w:szCs w:val="28"/>
          <w:lang w:val="en-US"/>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32</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56.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https://doi.org/10.1007/BF02686198</w:t>
      </w:r>
    </w:p>
    <w:p w14:paraId="7B2B5E82" w14:textId="20631384"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22 Bardhan P., </w:t>
      </w:r>
      <w:proofErr w:type="spellStart"/>
      <w:r w:rsidRPr="00DE0137">
        <w:rPr>
          <w:rFonts w:ascii="Times New Roman" w:hAnsi="Times New Roman" w:cs="Times New Roman"/>
          <w:sz w:val="28"/>
          <w:szCs w:val="28"/>
          <w:lang w:val="en-US"/>
        </w:rPr>
        <w:t>Mookherjee</w:t>
      </w:r>
      <w:proofErr w:type="spellEnd"/>
      <w:r w:rsidRPr="00DE0137">
        <w:rPr>
          <w:rFonts w:ascii="Times New Roman" w:hAnsi="Times New Roman" w:cs="Times New Roman"/>
          <w:sz w:val="28"/>
          <w:szCs w:val="28"/>
          <w:lang w:val="en-US"/>
        </w:rPr>
        <w:t xml:space="preserve"> D. Decentralization and Local Governance in Developing Countries: A Comparative Perspective.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Cambridge, MA: MIT Press, 2006.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364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49D599C9" w14:textId="1DCB2C0C"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23 Treisman D. The Architecture of Government: Rethinking Political Decentralization.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Cambridge: Cambridge University Press, 2007.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332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227997E7" w14:textId="7BFE1BA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de-DE"/>
        </w:rPr>
        <w:t xml:space="preserve">24 </w:t>
      </w:r>
      <w:proofErr w:type="spellStart"/>
      <w:r w:rsidRPr="00DE0137">
        <w:rPr>
          <w:rFonts w:ascii="Times New Roman" w:hAnsi="Times New Roman" w:cs="Times New Roman"/>
          <w:sz w:val="28"/>
          <w:szCs w:val="28"/>
          <w:lang w:val="de-DE"/>
        </w:rPr>
        <w:t>Local</w:t>
      </w:r>
      <w:proofErr w:type="spellEnd"/>
      <w:r w:rsidRPr="00DE0137">
        <w:rPr>
          <w:rFonts w:ascii="Times New Roman" w:hAnsi="Times New Roman" w:cs="Times New Roman"/>
          <w:sz w:val="28"/>
          <w:szCs w:val="28"/>
          <w:lang w:val="de-DE"/>
        </w:rPr>
        <w:t xml:space="preserve"> Democracy in Post-</w:t>
      </w:r>
      <w:proofErr w:type="spellStart"/>
      <w:r w:rsidRPr="00DE0137">
        <w:rPr>
          <w:rFonts w:ascii="Times New Roman" w:hAnsi="Times New Roman" w:cs="Times New Roman"/>
          <w:sz w:val="28"/>
          <w:szCs w:val="28"/>
          <w:lang w:val="de-DE"/>
        </w:rPr>
        <w:t>Communist</w:t>
      </w:r>
      <w:proofErr w:type="spellEnd"/>
      <w:r w:rsidRPr="00DE0137">
        <w:rPr>
          <w:rFonts w:ascii="Times New Roman" w:hAnsi="Times New Roman" w:cs="Times New Roman"/>
          <w:sz w:val="28"/>
          <w:szCs w:val="28"/>
          <w:lang w:val="de-DE"/>
        </w:rPr>
        <w:t xml:space="preserve"> Europe / </w:t>
      </w:r>
      <w:proofErr w:type="spellStart"/>
      <w:r w:rsidRPr="00DE0137">
        <w:rPr>
          <w:rFonts w:ascii="Times New Roman" w:hAnsi="Times New Roman" w:cs="Times New Roman"/>
          <w:sz w:val="28"/>
          <w:szCs w:val="28"/>
          <w:lang w:val="de-DE"/>
        </w:rPr>
        <w:t>ed</w:t>
      </w:r>
      <w:proofErr w:type="spellEnd"/>
      <w:r w:rsidRPr="00DE0137">
        <w:rPr>
          <w:rFonts w:ascii="Times New Roman" w:hAnsi="Times New Roman" w:cs="Times New Roman"/>
          <w:sz w:val="28"/>
          <w:szCs w:val="28"/>
          <w:lang w:val="de-DE"/>
        </w:rPr>
        <w:t xml:space="preserve">. </w:t>
      </w:r>
      <w:proofErr w:type="spellStart"/>
      <w:r w:rsidRPr="00DE0137">
        <w:rPr>
          <w:rFonts w:ascii="Times New Roman" w:hAnsi="Times New Roman" w:cs="Times New Roman"/>
          <w:sz w:val="28"/>
          <w:szCs w:val="28"/>
          <w:lang w:val="de-DE"/>
        </w:rPr>
        <w:t>by</w:t>
      </w:r>
      <w:proofErr w:type="spellEnd"/>
      <w:r w:rsidRPr="00DE0137">
        <w:rPr>
          <w:rFonts w:ascii="Times New Roman" w:hAnsi="Times New Roman" w:cs="Times New Roman"/>
          <w:sz w:val="28"/>
          <w:szCs w:val="28"/>
          <w:lang w:val="de-DE"/>
        </w:rPr>
        <w:t xml:space="preserve"> H. </w:t>
      </w:r>
      <w:proofErr w:type="spellStart"/>
      <w:r w:rsidRPr="00DE0137">
        <w:rPr>
          <w:rFonts w:ascii="Times New Roman" w:hAnsi="Times New Roman" w:cs="Times New Roman"/>
          <w:sz w:val="28"/>
          <w:szCs w:val="28"/>
          <w:lang w:val="de-DE"/>
        </w:rPr>
        <w:t>Baldersheim</w:t>
      </w:r>
      <w:proofErr w:type="spellEnd"/>
      <w:r w:rsidRPr="00DE0137">
        <w:rPr>
          <w:rFonts w:ascii="Times New Roman" w:hAnsi="Times New Roman" w:cs="Times New Roman"/>
          <w:sz w:val="28"/>
          <w:szCs w:val="28"/>
          <w:lang w:val="de-DE"/>
        </w:rPr>
        <w:t xml:space="preserve">, M. Illner, H. </w:t>
      </w:r>
      <w:proofErr w:type="spellStart"/>
      <w:r w:rsidRPr="00DE0137">
        <w:rPr>
          <w:rFonts w:ascii="Times New Roman" w:hAnsi="Times New Roman" w:cs="Times New Roman"/>
          <w:sz w:val="28"/>
          <w:szCs w:val="28"/>
          <w:lang w:val="de-DE"/>
        </w:rPr>
        <w:t>Wollman</w:t>
      </w:r>
      <w:proofErr w:type="spellEnd"/>
      <w:r w:rsidRPr="00DE0137">
        <w:rPr>
          <w:rFonts w:ascii="Times New Roman" w:hAnsi="Times New Roman" w:cs="Times New Roman"/>
          <w:sz w:val="28"/>
          <w:szCs w:val="28"/>
          <w:lang w:val="de-DE"/>
        </w:rPr>
        <w:t xml:space="preserve">. </w:t>
      </w:r>
      <w:r w:rsidR="00715EE6">
        <w:rPr>
          <w:rFonts w:ascii="Times New Roman" w:hAnsi="Times New Roman" w:cs="Times New Roman"/>
          <w:sz w:val="28"/>
          <w:szCs w:val="28"/>
          <w:lang w:val="de-DE"/>
        </w:rPr>
        <w:t>—</w:t>
      </w:r>
      <w:r w:rsidRPr="00DE0137">
        <w:rPr>
          <w:rFonts w:ascii="Times New Roman" w:hAnsi="Times New Roman" w:cs="Times New Roman"/>
          <w:sz w:val="28"/>
          <w:szCs w:val="28"/>
          <w:lang w:val="de-DE"/>
        </w:rPr>
        <w:t xml:space="preserve"> Wiesbaden: VS Verlag für Sozialwissenschaften, 2003. </w:t>
      </w:r>
      <w:r w:rsidR="00E20B9F" w:rsidRPr="00DE0137">
        <w:rPr>
          <w:rFonts w:ascii="Times New Roman" w:hAnsi="Times New Roman" w:cs="Times New Roman"/>
          <w:sz w:val="28"/>
          <w:szCs w:val="28"/>
          <w:lang w:val="de-DE"/>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338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2DC53144" w14:textId="3295CFE0"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25 Vanhanen T. A Process of Democratization: A Comparative Study of 147 States, 1980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88.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New York: Crane </w:t>
      </w:r>
      <w:proofErr w:type="spellStart"/>
      <w:r w:rsidRPr="00DE0137">
        <w:rPr>
          <w:rFonts w:ascii="Times New Roman" w:hAnsi="Times New Roman" w:cs="Times New Roman"/>
          <w:sz w:val="28"/>
          <w:szCs w:val="28"/>
          <w:lang w:val="en-US"/>
        </w:rPr>
        <w:t>Russak</w:t>
      </w:r>
      <w:proofErr w:type="spellEnd"/>
      <w:r w:rsidRPr="00DE0137">
        <w:rPr>
          <w:rFonts w:ascii="Times New Roman" w:hAnsi="Times New Roman" w:cs="Times New Roman"/>
          <w:sz w:val="28"/>
          <w:szCs w:val="28"/>
          <w:lang w:val="en-US"/>
        </w:rPr>
        <w:t xml:space="preserve">, 1990.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326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00FFC7F6" w14:textId="323B2124" w:rsidR="00FB5406" w:rsidRPr="00D75DB6" w:rsidRDefault="00FB5406" w:rsidP="00FB5406">
      <w:pPr>
        <w:ind w:firstLine="709"/>
        <w:jc w:val="both"/>
        <w:rPr>
          <w:rFonts w:ascii="Times New Roman" w:hAnsi="Times New Roman" w:cs="Times New Roman"/>
          <w:sz w:val="28"/>
          <w:szCs w:val="28"/>
        </w:rPr>
      </w:pPr>
      <w:r w:rsidRPr="00DE0137">
        <w:rPr>
          <w:rFonts w:ascii="Times New Roman" w:hAnsi="Times New Roman" w:cs="Times New Roman"/>
          <w:sz w:val="28"/>
          <w:szCs w:val="28"/>
          <w:lang w:val="en-US"/>
        </w:rPr>
        <w:t xml:space="preserve">26 </w:t>
      </w:r>
      <w:proofErr w:type="spellStart"/>
      <w:r w:rsidRPr="00DE0137">
        <w:rPr>
          <w:rFonts w:ascii="Times New Roman" w:hAnsi="Times New Roman" w:cs="Times New Roman"/>
          <w:sz w:val="28"/>
          <w:szCs w:val="28"/>
          <w:lang w:val="en-US"/>
        </w:rPr>
        <w:t>Harguindéguy</w:t>
      </w:r>
      <w:proofErr w:type="spellEnd"/>
      <w:r w:rsidRPr="00DE0137">
        <w:rPr>
          <w:rFonts w:ascii="Times New Roman" w:hAnsi="Times New Roman" w:cs="Times New Roman"/>
          <w:sz w:val="28"/>
          <w:szCs w:val="28"/>
          <w:lang w:val="en-US"/>
        </w:rPr>
        <w:t xml:space="preserve">, J. B. P., Cole, A., &amp; </w:t>
      </w:r>
      <w:proofErr w:type="spellStart"/>
      <w:r w:rsidRPr="00DE0137">
        <w:rPr>
          <w:rFonts w:ascii="Times New Roman" w:hAnsi="Times New Roman" w:cs="Times New Roman"/>
          <w:sz w:val="28"/>
          <w:szCs w:val="28"/>
          <w:lang w:val="en-US"/>
        </w:rPr>
        <w:t>Pasquier</w:t>
      </w:r>
      <w:proofErr w:type="spellEnd"/>
      <w:r w:rsidRPr="00DE0137">
        <w:rPr>
          <w:rFonts w:ascii="Times New Roman" w:hAnsi="Times New Roman" w:cs="Times New Roman"/>
          <w:sz w:val="28"/>
          <w:szCs w:val="28"/>
          <w:lang w:val="en-US"/>
        </w:rPr>
        <w:t xml:space="preserve">, R. The variety of decentralization indexes: A review of the literature // Regional &amp; Federal Studies. </w:t>
      </w:r>
      <w:r w:rsidR="00E20B9F" w:rsidRPr="00DE0137">
        <w:rPr>
          <w:rFonts w:ascii="Times New Roman" w:hAnsi="Times New Roman" w:cs="Times New Roman"/>
          <w:sz w:val="28"/>
          <w:szCs w:val="28"/>
          <w:lang w:val="en-US"/>
        </w:rPr>
        <w:br/>
      </w:r>
      <w:r w:rsidR="00715EE6">
        <w:rPr>
          <w:rFonts w:ascii="Times New Roman" w:hAnsi="Times New Roman" w:cs="Times New Roman"/>
          <w:sz w:val="28"/>
          <w:szCs w:val="28"/>
        </w:rPr>
        <w:t>—</w:t>
      </w:r>
      <w:r w:rsidR="00E20B9F"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 2019. </w:t>
      </w:r>
      <w:r w:rsidR="00715EE6">
        <w:rPr>
          <w:rFonts w:ascii="Times New Roman" w:hAnsi="Times New Roman" w:cs="Times New Roman"/>
          <w:sz w:val="28"/>
          <w:szCs w:val="28"/>
        </w:rPr>
        <w:t>—</w:t>
      </w:r>
      <w:r w:rsidR="00E20B9F"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Vol</w:t>
      </w:r>
      <w:proofErr w:type="spellEnd"/>
      <w:r w:rsidRPr="00D75DB6">
        <w:rPr>
          <w:rFonts w:ascii="Times New Roman" w:hAnsi="Times New Roman" w:cs="Times New Roman"/>
          <w:sz w:val="28"/>
          <w:szCs w:val="28"/>
        </w:rPr>
        <w:t xml:space="preserve">. 31, № 2. </w:t>
      </w:r>
      <w:r w:rsidR="00715EE6">
        <w:rPr>
          <w:rFonts w:ascii="Times New Roman" w:hAnsi="Times New Roman" w:cs="Times New Roman"/>
          <w:sz w:val="28"/>
          <w:szCs w:val="28"/>
        </w:rPr>
        <w:t>—</w:t>
      </w:r>
      <w:r w:rsidR="00E20B9F" w:rsidRPr="00D75DB6">
        <w:rPr>
          <w:rFonts w:ascii="Times New Roman" w:hAnsi="Times New Roman" w:cs="Times New Roman"/>
          <w:sz w:val="28"/>
          <w:szCs w:val="28"/>
        </w:rPr>
        <w:t xml:space="preserve"> P</w:t>
      </w:r>
      <w:r w:rsidRPr="00D75DB6">
        <w:rPr>
          <w:rFonts w:ascii="Times New Roman" w:hAnsi="Times New Roman" w:cs="Times New Roman"/>
          <w:sz w:val="28"/>
          <w:szCs w:val="28"/>
        </w:rPr>
        <w:t>. 185</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208. </w:t>
      </w:r>
      <w:r w:rsidR="00E20B9F" w:rsidRPr="00D75DB6">
        <w:rPr>
          <w:rFonts w:ascii="Times New Roman" w:hAnsi="Times New Roman" w:cs="Times New Roman"/>
          <w:sz w:val="28"/>
          <w:szCs w:val="28"/>
        </w:rPr>
        <w:br/>
      </w:r>
      <w:r w:rsidR="00715EE6">
        <w:rPr>
          <w:rFonts w:ascii="Times New Roman" w:hAnsi="Times New Roman" w:cs="Times New Roman"/>
          <w:sz w:val="28"/>
          <w:szCs w:val="28"/>
        </w:rPr>
        <w:t>—</w:t>
      </w:r>
      <w:r w:rsidR="00E20B9F" w:rsidRPr="00D75DB6">
        <w:rPr>
          <w:rFonts w:ascii="Times New Roman" w:hAnsi="Times New Roman" w:cs="Times New Roman"/>
          <w:sz w:val="28"/>
          <w:szCs w:val="28"/>
        </w:rPr>
        <w:t xml:space="preserve"> </w:t>
      </w:r>
      <w:r w:rsidRPr="00D75DB6">
        <w:rPr>
          <w:rFonts w:ascii="Times New Roman" w:hAnsi="Times New Roman" w:cs="Times New Roman"/>
          <w:sz w:val="28"/>
          <w:szCs w:val="28"/>
        </w:rPr>
        <w:t>DOI: https://doi.org/10.1080/13597566.2019.1566126</w:t>
      </w:r>
    </w:p>
    <w:p w14:paraId="6FA6DC11" w14:textId="71DD10E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27 </w:t>
      </w:r>
      <w:proofErr w:type="spellStart"/>
      <w:r w:rsidRPr="00D75DB6">
        <w:rPr>
          <w:rFonts w:ascii="Times New Roman" w:hAnsi="Times New Roman" w:cs="Times New Roman"/>
          <w:sz w:val="28"/>
          <w:szCs w:val="28"/>
        </w:rPr>
        <w:t>Квале</w:t>
      </w:r>
      <w:proofErr w:type="spellEnd"/>
      <w:r w:rsidRPr="00D75DB6">
        <w:rPr>
          <w:rFonts w:ascii="Times New Roman" w:hAnsi="Times New Roman" w:cs="Times New Roman"/>
          <w:sz w:val="28"/>
          <w:szCs w:val="28"/>
        </w:rPr>
        <w:t xml:space="preserve"> С. Исследовательское интервью.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Смысл, 2003.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301 с.</w:t>
      </w:r>
    </w:p>
    <w:p w14:paraId="6F555EC0" w14:textId="70F3AD37"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28 </w:t>
      </w:r>
      <w:r w:rsidR="00C24238" w:rsidRPr="00DE0137">
        <w:rPr>
          <w:rFonts w:ascii="Times New Roman" w:hAnsi="Times New Roman" w:cs="Times New Roman"/>
          <w:sz w:val="28"/>
          <w:szCs w:val="28"/>
          <w:lang w:val="en-US"/>
        </w:rPr>
        <w:t xml:space="preserve">Hsieh H.-F., Shannon S. E. Three approaches to qualitative content analysis // Qualitative Health Research. </w:t>
      </w:r>
      <w:r w:rsidR="00715EE6">
        <w:rPr>
          <w:rFonts w:ascii="Times New Roman" w:hAnsi="Times New Roman" w:cs="Times New Roman"/>
          <w:sz w:val="28"/>
          <w:szCs w:val="28"/>
          <w:lang w:val="en-US"/>
        </w:rPr>
        <w:t>—</w:t>
      </w:r>
      <w:r w:rsidR="00C24238" w:rsidRPr="00DE0137">
        <w:rPr>
          <w:rFonts w:ascii="Times New Roman" w:hAnsi="Times New Roman" w:cs="Times New Roman"/>
          <w:sz w:val="28"/>
          <w:szCs w:val="28"/>
          <w:lang w:val="en-US"/>
        </w:rPr>
        <w:t xml:space="preserve"> 2005. </w:t>
      </w:r>
      <w:r w:rsidR="00715EE6">
        <w:rPr>
          <w:rFonts w:ascii="Times New Roman" w:hAnsi="Times New Roman" w:cs="Times New Roman"/>
          <w:sz w:val="28"/>
          <w:szCs w:val="28"/>
          <w:lang w:val="en-US"/>
        </w:rPr>
        <w:t>—</w:t>
      </w:r>
      <w:r w:rsidR="00C24238" w:rsidRPr="00DE0137">
        <w:rPr>
          <w:rFonts w:ascii="Times New Roman" w:hAnsi="Times New Roman" w:cs="Times New Roman"/>
          <w:sz w:val="28"/>
          <w:szCs w:val="28"/>
          <w:lang w:val="en-US"/>
        </w:rPr>
        <w:t xml:space="preserve"> Vol. 15, № 9. </w:t>
      </w:r>
      <w:r w:rsidR="00715EE6">
        <w:rPr>
          <w:rFonts w:ascii="Times New Roman" w:hAnsi="Times New Roman" w:cs="Times New Roman"/>
          <w:sz w:val="28"/>
          <w:szCs w:val="28"/>
          <w:lang w:val="en-US"/>
        </w:rPr>
        <w:t>—</w:t>
      </w:r>
      <w:r w:rsidR="00C24238" w:rsidRPr="00DE0137">
        <w:rPr>
          <w:rFonts w:ascii="Times New Roman" w:hAnsi="Times New Roman" w:cs="Times New Roman"/>
          <w:sz w:val="28"/>
          <w:szCs w:val="28"/>
          <w:lang w:val="en-US"/>
        </w:rPr>
        <w:t xml:space="preserve"> P. 1277</w:t>
      </w:r>
      <w:r w:rsidR="00715EE6">
        <w:rPr>
          <w:rFonts w:ascii="Times New Roman" w:hAnsi="Times New Roman" w:cs="Times New Roman"/>
          <w:sz w:val="28"/>
          <w:szCs w:val="28"/>
          <w:lang w:val="en-US"/>
        </w:rPr>
        <w:t>—</w:t>
      </w:r>
      <w:r w:rsidR="00C24238" w:rsidRPr="00DE0137">
        <w:rPr>
          <w:rFonts w:ascii="Times New Roman" w:hAnsi="Times New Roman" w:cs="Times New Roman"/>
          <w:sz w:val="28"/>
          <w:szCs w:val="28"/>
          <w:lang w:val="en-US"/>
        </w:rPr>
        <w:t>1288.</w:t>
      </w:r>
    </w:p>
    <w:p w14:paraId="3920EAC1" w14:textId="18DF41B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29 </w:t>
      </w:r>
      <w:proofErr w:type="spellStart"/>
      <w:r w:rsidRPr="00D75DB6">
        <w:rPr>
          <w:rFonts w:ascii="Times New Roman" w:hAnsi="Times New Roman" w:cs="Times New Roman"/>
          <w:sz w:val="28"/>
          <w:szCs w:val="28"/>
        </w:rPr>
        <w:t>Ангелова</w:t>
      </w:r>
      <w:proofErr w:type="spellEnd"/>
      <w:r w:rsidRPr="00D75DB6">
        <w:rPr>
          <w:rFonts w:ascii="Times New Roman" w:hAnsi="Times New Roman" w:cs="Times New Roman"/>
          <w:sz w:val="28"/>
          <w:szCs w:val="28"/>
        </w:rPr>
        <w:t xml:space="preserve"> М. М. «Концепт» в современной </w:t>
      </w:r>
      <w:proofErr w:type="spellStart"/>
      <w:r w:rsidRPr="00D75DB6">
        <w:rPr>
          <w:rFonts w:ascii="Times New Roman" w:hAnsi="Times New Roman" w:cs="Times New Roman"/>
          <w:sz w:val="28"/>
          <w:szCs w:val="28"/>
        </w:rPr>
        <w:t>лингвокультурологии</w:t>
      </w:r>
      <w:proofErr w:type="spellEnd"/>
      <w:r w:rsidRPr="00D75DB6">
        <w:rPr>
          <w:rFonts w:ascii="Times New Roman" w:hAnsi="Times New Roman" w:cs="Times New Roman"/>
          <w:sz w:val="28"/>
          <w:szCs w:val="28"/>
        </w:rPr>
        <w:t xml:space="preserve"> // Актуальные проблемы английской лингвистики и лингводидактики: сб. науч. тр.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Вып</w:t>
      </w:r>
      <w:proofErr w:type="spellEnd"/>
      <w:r w:rsidRPr="00D75DB6">
        <w:rPr>
          <w:rFonts w:ascii="Times New Roman" w:hAnsi="Times New Roman" w:cs="Times New Roman"/>
          <w:sz w:val="28"/>
          <w:szCs w:val="28"/>
        </w:rPr>
        <w:t xml:space="preserve">. 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2004.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3</w:t>
      </w:r>
      <w:r w:rsidR="00715EE6">
        <w:rPr>
          <w:rFonts w:ascii="Times New Roman" w:hAnsi="Times New Roman" w:cs="Times New Roman"/>
          <w:sz w:val="28"/>
          <w:szCs w:val="28"/>
        </w:rPr>
        <w:t>—</w:t>
      </w:r>
      <w:r w:rsidRPr="00D75DB6">
        <w:rPr>
          <w:rFonts w:ascii="Times New Roman" w:hAnsi="Times New Roman" w:cs="Times New Roman"/>
          <w:sz w:val="28"/>
          <w:szCs w:val="28"/>
        </w:rPr>
        <w:t>10.</w:t>
      </w:r>
    </w:p>
    <w:p w14:paraId="3EDAC375" w14:textId="6B472E1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30 Бутенко Е. Ю. О концептуализации и </w:t>
      </w:r>
      <w:proofErr w:type="spellStart"/>
      <w:r w:rsidRPr="00D75DB6">
        <w:rPr>
          <w:rFonts w:ascii="Times New Roman" w:hAnsi="Times New Roman" w:cs="Times New Roman"/>
          <w:sz w:val="28"/>
          <w:szCs w:val="28"/>
        </w:rPr>
        <w:t>деконцептуализации</w:t>
      </w:r>
      <w:proofErr w:type="spellEnd"/>
      <w:r w:rsidRPr="00D75DB6">
        <w:rPr>
          <w:rFonts w:ascii="Times New Roman" w:hAnsi="Times New Roman" w:cs="Times New Roman"/>
          <w:sz w:val="28"/>
          <w:szCs w:val="28"/>
        </w:rPr>
        <w:t xml:space="preserve"> понятий // Филологические науки. Вопросы теории и практики.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Тамбов: Грамота, 2013.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7 (25), ч. II.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55</w:t>
      </w:r>
      <w:r w:rsidR="00715EE6">
        <w:rPr>
          <w:rFonts w:ascii="Times New Roman" w:hAnsi="Times New Roman" w:cs="Times New Roman"/>
          <w:sz w:val="28"/>
          <w:szCs w:val="28"/>
        </w:rPr>
        <w:t>—</w:t>
      </w:r>
      <w:r w:rsidRPr="00D75DB6">
        <w:rPr>
          <w:rFonts w:ascii="Times New Roman" w:hAnsi="Times New Roman" w:cs="Times New Roman"/>
          <w:sz w:val="28"/>
          <w:szCs w:val="28"/>
        </w:rPr>
        <w:t>57.</w:t>
      </w:r>
    </w:p>
    <w:p w14:paraId="69893512" w14:textId="75E08C84" w:rsidR="00FB5406" w:rsidRPr="00DE0137" w:rsidRDefault="00FB5406" w:rsidP="00FB5406">
      <w:pPr>
        <w:ind w:firstLine="709"/>
        <w:jc w:val="both"/>
        <w:rPr>
          <w:rFonts w:ascii="Times New Roman" w:hAnsi="Times New Roman" w:cs="Times New Roman"/>
          <w:sz w:val="28"/>
          <w:szCs w:val="28"/>
          <w:lang w:val="en-US"/>
        </w:rPr>
      </w:pPr>
      <w:r w:rsidRPr="00D75DB6">
        <w:rPr>
          <w:rFonts w:ascii="Times New Roman" w:hAnsi="Times New Roman" w:cs="Times New Roman"/>
          <w:sz w:val="28"/>
          <w:szCs w:val="28"/>
        </w:rPr>
        <w:t>31 Гаспарян О. Т. Децентрализация: эволюция интерпретации понятия // Вестник Московского университета. Серия</w:t>
      </w:r>
      <w:r w:rsidRPr="00DE0137">
        <w:rPr>
          <w:rFonts w:ascii="Times New Roman" w:hAnsi="Times New Roman" w:cs="Times New Roman"/>
          <w:sz w:val="28"/>
          <w:szCs w:val="28"/>
          <w:lang w:val="en-US"/>
        </w:rPr>
        <w:t xml:space="preserve"> 12. </w:t>
      </w:r>
      <w:r w:rsidRPr="00D75DB6">
        <w:rPr>
          <w:rFonts w:ascii="Times New Roman" w:hAnsi="Times New Roman" w:cs="Times New Roman"/>
          <w:sz w:val="28"/>
          <w:szCs w:val="28"/>
        </w:rPr>
        <w:t>Политические</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науки</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2016.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 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С</w:t>
      </w:r>
      <w:r w:rsidRPr="00DE0137">
        <w:rPr>
          <w:rFonts w:ascii="Times New Roman" w:hAnsi="Times New Roman" w:cs="Times New Roman"/>
          <w:sz w:val="28"/>
          <w:szCs w:val="28"/>
          <w:lang w:val="en-US"/>
        </w:rPr>
        <w:t>. 50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63.</w:t>
      </w:r>
    </w:p>
    <w:p w14:paraId="4FC5DE03" w14:textId="465E8F1C"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lastRenderedPageBreak/>
        <w:t xml:space="preserve">32 Proudhon P.-J. The Principle of Federation.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Toronto: University of Toronto Press, 1979.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86 </w:t>
      </w:r>
      <w:r w:rsidRPr="00D75DB6">
        <w:rPr>
          <w:rFonts w:ascii="Times New Roman" w:hAnsi="Times New Roman" w:cs="Times New Roman"/>
          <w:sz w:val="28"/>
          <w:szCs w:val="28"/>
        </w:rPr>
        <w:t>с</w:t>
      </w:r>
      <w:r w:rsidRPr="00DE0137">
        <w:rPr>
          <w:rFonts w:ascii="Times New Roman" w:hAnsi="Times New Roman" w:cs="Times New Roman"/>
          <w:sz w:val="28"/>
          <w:szCs w:val="28"/>
          <w:lang w:val="en-US"/>
        </w:rPr>
        <w:t>.</w:t>
      </w:r>
    </w:p>
    <w:p w14:paraId="74E2F732" w14:textId="7F11653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33 Брокгауз Ф. А., Ефрон И. А. Энциклопедический словарь Брокгауза и Ефрона. Т. 38 (75): Цензурный комитет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Человек.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СПб.: Типография Акционерного Общества </w:t>
      </w:r>
      <w:proofErr w:type="spellStart"/>
      <w:r w:rsidRPr="00D75DB6">
        <w:rPr>
          <w:rFonts w:ascii="Times New Roman" w:hAnsi="Times New Roman" w:cs="Times New Roman"/>
          <w:sz w:val="28"/>
          <w:szCs w:val="28"/>
        </w:rPr>
        <w:t>Брокгаузъ</w:t>
      </w:r>
      <w:proofErr w:type="spellEnd"/>
      <w:r w:rsidR="00715EE6">
        <w:rPr>
          <w:rFonts w:ascii="Times New Roman" w:hAnsi="Times New Roman" w:cs="Times New Roman"/>
          <w:sz w:val="28"/>
          <w:szCs w:val="28"/>
        </w:rPr>
        <w:t>—</w:t>
      </w:r>
      <w:proofErr w:type="spellStart"/>
      <w:r w:rsidRPr="00D75DB6">
        <w:rPr>
          <w:rFonts w:ascii="Times New Roman" w:hAnsi="Times New Roman" w:cs="Times New Roman"/>
          <w:sz w:val="28"/>
          <w:szCs w:val="28"/>
        </w:rPr>
        <w:t>Ефронъ</w:t>
      </w:r>
      <w:proofErr w:type="spellEnd"/>
      <w:r w:rsidRPr="00D75DB6">
        <w:rPr>
          <w:rFonts w:ascii="Times New Roman" w:hAnsi="Times New Roman" w:cs="Times New Roman"/>
          <w:sz w:val="28"/>
          <w:szCs w:val="28"/>
        </w:rPr>
        <w:t xml:space="preserve">, 1903.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482 с.</w:t>
      </w:r>
    </w:p>
    <w:p w14:paraId="42323EC3" w14:textId="06E835C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34 Авалов З. Децентрализация и самоуправление во Франции. Департаментские собрания от реформы Бонапарта до наших дней.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С.-Петербург: Типография М. М. Стасюлевича, 1905.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347 с.</w:t>
      </w:r>
    </w:p>
    <w:p w14:paraId="1C9E9396" w14:textId="5FEE399B"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35 Dubois H. F. W. Definitions and Typologies in Public Administration Research: The Case of Decentralization // International Journal of Public Administration.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32, No. 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704</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727.</w:t>
      </w:r>
    </w:p>
    <w:p w14:paraId="0A90A5AE" w14:textId="20A97338"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36 Ink D., Dean A. L. A concept of decentralization // Public Administration Review.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1970.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30, No.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С</w:t>
      </w:r>
      <w:r w:rsidRPr="00DE0137">
        <w:rPr>
          <w:rFonts w:ascii="Times New Roman" w:hAnsi="Times New Roman" w:cs="Times New Roman"/>
          <w:sz w:val="28"/>
          <w:szCs w:val="28"/>
          <w:lang w:val="en-US"/>
        </w:rPr>
        <w:t>. 60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63.</w:t>
      </w:r>
    </w:p>
    <w:p w14:paraId="6A30C2EC" w14:textId="47997655"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37 Conyers D.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for regional development: A comparative study of Tanzania, Zambia and Papua New Guinea // Public Administration and Development.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1981.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107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120.</w:t>
      </w:r>
    </w:p>
    <w:p w14:paraId="6BB2D935" w14:textId="18725D40"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38 Adams C. T. Review of: Smith B. C. Decentralization: The Territorial Dimension of the State.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Winchester, MA: Allen &amp; Unwin, 1985.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227 p. // American Political Science Review.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1986.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80, No. 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706</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707. </w:t>
      </w:r>
      <w:r w:rsidR="00E20B9F" w:rsidRPr="00DE0137">
        <w:rPr>
          <w:rFonts w:ascii="Times New Roman" w:hAnsi="Times New Roman" w:cs="Times New Roman"/>
          <w:sz w:val="28"/>
          <w:szCs w:val="28"/>
          <w:lang w:val="en-US"/>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10.2307/1958333.</w:t>
      </w:r>
    </w:p>
    <w:p w14:paraId="4743C1A9" w14:textId="0F0F18E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39 </w:t>
      </w:r>
      <w:proofErr w:type="spellStart"/>
      <w:r w:rsidRPr="00DE0137">
        <w:rPr>
          <w:rFonts w:ascii="Times New Roman" w:hAnsi="Times New Roman" w:cs="Times New Roman"/>
          <w:sz w:val="28"/>
          <w:szCs w:val="28"/>
          <w:lang w:val="en-US"/>
        </w:rPr>
        <w:t>Kulipossa</w:t>
      </w:r>
      <w:proofErr w:type="spellEnd"/>
      <w:r w:rsidRPr="00DE0137">
        <w:rPr>
          <w:rFonts w:ascii="Times New Roman" w:hAnsi="Times New Roman" w:cs="Times New Roman"/>
          <w:sz w:val="28"/>
          <w:szCs w:val="28"/>
          <w:lang w:val="en-US"/>
        </w:rPr>
        <w:t xml:space="preserve"> F. P.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and Democracy in Developing Countries: An Overview // Development in Practice.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14, No. 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768</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779.</w:t>
      </w:r>
    </w:p>
    <w:p w14:paraId="0D695088" w14:textId="07168D2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40 </w:t>
      </w:r>
      <w:proofErr w:type="spellStart"/>
      <w:r w:rsidRPr="00DE0137">
        <w:rPr>
          <w:rFonts w:ascii="Times New Roman" w:hAnsi="Times New Roman" w:cs="Times New Roman"/>
          <w:sz w:val="28"/>
          <w:szCs w:val="28"/>
          <w:lang w:val="en-US"/>
        </w:rPr>
        <w:t>Ongaro</w:t>
      </w:r>
      <w:proofErr w:type="spellEnd"/>
      <w:r w:rsidRPr="00DE0137">
        <w:rPr>
          <w:rFonts w:ascii="Times New Roman" w:hAnsi="Times New Roman" w:cs="Times New Roman"/>
          <w:sz w:val="28"/>
          <w:szCs w:val="28"/>
          <w:lang w:val="en-US"/>
        </w:rPr>
        <w:t xml:space="preserve"> E. The dynamics of devolution process in legalistic countries: Organizational change in the Italian public sector // International Journal of Public Administration.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84, No. 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737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770.</w:t>
      </w:r>
    </w:p>
    <w:p w14:paraId="1C43269C" w14:textId="34F69676"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41 Jacob B., Jacob S. Governing locally: Institutions, policies and implementation in Indian cities.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Cambridge: Cambridge University Press, 2022. </w:t>
      </w:r>
      <w:r w:rsidR="00E20B9F" w:rsidRPr="00DE0137">
        <w:rPr>
          <w:rFonts w:ascii="Times New Roman" w:hAnsi="Times New Roman" w:cs="Times New Roman"/>
          <w:sz w:val="28"/>
          <w:szCs w:val="28"/>
          <w:lang w:val="en-US"/>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318 </w:t>
      </w:r>
      <w:r w:rsidRPr="00D75DB6">
        <w:rPr>
          <w:rFonts w:ascii="Times New Roman" w:hAnsi="Times New Roman" w:cs="Times New Roman"/>
          <w:sz w:val="28"/>
          <w:szCs w:val="28"/>
        </w:rPr>
        <w:t>с</w:t>
      </w:r>
      <w:r w:rsidRPr="00DE0137">
        <w:rPr>
          <w:rFonts w:ascii="Times New Roman" w:hAnsi="Times New Roman" w:cs="Times New Roman"/>
          <w:sz w:val="28"/>
          <w:szCs w:val="28"/>
          <w:lang w:val="en-US"/>
        </w:rPr>
        <w:t>.</w:t>
      </w:r>
    </w:p>
    <w:p w14:paraId="572CE0CC" w14:textId="71F0C37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42 Rajasekhar D., Devendra Babu M., Manjula R. </w:t>
      </w:r>
      <w:proofErr w:type="spellStart"/>
      <w:r w:rsidRPr="00DE0137">
        <w:rPr>
          <w:rFonts w:ascii="Times New Roman" w:hAnsi="Times New Roman" w:cs="Times New Roman"/>
          <w:sz w:val="28"/>
          <w:szCs w:val="28"/>
          <w:lang w:val="en-US"/>
        </w:rPr>
        <w:t>Decentralised</w:t>
      </w:r>
      <w:proofErr w:type="spellEnd"/>
      <w:r w:rsidRPr="00DE0137">
        <w:rPr>
          <w:rFonts w:ascii="Times New Roman" w:hAnsi="Times New Roman" w:cs="Times New Roman"/>
          <w:sz w:val="28"/>
          <w:szCs w:val="28"/>
          <w:lang w:val="en-US"/>
        </w:rPr>
        <w:t xml:space="preserve"> Governance, Development </w:t>
      </w:r>
      <w:proofErr w:type="spellStart"/>
      <w:r w:rsidRPr="00DE0137">
        <w:rPr>
          <w:rFonts w:ascii="Times New Roman" w:hAnsi="Times New Roman" w:cs="Times New Roman"/>
          <w:sz w:val="28"/>
          <w:szCs w:val="28"/>
          <w:lang w:val="en-US"/>
        </w:rPr>
        <w:t>Programmes</w:t>
      </w:r>
      <w:proofErr w:type="spellEnd"/>
      <w:r w:rsidRPr="00DE0137">
        <w:rPr>
          <w:rFonts w:ascii="Times New Roman" w:hAnsi="Times New Roman" w:cs="Times New Roman"/>
          <w:sz w:val="28"/>
          <w:szCs w:val="28"/>
          <w:lang w:val="en-US"/>
        </w:rPr>
        <w:t xml:space="preserve"> and Elite Capture.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Singapore: Springer, 2018.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169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6FB8DFCD" w14:textId="25B33241" w:rsidR="00FB5406" w:rsidRPr="00D75DB6" w:rsidRDefault="00FB5406" w:rsidP="00FB5406">
      <w:pPr>
        <w:ind w:firstLine="709"/>
        <w:jc w:val="both"/>
        <w:rPr>
          <w:rFonts w:ascii="Times New Roman" w:hAnsi="Times New Roman" w:cs="Times New Roman"/>
          <w:sz w:val="28"/>
          <w:szCs w:val="28"/>
        </w:rPr>
      </w:pPr>
      <w:r w:rsidRPr="00DE0137">
        <w:rPr>
          <w:rFonts w:ascii="Times New Roman" w:hAnsi="Times New Roman" w:cs="Times New Roman"/>
          <w:sz w:val="28"/>
          <w:szCs w:val="28"/>
          <w:lang w:val="en-US"/>
        </w:rPr>
        <w:t xml:space="preserve">43 Blair H. Participation and Accountability at the Periphery: Democratic Local Governance in Six Countries // World Development.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2000.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28, No. 1. </w:t>
      </w:r>
      <w:r w:rsidR="00E20B9F" w:rsidRPr="00DE0137">
        <w:rPr>
          <w:rFonts w:ascii="Times New Roman" w:hAnsi="Times New Roman" w:cs="Times New Roman"/>
          <w:sz w:val="28"/>
          <w:szCs w:val="28"/>
          <w:lang w:val="en-US"/>
        </w:rPr>
        <w:br/>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E20B9F" w:rsidRPr="00D75DB6">
        <w:rPr>
          <w:rFonts w:ascii="Times New Roman" w:hAnsi="Times New Roman" w:cs="Times New Roman"/>
          <w:sz w:val="28"/>
          <w:szCs w:val="28"/>
        </w:rPr>
        <w:t>P</w:t>
      </w:r>
      <w:r w:rsidRPr="00D75DB6">
        <w:rPr>
          <w:rFonts w:ascii="Times New Roman" w:hAnsi="Times New Roman" w:cs="Times New Roman"/>
          <w:sz w:val="28"/>
          <w:szCs w:val="28"/>
        </w:rPr>
        <w:t>. 21</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39.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DOI: https://doi.org/10.1016/S0305-750X(99)00109-6 </w:t>
      </w:r>
    </w:p>
    <w:p w14:paraId="226EB8AE" w14:textId="0E3A39C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44 </w:t>
      </w:r>
      <w:proofErr w:type="spellStart"/>
      <w:r w:rsidRPr="00D75DB6">
        <w:rPr>
          <w:rFonts w:ascii="Times New Roman" w:hAnsi="Times New Roman" w:cs="Times New Roman"/>
          <w:sz w:val="28"/>
          <w:szCs w:val="28"/>
        </w:rPr>
        <w:t>Белиспаев</w:t>
      </w:r>
      <w:proofErr w:type="spellEnd"/>
      <w:r w:rsidRPr="00D75DB6">
        <w:rPr>
          <w:rFonts w:ascii="Times New Roman" w:hAnsi="Times New Roman" w:cs="Times New Roman"/>
          <w:sz w:val="28"/>
          <w:szCs w:val="28"/>
        </w:rPr>
        <w:t xml:space="preserve"> А. М. Институты децентрализации власти // Вестник Пермского университета. Юридические науки.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2010.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45</w:t>
      </w:r>
      <w:r w:rsidR="00715EE6">
        <w:rPr>
          <w:rFonts w:ascii="Times New Roman" w:hAnsi="Times New Roman" w:cs="Times New Roman"/>
          <w:sz w:val="28"/>
          <w:szCs w:val="28"/>
        </w:rPr>
        <w:t>—</w:t>
      </w:r>
      <w:r w:rsidRPr="00D75DB6">
        <w:rPr>
          <w:rFonts w:ascii="Times New Roman" w:hAnsi="Times New Roman" w:cs="Times New Roman"/>
          <w:sz w:val="28"/>
          <w:szCs w:val="28"/>
        </w:rPr>
        <w:t>50.</w:t>
      </w:r>
    </w:p>
    <w:p w14:paraId="0CAFB2C5" w14:textId="2667D52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45 </w:t>
      </w:r>
      <w:proofErr w:type="spellStart"/>
      <w:r w:rsidRPr="00D75DB6">
        <w:rPr>
          <w:rFonts w:ascii="Times New Roman" w:hAnsi="Times New Roman" w:cs="Times New Roman"/>
          <w:sz w:val="28"/>
          <w:szCs w:val="28"/>
        </w:rPr>
        <w:t>Адасбаев</w:t>
      </w:r>
      <w:proofErr w:type="spellEnd"/>
      <w:r w:rsidRPr="00D75DB6">
        <w:rPr>
          <w:rFonts w:ascii="Times New Roman" w:hAnsi="Times New Roman" w:cs="Times New Roman"/>
          <w:sz w:val="28"/>
          <w:szCs w:val="28"/>
        </w:rPr>
        <w:t xml:space="preserve"> Е., </w:t>
      </w:r>
      <w:proofErr w:type="spellStart"/>
      <w:r w:rsidRPr="00D75DB6">
        <w:rPr>
          <w:rFonts w:ascii="Times New Roman" w:hAnsi="Times New Roman" w:cs="Times New Roman"/>
          <w:sz w:val="28"/>
          <w:szCs w:val="28"/>
        </w:rPr>
        <w:t>Кантарбаева</w:t>
      </w:r>
      <w:proofErr w:type="spellEnd"/>
      <w:r w:rsidRPr="00D75DB6">
        <w:rPr>
          <w:rFonts w:ascii="Times New Roman" w:hAnsi="Times New Roman" w:cs="Times New Roman"/>
          <w:sz w:val="28"/>
          <w:szCs w:val="28"/>
        </w:rPr>
        <w:t xml:space="preserve"> А. Децентрализация государственного управления в Казахстане: проблемы и пути решения // Аль-Пари.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2000.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3</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27</w:t>
      </w:r>
      <w:r w:rsidR="00715EE6">
        <w:rPr>
          <w:rFonts w:ascii="Times New Roman" w:hAnsi="Times New Roman" w:cs="Times New Roman"/>
          <w:sz w:val="28"/>
          <w:szCs w:val="28"/>
        </w:rPr>
        <w:t>—</w:t>
      </w:r>
      <w:r w:rsidRPr="00D75DB6">
        <w:rPr>
          <w:rFonts w:ascii="Times New Roman" w:hAnsi="Times New Roman" w:cs="Times New Roman"/>
          <w:sz w:val="28"/>
          <w:szCs w:val="28"/>
        </w:rPr>
        <w:t>30.</w:t>
      </w:r>
    </w:p>
    <w:p w14:paraId="4B69F4F3" w14:textId="0C415E4A" w:rsidR="00FB5406" w:rsidRPr="00DE0137" w:rsidRDefault="00FB5406" w:rsidP="00FB5406">
      <w:pPr>
        <w:ind w:firstLine="709"/>
        <w:jc w:val="both"/>
        <w:rPr>
          <w:rFonts w:ascii="Times New Roman" w:hAnsi="Times New Roman" w:cs="Times New Roman"/>
          <w:sz w:val="28"/>
          <w:szCs w:val="28"/>
          <w:lang w:val="en-US"/>
        </w:rPr>
      </w:pPr>
      <w:r w:rsidRPr="00D75DB6">
        <w:rPr>
          <w:rFonts w:ascii="Times New Roman" w:hAnsi="Times New Roman" w:cs="Times New Roman"/>
          <w:sz w:val="28"/>
          <w:szCs w:val="28"/>
        </w:rPr>
        <w:t xml:space="preserve">46 Халикова Ш. Б. Децентрализация власти как фактор повышения эффективности государственного управления в Республике Казахстан // Вестник </w:t>
      </w:r>
      <w:proofErr w:type="spellStart"/>
      <w:r w:rsidRPr="00D75DB6">
        <w:rPr>
          <w:rFonts w:ascii="Times New Roman" w:hAnsi="Times New Roman" w:cs="Times New Roman"/>
          <w:sz w:val="28"/>
          <w:szCs w:val="28"/>
        </w:rPr>
        <w:t>КазНУ</w:t>
      </w:r>
      <w:proofErr w:type="spellEnd"/>
      <w:r w:rsidRPr="00D75DB6">
        <w:rPr>
          <w:rFonts w:ascii="Times New Roman" w:hAnsi="Times New Roman" w:cs="Times New Roman"/>
          <w:sz w:val="28"/>
          <w:szCs w:val="28"/>
        </w:rPr>
        <w:t>. Серия</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философия</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Культурология</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Политология</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2013.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 2 (43).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С</w:t>
      </w:r>
      <w:r w:rsidRPr="00DE0137">
        <w:rPr>
          <w:rFonts w:ascii="Times New Roman" w:hAnsi="Times New Roman" w:cs="Times New Roman"/>
          <w:sz w:val="28"/>
          <w:szCs w:val="28"/>
          <w:lang w:val="en-US"/>
        </w:rPr>
        <w:t>. 118</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125.</w:t>
      </w:r>
    </w:p>
    <w:p w14:paraId="3AE6EFC2" w14:textId="38A32EA7"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47 Foundations for Local Governance: Decentralization in Comparative Perspective / ed. by F. Saito.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Heidelberg: </w:t>
      </w:r>
      <w:proofErr w:type="spellStart"/>
      <w:r w:rsidRPr="00DE0137">
        <w:rPr>
          <w:rFonts w:ascii="Times New Roman" w:hAnsi="Times New Roman" w:cs="Times New Roman"/>
          <w:sz w:val="28"/>
          <w:szCs w:val="28"/>
          <w:lang w:val="en-US"/>
        </w:rPr>
        <w:t>Physica</w:t>
      </w:r>
      <w:proofErr w:type="spellEnd"/>
      <w:r w:rsidRPr="00DE0137">
        <w:rPr>
          <w:rFonts w:ascii="Times New Roman" w:hAnsi="Times New Roman" w:cs="Times New Roman"/>
          <w:sz w:val="28"/>
          <w:szCs w:val="28"/>
          <w:lang w:val="en-US"/>
        </w:rPr>
        <w:t xml:space="preserve">-Verlag, 2008.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301 </w:t>
      </w:r>
      <w:r w:rsidR="00E20B9F"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4888CB61" w14:textId="6E093745"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lastRenderedPageBreak/>
        <w:t xml:space="preserve">48 Pollitt C., Birchall J., Putnam K. </w:t>
      </w:r>
      <w:proofErr w:type="spellStart"/>
      <w:r w:rsidRPr="00DE0137">
        <w:rPr>
          <w:rFonts w:ascii="Times New Roman" w:hAnsi="Times New Roman" w:cs="Times New Roman"/>
          <w:sz w:val="28"/>
          <w:szCs w:val="28"/>
          <w:lang w:val="en-US"/>
        </w:rPr>
        <w:t>Decentralising</w:t>
      </w:r>
      <w:proofErr w:type="spellEnd"/>
      <w:r w:rsidRPr="00DE0137">
        <w:rPr>
          <w:rFonts w:ascii="Times New Roman" w:hAnsi="Times New Roman" w:cs="Times New Roman"/>
          <w:sz w:val="28"/>
          <w:szCs w:val="28"/>
          <w:lang w:val="en-US"/>
        </w:rPr>
        <w:t xml:space="preserve"> Public Service Management.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Basingstoke: Macmillan Press LTD, 1998.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211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42EF2347" w14:textId="00C86B74"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49 Ladner A., </w:t>
      </w:r>
      <w:proofErr w:type="spellStart"/>
      <w:r w:rsidRPr="00DE0137">
        <w:rPr>
          <w:rFonts w:ascii="Times New Roman" w:hAnsi="Times New Roman" w:cs="Times New Roman"/>
          <w:sz w:val="28"/>
          <w:szCs w:val="28"/>
          <w:lang w:val="en-US"/>
        </w:rPr>
        <w:t>Keuffer</w:t>
      </w:r>
      <w:proofErr w:type="spellEnd"/>
      <w:r w:rsidRPr="00DE0137">
        <w:rPr>
          <w:rFonts w:ascii="Times New Roman" w:hAnsi="Times New Roman" w:cs="Times New Roman"/>
          <w:sz w:val="28"/>
          <w:szCs w:val="28"/>
          <w:lang w:val="en-US"/>
        </w:rPr>
        <w:t xml:space="preserve"> N., </w:t>
      </w:r>
      <w:proofErr w:type="spellStart"/>
      <w:r w:rsidRPr="00DE0137">
        <w:rPr>
          <w:rFonts w:ascii="Times New Roman" w:hAnsi="Times New Roman" w:cs="Times New Roman"/>
          <w:sz w:val="28"/>
          <w:szCs w:val="28"/>
          <w:lang w:val="en-US"/>
        </w:rPr>
        <w:t>Baldersheim</w:t>
      </w:r>
      <w:proofErr w:type="spellEnd"/>
      <w:r w:rsidRPr="00DE0137">
        <w:rPr>
          <w:rFonts w:ascii="Times New Roman" w:hAnsi="Times New Roman" w:cs="Times New Roman"/>
          <w:sz w:val="28"/>
          <w:szCs w:val="28"/>
          <w:lang w:val="en-US"/>
        </w:rPr>
        <w:t xml:space="preserve"> H. Measuring Local Autonomy in 39 Countries (1990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2014) // Regional and Federal Studies.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2016.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26, No. 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 321</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357.</w:t>
      </w:r>
    </w:p>
    <w:p w14:paraId="6B2928DE" w14:textId="5BE1D622"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50 </w:t>
      </w:r>
      <w:proofErr w:type="spellStart"/>
      <w:r w:rsidRPr="00DE0137">
        <w:rPr>
          <w:rFonts w:ascii="Times New Roman" w:hAnsi="Times New Roman" w:cs="Times New Roman"/>
          <w:sz w:val="28"/>
          <w:szCs w:val="28"/>
          <w:lang w:val="en-US"/>
        </w:rPr>
        <w:t>Hooghe</w:t>
      </w:r>
      <w:proofErr w:type="spellEnd"/>
      <w:r w:rsidRPr="00DE0137">
        <w:rPr>
          <w:rFonts w:ascii="Times New Roman" w:hAnsi="Times New Roman" w:cs="Times New Roman"/>
          <w:sz w:val="28"/>
          <w:szCs w:val="28"/>
          <w:lang w:val="en-US"/>
        </w:rPr>
        <w:t xml:space="preserve"> L., Marks G., </w:t>
      </w:r>
      <w:proofErr w:type="spellStart"/>
      <w:r w:rsidRPr="00DE0137">
        <w:rPr>
          <w:rFonts w:ascii="Times New Roman" w:hAnsi="Times New Roman" w:cs="Times New Roman"/>
          <w:sz w:val="28"/>
          <w:szCs w:val="28"/>
          <w:lang w:val="en-US"/>
        </w:rPr>
        <w:t>Schakel</w:t>
      </w:r>
      <w:proofErr w:type="spellEnd"/>
      <w:r w:rsidRPr="00DE0137">
        <w:rPr>
          <w:rFonts w:ascii="Times New Roman" w:hAnsi="Times New Roman" w:cs="Times New Roman"/>
          <w:sz w:val="28"/>
          <w:szCs w:val="28"/>
          <w:lang w:val="en-US"/>
        </w:rPr>
        <w:t xml:space="preserve"> A. H., Chapman </w:t>
      </w:r>
      <w:proofErr w:type="spellStart"/>
      <w:r w:rsidRPr="00DE0137">
        <w:rPr>
          <w:rFonts w:ascii="Times New Roman" w:hAnsi="Times New Roman" w:cs="Times New Roman"/>
          <w:sz w:val="28"/>
          <w:szCs w:val="28"/>
          <w:lang w:val="en-US"/>
        </w:rPr>
        <w:t>Osterkatz</w:t>
      </w:r>
      <w:proofErr w:type="spellEnd"/>
      <w:r w:rsidRPr="00DE0137">
        <w:rPr>
          <w:rFonts w:ascii="Times New Roman" w:hAnsi="Times New Roman" w:cs="Times New Roman"/>
          <w:sz w:val="28"/>
          <w:szCs w:val="28"/>
          <w:lang w:val="en-US"/>
        </w:rPr>
        <w:t xml:space="preserve"> S., </w:t>
      </w:r>
      <w:proofErr w:type="spellStart"/>
      <w:r w:rsidRPr="00DE0137">
        <w:rPr>
          <w:rFonts w:ascii="Times New Roman" w:hAnsi="Times New Roman" w:cs="Times New Roman"/>
          <w:sz w:val="28"/>
          <w:szCs w:val="28"/>
          <w:lang w:val="en-US"/>
        </w:rPr>
        <w:t>Niedzwiecki</w:t>
      </w:r>
      <w:proofErr w:type="spellEnd"/>
      <w:r w:rsidRPr="00DE0137">
        <w:rPr>
          <w:rFonts w:ascii="Times New Roman" w:hAnsi="Times New Roman" w:cs="Times New Roman"/>
          <w:sz w:val="28"/>
          <w:szCs w:val="28"/>
          <w:lang w:val="en-US"/>
        </w:rPr>
        <w:t xml:space="preserve"> S., </w:t>
      </w:r>
      <w:proofErr w:type="spellStart"/>
      <w:r w:rsidRPr="00DE0137">
        <w:rPr>
          <w:rFonts w:ascii="Times New Roman" w:hAnsi="Times New Roman" w:cs="Times New Roman"/>
          <w:sz w:val="28"/>
          <w:szCs w:val="28"/>
          <w:lang w:val="en-US"/>
        </w:rPr>
        <w:t>Shair</w:t>
      </w:r>
      <w:proofErr w:type="spellEnd"/>
      <w:r w:rsidRPr="00DE0137">
        <w:rPr>
          <w:rFonts w:ascii="Times New Roman" w:hAnsi="Times New Roman" w:cs="Times New Roman"/>
          <w:sz w:val="28"/>
          <w:szCs w:val="28"/>
          <w:lang w:val="en-US"/>
        </w:rPr>
        <w:t xml:space="preserve">-Rosenfield S. Measuring Regional Authority: A </w:t>
      </w:r>
      <w:proofErr w:type="spellStart"/>
      <w:r w:rsidRPr="00DE0137">
        <w:rPr>
          <w:rFonts w:ascii="Times New Roman" w:hAnsi="Times New Roman" w:cs="Times New Roman"/>
          <w:sz w:val="28"/>
          <w:szCs w:val="28"/>
          <w:lang w:val="en-US"/>
        </w:rPr>
        <w:t>Postfunctionalist</w:t>
      </w:r>
      <w:proofErr w:type="spellEnd"/>
      <w:r w:rsidRPr="00DE0137">
        <w:rPr>
          <w:rFonts w:ascii="Times New Roman" w:hAnsi="Times New Roman" w:cs="Times New Roman"/>
          <w:sz w:val="28"/>
          <w:szCs w:val="28"/>
          <w:lang w:val="en-US"/>
        </w:rPr>
        <w:t xml:space="preserve"> Theory of Governance.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Oxford: Oxford University Press, 2016.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320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2511B0D4" w14:textId="79CB43C4"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51 O’Neill K. Decentralization as an Electoral Strategy // Comparative Political Studies.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36, No. 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1068</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1091. </w:t>
      </w:r>
      <w:r w:rsidR="00034C19" w:rsidRPr="00DE0137">
        <w:rPr>
          <w:rFonts w:ascii="Times New Roman" w:hAnsi="Times New Roman" w:cs="Times New Roman"/>
          <w:sz w:val="28"/>
          <w:szCs w:val="28"/>
          <w:lang w:val="en-US"/>
        </w:rPr>
        <w:br/>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https://doi.org/10.1177/0010414003257098</w:t>
      </w:r>
    </w:p>
    <w:p w14:paraId="32B98950" w14:textId="47B97F9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52 Hale H. E. Patronal Politics: Eurasian Regime Dynamics in Comparative Perspective.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Cambridge: Cambridge University Press, 2014.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558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12D582CE" w14:textId="33F7065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53 Мадьяр Б., </w:t>
      </w:r>
      <w:proofErr w:type="spellStart"/>
      <w:r w:rsidRPr="00D75DB6">
        <w:rPr>
          <w:rFonts w:ascii="Times New Roman" w:hAnsi="Times New Roman" w:cs="Times New Roman"/>
          <w:sz w:val="28"/>
          <w:szCs w:val="28"/>
        </w:rPr>
        <w:t>Мадлович</w:t>
      </w:r>
      <w:proofErr w:type="spellEnd"/>
      <w:r w:rsidRPr="00D75DB6">
        <w:rPr>
          <w:rFonts w:ascii="Times New Roman" w:hAnsi="Times New Roman" w:cs="Times New Roman"/>
          <w:sz w:val="28"/>
          <w:szCs w:val="28"/>
        </w:rPr>
        <w:t xml:space="preserve"> Б. Посткоммунистические режимы. Концептуальная структура. Том 2 / пер. с англ. Ю. Игнатьевой; под ред. А. Решетникова.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Новое литературное обозрение, 2022.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888 с.: ил.</w:t>
      </w:r>
    </w:p>
    <w:p w14:paraId="2407C9EA" w14:textId="1924044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54 </w:t>
      </w:r>
      <w:proofErr w:type="spellStart"/>
      <w:r w:rsidRPr="00DE0137">
        <w:rPr>
          <w:rFonts w:ascii="Times New Roman" w:hAnsi="Times New Roman" w:cs="Times New Roman"/>
          <w:sz w:val="28"/>
          <w:szCs w:val="28"/>
          <w:lang w:val="en-US"/>
        </w:rPr>
        <w:t>Prud'homme</w:t>
      </w:r>
      <w:proofErr w:type="spellEnd"/>
      <w:r w:rsidRPr="00DE0137">
        <w:rPr>
          <w:rFonts w:ascii="Times New Roman" w:hAnsi="Times New Roman" w:cs="Times New Roman"/>
          <w:sz w:val="28"/>
          <w:szCs w:val="28"/>
          <w:lang w:val="en-US"/>
        </w:rPr>
        <w:t xml:space="preserve"> R. The Dangers of Decentralization // The World Bank Research Observer.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1995.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10, No. 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201</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220.</w:t>
      </w:r>
    </w:p>
    <w:p w14:paraId="59D9EEDF" w14:textId="2D66B5E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55 Демократизация: учеб. пособие / сост. и науч. ред. К. В. </w:t>
      </w:r>
      <w:proofErr w:type="spellStart"/>
      <w:r w:rsidRPr="00D75DB6">
        <w:rPr>
          <w:rFonts w:ascii="Times New Roman" w:hAnsi="Times New Roman" w:cs="Times New Roman"/>
          <w:sz w:val="28"/>
          <w:szCs w:val="28"/>
        </w:rPr>
        <w:t>Харпфер</w:t>
      </w:r>
      <w:proofErr w:type="spellEnd"/>
      <w:r w:rsidRPr="00D75DB6">
        <w:rPr>
          <w:rFonts w:ascii="Times New Roman" w:hAnsi="Times New Roman" w:cs="Times New Roman"/>
          <w:sz w:val="28"/>
          <w:szCs w:val="28"/>
        </w:rPr>
        <w:t xml:space="preserve">, П. </w:t>
      </w:r>
      <w:proofErr w:type="spellStart"/>
      <w:r w:rsidRPr="00D75DB6">
        <w:rPr>
          <w:rFonts w:ascii="Times New Roman" w:hAnsi="Times New Roman" w:cs="Times New Roman"/>
          <w:sz w:val="28"/>
          <w:szCs w:val="28"/>
        </w:rPr>
        <w:t>Бернхаген</w:t>
      </w:r>
      <w:proofErr w:type="spellEnd"/>
      <w:r w:rsidRPr="00D75DB6">
        <w:rPr>
          <w:rFonts w:ascii="Times New Roman" w:hAnsi="Times New Roman" w:cs="Times New Roman"/>
          <w:sz w:val="28"/>
          <w:szCs w:val="28"/>
        </w:rPr>
        <w:t xml:space="preserve">, Р. Ф. </w:t>
      </w:r>
      <w:proofErr w:type="spellStart"/>
      <w:r w:rsidRPr="00D75DB6">
        <w:rPr>
          <w:rFonts w:ascii="Times New Roman" w:hAnsi="Times New Roman" w:cs="Times New Roman"/>
          <w:sz w:val="28"/>
          <w:szCs w:val="28"/>
        </w:rPr>
        <w:t>Инглхарт</w:t>
      </w:r>
      <w:proofErr w:type="spellEnd"/>
      <w:r w:rsidRPr="00D75DB6">
        <w:rPr>
          <w:rFonts w:ascii="Times New Roman" w:hAnsi="Times New Roman" w:cs="Times New Roman"/>
          <w:sz w:val="28"/>
          <w:szCs w:val="28"/>
        </w:rPr>
        <w:t xml:space="preserve">, К. </w:t>
      </w:r>
      <w:proofErr w:type="spellStart"/>
      <w:r w:rsidRPr="00D75DB6">
        <w:rPr>
          <w:rFonts w:ascii="Times New Roman" w:hAnsi="Times New Roman" w:cs="Times New Roman"/>
          <w:sz w:val="28"/>
          <w:szCs w:val="28"/>
        </w:rPr>
        <w:t>Вельцель</w:t>
      </w:r>
      <w:proofErr w:type="spellEnd"/>
      <w:r w:rsidRPr="00D75DB6">
        <w:rPr>
          <w:rFonts w:ascii="Times New Roman" w:hAnsi="Times New Roman" w:cs="Times New Roman"/>
          <w:sz w:val="28"/>
          <w:szCs w:val="28"/>
        </w:rPr>
        <w:t xml:space="preserve">; пер. с англ. под науч. ред. М. Г. Миронюка; предисл., сост. указ. М. Г. Миронюка.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Изд. дом Высшей школы экономики, 2015.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708 с.</w:t>
      </w:r>
    </w:p>
    <w:p w14:paraId="18ADCB30" w14:textId="46E18D5E"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56 Токвиль А. Демократия в Америке / пер. с франц.; предисл. Г. Дж. Ласки.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Прогресс, 1992.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554 с.</w:t>
      </w:r>
    </w:p>
    <w:p w14:paraId="5E58B2AC" w14:textId="26830E7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57 Милль Дж. С. Рассуждения о представительном правлении / пер. с англ.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Челябинск: Социум, 2006.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384 с.</w:t>
      </w:r>
    </w:p>
    <w:p w14:paraId="0BCB6035" w14:textId="0C3D2215"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58 Making decentralization work: A handbook for policy-makers.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Paris: OECD Publishing, 2004.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14367E10" w14:textId="3797807B"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59 </w:t>
      </w:r>
      <w:proofErr w:type="spellStart"/>
      <w:r w:rsidRPr="00DE0137">
        <w:rPr>
          <w:rFonts w:ascii="Times New Roman" w:hAnsi="Times New Roman" w:cs="Times New Roman"/>
          <w:sz w:val="28"/>
          <w:szCs w:val="28"/>
          <w:lang w:val="en-US"/>
        </w:rPr>
        <w:t>Piasecki</w:t>
      </w:r>
      <w:proofErr w:type="spellEnd"/>
      <w:r w:rsidRPr="00DE0137">
        <w:rPr>
          <w:rFonts w:ascii="Times New Roman" w:hAnsi="Times New Roman" w:cs="Times New Roman"/>
          <w:sz w:val="28"/>
          <w:szCs w:val="28"/>
          <w:lang w:val="en-US"/>
        </w:rPr>
        <w:t xml:space="preserve"> A. K. Polish Local Government vs. Central Government in 1990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2019. Selected Political Issues // Local Governance / ed. by J. </w:t>
      </w:r>
      <w:proofErr w:type="spellStart"/>
      <w:r w:rsidRPr="00DE0137">
        <w:rPr>
          <w:rFonts w:ascii="Times New Roman" w:hAnsi="Times New Roman" w:cs="Times New Roman"/>
          <w:sz w:val="28"/>
          <w:szCs w:val="28"/>
          <w:lang w:val="en-US"/>
        </w:rPr>
        <w:t>Podgórska-Rykała</w:t>
      </w:r>
      <w:proofErr w:type="spellEnd"/>
      <w:r w:rsidRPr="00DE0137">
        <w:rPr>
          <w:rFonts w:ascii="Times New Roman" w:hAnsi="Times New Roman" w:cs="Times New Roman"/>
          <w:sz w:val="28"/>
          <w:szCs w:val="28"/>
          <w:lang w:val="en-US"/>
        </w:rPr>
        <w:t xml:space="preserve">, J. </w:t>
      </w:r>
      <w:proofErr w:type="spellStart"/>
      <w:r w:rsidRPr="00DE0137">
        <w:rPr>
          <w:rFonts w:ascii="Times New Roman" w:hAnsi="Times New Roman" w:cs="Times New Roman"/>
          <w:sz w:val="28"/>
          <w:szCs w:val="28"/>
          <w:lang w:val="en-US"/>
        </w:rPr>
        <w:t>Sroka</w:t>
      </w:r>
      <w:proofErr w:type="spellEnd"/>
      <w:r w:rsidRPr="00DE0137">
        <w:rPr>
          <w:rFonts w:ascii="Times New Roman" w:hAnsi="Times New Roman" w:cs="Times New Roman"/>
          <w:sz w:val="28"/>
          <w:szCs w:val="28"/>
          <w:lang w:val="en-US"/>
        </w:rPr>
        <w:t xml:space="preserve">, M. </w:t>
      </w:r>
      <w:proofErr w:type="spellStart"/>
      <w:r w:rsidRPr="00DE0137">
        <w:rPr>
          <w:rFonts w:ascii="Times New Roman" w:hAnsi="Times New Roman" w:cs="Times New Roman"/>
          <w:sz w:val="28"/>
          <w:szCs w:val="28"/>
          <w:lang w:val="en-US"/>
        </w:rPr>
        <w:t>Zabdyr-Jamróz</w:t>
      </w:r>
      <w:proofErr w:type="spellEnd"/>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Kraków: </w:t>
      </w:r>
      <w:proofErr w:type="spellStart"/>
      <w:r w:rsidRPr="00DE0137">
        <w:rPr>
          <w:rFonts w:ascii="Times New Roman" w:hAnsi="Times New Roman" w:cs="Times New Roman"/>
          <w:sz w:val="28"/>
          <w:szCs w:val="28"/>
          <w:lang w:val="en-US"/>
        </w:rPr>
        <w:t>Wydawnictwo</w:t>
      </w:r>
      <w:proofErr w:type="spellEnd"/>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Naukowe</w:t>
      </w:r>
      <w:proofErr w:type="spellEnd"/>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Uniwersytetu</w:t>
      </w:r>
      <w:proofErr w:type="spellEnd"/>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Pedagogicznego</w:t>
      </w:r>
      <w:proofErr w:type="spellEnd"/>
      <w:r w:rsidRPr="00DE0137">
        <w:rPr>
          <w:rFonts w:ascii="Times New Roman" w:hAnsi="Times New Roman" w:cs="Times New Roman"/>
          <w:sz w:val="28"/>
          <w:szCs w:val="28"/>
          <w:lang w:val="en-US"/>
        </w:rPr>
        <w:t xml:space="preserve">, 2021.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17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31.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10.24917/9788380847156.1.</w:t>
      </w:r>
    </w:p>
    <w:p w14:paraId="098EF71E" w14:textId="21E0D625"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60 </w:t>
      </w:r>
      <w:proofErr w:type="spellStart"/>
      <w:r w:rsidRPr="00DE0137">
        <w:rPr>
          <w:rFonts w:ascii="Times New Roman" w:hAnsi="Times New Roman" w:cs="Times New Roman"/>
          <w:sz w:val="28"/>
          <w:szCs w:val="28"/>
          <w:lang w:val="en-US"/>
        </w:rPr>
        <w:t>Politicising</w:t>
      </w:r>
      <w:proofErr w:type="spellEnd"/>
      <w:r w:rsidRPr="00DE0137">
        <w:rPr>
          <w:rFonts w:ascii="Times New Roman" w:hAnsi="Times New Roman" w:cs="Times New Roman"/>
          <w:sz w:val="28"/>
          <w:szCs w:val="28"/>
          <w:lang w:val="en-US"/>
        </w:rPr>
        <w:t xml:space="preserve"> Democracy: The New Local Politics of Democratization.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London: Palgrave Macmillan, 2005.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253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4CAB026E" w14:textId="6806D7D4"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61 Gibson E. L. Boundary Control: Subnational Authoritarianism in Democratic Countries // World Politics.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58, No. 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101</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132.</w:t>
      </w:r>
    </w:p>
    <w:p w14:paraId="57890935" w14:textId="40768861"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62 The Politics of Economic Restructuring: State-Society Relations and Regime Change in Mexico. / ed. M. L. Cook and K. J. Middlebrook.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San Diego: Center for U.S.-Mexican Studies, 1994.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358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3F330887" w14:textId="19F96F98"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63 </w:t>
      </w:r>
      <w:proofErr w:type="spellStart"/>
      <w:r w:rsidRPr="00DE0137">
        <w:rPr>
          <w:rFonts w:ascii="Times New Roman" w:hAnsi="Times New Roman" w:cs="Times New Roman"/>
          <w:sz w:val="28"/>
          <w:szCs w:val="28"/>
          <w:lang w:val="en-US"/>
        </w:rPr>
        <w:t>Enikolopov</w:t>
      </w:r>
      <w:proofErr w:type="spellEnd"/>
      <w:r w:rsidRPr="00DE0137">
        <w:rPr>
          <w:rFonts w:ascii="Times New Roman" w:hAnsi="Times New Roman" w:cs="Times New Roman"/>
          <w:sz w:val="28"/>
          <w:szCs w:val="28"/>
          <w:lang w:val="en-US"/>
        </w:rPr>
        <w:t xml:space="preserve"> R., </w:t>
      </w:r>
      <w:proofErr w:type="spellStart"/>
      <w:r w:rsidRPr="00DE0137">
        <w:rPr>
          <w:rFonts w:ascii="Times New Roman" w:hAnsi="Times New Roman" w:cs="Times New Roman"/>
          <w:sz w:val="28"/>
          <w:szCs w:val="28"/>
          <w:lang w:val="en-US"/>
        </w:rPr>
        <w:t>Zhuravskaya</w:t>
      </w:r>
      <w:proofErr w:type="spellEnd"/>
      <w:r w:rsidRPr="00DE0137">
        <w:rPr>
          <w:rFonts w:ascii="Times New Roman" w:hAnsi="Times New Roman" w:cs="Times New Roman"/>
          <w:sz w:val="28"/>
          <w:szCs w:val="28"/>
          <w:lang w:val="en-US"/>
        </w:rPr>
        <w:t xml:space="preserve"> E. Decentralization and Political Institutions // Journal of Public Economics.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91.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034C19"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2261</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2290.</w:t>
      </w:r>
    </w:p>
    <w:p w14:paraId="23DAE774" w14:textId="16FAC276"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64 Macedonian Law on Local Self-Government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https://mls.gov.mk/images/laws/EN/Law_LSG.pdf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16.02.2025).</w:t>
      </w:r>
    </w:p>
    <w:p w14:paraId="1FEE20C3" w14:textId="63195EA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65 </w:t>
      </w:r>
      <w:proofErr w:type="spellStart"/>
      <w:r w:rsidRPr="00D75DB6">
        <w:rPr>
          <w:rFonts w:ascii="Times New Roman" w:hAnsi="Times New Roman" w:cs="Times New Roman"/>
          <w:sz w:val="28"/>
          <w:szCs w:val="28"/>
        </w:rPr>
        <w:t>Ohrid</w:t>
      </w:r>
      <w:proofErr w:type="spellEnd"/>
      <w:r w:rsidRPr="00D75DB6">
        <w:rPr>
          <w:rFonts w:ascii="Times New Roman" w:hAnsi="Times New Roman" w:cs="Times New Roman"/>
          <w:sz w:val="28"/>
          <w:szCs w:val="28"/>
        </w:rPr>
        <w:t xml:space="preserve"> Agreement [Электронный ресурс]</w:t>
      </w:r>
      <w:r w:rsidR="00A42D94" w:rsidRPr="00D75DB6">
        <w:rPr>
          <w:rFonts w:ascii="Times New Roman" w:hAnsi="Times New Roman" w:cs="Times New Roman"/>
          <w:sz w:val="28"/>
          <w:szCs w:val="28"/>
        </w:rPr>
        <w:t xml:space="preserve"> // OSCE.</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https://www.osce.org/files/f/documents/2/8/100622.pdf (дата обращения: 16.02.2025).</w:t>
      </w:r>
    </w:p>
    <w:p w14:paraId="0D6BA798" w14:textId="2E7CA0D7"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66 Decentralization Index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 European Committee of the Regions</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https://portal.cor.europa.eu/divisionpowers/Pages/Decentralization-Index.aspx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16.02.2025).</w:t>
      </w:r>
    </w:p>
    <w:p w14:paraId="76092205" w14:textId="0CF8E3A0"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67 Democracy Index 2025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 The Economist Intelligence Unit</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https://www.eiu.com/n/campaigns/democracy-index-2025/ (</w:t>
      </w:r>
      <w:r w:rsidRPr="00D75DB6">
        <w:rPr>
          <w:rFonts w:ascii="Times New Roman" w:hAnsi="Times New Roman" w:cs="Times New Roman"/>
          <w:sz w:val="28"/>
          <w:szCs w:val="28"/>
        </w:rPr>
        <w:t>уточните</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точную</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ссылку</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при</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наличии</w:t>
      </w:r>
      <w:r w:rsidRPr="00DE0137">
        <w:rPr>
          <w:rFonts w:ascii="Times New Roman" w:hAnsi="Times New Roman" w:cs="Times New Roman"/>
          <w:sz w:val="28"/>
          <w:szCs w:val="28"/>
          <w:lang w:val="en-US"/>
        </w:rPr>
        <w:t>)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16.02.2025).</w:t>
      </w:r>
    </w:p>
    <w:p w14:paraId="576B15AC" w14:textId="344B8372"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68 Hungary. Freedom in the World 2025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 Freedom House</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https://freedomhouse.org/country/hungary/freedom-world/2025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16.02.2025).</w:t>
      </w:r>
    </w:p>
    <w:p w14:paraId="422B4B10" w14:textId="1532C7E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69 Мадьяр Б. Анатомия посткоммунистического мафиозного государства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на примере Венгрии.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 Новое литературное обозрение, 2016.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392 с.</w:t>
      </w:r>
    </w:p>
    <w:p w14:paraId="11EB8E04" w14:textId="2411AA9A"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70 </w:t>
      </w:r>
      <w:proofErr w:type="spellStart"/>
      <w:r w:rsidRPr="00DE0137">
        <w:rPr>
          <w:rFonts w:ascii="Times New Roman" w:hAnsi="Times New Roman" w:cs="Times New Roman"/>
          <w:sz w:val="28"/>
          <w:szCs w:val="28"/>
          <w:lang w:val="en-US"/>
        </w:rPr>
        <w:t>Czachor</w:t>
      </w:r>
      <w:proofErr w:type="spellEnd"/>
      <w:r w:rsidRPr="00DE0137">
        <w:rPr>
          <w:rFonts w:ascii="Times New Roman" w:hAnsi="Times New Roman" w:cs="Times New Roman"/>
          <w:sz w:val="28"/>
          <w:szCs w:val="28"/>
          <w:lang w:val="en-US"/>
        </w:rPr>
        <w:t xml:space="preserve"> R. The Europeanisation of the Local Self-Government in the South Caucasus // Polish Political Science Yearbook.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2022.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51, No. 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https://czasopisma.marszalek.com.pl/en/10-15804/ppsy/1134-ppsy-vol-51/1156-ppsy-51-2/8577-ppsy202218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16.02.2025).</w:t>
      </w:r>
    </w:p>
    <w:p w14:paraId="14B3E3D5" w14:textId="270AEA2B"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71 Hoffmann K. Local government reforms in Georgia and their impact on state</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society relations // Eurasian Geography and Economics. </w:t>
      </w:r>
      <w:r w:rsidR="00715EE6">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2017. </w:t>
      </w:r>
      <w:r w:rsidR="00715EE6">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Vol. 58, No. 5. </w:t>
      </w:r>
      <w:r w:rsidR="00715EE6">
        <w:rPr>
          <w:rFonts w:ascii="Times New Roman" w:hAnsi="Times New Roman" w:cs="Times New Roman"/>
          <w:sz w:val="28"/>
          <w:szCs w:val="28"/>
          <w:lang w:val="en-US"/>
        </w:rPr>
        <w:t>—</w:t>
      </w:r>
      <w:r w:rsidR="00A42D94" w:rsidRPr="00DE0137">
        <w:rPr>
          <w:rFonts w:ascii="Times New Roman" w:hAnsi="Times New Roman" w:cs="Times New Roman"/>
          <w:sz w:val="28"/>
          <w:szCs w:val="28"/>
          <w:lang w:val="en-US"/>
        </w:rPr>
        <w:t xml:space="preserve"> P</w:t>
      </w:r>
      <w:r w:rsidRPr="00DE0137">
        <w:rPr>
          <w:rFonts w:ascii="Times New Roman" w:hAnsi="Times New Roman" w:cs="Times New Roman"/>
          <w:sz w:val="28"/>
          <w:szCs w:val="28"/>
          <w:lang w:val="en-US"/>
        </w:rPr>
        <w:t>. 1</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20.</w:t>
      </w:r>
    </w:p>
    <w:p w14:paraId="54381494" w14:textId="1ACE562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72 </w:t>
      </w:r>
      <w:proofErr w:type="spellStart"/>
      <w:r w:rsidRPr="00DE0137">
        <w:rPr>
          <w:rFonts w:ascii="Times New Roman" w:hAnsi="Times New Roman" w:cs="Times New Roman"/>
          <w:sz w:val="28"/>
          <w:szCs w:val="28"/>
          <w:lang w:val="en-US"/>
        </w:rPr>
        <w:t>Margaryan</w:t>
      </w:r>
      <w:proofErr w:type="spellEnd"/>
      <w:r w:rsidRPr="00DE0137">
        <w:rPr>
          <w:rFonts w:ascii="Times New Roman" w:hAnsi="Times New Roman" w:cs="Times New Roman"/>
          <w:sz w:val="28"/>
          <w:szCs w:val="28"/>
          <w:lang w:val="en-US"/>
        </w:rPr>
        <w:t xml:space="preserve"> M. Transforming Governance in Armenia: From Soviet Legacy to Strategic Reform // Journal of Political Science: Bulletin of Yerevan University.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2025.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Vol. 4, No. 1.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P</w:t>
      </w:r>
      <w:r w:rsidRPr="00DE0137">
        <w:rPr>
          <w:rFonts w:ascii="Times New Roman" w:hAnsi="Times New Roman" w:cs="Times New Roman"/>
          <w:sz w:val="28"/>
          <w:szCs w:val="28"/>
          <w:lang w:val="en-US"/>
        </w:rPr>
        <w:t>. 142</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158.</w:t>
      </w:r>
    </w:p>
    <w:p w14:paraId="067A666F" w14:textId="10A9103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73 </w:t>
      </w:r>
      <w:proofErr w:type="spellStart"/>
      <w:r w:rsidRPr="00D75DB6">
        <w:rPr>
          <w:rFonts w:ascii="Times New Roman" w:hAnsi="Times New Roman" w:cs="Times New Roman"/>
          <w:sz w:val="28"/>
          <w:szCs w:val="28"/>
        </w:rPr>
        <w:t>Забашта</w:t>
      </w:r>
      <w:proofErr w:type="spellEnd"/>
      <w:r w:rsidRPr="00D75DB6">
        <w:rPr>
          <w:rFonts w:ascii="Times New Roman" w:hAnsi="Times New Roman" w:cs="Times New Roman"/>
          <w:sz w:val="28"/>
          <w:szCs w:val="28"/>
        </w:rPr>
        <w:t xml:space="preserve"> А. С. Магдебургское право: понятие и источники // Наука и современность.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2011.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13</w:t>
      </w:r>
      <w:r w:rsidR="0071155D" w:rsidRPr="00D75DB6">
        <w:rPr>
          <w:rFonts w:ascii="Times New Roman" w:hAnsi="Times New Roman" w:cs="Times New Roman"/>
          <w:sz w:val="28"/>
          <w:szCs w:val="28"/>
        </w:rPr>
        <w:t>(</w:t>
      </w:r>
      <w:r w:rsidRPr="00D75DB6">
        <w:rPr>
          <w:rFonts w:ascii="Times New Roman" w:hAnsi="Times New Roman" w:cs="Times New Roman"/>
          <w:sz w:val="28"/>
          <w:szCs w:val="28"/>
        </w:rPr>
        <w:t>3</w:t>
      </w:r>
      <w:r w:rsidR="0071155D"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С. 207</w:t>
      </w:r>
      <w:r w:rsidR="00715EE6">
        <w:rPr>
          <w:rFonts w:ascii="Times New Roman" w:hAnsi="Times New Roman" w:cs="Times New Roman"/>
          <w:sz w:val="28"/>
          <w:szCs w:val="28"/>
        </w:rPr>
        <w:t>—</w:t>
      </w:r>
      <w:r w:rsidRPr="00D75DB6">
        <w:rPr>
          <w:rFonts w:ascii="Times New Roman" w:hAnsi="Times New Roman" w:cs="Times New Roman"/>
          <w:sz w:val="28"/>
          <w:szCs w:val="28"/>
        </w:rPr>
        <w:t>212.</w:t>
      </w:r>
    </w:p>
    <w:p w14:paraId="20B85CAF" w14:textId="12D2467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74 Гошко Т. Правовая локация городов Украины XIV-XVI веков: к постановке проблемы // История и </w:t>
      </w:r>
      <w:proofErr w:type="spellStart"/>
      <w:r w:rsidRPr="00D75DB6">
        <w:rPr>
          <w:rFonts w:ascii="Times New Roman" w:hAnsi="Times New Roman" w:cs="Times New Roman"/>
          <w:sz w:val="28"/>
          <w:szCs w:val="28"/>
        </w:rPr>
        <w:t>сторическая</w:t>
      </w:r>
      <w:proofErr w:type="spellEnd"/>
      <w:r w:rsidRPr="00D75DB6">
        <w:rPr>
          <w:rFonts w:ascii="Times New Roman" w:hAnsi="Times New Roman" w:cs="Times New Roman"/>
          <w:sz w:val="28"/>
          <w:szCs w:val="28"/>
        </w:rPr>
        <w:t xml:space="preserve"> память. Межвузовский сборник научных трудов /</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Под ред. </w:t>
      </w:r>
      <w:proofErr w:type="spellStart"/>
      <w:r w:rsidRPr="00D75DB6">
        <w:rPr>
          <w:rFonts w:ascii="Times New Roman" w:hAnsi="Times New Roman" w:cs="Times New Roman"/>
          <w:sz w:val="28"/>
          <w:szCs w:val="28"/>
        </w:rPr>
        <w:t>А.Гладышева</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Вып</w:t>
      </w:r>
      <w:proofErr w:type="spellEnd"/>
      <w:r w:rsidRPr="00D75DB6">
        <w:rPr>
          <w:rFonts w:ascii="Times New Roman" w:hAnsi="Times New Roman" w:cs="Times New Roman"/>
          <w:sz w:val="28"/>
          <w:szCs w:val="28"/>
        </w:rPr>
        <w:t xml:space="preserve">. 3.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Саратов, 2011.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С. 9-36. </w:t>
      </w:r>
    </w:p>
    <w:p w14:paraId="5BC86D6E" w14:textId="77E9F6BE"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75 </w:t>
      </w:r>
      <w:proofErr w:type="spellStart"/>
      <w:r w:rsidRPr="00D75DB6">
        <w:rPr>
          <w:rFonts w:ascii="Times New Roman" w:hAnsi="Times New Roman" w:cs="Times New Roman"/>
          <w:sz w:val="28"/>
          <w:szCs w:val="28"/>
        </w:rPr>
        <w:t>Білоус</w:t>
      </w:r>
      <w:proofErr w:type="spellEnd"/>
      <w:r w:rsidRPr="00D75DB6">
        <w:rPr>
          <w:rFonts w:ascii="Times New Roman" w:hAnsi="Times New Roman" w:cs="Times New Roman"/>
          <w:sz w:val="28"/>
          <w:szCs w:val="28"/>
        </w:rPr>
        <w:t xml:space="preserve"> Н. О. </w:t>
      </w:r>
      <w:proofErr w:type="spellStart"/>
      <w:r w:rsidRPr="00D75DB6">
        <w:rPr>
          <w:rFonts w:ascii="Times New Roman" w:hAnsi="Times New Roman" w:cs="Times New Roman"/>
          <w:sz w:val="28"/>
          <w:szCs w:val="28"/>
        </w:rPr>
        <w:t>Магдебурзьке</w:t>
      </w:r>
      <w:proofErr w:type="spellEnd"/>
      <w:r w:rsidRPr="00D75DB6">
        <w:rPr>
          <w:rFonts w:ascii="Times New Roman" w:hAnsi="Times New Roman" w:cs="Times New Roman"/>
          <w:sz w:val="28"/>
          <w:szCs w:val="28"/>
        </w:rPr>
        <w:t xml:space="preserve"> право // </w:t>
      </w:r>
      <w:proofErr w:type="spellStart"/>
      <w:r w:rsidRPr="00D75DB6">
        <w:rPr>
          <w:rFonts w:ascii="Times New Roman" w:hAnsi="Times New Roman" w:cs="Times New Roman"/>
          <w:sz w:val="28"/>
          <w:szCs w:val="28"/>
        </w:rPr>
        <w:t>Енциклопедія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у 10 т. / </w:t>
      </w:r>
      <w:proofErr w:type="spellStart"/>
      <w:r w:rsidRPr="00D75DB6">
        <w:rPr>
          <w:rFonts w:ascii="Times New Roman" w:hAnsi="Times New Roman" w:cs="Times New Roman"/>
          <w:sz w:val="28"/>
          <w:szCs w:val="28"/>
        </w:rPr>
        <w:t>Редкол</w:t>
      </w:r>
      <w:proofErr w:type="spellEnd"/>
      <w:r w:rsidRPr="00D75DB6">
        <w:rPr>
          <w:rFonts w:ascii="Times New Roman" w:hAnsi="Times New Roman" w:cs="Times New Roman"/>
          <w:sz w:val="28"/>
          <w:szCs w:val="28"/>
        </w:rPr>
        <w:t xml:space="preserve">.: В. А. </w:t>
      </w:r>
      <w:proofErr w:type="spellStart"/>
      <w:r w:rsidRPr="00D75DB6">
        <w:rPr>
          <w:rFonts w:ascii="Times New Roman" w:hAnsi="Times New Roman" w:cs="Times New Roman"/>
          <w:sz w:val="28"/>
          <w:szCs w:val="28"/>
        </w:rPr>
        <w:t>Смолій</w:t>
      </w:r>
      <w:proofErr w:type="spellEnd"/>
      <w:r w:rsidRPr="00D75DB6">
        <w:rPr>
          <w:rFonts w:ascii="Times New Roman" w:hAnsi="Times New Roman" w:cs="Times New Roman"/>
          <w:sz w:val="28"/>
          <w:szCs w:val="28"/>
        </w:rPr>
        <w:t xml:space="preserve"> (голова) та </w:t>
      </w:r>
      <w:proofErr w:type="spellStart"/>
      <w:r w:rsidRPr="00D75DB6">
        <w:rPr>
          <w:rFonts w:ascii="Times New Roman" w:hAnsi="Times New Roman" w:cs="Times New Roman"/>
          <w:sz w:val="28"/>
          <w:szCs w:val="28"/>
        </w:rPr>
        <w:t>ін</w:t>
      </w:r>
      <w:proofErr w:type="spellEnd"/>
      <w:r w:rsidRPr="00D75DB6">
        <w:rPr>
          <w:rFonts w:ascii="Times New Roman" w:hAnsi="Times New Roman" w:cs="Times New Roman"/>
          <w:sz w:val="28"/>
          <w:szCs w:val="28"/>
        </w:rPr>
        <w:t xml:space="preserve">.; НАН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Ін</w:t>
      </w:r>
      <w:proofErr w:type="spellEnd"/>
      <w:r w:rsidRPr="00D75DB6">
        <w:rPr>
          <w:rFonts w:ascii="Times New Roman" w:hAnsi="Times New Roman" w:cs="Times New Roman"/>
          <w:sz w:val="28"/>
          <w:szCs w:val="28"/>
        </w:rPr>
        <w:t xml:space="preserve">-т </w:t>
      </w:r>
      <w:proofErr w:type="spellStart"/>
      <w:r w:rsidRPr="00D75DB6">
        <w:rPr>
          <w:rFonts w:ascii="Times New Roman" w:hAnsi="Times New Roman" w:cs="Times New Roman"/>
          <w:sz w:val="28"/>
          <w:szCs w:val="28"/>
        </w:rPr>
        <w:t>історії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155D" w:rsidRPr="00D75DB6">
        <w:rPr>
          <w:rFonts w:ascii="Times New Roman" w:hAnsi="Times New Roman" w:cs="Times New Roman"/>
          <w:sz w:val="28"/>
          <w:szCs w:val="28"/>
        </w:rPr>
        <w:br/>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К.: </w:t>
      </w:r>
      <w:proofErr w:type="spellStart"/>
      <w:r w:rsidRPr="00D75DB6">
        <w:rPr>
          <w:rFonts w:ascii="Times New Roman" w:hAnsi="Times New Roman" w:cs="Times New Roman"/>
          <w:sz w:val="28"/>
          <w:szCs w:val="28"/>
        </w:rPr>
        <w:t>Наукова</w:t>
      </w:r>
      <w:proofErr w:type="spellEnd"/>
      <w:r w:rsidRPr="00D75DB6">
        <w:rPr>
          <w:rFonts w:ascii="Times New Roman" w:hAnsi="Times New Roman" w:cs="Times New Roman"/>
          <w:sz w:val="28"/>
          <w:szCs w:val="28"/>
        </w:rPr>
        <w:t xml:space="preserve"> думка, 2009.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Т. 6.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С. 413</w:t>
      </w:r>
      <w:r w:rsidR="00715EE6">
        <w:rPr>
          <w:rFonts w:ascii="Times New Roman" w:hAnsi="Times New Roman" w:cs="Times New Roman"/>
          <w:sz w:val="28"/>
          <w:szCs w:val="28"/>
        </w:rPr>
        <w:t>—</w:t>
      </w:r>
      <w:r w:rsidRPr="00D75DB6">
        <w:rPr>
          <w:rFonts w:ascii="Times New Roman" w:hAnsi="Times New Roman" w:cs="Times New Roman"/>
          <w:sz w:val="28"/>
          <w:szCs w:val="28"/>
        </w:rPr>
        <w:t>415.</w:t>
      </w:r>
    </w:p>
    <w:p w14:paraId="331AF638" w14:textId="05041B0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76 </w:t>
      </w:r>
      <w:proofErr w:type="spellStart"/>
      <w:r w:rsidRPr="00D75DB6">
        <w:rPr>
          <w:rFonts w:ascii="Times New Roman" w:hAnsi="Times New Roman" w:cs="Times New Roman"/>
          <w:sz w:val="28"/>
          <w:szCs w:val="28"/>
        </w:rPr>
        <w:t>Кобилецький</w:t>
      </w:r>
      <w:proofErr w:type="spellEnd"/>
      <w:r w:rsidRPr="00D75DB6">
        <w:rPr>
          <w:rFonts w:ascii="Times New Roman" w:hAnsi="Times New Roman" w:cs="Times New Roman"/>
          <w:sz w:val="28"/>
          <w:szCs w:val="28"/>
        </w:rPr>
        <w:t xml:space="preserve"> М.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містах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Гетьманщини</w:t>
      </w:r>
      <w:proofErr w:type="spellEnd"/>
      <w:r w:rsidRPr="00D75DB6">
        <w:rPr>
          <w:rFonts w:ascii="Times New Roman" w:hAnsi="Times New Roman" w:cs="Times New Roman"/>
          <w:sz w:val="28"/>
          <w:szCs w:val="28"/>
        </w:rPr>
        <w:t xml:space="preserve"> за </w:t>
      </w:r>
      <w:proofErr w:type="spellStart"/>
      <w:r w:rsidRPr="00D75DB6">
        <w:rPr>
          <w:rFonts w:ascii="Times New Roman" w:hAnsi="Times New Roman" w:cs="Times New Roman"/>
          <w:sz w:val="28"/>
          <w:szCs w:val="28"/>
        </w:rPr>
        <w:t>магдебурзьким</w:t>
      </w:r>
      <w:proofErr w:type="spellEnd"/>
      <w:r w:rsidRPr="00D75DB6">
        <w:rPr>
          <w:rFonts w:ascii="Times New Roman" w:hAnsi="Times New Roman" w:cs="Times New Roman"/>
          <w:sz w:val="28"/>
          <w:szCs w:val="28"/>
        </w:rPr>
        <w:t xml:space="preserve"> правом // </w:t>
      </w:r>
      <w:proofErr w:type="spellStart"/>
      <w:r w:rsidRPr="00D75DB6">
        <w:rPr>
          <w:rFonts w:ascii="Times New Roman" w:hAnsi="Times New Roman" w:cs="Times New Roman"/>
          <w:sz w:val="28"/>
          <w:szCs w:val="28"/>
        </w:rPr>
        <w:t>Wrocławsko-Lwowskie</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Zeszyty</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Prawnicze</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2013. </w:t>
      </w:r>
      <w:r w:rsidR="00715EE6">
        <w:rPr>
          <w:rFonts w:ascii="Times New Roman" w:hAnsi="Times New Roman" w:cs="Times New Roman"/>
          <w:sz w:val="28"/>
          <w:szCs w:val="28"/>
        </w:rPr>
        <w:t>—</w:t>
      </w:r>
      <w:r w:rsidR="0071155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 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59</w:t>
      </w:r>
      <w:r w:rsidR="00715EE6">
        <w:rPr>
          <w:rFonts w:ascii="Times New Roman" w:hAnsi="Times New Roman" w:cs="Times New Roman"/>
          <w:sz w:val="28"/>
          <w:szCs w:val="28"/>
        </w:rPr>
        <w:t>—</w:t>
      </w:r>
      <w:r w:rsidRPr="00D75DB6">
        <w:rPr>
          <w:rFonts w:ascii="Times New Roman" w:hAnsi="Times New Roman" w:cs="Times New Roman"/>
          <w:sz w:val="28"/>
          <w:szCs w:val="28"/>
        </w:rPr>
        <w:t>71.</w:t>
      </w:r>
    </w:p>
    <w:p w14:paraId="2C649358" w14:textId="7684DB91"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77 </w:t>
      </w:r>
      <w:proofErr w:type="spellStart"/>
      <w:r w:rsidRPr="00DE0137">
        <w:rPr>
          <w:rFonts w:ascii="Times New Roman" w:hAnsi="Times New Roman" w:cs="Times New Roman"/>
          <w:sz w:val="28"/>
          <w:szCs w:val="28"/>
          <w:lang w:val="en-US"/>
        </w:rPr>
        <w:t>Matsuzato</w:t>
      </w:r>
      <w:proofErr w:type="spellEnd"/>
      <w:r w:rsidRPr="00DE0137">
        <w:rPr>
          <w:rFonts w:ascii="Times New Roman" w:hAnsi="Times New Roman" w:cs="Times New Roman"/>
          <w:sz w:val="28"/>
          <w:szCs w:val="28"/>
          <w:lang w:val="en-US"/>
        </w:rPr>
        <w:t xml:space="preserve"> K. The Issue of Zemstvos in Right Bank Ukraine, 1864</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1906: Russian Anti-Polonism Under the Challenges of Modernization // </w:t>
      </w:r>
      <w:proofErr w:type="spellStart"/>
      <w:r w:rsidRPr="00DE0137">
        <w:rPr>
          <w:rFonts w:ascii="Times New Roman" w:hAnsi="Times New Roman" w:cs="Times New Roman"/>
          <w:sz w:val="28"/>
          <w:szCs w:val="28"/>
          <w:lang w:val="en-US"/>
        </w:rPr>
        <w:t>Jahrbücher</w:t>
      </w:r>
      <w:proofErr w:type="spellEnd"/>
      <w:r w:rsidRPr="00DE0137">
        <w:rPr>
          <w:rFonts w:ascii="Times New Roman" w:hAnsi="Times New Roman" w:cs="Times New Roman"/>
          <w:sz w:val="28"/>
          <w:szCs w:val="28"/>
          <w:lang w:val="en-US"/>
        </w:rPr>
        <w:t xml:space="preserve"> für </w:t>
      </w:r>
      <w:proofErr w:type="spellStart"/>
      <w:r w:rsidRPr="00DE0137">
        <w:rPr>
          <w:rFonts w:ascii="Times New Roman" w:hAnsi="Times New Roman" w:cs="Times New Roman"/>
          <w:sz w:val="28"/>
          <w:szCs w:val="28"/>
          <w:lang w:val="en-US"/>
        </w:rPr>
        <w:t>Geschichte</w:t>
      </w:r>
      <w:proofErr w:type="spellEnd"/>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Osteuropas</w:t>
      </w:r>
      <w:proofErr w:type="spellEnd"/>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2003.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Vol. 51, № 2. </w:t>
      </w:r>
      <w:r w:rsidR="00715EE6">
        <w:rPr>
          <w:rFonts w:ascii="Times New Roman" w:hAnsi="Times New Roman" w:cs="Times New Roman"/>
          <w:sz w:val="28"/>
          <w:szCs w:val="28"/>
          <w:lang w:val="en-US"/>
        </w:rPr>
        <w:t>—</w:t>
      </w:r>
      <w:r w:rsidR="0071155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P. 218</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235.</w:t>
      </w:r>
    </w:p>
    <w:p w14:paraId="29755802" w14:textId="26D1953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78 </w:t>
      </w:r>
      <w:proofErr w:type="spellStart"/>
      <w:r w:rsidRPr="00D75DB6">
        <w:rPr>
          <w:rFonts w:ascii="Times New Roman" w:hAnsi="Times New Roman" w:cs="Times New Roman"/>
          <w:sz w:val="28"/>
          <w:szCs w:val="28"/>
        </w:rPr>
        <w:t>Третій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Універсал</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w:t>
      </w:r>
      <w:proofErr w:type="spellStart"/>
      <w:proofErr w:type="gramStart"/>
      <w:r w:rsidRPr="00D75DB6">
        <w:rPr>
          <w:rFonts w:ascii="Times New Roman" w:hAnsi="Times New Roman" w:cs="Times New Roman"/>
          <w:sz w:val="28"/>
          <w:szCs w:val="28"/>
        </w:rPr>
        <w:t>Центральної</w:t>
      </w:r>
      <w:proofErr w:type="spellEnd"/>
      <w:proofErr w:type="gramEnd"/>
      <w:r w:rsidRPr="00D75DB6">
        <w:rPr>
          <w:rFonts w:ascii="Times New Roman" w:hAnsi="Times New Roman" w:cs="Times New Roman"/>
          <w:sz w:val="28"/>
          <w:szCs w:val="28"/>
        </w:rPr>
        <w:t xml:space="preserve"> Ради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r w:rsidRPr="00D75DB6">
        <w:rPr>
          <w:rFonts w:ascii="Times New Roman" w:hAnsi="Times New Roman" w:cs="Times New Roman"/>
          <w:sz w:val="28"/>
          <w:szCs w:val="28"/>
        </w:rPr>
        <w:t>Верховної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https://zakon.rada.gov.ua/go/n0005300-17 (дата обращения: 17.02.2025).</w:t>
      </w:r>
    </w:p>
    <w:p w14:paraId="15BE11AE" w14:textId="6CA7945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79 </w:t>
      </w:r>
      <w:proofErr w:type="spellStart"/>
      <w:r w:rsidRPr="00D75DB6">
        <w:rPr>
          <w:rFonts w:ascii="Times New Roman" w:hAnsi="Times New Roman" w:cs="Times New Roman"/>
          <w:sz w:val="28"/>
          <w:szCs w:val="28"/>
        </w:rPr>
        <w:t>Четвертий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Універсал</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w:t>
      </w:r>
      <w:proofErr w:type="spellStart"/>
      <w:proofErr w:type="gramStart"/>
      <w:r w:rsidRPr="00D75DB6">
        <w:rPr>
          <w:rFonts w:ascii="Times New Roman" w:hAnsi="Times New Roman" w:cs="Times New Roman"/>
          <w:sz w:val="28"/>
          <w:szCs w:val="28"/>
        </w:rPr>
        <w:t>Центральної</w:t>
      </w:r>
      <w:proofErr w:type="spellEnd"/>
      <w:proofErr w:type="gramEnd"/>
      <w:r w:rsidRPr="00D75DB6">
        <w:rPr>
          <w:rFonts w:ascii="Times New Roman" w:hAnsi="Times New Roman" w:cs="Times New Roman"/>
          <w:sz w:val="28"/>
          <w:szCs w:val="28"/>
        </w:rPr>
        <w:t xml:space="preserve"> Ради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r w:rsidRPr="00D75DB6">
        <w:rPr>
          <w:rFonts w:ascii="Times New Roman" w:hAnsi="Times New Roman" w:cs="Times New Roman"/>
          <w:sz w:val="28"/>
          <w:szCs w:val="28"/>
        </w:rPr>
        <w:t>Верховної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https://zakon.rada.gov.ua/go/n0001300-18 (дата обращения: 17.02.2025).</w:t>
      </w:r>
    </w:p>
    <w:p w14:paraId="37B90898" w14:textId="5F62D59E"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80 </w:t>
      </w:r>
      <w:proofErr w:type="spellStart"/>
      <w:r w:rsidRPr="00D75DB6">
        <w:rPr>
          <w:rFonts w:ascii="Times New Roman" w:hAnsi="Times New Roman" w:cs="Times New Roman"/>
          <w:sz w:val="28"/>
          <w:szCs w:val="28"/>
        </w:rPr>
        <w:t>Українська</w:t>
      </w:r>
      <w:proofErr w:type="spellEnd"/>
      <w:r w:rsidRPr="00D75DB6">
        <w:rPr>
          <w:rFonts w:ascii="Times New Roman" w:hAnsi="Times New Roman" w:cs="Times New Roman"/>
          <w:sz w:val="28"/>
          <w:szCs w:val="28"/>
        </w:rPr>
        <w:t xml:space="preserve"> Центральна Рада: </w:t>
      </w:r>
      <w:proofErr w:type="spellStart"/>
      <w:r w:rsidRPr="00D75DB6">
        <w:rPr>
          <w:rFonts w:ascii="Times New Roman" w:hAnsi="Times New Roman" w:cs="Times New Roman"/>
          <w:sz w:val="28"/>
          <w:szCs w:val="28"/>
        </w:rPr>
        <w:t>документи</w:t>
      </w:r>
      <w:proofErr w:type="spellEnd"/>
      <w:r w:rsidRPr="00D75DB6">
        <w:rPr>
          <w:rFonts w:ascii="Times New Roman" w:hAnsi="Times New Roman" w:cs="Times New Roman"/>
          <w:sz w:val="28"/>
          <w:szCs w:val="28"/>
        </w:rPr>
        <w:t xml:space="preserve"> і </w:t>
      </w:r>
      <w:proofErr w:type="spellStart"/>
      <w:r w:rsidRPr="00D75DB6">
        <w:rPr>
          <w:rFonts w:ascii="Times New Roman" w:hAnsi="Times New Roman" w:cs="Times New Roman"/>
          <w:sz w:val="28"/>
          <w:szCs w:val="28"/>
        </w:rPr>
        <w:t>матеріали</w:t>
      </w:r>
      <w:proofErr w:type="spellEnd"/>
      <w:r w:rsidRPr="00D75DB6">
        <w:rPr>
          <w:rFonts w:ascii="Times New Roman" w:hAnsi="Times New Roman" w:cs="Times New Roman"/>
          <w:sz w:val="28"/>
          <w:szCs w:val="28"/>
        </w:rPr>
        <w:t xml:space="preserve">: у 2 т.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Київ</w:t>
      </w:r>
      <w:proofErr w:type="spellEnd"/>
      <w:r w:rsidRPr="00D75DB6">
        <w:rPr>
          <w:rFonts w:ascii="Times New Roman" w:hAnsi="Times New Roman" w:cs="Times New Roman"/>
          <w:sz w:val="28"/>
          <w:szCs w:val="28"/>
        </w:rPr>
        <w:t>: Наук. думка, 1996</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1997.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Пам’ятки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Сер. V. </w:t>
      </w:r>
      <w:proofErr w:type="spellStart"/>
      <w:r w:rsidRPr="00D75DB6">
        <w:rPr>
          <w:rFonts w:ascii="Times New Roman" w:hAnsi="Times New Roman" w:cs="Times New Roman"/>
          <w:sz w:val="28"/>
          <w:szCs w:val="28"/>
        </w:rPr>
        <w:t>Джерела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новітньої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історії</w:t>
      </w:r>
      <w:proofErr w:type="spellEnd"/>
      <w:r w:rsidRPr="00D75DB6">
        <w:rPr>
          <w:rFonts w:ascii="Times New Roman" w:hAnsi="Times New Roman" w:cs="Times New Roman"/>
          <w:sz w:val="28"/>
          <w:szCs w:val="28"/>
        </w:rPr>
        <w:t xml:space="preserve">). Т. 2: 10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1917 р.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29 </w:t>
      </w:r>
      <w:proofErr w:type="spellStart"/>
      <w:r w:rsidRPr="00D75DB6">
        <w:rPr>
          <w:rFonts w:ascii="Times New Roman" w:hAnsi="Times New Roman" w:cs="Times New Roman"/>
          <w:sz w:val="28"/>
          <w:szCs w:val="28"/>
        </w:rPr>
        <w:t>квітня</w:t>
      </w:r>
      <w:proofErr w:type="spellEnd"/>
      <w:r w:rsidRPr="00D75DB6">
        <w:rPr>
          <w:rFonts w:ascii="Times New Roman" w:hAnsi="Times New Roman" w:cs="Times New Roman"/>
          <w:sz w:val="28"/>
          <w:szCs w:val="28"/>
        </w:rPr>
        <w:t xml:space="preserve"> 1918 р. / </w:t>
      </w:r>
      <w:proofErr w:type="spellStart"/>
      <w:r w:rsidRPr="00D75DB6">
        <w:rPr>
          <w:rFonts w:ascii="Times New Roman" w:hAnsi="Times New Roman" w:cs="Times New Roman"/>
          <w:sz w:val="28"/>
          <w:szCs w:val="28"/>
        </w:rPr>
        <w:t>упоряд</w:t>
      </w:r>
      <w:proofErr w:type="spellEnd"/>
      <w:r w:rsidRPr="00D75DB6">
        <w:rPr>
          <w:rFonts w:ascii="Times New Roman" w:hAnsi="Times New Roman" w:cs="Times New Roman"/>
          <w:sz w:val="28"/>
          <w:szCs w:val="28"/>
        </w:rPr>
        <w:t xml:space="preserve">.: В. Ф. </w:t>
      </w:r>
      <w:proofErr w:type="spellStart"/>
      <w:r w:rsidRPr="00D75DB6">
        <w:rPr>
          <w:rFonts w:ascii="Times New Roman" w:hAnsi="Times New Roman" w:cs="Times New Roman"/>
          <w:sz w:val="28"/>
          <w:szCs w:val="28"/>
        </w:rPr>
        <w:t>Верстюк</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керівник</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ін</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редкол</w:t>
      </w:r>
      <w:proofErr w:type="spellEnd"/>
      <w:r w:rsidRPr="00D75DB6">
        <w:rPr>
          <w:rFonts w:ascii="Times New Roman" w:hAnsi="Times New Roman" w:cs="Times New Roman"/>
          <w:sz w:val="28"/>
          <w:szCs w:val="28"/>
        </w:rPr>
        <w:t xml:space="preserve">.: В. А. </w:t>
      </w:r>
      <w:proofErr w:type="spellStart"/>
      <w:r w:rsidRPr="00D75DB6">
        <w:rPr>
          <w:rFonts w:ascii="Times New Roman" w:hAnsi="Times New Roman" w:cs="Times New Roman"/>
          <w:sz w:val="28"/>
          <w:szCs w:val="28"/>
        </w:rPr>
        <w:t>Смолій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відп</w:t>
      </w:r>
      <w:proofErr w:type="spellEnd"/>
      <w:r w:rsidRPr="00D75DB6">
        <w:rPr>
          <w:rFonts w:ascii="Times New Roman" w:hAnsi="Times New Roman" w:cs="Times New Roman"/>
          <w:sz w:val="28"/>
          <w:szCs w:val="28"/>
        </w:rPr>
        <w:t xml:space="preserve">. ред.) [та </w:t>
      </w:r>
      <w:proofErr w:type="spellStart"/>
      <w:r w:rsidRPr="00D75DB6">
        <w:rPr>
          <w:rFonts w:ascii="Times New Roman" w:hAnsi="Times New Roman" w:cs="Times New Roman"/>
          <w:sz w:val="28"/>
          <w:szCs w:val="28"/>
        </w:rPr>
        <w:t>ін</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1997.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421 с.</w:t>
      </w:r>
    </w:p>
    <w:p w14:paraId="508B7487" w14:textId="2AFA156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81 </w:t>
      </w:r>
      <w:proofErr w:type="spellStart"/>
      <w:r w:rsidRPr="00D75DB6">
        <w:rPr>
          <w:rFonts w:ascii="Times New Roman" w:hAnsi="Times New Roman" w:cs="Times New Roman"/>
          <w:sz w:val="28"/>
          <w:szCs w:val="28"/>
        </w:rPr>
        <w:t>Конституція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Народної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Республіки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https://zakon.rada.gov.ua/go/n0001300-18 (дата обращения: 20.02.2025).</w:t>
      </w:r>
    </w:p>
    <w:p w14:paraId="1102398F" w14:textId="615489F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82 </w:t>
      </w:r>
      <w:proofErr w:type="spellStart"/>
      <w:r w:rsidRPr="00D75DB6">
        <w:rPr>
          <w:rFonts w:ascii="Times New Roman" w:hAnsi="Times New Roman" w:cs="Times New Roman"/>
          <w:sz w:val="28"/>
          <w:szCs w:val="28"/>
        </w:rPr>
        <w:t>Двірна</w:t>
      </w:r>
      <w:proofErr w:type="spellEnd"/>
      <w:r w:rsidRPr="00D75DB6">
        <w:rPr>
          <w:rFonts w:ascii="Times New Roman" w:hAnsi="Times New Roman" w:cs="Times New Roman"/>
          <w:sz w:val="28"/>
          <w:szCs w:val="28"/>
        </w:rPr>
        <w:t xml:space="preserve"> К., </w:t>
      </w:r>
      <w:proofErr w:type="spellStart"/>
      <w:r w:rsidRPr="00D75DB6">
        <w:rPr>
          <w:rFonts w:ascii="Times New Roman" w:hAnsi="Times New Roman" w:cs="Times New Roman"/>
          <w:sz w:val="28"/>
          <w:szCs w:val="28"/>
        </w:rPr>
        <w:t>Сторчаус</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як </w:t>
      </w:r>
      <w:proofErr w:type="spellStart"/>
      <w:r w:rsidRPr="00D75DB6">
        <w:rPr>
          <w:rFonts w:ascii="Times New Roman" w:hAnsi="Times New Roman" w:cs="Times New Roman"/>
          <w:sz w:val="28"/>
          <w:szCs w:val="28"/>
        </w:rPr>
        <w:t>складова</w:t>
      </w:r>
      <w:proofErr w:type="spellEnd"/>
      <w:r w:rsidRPr="00D75DB6">
        <w:rPr>
          <w:rFonts w:ascii="Times New Roman" w:hAnsi="Times New Roman" w:cs="Times New Roman"/>
          <w:sz w:val="28"/>
          <w:szCs w:val="28"/>
        </w:rPr>
        <w:t xml:space="preserve"> парламентаризму </w:t>
      </w:r>
      <w:proofErr w:type="spellStart"/>
      <w:r w:rsidRPr="00D75DB6">
        <w:rPr>
          <w:rFonts w:ascii="Times New Roman" w:hAnsi="Times New Roman" w:cs="Times New Roman"/>
          <w:sz w:val="28"/>
          <w:szCs w:val="28"/>
        </w:rPr>
        <w:t>доби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Центральної</w:t>
      </w:r>
      <w:proofErr w:type="spellEnd"/>
      <w:r w:rsidRPr="00D75DB6">
        <w:rPr>
          <w:rFonts w:ascii="Times New Roman" w:hAnsi="Times New Roman" w:cs="Times New Roman"/>
          <w:sz w:val="28"/>
          <w:szCs w:val="28"/>
        </w:rPr>
        <w:t xml:space="preserve"> Ради (березень 1917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квітень</w:t>
      </w:r>
      <w:proofErr w:type="spellEnd"/>
      <w:r w:rsidRPr="00D75DB6">
        <w:rPr>
          <w:rFonts w:ascii="Times New Roman" w:hAnsi="Times New Roman" w:cs="Times New Roman"/>
          <w:sz w:val="28"/>
          <w:szCs w:val="28"/>
        </w:rPr>
        <w:t xml:space="preserve"> 1918 </w:t>
      </w:r>
      <w:proofErr w:type="spellStart"/>
      <w:r w:rsidRPr="00D75DB6">
        <w:rPr>
          <w:rFonts w:ascii="Times New Roman" w:hAnsi="Times New Roman" w:cs="Times New Roman"/>
          <w:sz w:val="28"/>
          <w:szCs w:val="28"/>
        </w:rPr>
        <w:t>рр</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Наукові</w:t>
      </w:r>
      <w:proofErr w:type="spellEnd"/>
      <w:r w:rsidRPr="00D75DB6">
        <w:rPr>
          <w:rFonts w:ascii="Times New Roman" w:hAnsi="Times New Roman" w:cs="Times New Roman"/>
          <w:sz w:val="28"/>
          <w:szCs w:val="28"/>
        </w:rPr>
        <w:t xml:space="preserve"> записки з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історії</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Вип. 26.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147</w:t>
      </w:r>
      <w:r w:rsidR="00715EE6">
        <w:rPr>
          <w:rFonts w:ascii="Times New Roman" w:hAnsi="Times New Roman" w:cs="Times New Roman"/>
          <w:sz w:val="28"/>
          <w:szCs w:val="28"/>
        </w:rPr>
        <w:t>—</w:t>
      </w:r>
      <w:r w:rsidRPr="00D75DB6">
        <w:rPr>
          <w:rFonts w:ascii="Times New Roman" w:hAnsi="Times New Roman" w:cs="Times New Roman"/>
          <w:sz w:val="28"/>
          <w:szCs w:val="28"/>
        </w:rPr>
        <w:t>155.</w:t>
      </w:r>
    </w:p>
    <w:p w14:paraId="1D66E69D" w14:textId="130960F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83 Бойко О. </w:t>
      </w:r>
      <w:proofErr w:type="spellStart"/>
      <w:r w:rsidRPr="00D75DB6">
        <w:rPr>
          <w:rFonts w:ascii="Times New Roman" w:hAnsi="Times New Roman" w:cs="Times New Roman"/>
          <w:sz w:val="28"/>
          <w:szCs w:val="28"/>
        </w:rPr>
        <w:t>Територія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кордони</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адміністративно-територіальний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устрій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Держави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гетьмана</w:t>
      </w:r>
      <w:proofErr w:type="spellEnd"/>
      <w:r w:rsidRPr="00D75DB6">
        <w:rPr>
          <w:rFonts w:ascii="Times New Roman" w:hAnsi="Times New Roman" w:cs="Times New Roman"/>
          <w:sz w:val="28"/>
          <w:szCs w:val="28"/>
        </w:rPr>
        <w:t xml:space="preserve"> П. </w:t>
      </w:r>
      <w:proofErr w:type="spellStart"/>
      <w:r w:rsidRPr="00D75DB6">
        <w:rPr>
          <w:rFonts w:ascii="Times New Roman" w:hAnsi="Times New Roman" w:cs="Times New Roman"/>
          <w:sz w:val="28"/>
          <w:szCs w:val="28"/>
        </w:rPr>
        <w:t>Скоропадського</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Регіональна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2009.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Вип. 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217</w:t>
      </w:r>
      <w:r w:rsidR="00715EE6">
        <w:rPr>
          <w:rFonts w:ascii="Times New Roman" w:hAnsi="Times New Roman" w:cs="Times New Roman"/>
          <w:sz w:val="28"/>
          <w:szCs w:val="28"/>
        </w:rPr>
        <w:t>—</w:t>
      </w:r>
      <w:r w:rsidRPr="00D75DB6">
        <w:rPr>
          <w:rFonts w:ascii="Times New Roman" w:hAnsi="Times New Roman" w:cs="Times New Roman"/>
          <w:sz w:val="28"/>
          <w:szCs w:val="28"/>
        </w:rPr>
        <w:t>232.</w:t>
      </w:r>
    </w:p>
    <w:p w14:paraId="0FA9C957" w14:textId="3A0C13F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84 </w:t>
      </w:r>
      <w:proofErr w:type="spellStart"/>
      <w:r w:rsidRPr="00D75DB6">
        <w:rPr>
          <w:rFonts w:ascii="Times New Roman" w:hAnsi="Times New Roman" w:cs="Times New Roman"/>
          <w:sz w:val="28"/>
          <w:szCs w:val="28"/>
        </w:rPr>
        <w:t>Кушко</w:t>
      </w:r>
      <w:proofErr w:type="spellEnd"/>
      <w:r w:rsidRPr="00D75DB6">
        <w:rPr>
          <w:rFonts w:ascii="Times New Roman" w:hAnsi="Times New Roman" w:cs="Times New Roman"/>
          <w:sz w:val="28"/>
          <w:szCs w:val="28"/>
        </w:rPr>
        <w:t xml:space="preserve"> І. С. </w:t>
      </w:r>
      <w:proofErr w:type="spellStart"/>
      <w:r w:rsidRPr="00D75DB6">
        <w:rPr>
          <w:rFonts w:ascii="Times New Roman" w:hAnsi="Times New Roman" w:cs="Times New Roman"/>
          <w:sz w:val="28"/>
          <w:szCs w:val="28"/>
        </w:rPr>
        <w:t>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органів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періоду</w:t>
      </w:r>
      <w:proofErr w:type="spellEnd"/>
      <w:r w:rsidRPr="00D75DB6">
        <w:rPr>
          <w:rFonts w:ascii="Times New Roman" w:hAnsi="Times New Roman" w:cs="Times New Roman"/>
          <w:sz w:val="28"/>
          <w:szCs w:val="28"/>
        </w:rPr>
        <w:t xml:space="preserve"> УНР </w:t>
      </w:r>
      <w:proofErr w:type="spellStart"/>
      <w:r w:rsidRPr="00D75DB6">
        <w:rPr>
          <w:rFonts w:ascii="Times New Roman" w:hAnsi="Times New Roman" w:cs="Times New Roman"/>
          <w:sz w:val="28"/>
          <w:szCs w:val="28"/>
        </w:rPr>
        <w:t>Директорії</w:t>
      </w:r>
      <w:proofErr w:type="spellEnd"/>
      <w:r w:rsidRPr="00D75DB6">
        <w:rPr>
          <w:rFonts w:ascii="Times New Roman" w:hAnsi="Times New Roman" w:cs="Times New Roman"/>
          <w:sz w:val="28"/>
          <w:szCs w:val="28"/>
        </w:rPr>
        <w:t xml:space="preserve"> (на </w:t>
      </w:r>
      <w:proofErr w:type="spellStart"/>
      <w:r w:rsidRPr="00D75DB6">
        <w:rPr>
          <w:rFonts w:ascii="Times New Roman" w:hAnsi="Times New Roman" w:cs="Times New Roman"/>
          <w:sz w:val="28"/>
          <w:szCs w:val="28"/>
        </w:rPr>
        <w:t>прикладі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сільських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комісарів</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Міжнародний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науковий</w:t>
      </w:r>
      <w:proofErr w:type="spellEnd"/>
      <w:r w:rsidRPr="00D75DB6">
        <w:rPr>
          <w:rFonts w:ascii="Times New Roman" w:hAnsi="Times New Roman" w:cs="Times New Roman"/>
          <w:sz w:val="28"/>
          <w:szCs w:val="28"/>
        </w:rPr>
        <w:t xml:space="preserve"> журнал «Грааль науки».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2021.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9 (</w:t>
      </w:r>
      <w:proofErr w:type="spellStart"/>
      <w:r w:rsidRPr="00D75DB6">
        <w:rPr>
          <w:rFonts w:ascii="Times New Roman" w:hAnsi="Times New Roman" w:cs="Times New Roman"/>
          <w:sz w:val="28"/>
          <w:szCs w:val="28"/>
        </w:rPr>
        <w:t>жовтень</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114</w:t>
      </w:r>
      <w:r w:rsidR="00715EE6">
        <w:rPr>
          <w:rFonts w:ascii="Times New Roman" w:hAnsi="Times New Roman" w:cs="Times New Roman"/>
          <w:sz w:val="28"/>
          <w:szCs w:val="28"/>
        </w:rPr>
        <w:t>—</w:t>
      </w:r>
      <w:r w:rsidRPr="00D75DB6">
        <w:rPr>
          <w:rFonts w:ascii="Times New Roman" w:hAnsi="Times New Roman" w:cs="Times New Roman"/>
          <w:sz w:val="28"/>
          <w:szCs w:val="28"/>
        </w:rPr>
        <w:t>118.</w:t>
      </w:r>
    </w:p>
    <w:p w14:paraId="7F9DB9D6" w14:textId="236C8AE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85 </w:t>
      </w:r>
      <w:proofErr w:type="spellStart"/>
      <w:r w:rsidRPr="00D75DB6">
        <w:rPr>
          <w:rFonts w:ascii="Times New Roman" w:hAnsi="Times New Roman" w:cs="Times New Roman"/>
          <w:sz w:val="28"/>
          <w:szCs w:val="28"/>
        </w:rPr>
        <w:t>Конституція</w:t>
      </w:r>
      <w:proofErr w:type="spellEnd"/>
      <w:r w:rsidRPr="00D75DB6">
        <w:rPr>
          <w:rFonts w:ascii="Times New Roman" w:hAnsi="Times New Roman" w:cs="Times New Roman"/>
          <w:sz w:val="28"/>
          <w:szCs w:val="28"/>
        </w:rPr>
        <w:t xml:space="preserve"> УСРР 1919 року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https://zakon.rada.gov.ua/go/n0001316-19 (дата обращения: 04.04.2025).</w:t>
      </w:r>
    </w:p>
    <w:p w14:paraId="60EF3F86" w14:textId="7F7FFD1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86 Конституция СССР 1936 года [Электронный ресурс] // Государственный архив Российский Федерации.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https://statearchive.ru/465 (дата обращения: 04.06.2025).</w:t>
      </w:r>
    </w:p>
    <w:p w14:paraId="5564F063" w14:textId="5322534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87 </w:t>
      </w:r>
      <w:proofErr w:type="spellStart"/>
      <w:r w:rsidRPr="00D75DB6">
        <w:rPr>
          <w:rFonts w:ascii="Times New Roman" w:hAnsi="Times New Roman" w:cs="Times New Roman"/>
          <w:sz w:val="28"/>
          <w:szCs w:val="28"/>
        </w:rPr>
        <w:t>Конституція</w:t>
      </w:r>
      <w:proofErr w:type="spellEnd"/>
      <w:r w:rsidRPr="00D75DB6">
        <w:rPr>
          <w:rFonts w:ascii="Times New Roman" w:hAnsi="Times New Roman" w:cs="Times New Roman"/>
          <w:sz w:val="28"/>
          <w:szCs w:val="28"/>
        </w:rPr>
        <w:t xml:space="preserve"> УРСР 1937 року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https://zakon.rada.gov.ua/go/001_001 (дата обращения: 04.04.2025).</w:t>
      </w:r>
    </w:p>
    <w:p w14:paraId="1C66F7B5" w14:textId="06EF115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88 </w:t>
      </w:r>
      <w:proofErr w:type="spellStart"/>
      <w:r w:rsidRPr="00D75DB6">
        <w:rPr>
          <w:rFonts w:ascii="Times New Roman" w:hAnsi="Times New Roman" w:cs="Times New Roman"/>
          <w:sz w:val="28"/>
          <w:szCs w:val="28"/>
        </w:rPr>
        <w:t>Конституція</w:t>
      </w:r>
      <w:proofErr w:type="spellEnd"/>
      <w:r w:rsidRPr="00D75DB6">
        <w:rPr>
          <w:rFonts w:ascii="Times New Roman" w:hAnsi="Times New Roman" w:cs="Times New Roman"/>
          <w:sz w:val="28"/>
          <w:szCs w:val="28"/>
        </w:rPr>
        <w:t xml:space="preserve"> УРСР 1978 року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https://zakon.rada.gov.ua/go/888-09 (дата обращения: 04.06.2025).</w:t>
      </w:r>
    </w:p>
    <w:p w14:paraId="3539AA41" w14:textId="6071F61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89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28 липня 2023 року № 3285-IX «Про порядок </w:t>
      </w:r>
      <w:proofErr w:type="spellStart"/>
      <w:r w:rsidRPr="00D75DB6">
        <w:rPr>
          <w:rFonts w:ascii="Times New Roman" w:hAnsi="Times New Roman" w:cs="Times New Roman"/>
          <w:sz w:val="28"/>
          <w:szCs w:val="28"/>
        </w:rPr>
        <w:t>вирішення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питань</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адміністративно-територіального</w:t>
      </w:r>
      <w:proofErr w:type="spellEnd"/>
      <w:r w:rsidRPr="00D75DB6">
        <w:rPr>
          <w:rFonts w:ascii="Times New Roman" w:hAnsi="Times New Roman" w:cs="Times New Roman"/>
          <w:sz w:val="28"/>
          <w:szCs w:val="28"/>
        </w:rPr>
        <w:t xml:space="preserve"> устрою»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https://zakon.rada.gov.ua/go/1654-10 (дата обращения: 04.04.2025).</w:t>
      </w:r>
    </w:p>
    <w:p w14:paraId="00454EBE" w14:textId="389DF6B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90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7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1990 року № 533-XII «Про </w:t>
      </w:r>
      <w:proofErr w:type="spellStart"/>
      <w:r w:rsidRPr="00D75DB6">
        <w:rPr>
          <w:rFonts w:ascii="Times New Roman" w:hAnsi="Times New Roman" w:cs="Times New Roman"/>
          <w:sz w:val="28"/>
          <w:szCs w:val="28"/>
        </w:rPr>
        <w:t>місцеві</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народних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депутатів</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місцеве</w:t>
      </w:r>
      <w:proofErr w:type="spellEnd"/>
      <w:r w:rsidRPr="00D75DB6">
        <w:rPr>
          <w:rFonts w:ascii="Times New Roman" w:hAnsi="Times New Roman" w:cs="Times New Roman"/>
          <w:sz w:val="28"/>
          <w:szCs w:val="28"/>
        </w:rPr>
        <w:t xml:space="preserve"> і </w:t>
      </w:r>
      <w:proofErr w:type="spellStart"/>
      <w:r w:rsidRPr="00D75DB6">
        <w:rPr>
          <w:rFonts w:ascii="Times New Roman" w:hAnsi="Times New Roman" w:cs="Times New Roman"/>
          <w:sz w:val="28"/>
          <w:szCs w:val="28"/>
        </w:rPr>
        <w:t>регіональне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https://zakon.rada.gov.ua/go/533-12 (дата обращения: 04.04.2025).</w:t>
      </w:r>
    </w:p>
    <w:p w14:paraId="7DEA7B4D" w14:textId="18D0624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91 Утвенко В. В. </w:t>
      </w:r>
      <w:proofErr w:type="spellStart"/>
      <w:r w:rsidRPr="00D75DB6">
        <w:rPr>
          <w:rFonts w:ascii="Times New Roman" w:hAnsi="Times New Roman" w:cs="Times New Roman"/>
          <w:sz w:val="28"/>
          <w:szCs w:val="28"/>
        </w:rPr>
        <w:t>Теорія</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історія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навч</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посіб</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 ДП «Вид. </w:t>
      </w:r>
      <w:proofErr w:type="spellStart"/>
      <w:r w:rsidRPr="00D75DB6">
        <w:rPr>
          <w:rFonts w:ascii="Times New Roman" w:hAnsi="Times New Roman" w:cs="Times New Roman"/>
          <w:sz w:val="28"/>
          <w:szCs w:val="28"/>
        </w:rPr>
        <w:t>дім</w:t>
      </w:r>
      <w:proofErr w:type="spellEnd"/>
      <w:r w:rsidRPr="00D75DB6">
        <w:rPr>
          <w:rFonts w:ascii="Times New Roman" w:hAnsi="Times New Roman" w:cs="Times New Roman"/>
          <w:sz w:val="28"/>
          <w:szCs w:val="28"/>
        </w:rPr>
        <w:t xml:space="preserve"> «Персонал», 2017.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234 с.</w:t>
      </w:r>
    </w:p>
    <w:p w14:paraId="27894697" w14:textId="5642B17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92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5 березня 1992 року № 2167-XII «Про </w:t>
      </w:r>
      <w:proofErr w:type="spellStart"/>
      <w:r w:rsidRPr="00D75DB6">
        <w:rPr>
          <w:rFonts w:ascii="Times New Roman" w:hAnsi="Times New Roman" w:cs="Times New Roman"/>
          <w:sz w:val="28"/>
          <w:szCs w:val="28"/>
        </w:rPr>
        <w:t>Представника</w:t>
      </w:r>
      <w:proofErr w:type="spellEnd"/>
      <w:r w:rsidRPr="00D75DB6">
        <w:rPr>
          <w:rFonts w:ascii="Times New Roman" w:hAnsi="Times New Roman" w:cs="Times New Roman"/>
          <w:sz w:val="28"/>
          <w:szCs w:val="28"/>
        </w:rPr>
        <w:t xml:space="preserve"> Президента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lastRenderedPageBreak/>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https://zakon.rada.gov.ua/go/2167-12 (дата обращения: 04.04.2025).</w:t>
      </w:r>
    </w:p>
    <w:p w14:paraId="5865DC41" w14:textId="29841C4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93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7 липня 1992 р. № 3917-XII «Про </w:t>
      </w:r>
      <w:proofErr w:type="spellStart"/>
      <w:r w:rsidRPr="00D75DB6">
        <w:rPr>
          <w:rFonts w:ascii="Times New Roman" w:hAnsi="Times New Roman" w:cs="Times New Roman"/>
          <w:sz w:val="28"/>
          <w:szCs w:val="28"/>
        </w:rPr>
        <w:t>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органів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і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https://zakon.rada.gov.ua/go/3917-12 (дата обращения: 04.04.2025).</w:t>
      </w:r>
    </w:p>
    <w:p w14:paraId="56BF9BCE" w14:textId="69613F1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94 </w:t>
      </w:r>
      <w:proofErr w:type="spellStart"/>
      <w:r w:rsidRPr="00D75DB6">
        <w:rPr>
          <w:rFonts w:ascii="Times New Roman" w:hAnsi="Times New Roman" w:cs="Times New Roman"/>
          <w:sz w:val="28"/>
          <w:szCs w:val="28"/>
        </w:rPr>
        <w:t>Конституційний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договір</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між</w:t>
      </w:r>
      <w:proofErr w:type="spellEnd"/>
      <w:r w:rsidRPr="00D75DB6">
        <w:rPr>
          <w:rFonts w:ascii="Times New Roman" w:hAnsi="Times New Roman" w:cs="Times New Roman"/>
          <w:sz w:val="28"/>
          <w:szCs w:val="28"/>
        </w:rPr>
        <w:t xml:space="preserve"> Верховною Радою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та Президентом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основні</w:t>
      </w:r>
      <w:proofErr w:type="spellEnd"/>
      <w:r w:rsidRPr="00D75DB6">
        <w:rPr>
          <w:rFonts w:ascii="Times New Roman" w:hAnsi="Times New Roman" w:cs="Times New Roman"/>
          <w:sz w:val="28"/>
          <w:szCs w:val="28"/>
        </w:rPr>
        <w:t xml:space="preserve"> засади </w:t>
      </w:r>
      <w:proofErr w:type="spellStart"/>
      <w:r w:rsidRPr="00D75DB6">
        <w:rPr>
          <w:rFonts w:ascii="Times New Roman" w:hAnsi="Times New Roman" w:cs="Times New Roman"/>
          <w:sz w:val="28"/>
          <w:szCs w:val="28"/>
        </w:rPr>
        <w:t>організації</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функціонування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державної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і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Україні</w:t>
      </w:r>
      <w:proofErr w:type="spellEnd"/>
      <w:r w:rsidRPr="00D75DB6">
        <w:rPr>
          <w:rFonts w:ascii="Times New Roman" w:hAnsi="Times New Roman" w:cs="Times New Roman"/>
          <w:sz w:val="28"/>
          <w:szCs w:val="28"/>
        </w:rPr>
        <w:t xml:space="preserve"> на </w:t>
      </w:r>
      <w:proofErr w:type="spellStart"/>
      <w:r w:rsidRPr="00D75DB6">
        <w:rPr>
          <w:rFonts w:ascii="Times New Roman" w:hAnsi="Times New Roman" w:cs="Times New Roman"/>
          <w:sz w:val="28"/>
          <w:szCs w:val="28"/>
        </w:rPr>
        <w:t>період</w:t>
      </w:r>
      <w:proofErr w:type="spellEnd"/>
      <w:r w:rsidRPr="00D75DB6">
        <w:rPr>
          <w:rFonts w:ascii="Times New Roman" w:hAnsi="Times New Roman" w:cs="Times New Roman"/>
          <w:sz w:val="28"/>
          <w:szCs w:val="28"/>
        </w:rPr>
        <w:t xml:space="preserve"> до </w:t>
      </w:r>
      <w:proofErr w:type="spellStart"/>
      <w:r w:rsidRPr="00D75DB6">
        <w:rPr>
          <w:rFonts w:ascii="Times New Roman" w:hAnsi="Times New Roman" w:cs="Times New Roman"/>
          <w:sz w:val="28"/>
          <w:szCs w:val="28"/>
        </w:rPr>
        <w:t>прийняття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нової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Конституції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8 червня 1995 р. № 1к/95-ВР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https://zakon.rada.gov.ua/go/1к/95-вр (дата обращения: 04.06.2025).</w:t>
      </w:r>
    </w:p>
    <w:p w14:paraId="0FC900C9" w14:textId="7FBC309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95 </w:t>
      </w:r>
      <w:proofErr w:type="spellStart"/>
      <w:r w:rsidRPr="00D75DB6">
        <w:rPr>
          <w:rFonts w:ascii="Times New Roman" w:hAnsi="Times New Roman" w:cs="Times New Roman"/>
          <w:sz w:val="28"/>
          <w:szCs w:val="28"/>
        </w:rPr>
        <w:t>Конституція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https://zakon.rada.gov.ua/laws/show/254к/96-вр#Text (дата обращения: 04.06.2025).</w:t>
      </w:r>
    </w:p>
    <w:p w14:paraId="2D2FD56B" w14:textId="48DF17C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96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21 травня 1997 р. № 280/97-ВР «Про </w:t>
      </w:r>
      <w:proofErr w:type="spellStart"/>
      <w:r w:rsidRPr="00D75DB6">
        <w:rPr>
          <w:rFonts w:ascii="Times New Roman" w:hAnsi="Times New Roman" w:cs="Times New Roman"/>
          <w:sz w:val="28"/>
          <w:szCs w:val="28"/>
        </w:rPr>
        <w:t>місцеве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Україні</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https://zakon.rada.gov.ua/laws/show/280/97-вр/ed20220526#Text (дата обращения: 04.06.2025).</w:t>
      </w:r>
    </w:p>
    <w:p w14:paraId="1F1B3EC4" w14:textId="4A072BF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97 Руденко О. М., </w:t>
      </w:r>
      <w:proofErr w:type="spellStart"/>
      <w:r w:rsidRPr="00D75DB6">
        <w:rPr>
          <w:rFonts w:ascii="Times New Roman" w:hAnsi="Times New Roman" w:cs="Times New Roman"/>
          <w:sz w:val="28"/>
          <w:szCs w:val="28"/>
        </w:rPr>
        <w:t>Козюра</w:t>
      </w:r>
      <w:proofErr w:type="spellEnd"/>
      <w:r w:rsidRPr="00D75DB6">
        <w:rPr>
          <w:rFonts w:ascii="Times New Roman" w:hAnsi="Times New Roman" w:cs="Times New Roman"/>
          <w:sz w:val="28"/>
          <w:szCs w:val="28"/>
        </w:rPr>
        <w:t xml:space="preserve"> І. В., </w:t>
      </w:r>
      <w:proofErr w:type="spellStart"/>
      <w:r w:rsidRPr="00D75DB6">
        <w:rPr>
          <w:rFonts w:ascii="Times New Roman" w:hAnsi="Times New Roman" w:cs="Times New Roman"/>
          <w:sz w:val="28"/>
          <w:szCs w:val="28"/>
        </w:rPr>
        <w:t>Ткаленко</w:t>
      </w:r>
      <w:proofErr w:type="spellEnd"/>
      <w:r w:rsidRPr="00D75DB6">
        <w:rPr>
          <w:rFonts w:ascii="Times New Roman" w:hAnsi="Times New Roman" w:cs="Times New Roman"/>
          <w:sz w:val="28"/>
          <w:szCs w:val="28"/>
        </w:rPr>
        <w:t xml:space="preserve"> Н. В., </w:t>
      </w:r>
      <w:proofErr w:type="spellStart"/>
      <w:r w:rsidRPr="00D75DB6">
        <w:rPr>
          <w:rFonts w:ascii="Times New Roman" w:hAnsi="Times New Roman" w:cs="Times New Roman"/>
          <w:sz w:val="28"/>
          <w:szCs w:val="28"/>
        </w:rPr>
        <w:t>Маргасова</w:t>
      </w:r>
      <w:proofErr w:type="spellEnd"/>
      <w:r w:rsidRPr="00D75DB6">
        <w:rPr>
          <w:rFonts w:ascii="Times New Roman" w:hAnsi="Times New Roman" w:cs="Times New Roman"/>
          <w:sz w:val="28"/>
          <w:szCs w:val="28"/>
        </w:rPr>
        <w:t xml:space="preserve"> В. Г. </w:t>
      </w:r>
      <w:proofErr w:type="spellStart"/>
      <w:r w:rsidRPr="00D75DB6">
        <w:rPr>
          <w:rFonts w:ascii="Times New Roman" w:hAnsi="Times New Roman" w:cs="Times New Roman"/>
          <w:sz w:val="28"/>
          <w:szCs w:val="28"/>
        </w:rPr>
        <w:t>Історія</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теорія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навч</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посіб</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Київ</w:t>
      </w:r>
      <w:proofErr w:type="spellEnd"/>
      <w:r w:rsidRPr="00D75DB6">
        <w:rPr>
          <w:rFonts w:ascii="Times New Roman" w:hAnsi="Times New Roman" w:cs="Times New Roman"/>
          <w:sz w:val="28"/>
          <w:szCs w:val="28"/>
        </w:rPr>
        <w:t>: Кондор-</w:t>
      </w:r>
      <w:proofErr w:type="spellStart"/>
      <w:r w:rsidRPr="00D75DB6">
        <w:rPr>
          <w:rFonts w:ascii="Times New Roman" w:hAnsi="Times New Roman" w:cs="Times New Roman"/>
          <w:sz w:val="28"/>
          <w:szCs w:val="28"/>
        </w:rPr>
        <w:t>Видавництво</w:t>
      </w:r>
      <w:proofErr w:type="spellEnd"/>
      <w:r w:rsidRPr="00D75DB6">
        <w:rPr>
          <w:rFonts w:ascii="Times New Roman" w:hAnsi="Times New Roman" w:cs="Times New Roman"/>
          <w:sz w:val="28"/>
          <w:szCs w:val="28"/>
        </w:rPr>
        <w:t xml:space="preserve">, 2016.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226 с.</w:t>
      </w:r>
    </w:p>
    <w:p w14:paraId="7343B752" w14:textId="044578E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98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9 </w:t>
      </w:r>
      <w:proofErr w:type="spellStart"/>
      <w:r w:rsidRPr="00D75DB6">
        <w:rPr>
          <w:rFonts w:ascii="Times New Roman" w:hAnsi="Times New Roman" w:cs="Times New Roman"/>
          <w:sz w:val="28"/>
          <w:szCs w:val="28"/>
        </w:rPr>
        <w:t>квітня</w:t>
      </w:r>
      <w:proofErr w:type="spellEnd"/>
      <w:r w:rsidRPr="00D75DB6">
        <w:rPr>
          <w:rFonts w:ascii="Times New Roman" w:hAnsi="Times New Roman" w:cs="Times New Roman"/>
          <w:sz w:val="28"/>
          <w:szCs w:val="28"/>
        </w:rPr>
        <w:t xml:space="preserve"> 1999 р. № 586-XIV «Про </w:t>
      </w:r>
      <w:proofErr w:type="spellStart"/>
      <w:r w:rsidRPr="00D75DB6">
        <w:rPr>
          <w:rFonts w:ascii="Times New Roman" w:hAnsi="Times New Roman" w:cs="Times New Roman"/>
          <w:sz w:val="28"/>
          <w:szCs w:val="28"/>
        </w:rPr>
        <w:t>місцеві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державні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адміністрації</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https://zakon.rada.gov.ua/laws/show/586-14/ed20220101#Text (дата обращения: 04.06.2025).</w:t>
      </w:r>
    </w:p>
    <w:p w14:paraId="235F8C0C" w14:textId="5135FD97" w:rsidR="002F7BF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99 Европейская хартия местного самоуправления: принята в г. Страсбурге 15 окт. 1985 г.</w:t>
      </w:r>
      <w:r w:rsidR="002F7BF6" w:rsidRPr="00D75DB6">
        <w:rPr>
          <w:rFonts w:ascii="Times New Roman" w:hAnsi="Times New Roman" w:cs="Times New Roman"/>
          <w:sz w:val="28"/>
          <w:szCs w:val="28"/>
        </w:rPr>
        <w:t xml:space="preserve"> [Электронный ресурс] // Совет Европы</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2F7BF6" w:rsidRPr="00D75DB6">
        <w:rPr>
          <w:rFonts w:ascii="Times New Roman" w:hAnsi="Times New Roman" w:cs="Times New Roman"/>
          <w:sz w:val="28"/>
          <w:szCs w:val="28"/>
        </w:rPr>
        <w:t xml:space="preserve"> Режим доступа</w:t>
      </w:r>
      <w:r w:rsidRPr="00D75DB6">
        <w:rPr>
          <w:rFonts w:ascii="Times New Roman" w:hAnsi="Times New Roman" w:cs="Times New Roman"/>
          <w:sz w:val="28"/>
          <w:szCs w:val="28"/>
        </w:rPr>
        <w:t xml:space="preserve">: </w:t>
      </w:r>
      <w:r w:rsidR="002F7BF6" w:rsidRPr="00D75DB6">
        <w:rPr>
          <w:rFonts w:ascii="Times New Roman" w:hAnsi="Times New Roman" w:cs="Times New Roman"/>
          <w:sz w:val="28"/>
          <w:szCs w:val="28"/>
        </w:rPr>
        <w:t>https://rm.coe.int/168007a105 (дата обращения: 16.11.2025).</w:t>
      </w:r>
    </w:p>
    <w:p w14:paraId="3BF110D9" w14:textId="1D19F7E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100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15 липня 1997 р. № 452/97-ВР «Про </w:t>
      </w:r>
      <w:proofErr w:type="spellStart"/>
      <w:r w:rsidRPr="00D75DB6">
        <w:rPr>
          <w:rFonts w:ascii="Times New Roman" w:hAnsi="Times New Roman" w:cs="Times New Roman"/>
          <w:sz w:val="28"/>
          <w:szCs w:val="28"/>
        </w:rPr>
        <w:t>ратифікацію</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Європейської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хартії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https://zakon.rada.gov.ua/go/452/97-%D0%B2%D1%80 (дата обращения: 04.06.2025).</w:t>
      </w:r>
    </w:p>
    <w:p w14:paraId="2A2029CD" w14:textId="6C34705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101 </w:t>
      </w:r>
      <w:proofErr w:type="spellStart"/>
      <w:r w:rsidRPr="00D75DB6">
        <w:rPr>
          <w:rFonts w:ascii="Times New Roman" w:hAnsi="Times New Roman" w:cs="Times New Roman"/>
          <w:sz w:val="28"/>
          <w:szCs w:val="28"/>
        </w:rPr>
        <w:t>Андрощук</w:t>
      </w:r>
      <w:proofErr w:type="spellEnd"/>
      <w:r w:rsidRPr="00D75DB6">
        <w:rPr>
          <w:rFonts w:ascii="Times New Roman" w:hAnsi="Times New Roman" w:cs="Times New Roman"/>
          <w:sz w:val="28"/>
          <w:szCs w:val="28"/>
        </w:rPr>
        <w:t xml:space="preserve"> О. В. В. </w:t>
      </w:r>
      <w:proofErr w:type="spellStart"/>
      <w:r w:rsidRPr="00D75DB6">
        <w:rPr>
          <w:rFonts w:ascii="Times New Roman" w:hAnsi="Times New Roman" w:cs="Times New Roman"/>
          <w:sz w:val="28"/>
          <w:szCs w:val="28"/>
        </w:rPr>
        <w:t>Чорновіл</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ідея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федералізації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еволюція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поглядів</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Український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історичний</w:t>
      </w:r>
      <w:proofErr w:type="spellEnd"/>
      <w:r w:rsidRPr="00D75DB6">
        <w:rPr>
          <w:rFonts w:ascii="Times New Roman" w:hAnsi="Times New Roman" w:cs="Times New Roman"/>
          <w:sz w:val="28"/>
          <w:szCs w:val="28"/>
        </w:rPr>
        <w:t xml:space="preserve"> журнал.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2010.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22</w:t>
      </w:r>
      <w:r w:rsidR="00715EE6">
        <w:rPr>
          <w:rFonts w:ascii="Times New Roman" w:hAnsi="Times New Roman" w:cs="Times New Roman"/>
          <w:sz w:val="28"/>
          <w:szCs w:val="28"/>
        </w:rPr>
        <w:t>—</w:t>
      </w:r>
      <w:r w:rsidRPr="00D75DB6">
        <w:rPr>
          <w:rFonts w:ascii="Times New Roman" w:hAnsi="Times New Roman" w:cs="Times New Roman"/>
          <w:sz w:val="28"/>
          <w:szCs w:val="28"/>
        </w:rPr>
        <w:t>34.</w:t>
      </w:r>
    </w:p>
    <w:p w14:paraId="2EF07690" w14:textId="7CB2EA8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102 </w:t>
      </w:r>
      <w:proofErr w:type="spellStart"/>
      <w:r w:rsidRPr="00D75DB6">
        <w:rPr>
          <w:rFonts w:ascii="Times New Roman" w:hAnsi="Times New Roman" w:cs="Times New Roman"/>
          <w:sz w:val="28"/>
          <w:szCs w:val="28"/>
        </w:rPr>
        <w:t>Асоціація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міст</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https://www.auc.org.ua/ (дата обращения: 16.11.2025).</w:t>
      </w:r>
    </w:p>
    <w:p w14:paraId="5A014B07" w14:textId="42F4850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103 </w:t>
      </w:r>
      <w:proofErr w:type="spellStart"/>
      <w:r w:rsidRPr="00D75DB6">
        <w:rPr>
          <w:rFonts w:ascii="Times New Roman" w:hAnsi="Times New Roman" w:cs="Times New Roman"/>
          <w:sz w:val="28"/>
          <w:szCs w:val="28"/>
        </w:rPr>
        <w:t>Всеукраїнська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асоціація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об’єднаних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https://hromady.org/ (дата обращения: 16.11.2025).</w:t>
      </w:r>
    </w:p>
    <w:p w14:paraId="7EA827C7" w14:textId="6C3B225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104 </w:t>
      </w:r>
      <w:proofErr w:type="spellStart"/>
      <w:r w:rsidRPr="00D75DB6">
        <w:rPr>
          <w:rFonts w:ascii="Times New Roman" w:hAnsi="Times New Roman" w:cs="Times New Roman"/>
          <w:sz w:val="28"/>
          <w:szCs w:val="28"/>
        </w:rPr>
        <w:t>Всеукраїнська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асоціація</w:t>
      </w:r>
      <w:proofErr w:type="spellEnd"/>
      <w:r w:rsidRPr="00D75DB6">
        <w:rPr>
          <w:rFonts w:ascii="Times New Roman" w:hAnsi="Times New Roman" w:cs="Times New Roman"/>
          <w:sz w:val="28"/>
          <w:szCs w:val="28"/>
        </w:rPr>
        <w:t xml:space="preserve"> громад.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https://communities.org.ua/ (дата обращения: 16.11.2025).</w:t>
      </w:r>
    </w:p>
    <w:p w14:paraId="140AEE23" w14:textId="4CB623F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105 Проект DESPRO.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https://despro.org.ua/ (дата обращения: 16.11.2025).</w:t>
      </w:r>
    </w:p>
    <w:p w14:paraId="025E7D79" w14:textId="27B497A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106 </w:t>
      </w:r>
      <w:proofErr w:type="spellStart"/>
      <w:r w:rsidRPr="00D75DB6">
        <w:rPr>
          <w:rFonts w:ascii="Times New Roman" w:hAnsi="Times New Roman" w:cs="Times New Roman"/>
          <w:sz w:val="28"/>
          <w:szCs w:val="28"/>
        </w:rPr>
        <w:t>Розпорядження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Кабінету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Міністрів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22 вересня 2014 р. № 591-р «Про </w:t>
      </w:r>
      <w:proofErr w:type="spellStart"/>
      <w:r w:rsidRPr="00D75DB6">
        <w:rPr>
          <w:rFonts w:ascii="Times New Roman" w:hAnsi="Times New Roman" w:cs="Times New Roman"/>
          <w:sz w:val="28"/>
          <w:szCs w:val="28"/>
        </w:rPr>
        <w:t>затвердження</w:t>
      </w:r>
      <w:proofErr w:type="spellEnd"/>
      <w:r w:rsidRPr="00D75DB6">
        <w:rPr>
          <w:rFonts w:ascii="Times New Roman" w:hAnsi="Times New Roman" w:cs="Times New Roman"/>
          <w:sz w:val="28"/>
          <w:szCs w:val="28"/>
        </w:rPr>
        <w:t xml:space="preserve"> плану </w:t>
      </w:r>
      <w:proofErr w:type="spellStart"/>
      <w:r w:rsidRPr="00D75DB6">
        <w:rPr>
          <w:rFonts w:ascii="Times New Roman" w:hAnsi="Times New Roman" w:cs="Times New Roman"/>
          <w:sz w:val="28"/>
          <w:szCs w:val="28"/>
        </w:rPr>
        <w:t>заходів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щодо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реалізації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Концепції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самоврядування</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територіальної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організації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Україні</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https://zakon.rada.gov.ua/go/591-2014-р (дата обращения: 04.06.2025).</w:t>
      </w:r>
    </w:p>
    <w:p w14:paraId="7E004CBE" w14:textId="3B29EF4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107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17 червня 2014 р. № 1508-VII «Про </w:t>
      </w:r>
      <w:proofErr w:type="spellStart"/>
      <w:r w:rsidRPr="00D75DB6">
        <w:rPr>
          <w:rFonts w:ascii="Times New Roman" w:hAnsi="Times New Roman" w:cs="Times New Roman"/>
          <w:sz w:val="28"/>
          <w:szCs w:val="28"/>
        </w:rPr>
        <w:t>співробітництво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https://zakon.rada.gov.ua/laws/show/1508-18#Text (дата обращения: 04.06.2025).</w:t>
      </w:r>
    </w:p>
    <w:p w14:paraId="6C8D014B" w14:textId="45E122E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108 </w:t>
      </w:r>
      <w:proofErr w:type="spellStart"/>
      <w:r w:rsidRPr="00D75DB6">
        <w:rPr>
          <w:rFonts w:ascii="Times New Roman" w:hAnsi="Times New Roman" w:cs="Times New Roman"/>
          <w:sz w:val="28"/>
          <w:szCs w:val="28"/>
        </w:rPr>
        <w:t>Бюджетний</w:t>
      </w:r>
      <w:proofErr w:type="spellEnd"/>
      <w:r w:rsidRPr="00D75DB6">
        <w:rPr>
          <w:rFonts w:ascii="Times New Roman" w:hAnsi="Times New Roman" w:cs="Times New Roman"/>
          <w:sz w:val="28"/>
          <w:szCs w:val="28"/>
        </w:rPr>
        <w:t xml:space="preserve"> кодекс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8 липня 2010 р. № 2456-VI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https://zakon.rada.gov.ua/laws/show/2456-17/ed20220101#n1015 (дата обращения: 04.06.2025).</w:t>
      </w:r>
    </w:p>
    <w:p w14:paraId="78779D25" w14:textId="59513D5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109 </w:t>
      </w:r>
      <w:proofErr w:type="spellStart"/>
      <w:r w:rsidRPr="00D75DB6">
        <w:rPr>
          <w:rFonts w:ascii="Times New Roman" w:hAnsi="Times New Roman" w:cs="Times New Roman"/>
          <w:sz w:val="28"/>
          <w:szCs w:val="28"/>
        </w:rPr>
        <w:t>Податковий</w:t>
      </w:r>
      <w:proofErr w:type="spellEnd"/>
      <w:r w:rsidRPr="00D75DB6">
        <w:rPr>
          <w:rFonts w:ascii="Times New Roman" w:hAnsi="Times New Roman" w:cs="Times New Roman"/>
          <w:sz w:val="28"/>
          <w:szCs w:val="28"/>
        </w:rPr>
        <w:t xml:space="preserve"> кодекс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2010 р. № 2755-VI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https://zakon.rada.gov.ua/laws/show/2755-17 (дата обращения: 04.06.2025).</w:t>
      </w:r>
    </w:p>
    <w:p w14:paraId="1FD47ADF" w14:textId="5A98A96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110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5 лютого 2015 р. № 156-VIII «Про засади </w:t>
      </w:r>
      <w:proofErr w:type="spellStart"/>
      <w:r w:rsidRPr="00D75DB6">
        <w:rPr>
          <w:rFonts w:ascii="Times New Roman" w:hAnsi="Times New Roman" w:cs="Times New Roman"/>
          <w:sz w:val="28"/>
          <w:szCs w:val="28"/>
        </w:rPr>
        <w:t>державної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регіональної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політики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https://zakon.rada.gov.ua/go/156-19 (дата обращения: 04.06.2025).</w:t>
      </w:r>
    </w:p>
    <w:p w14:paraId="357A7C2D" w14:textId="0FD8A51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111 Постанова </w:t>
      </w:r>
      <w:proofErr w:type="spellStart"/>
      <w:r w:rsidRPr="00D75DB6">
        <w:rPr>
          <w:rFonts w:ascii="Times New Roman" w:hAnsi="Times New Roman" w:cs="Times New Roman"/>
          <w:sz w:val="28"/>
          <w:szCs w:val="28"/>
        </w:rPr>
        <w:t>Кабінету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Міністрів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8 </w:t>
      </w:r>
      <w:proofErr w:type="spellStart"/>
      <w:r w:rsidRPr="00D75DB6">
        <w:rPr>
          <w:rFonts w:ascii="Times New Roman" w:hAnsi="Times New Roman" w:cs="Times New Roman"/>
          <w:sz w:val="28"/>
          <w:szCs w:val="28"/>
        </w:rPr>
        <w:t>квітня</w:t>
      </w:r>
      <w:proofErr w:type="spellEnd"/>
      <w:r w:rsidRPr="00D75DB6">
        <w:rPr>
          <w:rFonts w:ascii="Times New Roman" w:hAnsi="Times New Roman" w:cs="Times New Roman"/>
          <w:sz w:val="28"/>
          <w:szCs w:val="28"/>
        </w:rPr>
        <w:t xml:space="preserve"> 2015 р. № 214 «Про </w:t>
      </w:r>
      <w:proofErr w:type="spellStart"/>
      <w:r w:rsidRPr="00D75DB6">
        <w:rPr>
          <w:rFonts w:ascii="Times New Roman" w:hAnsi="Times New Roman" w:cs="Times New Roman"/>
          <w:sz w:val="28"/>
          <w:szCs w:val="28"/>
        </w:rPr>
        <w:t>затвердження</w:t>
      </w:r>
      <w:proofErr w:type="spellEnd"/>
      <w:r w:rsidRPr="00D75DB6">
        <w:rPr>
          <w:rFonts w:ascii="Times New Roman" w:hAnsi="Times New Roman" w:cs="Times New Roman"/>
          <w:sz w:val="28"/>
          <w:szCs w:val="28"/>
        </w:rPr>
        <w:t xml:space="preserve"> Методики </w:t>
      </w:r>
      <w:proofErr w:type="spellStart"/>
      <w:r w:rsidRPr="00D75DB6">
        <w:rPr>
          <w:rFonts w:ascii="Times New Roman" w:hAnsi="Times New Roman" w:cs="Times New Roman"/>
          <w:sz w:val="28"/>
          <w:szCs w:val="28"/>
        </w:rPr>
        <w:t>формування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спроможних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https://zakon.rada.gov.ua/go/214-2015-%D0%BF (дата обращения: 04.06.2025).</w:t>
      </w:r>
    </w:p>
    <w:p w14:paraId="36FAA8E8" w14:textId="3AA218D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112 Проект Закону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 липня 2015 р. № 2217а «Про </w:t>
      </w:r>
      <w:proofErr w:type="spellStart"/>
      <w:r w:rsidRPr="00D75DB6">
        <w:rPr>
          <w:rFonts w:ascii="Times New Roman" w:hAnsi="Times New Roman" w:cs="Times New Roman"/>
          <w:sz w:val="28"/>
          <w:szCs w:val="28"/>
        </w:rPr>
        <w:t>внесення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змін</w:t>
      </w:r>
      <w:proofErr w:type="spellEnd"/>
      <w:r w:rsidRPr="00D75DB6">
        <w:rPr>
          <w:rFonts w:ascii="Times New Roman" w:hAnsi="Times New Roman" w:cs="Times New Roman"/>
          <w:sz w:val="28"/>
          <w:szCs w:val="28"/>
        </w:rPr>
        <w:t xml:space="preserve"> до </w:t>
      </w:r>
      <w:proofErr w:type="spellStart"/>
      <w:r w:rsidRPr="00D75DB6">
        <w:rPr>
          <w:rFonts w:ascii="Times New Roman" w:hAnsi="Times New Roman" w:cs="Times New Roman"/>
          <w:sz w:val="28"/>
          <w:szCs w:val="28"/>
        </w:rPr>
        <w:t>Конституції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щодо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децентралізації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веб-портал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http://w1.c1.rada.gov.ua/pls/zweb2/webproc4_1?pf3511=55812 (дата обращения: 04.06.2025).</w:t>
      </w:r>
    </w:p>
    <w:p w14:paraId="492EAEF6" w14:textId="5B4DACB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113 </w:t>
      </w:r>
      <w:proofErr w:type="spellStart"/>
      <w:r w:rsidRPr="00D75DB6">
        <w:rPr>
          <w:rFonts w:ascii="Times New Roman" w:hAnsi="Times New Roman" w:cs="Times New Roman"/>
          <w:sz w:val="28"/>
          <w:szCs w:val="28"/>
        </w:rPr>
        <w:t>Українська</w:t>
      </w:r>
      <w:proofErr w:type="spellEnd"/>
      <w:r w:rsidRPr="00D75DB6">
        <w:rPr>
          <w:rFonts w:ascii="Times New Roman" w:hAnsi="Times New Roman" w:cs="Times New Roman"/>
          <w:sz w:val="28"/>
          <w:szCs w:val="28"/>
        </w:rPr>
        <w:t xml:space="preserve"> правда. </w:t>
      </w:r>
      <w:proofErr w:type="spellStart"/>
      <w:r w:rsidRPr="00D75DB6">
        <w:rPr>
          <w:rFonts w:ascii="Times New Roman" w:hAnsi="Times New Roman" w:cs="Times New Roman"/>
          <w:sz w:val="28"/>
          <w:szCs w:val="28"/>
        </w:rPr>
        <w:t>Під</w:t>
      </w:r>
      <w:proofErr w:type="spellEnd"/>
      <w:r w:rsidRPr="00D75DB6">
        <w:rPr>
          <w:rFonts w:ascii="Times New Roman" w:hAnsi="Times New Roman" w:cs="Times New Roman"/>
          <w:sz w:val="28"/>
          <w:szCs w:val="28"/>
        </w:rPr>
        <w:t xml:space="preserve"> Радою </w:t>
      </w:r>
      <w:proofErr w:type="spellStart"/>
      <w:r w:rsidRPr="00D75DB6">
        <w:rPr>
          <w:rFonts w:ascii="Times New Roman" w:hAnsi="Times New Roman" w:cs="Times New Roman"/>
          <w:sz w:val="28"/>
          <w:szCs w:val="28"/>
        </w:rPr>
        <w:t>почалися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заворушення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мітингувальники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кидають</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димові</w:t>
      </w:r>
      <w:proofErr w:type="spellEnd"/>
      <w:r w:rsidRPr="00D75DB6">
        <w:rPr>
          <w:rFonts w:ascii="Times New Roman" w:hAnsi="Times New Roman" w:cs="Times New Roman"/>
          <w:sz w:val="28"/>
          <w:szCs w:val="28"/>
        </w:rPr>
        <w:t xml:space="preserve"> шашки.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https://www.pravda.com.ua/news/2015/08/31/7079622/ (дата обращения: 16.11.2025).</w:t>
      </w:r>
    </w:p>
    <w:p w14:paraId="1EFAF5AD" w14:textId="3E2D983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114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14 липня 2015 р. № 595-VIII «Про </w:t>
      </w:r>
      <w:proofErr w:type="spellStart"/>
      <w:r w:rsidRPr="00D75DB6">
        <w:rPr>
          <w:rFonts w:ascii="Times New Roman" w:hAnsi="Times New Roman" w:cs="Times New Roman"/>
          <w:sz w:val="28"/>
          <w:szCs w:val="28"/>
        </w:rPr>
        <w:t>місцеві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https://zakon.rada.gov.ua/go/595-19 (дата обращения: 04.06.2025).</w:t>
      </w:r>
    </w:p>
    <w:p w14:paraId="1CAFAD50" w14:textId="062A45D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115 Проект Закону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13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2019 р. № 2598 «Про </w:t>
      </w:r>
      <w:proofErr w:type="spellStart"/>
      <w:r w:rsidRPr="00D75DB6">
        <w:rPr>
          <w:rFonts w:ascii="Times New Roman" w:hAnsi="Times New Roman" w:cs="Times New Roman"/>
          <w:sz w:val="28"/>
          <w:szCs w:val="28"/>
        </w:rPr>
        <w:t>внесення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змін</w:t>
      </w:r>
      <w:proofErr w:type="spellEnd"/>
      <w:r w:rsidRPr="00D75DB6">
        <w:rPr>
          <w:rFonts w:ascii="Times New Roman" w:hAnsi="Times New Roman" w:cs="Times New Roman"/>
          <w:sz w:val="28"/>
          <w:szCs w:val="28"/>
        </w:rPr>
        <w:t xml:space="preserve"> до </w:t>
      </w:r>
      <w:proofErr w:type="spellStart"/>
      <w:r w:rsidRPr="00D75DB6">
        <w:rPr>
          <w:rFonts w:ascii="Times New Roman" w:hAnsi="Times New Roman" w:cs="Times New Roman"/>
          <w:sz w:val="28"/>
          <w:szCs w:val="28"/>
        </w:rPr>
        <w:t>Конституції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щодо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децентралізації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влади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веб-портал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http://w1.c1.rada.gov.ua/pls/zweb2/webproc4_1?pf3511=67644 (дата обращения: 04.06.2025).</w:t>
      </w:r>
    </w:p>
    <w:p w14:paraId="1A98AA22" w14:textId="2BCB399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116 </w:t>
      </w:r>
      <w:proofErr w:type="spellStart"/>
      <w:r w:rsidRPr="00D75DB6">
        <w:rPr>
          <w:rFonts w:ascii="Times New Roman" w:hAnsi="Times New Roman" w:cs="Times New Roman"/>
          <w:sz w:val="28"/>
          <w:szCs w:val="28"/>
        </w:rPr>
        <w:t>Опубліковано</w:t>
      </w:r>
      <w:proofErr w:type="spellEnd"/>
      <w:r w:rsidRPr="00D75DB6">
        <w:rPr>
          <w:rFonts w:ascii="Times New Roman" w:hAnsi="Times New Roman" w:cs="Times New Roman"/>
          <w:sz w:val="28"/>
          <w:szCs w:val="28"/>
        </w:rPr>
        <w:t xml:space="preserve"> 23 </w:t>
      </w:r>
      <w:proofErr w:type="spellStart"/>
      <w:r w:rsidRPr="00D75DB6">
        <w:rPr>
          <w:rFonts w:ascii="Times New Roman" w:hAnsi="Times New Roman" w:cs="Times New Roman"/>
          <w:sz w:val="28"/>
          <w:szCs w:val="28"/>
        </w:rPr>
        <w:t>розпорядження</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адміністративні</w:t>
      </w:r>
      <w:proofErr w:type="spellEnd"/>
      <w:r w:rsidRPr="00D75DB6">
        <w:rPr>
          <w:rFonts w:ascii="Times New Roman" w:hAnsi="Times New Roman" w:cs="Times New Roman"/>
          <w:sz w:val="28"/>
          <w:szCs w:val="28"/>
        </w:rPr>
        <w:t xml:space="preserve"> центри та </w:t>
      </w:r>
      <w:proofErr w:type="spellStart"/>
      <w:r w:rsidRPr="00D75DB6">
        <w:rPr>
          <w:rFonts w:ascii="Times New Roman" w:hAnsi="Times New Roman" w:cs="Times New Roman"/>
          <w:sz w:val="28"/>
          <w:szCs w:val="28"/>
        </w:rPr>
        <w:t>території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областей [Электронный ресурс]</w:t>
      </w:r>
      <w:r w:rsidR="008920B4" w:rsidRPr="00D75DB6">
        <w:rPr>
          <w:rFonts w:ascii="Times New Roman" w:hAnsi="Times New Roman" w:cs="Times New Roman"/>
          <w:sz w:val="28"/>
          <w:szCs w:val="28"/>
        </w:rPr>
        <w:t xml:space="preserve"> // </w:t>
      </w:r>
      <w:proofErr w:type="spellStart"/>
      <w:r w:rsidR="008920B4" w:rsidRPr="00D75DB6">
        <w:rPr>
          <w:rFonts w:ascii="Times New Roman" w:hAnsi="Times New Roman" w:cs="Times New Roman"/>
          <w:sz w:val="28"/>
          <w:szCs w:val="28"/>
        </w:rPr>
        <w:t>Асоціація</w:t>
      </w:r>
      <w:proofErr w:type="spellEnd"/>
      <w:r w:rsidR="008920B4" w:rsidRPr="00D75DB6">
        <w:rPr>
          <w:rFonts w:ascii="Times New Roman" w:hAnsi="Times New Roman" w:cs="Times New Roman"/>
          <w:sz w:val="28"/>
          <w:szCs w:val="28"/>
        </w:rPr>
        <w:t xml:space="preserve"> </w:t>
      </w:r>
      <w:proofErr w:type="spellStart"/>
      <w:r w:rsidR="008920B4" w:rsidRPr="00D75DB6">
        <w:rPr>
          <w:rFonts w:ascii="Times New Roman" w:hAnsi="Times New Roman" w:cs="Times New Roman"/>
          <w:sz w:val="28"/>
          <w:szCs w:val="28"/>
        </w:rPr>
        <w:t>міст</w:t>
      </w:r>
      <w:proofErr w:type="spellEnd"/>
      <w:r w:rsidR="008920B4" w:rsidRPr="00D75DB6">
        <w:rPr>
          <w:rFonts w:ascii="Times New Roman" w:hAnsi="Times New Roman" w:cs="Times New Roman"/>
          <w:sz w:val="28"/>
          <w:szCs w:val="28"/>
        </w:rPr>
        <w:t xml:space="preserve"> </w:t>
      </w:r>
      <w:proofErr w:type="spellStart"/>
      <w:r w:rsidR="008920B4"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https://auc.org.ua/novyna/opublikovano-23-rozporyadzhennya-pro-administratyvni-centry-ta-terytoriyi-terytorialnyh (дата обращения: 16.11.2025).</w:t>
      </w:r>
    </w:p>
    <w:p w14:paraId="6DC3AC8C" w14:textId="024BC65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117 Постанова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утворення</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ліквідацію</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районів</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r w:rsidRPr="00D75DB6">
        <w:rPr>
          <w:rFonts w:ascii="Times New Roman" w:hAnsi="Times New Roman" w:cs="Times New Roman"/>
          <w:sz w:val="28"/>
          <w:szCs w:val="28"/>
        </w:rPr>
        <w:t>Верховної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https://zakon.rada.gov.ua/go/214-2015-%D0%BF (дата обращения: 04.06.2025).</w:t>
      </w:r>
    </w:p>
    <w:p w14:paraId="06BF5AAB" w14:textId="4A72889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118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28 липня 2023 р. № 3285-IX «Про порядок </w:t>
      </w:r>
      <w:proofErr w:type="spellStart"/>
      <w:r w:rsidRPr="00D75DB6">
        <w:rPr>
          <w:rFonts w:ascii="Times New Roman" w:hAnsi="Times New Roman" w:cs="Times New Roman"/>
          <w:sz w:val="28"/>
          <w:szCs w:val="28"/>
        </w:rPr>
        <w:t>вирішення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окремих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питань</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адміністративнотериторіального</w:t>
      </w:r>
      <w:proofErr w:type="spellEnd"/>
      <w:r w:rsidRPr="00D75DB6">
        <w:rPr>
          <w:rFonts w:ascii="Times New Roman" w:hAnsi="Times New Roman" w:cs="Times New Roman"/>
          <w:sz w:val="28"/>
          <w:szCs w:val="28"/>
        </w:rPr>
        <w:t xml:space="preserve"> устрою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https://zakon.rada.gov.ua/go/3285-20 (дата обращения: 04.06.2025).</w:t>
      </w:r>
    </w:p>
    <w:p w14:paraId="7606037F" w14:textId="0C65D18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119 Указ </w:t>
      </w:r>
      <w:proofErr w:type="spellStart"/>
      <w:r w:rsidRPr="00D75DB6">
        <w:rPr>
          <w:rFonts w:ascii="Times New Roman" w:hAnsi="Times New Roman" w:cs="Times New Roman"/>
          <w:sz w:val="28"/>
          <w:szCs w:val="28"/>
        </w:rPr>
        <w:t>Президії</w:t>
      </w:r>
      <w:proofErr w:type="spellEnd"/>
      <w:r w:rsidRPr="00D75DB6">
        <w:rPr>
          <w:rFonts w:ascii="Times New Roman" w:hAnsi="Times New Roman" w:cs="Times New Roman"/>
          <w:sz w:val="28"/>
          <w:szCs w:val="28"/>
        </w:rPr>
        <w:t xml:space="preserve">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РСР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12 березня 1981 року № 1654-Х «Про порядок </w:t>
      </w:r>
      <w:proofErr w:type="spellStart"/>
      <w:r w:rsidRPr="00D75DB6">
        <w:rPr>
          <w:rFonts w:ascii="Times New Roman" w:hAnsi="Times New Roman" w:cs="Times New Roman"/>
          <w:sz w:val="28"/>
          <w:szCs w:val="28"/>
        </w:rPr>
        <w:t>вирішення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питань</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адміністративно-територіального</w:t>
      </w:r>
      <w:proofErr w:type="spellEnd"/>
      <w:r w:rsidRPr="00D75DB6">
        <w:rPr>
          <w:rFonts w:ascii="Times New Roman" w:hAnsi="Times New Roman" w:cs="Times New Roman"/>
          <w:sz w:val="28"/>
          <w:szCs w:val="28"/>
        </w:rPr>
        <w:t xml:space="preserve"> устрою </w:t>
      </w:r>
      <w:proofErr w:type="spellStart"/>
      <w:r w:rsidRPr="00D75DB6">
        <w:rPr>
          <w:rFonts w:ascii="Times New Roman" w:hAnsi="Times New Roman" w:cs="Times New Roman"/>
          <w:sz w:val="28"/>
          <w:szCs w:val="28"/>
        </w:rPr>
        <w:t>Української</w:t>
      </w:r>
      <w:proofErr w:type="spellEnd"/>
      <w:r w:rsidRPr="00D75DB6">
        <w:rPr>
          <w:rFonts w:ascii="Times New Roman" w:hAnsi="Times New Roman" w:cs="Times New Roman"/>
          <w:sz w:val="28"/>
          <w:szCs w:val="28"/>
        </w:rPr>
        <w:t xml:space="preserve"> РСР»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r w:rsidRPr="00D75DB6">
        <w:rPr>
          <w:rFonts w:ascii="Times New Roman" w:hAnsi="Times New Roman" w:cs="Times New Roman"/>
          <w:sz w:val="28"/>
          <w:szCs w:val="28"/>
        </w:rPr>
        <w:t>Верховної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https://zakon.rada.gov.ua/laws/show/1654-10 (дата обращения: 04.06.2025).</w:t>
      </w:r>
    </w:p>
    <w:p w14:paraId="5FC113E0" w14:textId="46EA6327" w:rsidR="00FB5406" w:rsidRPr="00D75DB6" w:rsidRDefault="00FB5406" w:rsidP="00FB5406">
      <w:pPr>
        <w:ind w:firstLine="709"/>
        <w:jc w:val="both"/>
        <w:rPr>
          <w:rFonts w:ascii="Times New Roman" w:hAnsi="Times New Roman" w:cs="Times New Roman"/>
          <w:sz w:val="28"/>
          <w:szCs w:val="28"/>
        </w:rPr>
      </w:pPr>
      <w:r w:rsidRPr="00DE0137">
        <w:rPr>
          <w:rFonts w:ascii="Times New Roman" w:hAnsi="Times New Roman" w:cs="Times New Roman"/>
          <w:sz w:val="28"/>
          <w:szCs w:val="28"/>
          <w:lang w:val="en-US"/>
        </w:rPr>
        <w:t>120</w:t>
      </w:r>
      <w:r w:rsidR="008920B4"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Government Finance Statistics (GFS), Main Aggregates and Balances Dataset.</w:t>
      </w:r>
      <w:r w:rsidR="008920B4"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[Электронный ресурс]</w:t>
      </w:r>
      <w:r w:rsidR="008920B4" w:rsidRPr="00D75DB6">
        <w:rPr>
          <w:rFonts w:ascii="Times New Roman" w:hAnsi="Times New Roman" w:cs="Times New Roman"/>
          <w:sz w:val="28"/>
          <w:szCs w:val="28"/>
        </w:rPr>
        <w:t xml:space="preserve"> // World Bank Data36</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https://data360.worldbank.org/en/dataset/IMF_GFSMAB (дата обращения: 16.11.2025).</w:t>
      </w:r>
    </w:p>
    <w:p w14:paraId="0D245238" w14:textId="505C412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121 </w:t>
      </w:r>
      <w:proofErr w:type="spellStart"/>
      <w:r w:rsidRPr="00D75DB6">
        <w:rPr>
          <w:rFonts w:ascii="Times New Roman" w:hAnsi="Times New Roman" w:cs="Times New Roman"/>
          <w:sz w:val="28"/>
          <w:szCs w:val="28"/>
        </w:rPr>
        <w:t>Fiscal</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Decentralization</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Dataset</w:t>
      </w:r>
      <w:proofErr w:type="spellEnd"/>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[Электронный ресурс]</w:t>
      </w:r>
      <w:r w:rsidR="008920B4" w:rsidRPr="00D75DB6">
        <w:rPr>
          <w:rFonts w:ascii="Times New Roman" w:hAnsi="Times New Roman" w:cs="Times New Roman"/>
          <w:sz w:val="28"/>
          <w:szCs w:val="28"/>
        </w:rPr>
        <w:t xml:space="preserve"> // World Bank Data360</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Режим доступа: </w:t>
      </w:r>
      <w:proofErr w:type="gramStart"/>
      <w:r w:rsidRPr="00D75DB6">
        <w:rPr>
          <w:rFonts w:ascii="Times New Roman" w:hAnsi="Times New Roman" w:cs="Times New Roman"/>
          <w:sz w:val="28"/>
          <w:szCs w:val="28"/>
        </w:rPr>
        <w:t>https://data360.worldbank.org/en/dataset/IMF_FISCALDECENTRALIZATION  (</w:t>
      </w:r>
      <w:proofErr w:type="gramEnd"/>
      <w:r w:rsidRPr="00D75DB6">
        <w:rPr>
          <w:rFonts w:ascii="Times New Roman" w:hAnsi="Times New Roman" w:cs="Times New Roman"/>
          <w:sz w:val="28"/>
          <w:szCs w:val="28"/>
        </w:rPr>
        <w:t>дата обращения: 16.11.2025).</w:t>
      </w:r>
    </w:p>
    <w:p w14:paraId="4572D9A7" w14:textId="45711E5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122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23 листопада 2018 р. № 2629-VIII «Про </w:t>
      </w:r>
      <w:proofErr w:type="spellStart"/>
      <w:r w:rsidRPr="00D75DB6">
        <w:rPr>
          <w:rFonts w:ascii="Times New Roman" w:hAnsi="Times New Roman" w:cs="Times New Roman"/>
          <w:sz w:val="28"/>
          <w:szCs w:val="28"/>
        </w:rPr>
        <w:t>Державний</w:t>
      </w:r>
      <w:proofErr w:type="spellEnd"/>
      <w:r w:rsidRPr="00D75DB6">
        <w:rPr>
          <w:rFonts w:ascii="Times New Roman" w:hAnsi="Times New Roman" w:cs="Times New Roman"/>
          <w:sz w:val="28"/>
          <w:szCs w:val="28"/>
        </w:rPr>
        <w:t xml:space="preserve"> бюджет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на 2019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https://zakon.rada.gov.ua/laws/show/2629-19#Text (дата обращения: 04.06.2025).</w:t>
      </w:r>
    </w:p>
    <w:p w14:paraId="6214B50E" w14:textId="65F205E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123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14 листопада 2019 р. № 294-IX «Про </w:t>
      </w:r>
      <w:proofErr w:type="spellStart"/>
      <w:r w:rsidRPr="00D75DB6">
        <w:rPr>
          <w:rFonts w:ascii="Times New Roman" w:hAnsi="Times New Roman" w:cs="Times New Roman"/>
          <w:sz w:val="28"/>
          <w:szCs w:val="28"/>
        </w:rPr>
        <w:t>Державний</w:t>
      </w:r>
      <w:proofErr w:type="spellEnd"/>
      <w:r w:rsidRPr="00D75DB6">
        <w:rPr>
          <w:rFonts w:ascii="Times New Roman" w:hAnsi="Times New Roman" w:cs="Times New Roman"/>
          <w:sz w:val="28"/>
          <w:szCs w:val="28"/>
        </w:rPr>
        <w:t xml:space="preserve"> бюджет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на 2020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https://zakon.rada.gov.ua/go/294-20 (дата обращения: 04.06.2025).</w:t>
      </w:r>
    </w:p>
    <w:p w14:paraId="4F72CEAC" w14:textId="28DDF96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124 </w:t>
      </w:r>
      <w:proofErr w:type="spellStart"/>
      <w:r w:rsidRPr="00D75DB6">
        <w:rPr>
          <w:rFonts w:ascii="Times New Roman" w:hAnsi="Times New Roman" w:cs="Times New Roman"/>
          <w:sz w:val="28"/>
          <w:szCs w:val="28"/>
        </w:rPr>
        <w:t>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сесії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Дрогобицької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14 березня 2014 р. № 1290 «</w:t>
      </w:r>
      <w:proofErr w:type="spellStart"/>
      <w:r w:rsidRPr="00D75DB6">
        <w:rPr>
          <w:rFonts w:ascii="Times New Roman" w:hAnsi="Times New Roman" w:cs="Times New Roman"/>
          <w:sz w:val="28"/>
          <w:szCs w:val="28"/>
        </w:rPr>
        <w:t>Звіт</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міський</w:t>
      </w:r>
      <w:proofErr w:type="spellEnd"/>
      <w:r w:rsidRPr="00D75DB6">
        <w:rPr>
          <w:rFonts w:ascii="Times New Roman" w:hAnsi="Times New Roman" w:cs="Times New Roman"/>
          <w:sz w:val="28"/>
          <w:szCs w:val="28"/>
        </w:rPr>
        <w:t xml:space="preserve"> бюджет м. </w:t>
      </w:r>
      <w:proofErr w:type="spellStart"/>
      <w:r w:rsidRPr="00D75DB6">
        <w:rPr>
          <w:rFonts w:ascii="Times New Roman" w:hAnsi="Times New Roman" w:cs="Times New Roman"/>
          <w:sz w:val="28"/>
          <w:szCs w:val="28"/>
        </w:rPr>
        <w:t>Дрогобича</w:t>
      </w:r>
      <w:proofErr w:type="spellEnd"/>
      <w:r w:rsidRPr="00D75DB6">
        <w:rPr>
          <w:rFonts w:ascii="Times New Roman" w:hAnsi="Times New Roman" w:cs="Times New Roman"/>
          <w:sz w:val="28"/>
          <w:szCs w:val="28"/>
        </w:rPr>
        <w:t xml:space="preserve"> за 2013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Дрогобицька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міська</w:t>
      </w:r>
      <w:proofErr w:type="spellEnd"/>
      <w:r w:rsidRPr="00D75DB6">
        <w:rPr>
          <w:rFonts w:ascii="Times New Roman" w:hAnsi="Times New Roman" w:cs="Times New Roman"/>
          <w:sz w:val="28"/>
          <w:szCs w:val="28"/>
        </w:rPr>
        <w:t xml:space="preserve"> рада.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https://drohobych-rada.gov.ua/wp-content/uploads/2019/10/Rishennya_ses_1290.pdf (дата обращения: 06.04.2021).</w:t>
      </w:r>
    </w:p>
    <w:p w14:paraId="026F8E9B" w14:textId="5A8EF78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125 </w:t>
      </w:r>
      <w:proofErr w:type="spellStart"/>
      <w:r w:rsidRPr="00D75DB6">
        <w:rPr>
          <w:rFonts w:ascii="Times New Roman" w:hAnsi="Times New Roman" w:cs="Times New Roman"/>
          <w:sz w:val="28"/>
          <w:szCs w:val="28"/>
        </w:rPr>
        <w:t>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сесії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Дрогобицької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22 лютого 2018 року № 1100 «</w:t>
      </w:r>
      <w:proofErr w:type="spellStart"/>
      <w:r w:rsidRPr="00D75DB6">
        <w:rPr>
          <w:rFonts w:ascii="Times New Roman" w:hAnsi="Times New Roman" w:cs="Times New Roman"/>
          <w:sz w:val="28"/>
          <w:szCs w:val="28"/>
        </w:rPr>
        <w:t>Звіт</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міський</w:t>
      </w:r>
      <w:proofErr w:type="spellEnd"/>
      <w:r w:rsidRPr="00D75DB6">
        <w:rPr>
          <w:rFonts w:ascii="Times New Roman" w:hAnsi="Times New Roman" w:cs="Times New Roman"/>
          <w:sz w:val="28"/>
          <w:szCs w:val="28"/>
        </w:rPr>
        <w:t xml:space="preserve"> бюджет м. </w:t>
      </w:r>
      <w:proofErr w:type="spellStart"/>
      <w:r w:rsidRPr="00D75DB6">
        <w:rPr>
          <w:rFonts w:ascii="Times New Roman" w:hAnsi="Times New Roman" w:cs="Times New Roman"/>
          <w:sz w:val="28"/>
          <w:szCs w:val="28"/>
        </w:rPr>
        <w:t>Дрогобича</w:t>
      </w:r>
      <w:proofErr w:type="spellEnd"/>
      <w:r w:rsidRPr="00D75DB6">
        <w:rPr>
          <w:rFonts w:ascii="Times New Roman" w:hAnsi="Times New Roman" w:cs="Times New Roman"/>
          <w:sz w:val="28"/>
          <w:szCs w:val="28"/>
        </w:rPr>
        <w:t xml:space="preserve"> за 2017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Дрогобицька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міска</w:t>
      </w:r>
      <w:proofErr w:type="spellEnd"/>
      <w:r w:rsidRPr="00D75DB6">
        <w:rPr>
          <w:rFonts w:ascii="Times New Roman" w:hAnsi="Times New Roman" w:cs="Times New Roman"/>
          <w:sz w:val="28"/>
          <w:szCs w:val="28"/>
        </w:rPr>
        <w:t xml:space="preserve"> рада.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https://doc.drohobych-rada.gov.ua/№-1100-рішення-сесії-дрогобицької-місько/ (дата обращения: 06.04.2021).</w:t>
      </w:r>
    </w:p>
    <w:p w14:paraId="0CBE75ED" w14:textId="652F60A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126 </w:t>
      </w:r>
      <w:proofErr w:type="spellStart"/>
      <w:r w:rsidRPr="00D75DB6">
        <w:rPr>
          <w:rFonts w:ascii="Times New Roman" w:hAnsi="Times New Roman" w:cs="Times New Roman"/>
          <w:sz w:val="28"/>
          <w:szCs w:val="28"/>
        </w:rPr>
        <w:t>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сесії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Дрогобицької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24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2020 року № 21 «Про бюджет </w:t>
      </w:r>
      <w:proofErr w:type="spellStart"/>
      <w:r w:rsidRPr="00D75DB6">
        <w:rPr>
          <w:rFonts w:ascii="Times New Roman" w:hAnsi="Times New Roman" w:cs="Times New Roman"/>
          <w:sz w:val="28"/>
          <w:szCs w:val="28"/>
        </w:rPr>
        <w:t>Дрогобицької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громади</w:t>
      </w:r>
      <w:proofErr w:type="spellEnd"/>
      <w:r w:rsidRPr="00D75DB6">
        <w:rPr>
          <w:rFonts w:ascii="Times New Roman" w:hAnsi="Times New Roman" w:cs="Times New Roman"/>
          <w:sz w:val="28"/>
          <w:szCs w:val="28"/>
        </w:rPr>
        <w:t xml:space="preserve"> на 2021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w:t>
      </w:r>
      <w:r w:rsidRPr="00D75DB6">
        <w:rPr>
          <w:rFonts w:ascii="Times New Roman" w:hAnsi="Times New Roman" w:cs="Times New Roman"/>
          <w:sz w:val="28"/>
          <w:szCs w:val="28"/>
        </w:rPr>
        <w:lastRenderedPageBreak/>
        <w:t xml:space="preserve">[Электронный ресурс] // </w:t>
      </w:r>
      <w:proofErr w:type="spellStart"/>
      <w:r w:rsidRPr="00D75DB6">
        <w:rPr>
          <w:rFonts w:ascii="Times New Roman" w:hAnsi="Times New Roman" w:cs="Times New Roman"/>
          <w:sz w:val="28"/>
          <w:szCs w:val="28"/>
        </w:rPr>
        <w:t>Дрогобицька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міська</w:t>
      </w:r>
      <w:proofErr w:type="spellEnd"/>
      <w:r w:rsidRPr="00D75DB6">
        <w:rPr>
          <w:rFonts w:ascii="Times New Roman" w:hAnsi="Times New Roman" w:cs="Times New Roman"/>
          <w:sz w:val="28"/>
          <w:szCs w:val="28"/>
        </w:rPr>
        <w:t xml:space="preserve"> рада.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https://doc.drohobych-rada.gov.ua/№-21-рішення-сесії-дрогобицької-місько-2/ (дата обращения: 06.04.2021).</w:t>
      </w:r>
    </w:p>
    <w:p w14:paraId="01BEBFA0" w14:textId="0F832FB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127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10 липня 2010 р. № 2487-VI «Про </w:t>
      </w:r>
      <w:proofErr w:type="spellStart"/>
      <w:r w:rsidRPr="00D75DB6">
        <w:rPr>
          <w:rFonts w:ascii="Times New Roman" w:hAnsi="Times New Roman" w:cs="Times New Roman"/>
          <w:sz w:val="28"/>
          <w:szCs w:val="28"/>
        </w:rPr>
        <w:t>вибори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депутатів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Автономної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Республіки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Крим</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місцевих</w:t>
      </w:r>
      <w:proofErr w:type="spellEnd"/>
      <w:r w:rsidRPr="00D75DB6">
        <w:rPr>
          <w:rFonts w:ascii="Times New Roman" w:hAnsi="Times New Roman" w:cs="Times New Roman"/>
          <w:sz w:val="28"/>
          <w:szCs w:val="28"/>
        </w:rPr>
        <w:t xml:space="preserve"> рад та </w:t>
      </w:r>
      <w:proofErr w:type="spellStart"/>
      <w:r w:rsidRPr="00D75DB6">
        <w:rPr>
          <w:rFonts w:ascii="Times New Roman" w:hAnsi="Times New Roman" w:cs="Times New Roman"/>
          <w:sz w:val="28"/>
          <w:szCs w:val="28"/>
        </w:rPr>
        <w:t>сільських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селищних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голів</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https://zakon.rada.gov.ua/go/2487-17 (дата обращения: 04.06.2025).</w:t>
      </w:r>
    </w:p>
    <w:p w14:paraId="0DC9FBEA" w14:textId="2AE60A7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128 </w:t>
      </w:r>
      <w:proofErr w:type="spellStart"/>
      <w:r w:rsidRPr="00D75DB6">
        <w:rPr>
          <w:rFonts w:ascii="Times New Roman" w:hAnsi="Times New Roman" w:cs="Times New Roman"/>
          <w:sz w:val="28"/>
          <w:szCs w:val="28"/>
        </w:rPr>
        <w:t>Виборчий</w:t>
      </w:r>
      <w:proofErr w:type="spellEnd"/>
      <w:r w:rsidRPr="00D75DB6">
        <w:rPr>
          <w:rFonts w:ascii="Times New Roman" w:hAnsi="Times New Roman" w:cs="Times New Roman"/>
          <w:sz w:val="28"/>
          <w:szCs w:val="28"/>
        </w:rPr>
        <w:t xml:space="preserve"> кодекс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19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2019 р. № 396-IX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https://zakon.rada.gov.ua/go/396-20 (дата обращения: 04.04.2025).</w:t>
      </w:r>
    </w:p>
    <w:p w14:paraId="18D1FD55" w14:textId="09B84AF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129 Хантингтон С. Столкновение цивилизаций / С. Хантингтон; Пер. с англ. Т. </w:t>
      </w:r>
      <w:proofErr w:type="spellStart"/>
      <w:r w:rsidRPr="00D75DB6">
        <w:rPr>
          <w:rFonts w:ascii="Times New Roman" w:hAnsi="Times New Roman" w:cs="Times New Roman"/>
          <w:sz w:val="28"/>
          <w:szCs w:val="28"/>
        </w:rPr>
        <w:t>Велимеева</w:t>
      </w:r>
      <w:proofErr w:type="spellEnd"/>
      <w:r w:rsidRPr="00D75DB6">
        <w:rPr>
          <w:rFonts w:ascii="Times New Roman" w:hAnsi="Times New Roman" w:cs="Times New Roman"/>
          <w:sz w:val="28"/>
          <w:szCs w:val="28"/>
        </w:rPr>
        <w:t xml:space="preserve">, Ю. Новикова.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М.: ООО «Издательство АСТ», 2003. </w:t>
      </w:r>
      <w:r w:rsidR="008920B4" w:rsidRPr="00D75DB6">
        <w:rPr>
          <w:rFonts w:ascii="Times New Roman" w:hAnsi="Times New Roman" w:cs="Times New Roman"/>
          <w:sz w:val="28"/>
          <w:szCs w:val="28"/>
        </w:rPr>
        <w:br/>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603 с. </w:t>
      </w:r>
    </w:p>
    <w:p w14:paraId="4AF067B9" w14:textId="692BE5C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130 WVS Database</w:t>
      </w:r>
      <w:r w:rsidR="008920B4"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8920B4"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https://www.worldvaluessurvey.org/ (дата обращения: 16.11.2025).</w:t>
      </w:r>
    </w:p>
    <w:p w14:paraId="03C7F8F0" w14:textId="43E2169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131 Наказ </w:t>
      </w:r>
      <w:proofErr w:type="spellStart"/>
      <w:r w:rsidRPr="00D75DB6">
        <w:rPr>
          <w:rFonts w:ascii="Times New Roman" w:hAnsi="Times New Roman" w:cs="Times New Roman"/>
          <w:sz w:val="28"/>
          <w:szCs w:val="28"/>
        </w:rPr>
        <w:t>Міністерства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розвитку</w:t>
      </w:r>
      <w:proofErr w:type="spellEnd"/>
      <w:r w:rsidRPr="00D75DB6">
        <w:rPr>
          <w:rFonts w:ascii="Times New Roman" w:hAnsi="Times New Roman" w:cs="Times New Roman"/>
          <w:sz w:val="28"/>
          <w:szCs w:val="28"/>
        </w:rPr>
        <w:t xml:space="preserve"> громад та </w:t>
      </w:r>
      <w:proofErr w:type="spellStart"/>
      <w:r w:rsidRPr="00D75DB6">
        <w:rPr>
          <w:rFonts w:ascii="Times New Roman" w:hAnsi="Times New Roman" w:cs="Times New Roman"/>
          <w:sz w:val="28"/>
          <w:szCs w:val="28"/>
        </w:rPr>
        <w:t>територій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26 листопада 2020 р. № 290 «Про </w:t>
      </w:r>
      <w:proofErr w:type="spellStart"/>
      <w:r w:rsidRPr="00D75DB6">
        <w:rPr>
          <w:rFonts w:ascii="Times New Roman" w:hAnsi="Times New Roman" w:cs="Times New Roman"/>
          <w:sz w:val="28"/>
          <w:szCs w:val="28"/>
        </w:rPr>
        <w:t>затвердження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Кодифікатора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адміністративно-територіальних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одиниць</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територій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територіальних</w:t>
      </w:r>
      <w:proofErr w:type="spellEnd"/>
      <w:r w:rsidRPr="00D75DB6">
        <w:rPr>
          <w:rFonts w:ascii="Times New Roman" w:hAnsi="Times New Roman" w:cs="Times New Roman"/>
          <w:sz w:val="28"/>
          <w:szCs w:val="28"/>
        </w:rPr>
        <w:t xml:space="preserve"> громад»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https://zakon.rada.gov.ua/rada/show/v0290914-20#n8 (дата обращения: 04.10.2023).</w:t>
      </w:r>
    </w:p>
    <w:p w14:paraId="29A5B4E1" w14:textId="07901F8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132 Конституция Республики Казахстан от 30 августа 1995 г. [Электронный ресурс] // Информационно-правовая система нормативных 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https://adilet.zan.kz/rus/docs/K950001000_ (дата обращения: 04.06.2025).</w:t>
      </w:r>
    </w:p>
    <w:p w14:paraId="5518DD3A" w14:textId="47DFBB6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133 Закон Республики Казахстан от 8 декабря 1993 г. № 2572-XII «Об административно-территориальном устройстве Республики Казахстан» [Электронный ресурс] // Информационно-правовая система нормативных 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https://adilet.zan.kz/rus/docs/Z930004200_ (дата обращения: 04.06.2025).</w:t>
      </w:r>
    </w:p>
    <w:p w14:paraId="35EBCA78" w14:textId="31B2D64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w:t>
      </w:r>
      <w:r w:rsidR="00A15C48" w:rsidRPr="00A15C48">
        <w:rPr>
          <w:rFonts w:ascii="Times New Roman" w:hAnsi="Times New Roman" w:cs="Times New Roman"/>
          <w:sz w:val="28"/>
          <w:szCs w:val="28"/>
        </w:rPr>
        <w:t>4</w:t>
      </w:r>
      <w:r w:rsidRPr="00D75DB6">
        <w:rPr>
          <w:rFonts w:ascii="Times New Roman" w:hAnsi="Times New Roman" w:cs="Times New Roman"/>
          <w:sz w:val="28"/>
          <w:szCs w:val="28"/>
        </w:rPr>
        <w:t xml:space="preserve">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17 березня 1995 р. № 95/95-ВР «Про </w:t>
      </w:r>
      <w:proofErr w:type="spellStart"/>
      <w:r w:rsidRPr="00D75DB6">
        <w:rPr>
          <w:rFonts w:ascii="Times New Roman" w:hAnsi="Times New Roman" w:cs="Times New Roman"/>
          <w:sz w:val="28"/>
          <w:szCs w:val="28"/>
        </w:rPr>
        <w:t>Автономну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Республіку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Крим</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r w:rsidRPr="00D75DB6">
        <w:rPr>
          <w:rFonts w:ascii="Times New Roman" w:hAnsi="Times New Roman" w:cs="Times New Roman"/>
          <w:sz w:val="28"/>
          <w:szCs w:val="28"/>
        </w:rPr>
        <w:t>Верховної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https://zakon.rada.gov.ua/go/95/95-%D0%B2%D1%80 (дата обращения: 04.06.2025).</w:t>
      </w:r>
    </w:p>
    <w:p w14:paraId="31C3339D" w14:textId="1D2A76B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w:t>
      </w:r>
      <w:r w:rsidR="00A15C48" w:rsidRPr="00A15C48">
        <w:rPr>
          <w:rFonts w:ascii="Times New Roman" w:hAnsi="Times New Roman" w:cs="Times New Roman"/>
          <w:sz w:val="28"/>
          <w:szCs w:val="28"/>
        </w:rPr>
        <w:t>5</w:t>
      </w:r>
      <w:r w:rsidRPr="00D75DB6">
        <w:rPr>
          <w:rFonts w:ascii="Times New Roman" w:hAnsi="Times New Roman" w:cs="Times New Roman"/>
          <w:sz w:val="28"/>
          <w:szCs w:val="28"/>
        </w:rPr>
        <w:t xml:space="preserve"> Закон Республики Казахстан от 23 января 2001 г. № 148-II «О местном государственном управлении и самоуправлении в Республике Казахстан» [Электронный ресурс] // Информационно-правовая система нормативных 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https://adilet.zan.kz/rus/docs/Z010000148_ (дата обращения: 04.06.2025).</w:t>
      </w:r>
    </w:p>
    <w:p w14:paraId="16D1ED9B" w14:textId="22FE65F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w:t>
      </w:r>
      <w:r w:rsidR="00A15C48">
        <w:rPr>
          <w:rFonts w:ascii="Times New Roman" w:hAnsi="Times New Roman" w:cs="Times New Roman"/>
          <w:sz w:val="28"/>
          <w:szCs w:val="28"/>
        </w:rPr>
        <w:t>6</w:t>
      </w:r>
      <w:r w:rsidRPr="00D75DB6">
        <w:rPr>
          <w:rFonts w:ascii="Times New Roman" w:hAnsi="Times New Roman" w:cs="Times New Roman"/>
          <w:sz w:val="28"/>
          <w:szCs w:val="28"/>
        </w:rPr>
        <w:t xml:space="preserve"> Досье на проект Закона Республики Казахстан «О местном самоуправлении в Республике Казахстан» [Электронный ресурс] // Юрист.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https://online.zakon.kz/Document/?doc_id=39696687&amp;pos=5;-106#pos=5;-106 (дата обращения: 16.09.2023).</w:t>
      </w:r>
    </w:p>
    <w:p w14:paraId="0E950E6E" w14:textId="771D0F5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w:t>
      </w:r>
      <w:r w:rsidR="00A15C48">
        <w:rPr>
          <w:rFonts w:ascii="Times New Roman" w:hAnsi="Times New Roman" w:cs="Times New Roman"/>
          <w:sz w:val="28"/>
          <w:szCs w:val="28"/>
        </w:rPr>
        <w:t>7</w:t>
      </w:r>
      <w:r w:rsidRPr="00D75DB6">
        <w:rPr>
          <w:rFonts w:ascii="Times New Roman" w:hAnsi="Times New Roman" w:cs="Times New Roman"/>
          <w:sz w:val="28"/>
          <w:szCs w:val="28"/>
        </w:rPr>
        <w:t xml:space="preserve"> Бюджетный кодекс Республики Казахстан от 4 декабря 2008 г. № 95-IV [Электронный ресурс] // Информационно-правовая система нормативных </w:t>
      </w:r>
      <w:r w:rsidRPr="00D75DB6">
        <w:rPr>
          <w:rFonts w:ascii="Times New Roman" w:hAnsi="Times New Roman" w:cs="Times New Roman"/>
          <w:sz w:val="28"/>
          <w:szCs w:val="28"/>
        </w:rPr>
        <w:lastRenderedPageBreak/>
        <w:t>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https://adilet.zan.kz/rus/docs/K2500000171 (дата обращения: 04.06.2025).</w:t>
      </w:r>
    </w:p>
    <w:p w14:paraId="07575181" w14:textId="0D08DD1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13</w:t>
      </w:r>
      <w:r w:rsidR="00A15C48">
        <w:rPr>
          <w:rFonts w:ascii="Times New Roman" w:hAnsi="Times New Roman" w:cs="Times New Roman"/>
          <w:sz w:val="28"/>
          <w:szCs w:val="28"/>
        </w:rPr>
        <w:t>8</w:t>
      </w:r>
      <w:r w:rsidRPr="00D75DB6">
        <w:rPr>
          <w:rFonts w:ascii="Times New Roman" w:hAnsi="Times New Roman" w:cs="Times New Roman"/>
          <w:sz w:val="28"/>
          <w:szCs w:val="28"/>
        </w:rPr>
        <w:t xml:space="preserve"> Кодекс Республики Казахстан от 25 декабря 2017 г. № 120-VI «О налогах и других обязательных платежах в бюджет (Налоговый кодекс)» [Электронный ресурс] // Информационно-правовая система нормативных 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https://adilet.zan.kz/rus/docs/K1700000120 (дата обращения: 04.06.2025).</w:t>
      </w:r>
    </w:p>
    <w:p w14:paraId="3BDE768A" w14:textId="35B79F2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139 </w:t>
      </w:r>
      <w:proofErr w:type="spellStart"/>
      <w:r w:rsidRPr="00D75DB6">
        <w:rPr>
          <w:rFonts w:ascii="Times New Roman" w:hAnsi="Times New Roman" w:cs="Times New Roman"/>
          <w:sz w:val="28"/>
          <w:szCs w:val="28"/>
        </w:rPr>
        <w:t>Рішення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Андріївської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сільської</w:t>
      </w:r>
      <w:proofErr w:type="spell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24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2021 року № VIIІ/9-434 «Про бюджет </w:t>
      </w:r>
      <w:proofErr w:type="spellStart"/>
      <w:r w:rsidRPr="00D75DB6">
        <w:rPr>
          <w:rFonts w:ascii="Times New Roman" w:hAnsi="Times New Roman" w:cs="Times New Roman"/>
          <w:sz w:val="28"/>
          <w:szCs w:val="28"/>
        </w:rPr>
        <w:t>Андріївської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сільської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громади</w:t>
      </w:r>
      <w:proofErr w:type="spellEnd"/>
      <w:r w:rsidRPr="00D75DB6">
        <w:rPr>
          <w:rFonts w:ascii="Times New Roman" w:hAnsi="Times New Roman" w:cs="Times New Roman"/>
          <w:sz w:val="28"/>
          <w:szCs w:val="28"/>
        </w:rPr>
        <w:t xml:space="preserve"> на 2022 </w:t>
      </w:r>
      <w:proofErr w:type="spellStart"/>
      <w:r w:rsidRPr="00D75DB6">
        <w:rPr>
          <w:rFonts w:ascii="Times New Roman" w:hAnsi="Times New Roman" w:cs="Times New Roman"/>
          <w:sz w:val="28"/>
          <w:szCs w:val="28"/>
        </w:rPr>
        <w:t>рік</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Андріївська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сільська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територіальна</w:t>
      </w:r>
      <w:proofErr w:type="spellEnd"/>
      <w:r w:rsidRPr="00D75DB6">
        <w:rPr>
          <w:rFonts w:ascii="Times New Roman" w:hAnsi="Times New Roman" w:cs="Times New Roman"/>
          <w:sz w:val="28"/>
          <w:szCs w:val="28"/>
        </w:rPr>
        <w:t xml:space="preserve"> громада.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https://andriivska-gromada.gov.ua/bjudzhet-2022-roku-11-38-40-13-01-2022/ (дата обращения: 04.11.2023).</w:t>
      </w:r>
    </w:p>
    <w:p w14:paraId="60765A35" w14:textId="66BC0FDE"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140 Решение маслихата района Биржан сал Акмолинской области от 27 декабря 2021 г. № С-12/14 «О бюджете </w:t>
      </w:r>
      <w:proofErr w:type="spellStart"/>
      <w:r w:rsidRPr="00D75DB6">
        <w:rPr>
          <w:rFonts w:ascii="Times New Roman" w:hAnsi="Times New Roman" w:cs="Times New Roman"/>
          <w:sz w:val="28"/>
          <w:szCs w:val="28"/>
        </w:rPr>
        <w:t>Макинского</w:t>
      </w:r>
      <w:proofErr w:type="spellEnd"/>
      <w:r w:rsidRPr="00D75DB6">
        <w:rPr>
          <w:rFonts w:ascii="Times New Roman" w:hAnsi="Times New Roman" w:cs="Times New Roman"/>
          <w:sz w:val="28"/>
          <w:szCs w:val="28"/>
        </w:rPr>
        <w:t xml:space="preserve"> сельского округа района Биржан сал на 2022</w:t>
      </w:r>
      <w:r w:rsidR="00715EE6">
        <w:rPr>
          <w:rFonts w:ascii="Times New Roman" w:hAnsi="Times New Roman" w:cs="Times New Roman"/>
          <w:sz w:val="28"/>
          <w:szCs w:val="28"/>
        </w:rPr>
        <w:t>—</w:t>
      </w:r>
      <w:r w:rsidRPr="00D75DB6">
        <w:rPr>
          <w:rFonts w:ascii="Times New Roman" w:hAnsi="Times New Roman" w:cs="Times New Roman"/>
          <w:sz w:val="28"/>
          <w:szCs w:val="28"/>
        </w:rPr>
        <w:t>2024 годы» [Электронный ресурс] // Информационно-правовая система нормативных правовых актов Республики Казахстан «</w:t>
      </w:r>
      <w:proofErr w:type="spellStart"/>
      <w:r w:rsidRPr="00D75DB6">
        <w:rPr>
          <w:rFonts w:ascii="Times New Roman" w:hAnsi="Times New Roman" w:cs="Times New Roman"/>
          <w:sz w:val="28"/>
          <w:szCs w:val="28"/>
        </w:rPr>
        <w:t>Әділет</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https://adilet.zan.kz/rus/docs/G21BJ01214M (дата обращения: 04.11.2023).</w:t>
      </w:r>
    </w:p>
    <w:p w14:paraId="376F876F" w14:textId="745B440E"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141 Wolman H., </w:t>
      </w:r>
      <w:proofErr w:type="spellStart"/>
      <w:r w:rsidRPr="00DE0137">
        <w:rPr>
          <w:rFonts w:ascii="Times New Roman" w:hAnsi="Times New Roman" w:cs="Times New Roman"/>
          <w:sz w:val="28"/>
          <w:szCs w:val="28"/>
          <w:lang w:val="en-US"/>
        </w:rPr>
        <w:t>McManmon</w:t>
      </w:r>
      <w:proofErr w:type="spellEnd"/>
      <w:r w:rsidRPr="00DE0137">
        <w:rPr>
          <w:rFonts w:ascii="Times New Roman" w:hAnsi="Times New Roman" w:cs="Times New Roman"/>
          <w:sz w:val="28"/>
          <w:szCs w:val="28"/>
          <w:lang w:val="en-US"/>
        </w:rPr>
        <w:t xml:space="preserve"> R., Bell M., </w:t>
      </w:r>
      <w:proofErr w:type="spellStart"/>
      <w:r w:rsidRPr="00DE0137">
        <w:rPr>
          <w:rFonts w:ascii="Times New Roman" w:hAnsi="Times New Roman" w:cs="Times New Roman"/>
          <w:sz w:val="28"/>
          <w:szCs w:val="28"/>
          <w:lang w:val="en-US"/>
        </w:rPr>
        <w:t>Brunori</w:t>
      </w:r>
      <w:proofErr w:type="spellEnd"/>
      <w:r w:rsidRPr="00DE0137">
        <w:rPr>
          <w:rFonts w:ascii="Times New Roman" w:hAnsi="Times New Roman" w:cs="Times New Roman"/>
          <w:sz w:val="28"/>
          <w:szCs w:val="28"/>
          <w:lang w:val="en-US"/>
        </w:rPr>
        <w:t xml:space="preserve"> D. Comparing Local Government Autonomy Across </w:t>
      </w:r>
      <w:proofErr w:type="gramStart"/>
      <w:r w:rsidRPr="00DE0137">
        <w:rPr>
          <w:rFonts w:ascii="Times New Roman" w:hAnsi="Times New Roman" w:cs="Times New Roman"/>
          <w:sz w:val="28"/>
          <w:szCs w:val="28"/>
          <w:lang w:val="en-US"/>
        </w:rPr>
        <w:t>States :</w:t>
      </w:r>
      <w:proofErr w:type="gramEnd"/>
      <w:r w:rsidRPr="00DE0137">
        <w:rPr>
          <w:rFonts w:ascii="Times New Roman" w:hAnsi="Times New Roman" w:cs="Times New Roman"/>
          <w:sz w:val="28"/>
          <w:szCs w:val="28"/>
          <w:lang w:val="en-US"/>
        </w:rPr>
        <w:t xml:space="preserve"> working paper 1.17.091. </w:t>
      </w:r>
      <w:r w:rsidR="00715EE6">
        <w:rPr>
          <w:rFonts w:ascii="Times New Roman" w:hAnsi="Times New Roman" w:cs="Times New Roman"/>
          <w:sz w:val="28"/>
          <w:szCs w:val="28"/>
          <w:lang w:val="en-US"/>
        </w:rPr>
        <w:t>—</w:t>
      </w:r>
      <w:r w:rsidR="00A9751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Washington, DC: George Washington Institute of Public Policy, 2008. </w:t>
      </w:r>
      <w:r w:rsidR="00715EE6">
        <w:rPr>
          <w:rFonts w:ascii="Times New Roman" w:hAnsi="Times New Roman" w:cs="Times New Roman"/>
          <w:sz w:val="28"/>
          <w:szCs w:val="28"/>
          <w:lang w:val="en-US"/>
        </w:rPr>
        <w:t>—</w:t>
      </w:r>
      <w:r w:rsidR="00A9751D" w:rsidRPr="00DE0137">
        <w:rPr>
          <w:rFonts w:ascii="Times New Roman" w:hAnsi="Times New Roman" w:cs="Times New Roman"/>
          <w:sz w:val="28"/>
          <w:szCs w:val="28"/>
          <w:lang w:val="en-US"/>
        </w:rPr>
        <w:t xml:space="preserve"> </w:t>
      </w:r>
      <w:r w:rsidRPr="00DE0137">
        <w:rPr>
          <w:rFonts w:ascii="Times New Roman" w:hAnsi="Times New Roman" w:cs="Times New Roman"/>
          <w:sz w:val="28"/>
          <w:szCs w:val="28"/>
          <w:lang w:val="en-US"/>
        </w:rPr>
        <w:t xml:space="preserve">55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4CAB818B" w14:textId="4F6F46FD"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142 Sellers, J., </w:t>
      </w:r>
      <w:proofErr w:type="spellStart"/>
      <w:r w:rsidRPr="00DE0137">
        <w:rPr>
          <w:rFonts w:ascii="Times New Roman" w:hAnsi="Times New Roman" w:cs="Times New Roman"/>
          <w:sz w:val="28"/>
          <w:szCs w:val="28"/>
          <w:lang w:val="en-US"/>
        </w:rPr>
        <w:t>Lidström</w:t>
      </w:r>
      <w:proofErr w:type="spellEnd"/>
      <w:r w:rsidRPr="00DE0137">
        <w:rPr>
          <w:rFonts w:ascii="Times New Roman" w:hAnsi="Times New Roman" w:cs="Times New Roman"/>
          <w:sz w:val="28"/>
          <w:szCs w:val="28"/>
          <w:lang w:val="en-US"/>
        </w:rPr>
        <w:t xml:space="preserve">, A.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Local Government, and the Welfare State // Governance.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2007.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20, № 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609</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632.</w:t>
      </w:r>
    </w:p>
    <w:p w14:paraId="6A9591A0" w14:textId="127E019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143 В Совете Европы рассказали, какая реформа в Украине является одной из наиболее успешных [Электронный ресурс] // РБК-Украина.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26 октября </w:t>
      </w:r>
      <w:r w:rsidRPr="00D75DB6">
        <w:rPr>
          <w:rFonts w:ascii="Times New Roman" w:hAnsi="Times New Roman" w:cs="Times New Roman"/>
          <w:sz w:val="28"/>
          <w:szCs w:val="28"/>
        </w:rPr>
        <w:t xml:space="preserve">2018.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https://www.rbc.ua/rus/news/sovete-evropy-rasskazali-kakaya-reforma-ukraine-1540550026.html (дата обращения: 12.10.2025).</w:t>
      </w:r>
    </w:p>
    <w:p w14:paraId="0700A90E" w14:textId="7E74EE2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144 </w:t>
      </w:r>
      <w:proofErr w:type="spellStart"/>
      <w:r w:rsidRPr="00D75DB6">
        <w:rPr>
          <w:rFonts w:ascii="Times New Roman" w:hAnsi="Times New Roman" w:cs="Times New Roman"/>
          <w:sz w:val="28"/>
          <w:szCs w:val="28"/>
        </w:rPr>
        <w:t>Atchenson</w:t>
      </w:r>
      <w:proofErr w:type="spellEnd"/>
      <w:r w:rsidRPr="00D75DB6">
        <w:rPr>
          <w:rFonts w:ascii="Times New Roman" w:hAnsi="Times New Roman" w:cs="Times New Roman"/>
          <w:sz w:val="28"/>
          <w:szCs w:val="28"/>
        </w:rPr>
        <w:t xml:space="preserve">, J. </w:t>
      </w:r>
      <w:proofErr w:type="spellStart"/>
      <w:r w:rsidRPr="00D75DB6">
        <w:rPr>
          <w:rFonts w:ascii="Times New Roman" w:hAnsi="Times New Roman" w:cs="Times New Roman"/>
          <w:sz w:val="28"/>
          <w:szCs w:val="28"/>
        </w:rPr>
        <w:t>Ukrainian</w:t>
      </w:r>
      <w:proofErr w:type="spellEnd"/>
      <w:r w:rsidRPr="00D75DB6">
        <w:rPr>
          <w:rFonts w:ascii="Times New Roman" w:hAnsi="Times New Roman" w:cs="Times New Roman"/>
          <w:sz w:val="28"/>
          <w:szCs w:val="28"/>
        </w:rPr>
        <w:t xml:space="preserve"> Local </w:t>
      </w:r>
      <w:proofErr w:type="spellStart"/>
      <w:r w:rsidRPr="00D75DB6">
        <w:rPr>
          <w:rFonts w:ascii="Times New Roman" w:hAnsi="Times New Roman" w:cs="Times New Roman"/>
          <w:sz w:val="28"/>
          <w:szCs w:val="28"/>
        </w:rPr>
        <w:t>Government’s</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Journey</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of</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Resilience</w:t>
      </w:r>
      <w:proofErr w:type="spellEnd"/>
      <w:r w:rsidRPr="00D75DB6">
        <w:rPr>
          <w:rFonts w:ascii="Times New Roman" w:hAnsi="Times New Roman" w:cs="Times New Roman"/>
          <w:sz w:val="28"/>
          <w:szCs w:val="28"/>
        </w:rPr>
        <w:t xml:space="preserve"> [Электронный ресурс] // ICMA, 2024.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https://icma.org/blog-posts/ukrainian-local-governments-journey-resilience (дата обращения: 04.04.2025).</w:t>
      </w:r>
    </w:p>
    <w:p w14:paraId="3F623037" w14:textId="0627FD2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145 Постанова </w:t>
      </w:r>
      <w:proofErr w:type="spellStart"/>
      <w:r w:rsidRPr="00D75DB6">
        <w:rPr>
          <w:rFonts w:ascii="Times New Roman" w:hAnsi="Times New Roman" w:cs="Times New Roman"/>
          <w:sz w:val="28"/>
          <w:szCs w:val="28"/>
        </w:rPr>
        <w:t>Кабінету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Міністрів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30 червня 2015 р. № 460 «Про </w:t>
      </w:r>
      <w:proofErr w:type="spellStart"/>
      <w:r w:rsidRPr="00D75DB6">
        <w:rPr>
          <w:rFonts w:ascii="Times New Roman" w:hAnsi="Times New Roman" w:cs="Times New Roman"/>
          <w:sz w:val="28"/>
          <w:szCs w:val="28"/>
        </w:rPr>
        <w:t>затвердження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Положення</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Міністерство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розвитку</w:t>
      </w:r>
      <w:proofErr w:type="spellEnd"/>
      <w:r w:rsidRPr="00D75DB6">
        <w:rPr>
          <w:rFonts w:ascii="Times New Roman" w:hAnsi="Times New Roman" w:cs="Times New Roman"/>
          <w:sz w:val="28"/>
          <w:szCs w:val="28"/>
        </w:rPr>
        <w:t xml:space="preserve"> громад, </w:t>
      </w:r>
      <w:proofErr w:type="spellStart"/>
      <w:r w:rsidRPr="00D75DB6">
        <w:rPr>
          <w:rFonts w:ascii="Times New Roman" w:hAnsi="Times New Roman" w:cs="Times New Roman"/>
          <w:sz w:val="28"/>
          <w:szCs w:val="28"/>
        </w:rPr>
        <w:t>територій</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інфраструктури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https://zakon.rada.gov.ua/go/460-2015-%D0%BF (дата обращения: 04.06.2025).</w:t>
      </w:r>
    </w:p>
    <w:p w14:paraId="34E07550" w14:textId="3AA89BB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146 Панов І. В. </w:t>
      </w:r>
      <w:proofErr w:type="spellStart"/>
      <w:r w:rsidRPr="00D75DB6">
        <w:rPr>
          <w:rFonts w:ascii="Times New Roman" w:hAnsi="Times New Roman" w:cs="Times New Roman"/>
          <w:sz w:val="28"/>
          <w:szCs w:val="28"/>
        </w:rPr>
        <w:t>Вплив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децентралізації</w:t>
      </w:r>
      <w:proofErr w:type="spellEnd"/>
      <w:r w:rsidRPr="00D75DB6">
        <w:rPr>
          <w:rFonts w:ascii="Times New Roman" w:hAnsi="Times New Roman" w:cs="Times New Roman"/>
          <w:sz w:val="28"/>
          <w:szCs w:val="28"/>
        </w:rPr>
        <w:t xml:space="preserve"> на </w:t>
      </w:r>
      <w:proofErr w:type="spellStart"/>
      <w:r w:rsidRPr="00D75DB6">
        <w:rPr>
          <w:rFonts w:ascii="Times New Roman" w:hAnsi="Times New Roman" w:cs="Times New Roman"/>
          <w:sz w:val="28"/>
          <w:szCs w:val="28"/>
        </w:rPr>
        <w:t>організацію</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роботи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закладів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системи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охорони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здоров’я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надання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соціальних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послуг</w:t>
      </w:r>
      <w:proofErr w:type="spellEnd"/>
      <w:r w:rsidRPr="00D75DB6">
        <w:rPr>
          <w:rFonts w:ascii="Times New Roman" w:hAnsi="Times New Roman" w:cs="Times New Roman"/>
          <w:sz w:val="28"/>
          <w:szCs w:val="28"/>
        </w:rPr>
        <w:t xml:space="preserve"> в </w:t>
      </w:r>
      <w:proofErr w:type="spellStart"/>
      <w:r w:rsidRPr="00D75DB6">
        <w:rPr>
          <w:rFonts w:ascii="Times New Roman" w:hAnsi="Times New Roman" w:cs="Times New Roman"/>
          <w:sz w:val="28"/>
          <w:szCs w:val="28"/>
        </w:rPr>
        <w:t>сфері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охорони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здоров’я</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Юридичний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науковий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електронний</w:t>
      </w:r>
      <w:proofErr w:type="spellEnd"/>
      <w:r w:rsidRPr="00D75DB6">
        <w:rPr>
          <w:rFonts w:ascii="Times New Roman" w:hAnsi="Times New Roman" w:cs="Times New Roman"/>
          <w:sz w:val="28"/>
          <w:szCs w:val="28"/>
        </w:rPr>
        <w:t xml:space="preserve"> журнал.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Запоріжжя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Запорізький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національний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університет</w:t>
      </w:r>
      <w:proofErr w:type="spellEnd"/>
      <w:r w:rsidRPr="00D75DB6">
        <w:rPr>
          <w:rFonts w:ascii="Times New Roman" w:hAnsi="Times New Roman" w:cs="Times New Roman"/>
          <w:sz w:val="28"/>
          <w:szCs w:val="28"/>
        </w:rPr>
        <w:t xml:space="preserve">, 2024.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 8.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С. 164</w:t>
      </w:r>
      <w:r w:rsidR="00715EE6">
        <w:rPr>
          <w:rFonts w:ascii="Times New Roman" w:hAnsi="Times New Roman" w:cs="Times New Roman"/>
          <w:sz w:val="28"/>
          <w:szCs w:val="28"/>
        </w:rPr>
        <w:t>—</w:t>
      </w:r>
      <w:r w:rsidRPr="00D75DB6">
        <w:rPr>
          <w:rFonts w:ascii="Times New Roman" w:hAnsi="Times New Roman" w:cs="Times New Roman"/>
          <w:sz w:val="28"/>
          <w:szCs w:val="28"/>
        </w:rPr>
        <w:t>169.</w:t>
      </w:r>
    </w:p>
    <w:p w14:paraId="220154E8" w14:textId="13E1AD7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147 OECD. Maintaining the Momentum of </w:t>
      </w:r>
      <w:proofErr w:type="spellStart"/>
      <w:r w:rsidRPr="00DE0137">
        <w:rPr>
          <w:rFonts w:ascii="Times New Roman" w:hAnsi="Times New Roman" w:cs="Times New Roman"/>
          <w:sz w:val="28"/>
          <w:szCs w:val="28"/>
          <w:lang w:val="en-US"/>
        </w:rPr>
        <w:t>Decentralisation</w:t>
      </w:r>
      <w:proofErr w:type="spellEnd"/>
      <w:r w:rsidRPr="00DE0137">
        <w:rPr>
          <w:rFonts w:ascii="Times New Roman" w:hAnsi="Times New Roman" w:cs="Times New Roman"/>
          <w:sz w:val="28"/>
          <w:szCs w:val="28"/>
          <w:lang w:val="en-US"/>
        </w:rPr>
        <w:t xml:space="preserve"> in Ukraine.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Paris: OECD Publishing, 2018.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295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28230FC4" w14:textId="1709E8C9"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148 Decentralization, Regional Diversity, and Conflict: The Case of Ukraine / ed. by H. </w:t>
      </w:r>
      <w:proofErr w:type="spellStart"/>
      <w:r w:rsidRPr="00DE0137">
        <w:rPr>
          <w:rFonts w:ascii="Times New Roman" w:hAnsi="Times New Roman" w:cs="Times New Roman"/>
          <w:sz w:val="28"/>
          <w:szCs w:val="28"/>
          <w:lang w:val="en-US"/>
        </w:rPr>
        <w:t>Shelest</w:t>
      </w:r>
      <w:proofErr w:type="spellEnd"/>
      <w:r w:rsidRPr="00DE0137">
        <w:rPr>
          <w:rFonts w:ascii="Times New Roman" w:hAnsi="Times New Roman" w:cs="Times New Roman"/>
          <w:sz w:val="28"/>
          <w:szCs w:val="28"/>
          <w:lang w:val="en-US"/>
        </w:rPr>
        <w:t xml:space="preserve">, M. </w:t>
      </w:r>
      <w:proofErr w:type="spellStart"/>
      <w:r w:rsidRPr="00DE0137">
        <w:rPr>
          <w:rFonts w:ascii="Times New Roman" w:hAnsi="Times New Roman" w:cs="Times New Roman"/>
          <w:sz w:val="28"/>
          <w:szCs w:val="28"/>
          <w:lang w:val="en-US"/>
        </w:rPr>
        <w:t>Rabinovych</w:t>
      </w:r>
      <w:proofErr w:type="spellEnd"/>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New York: Palgrave Macmillan, 2020.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373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6420909E" w14:textId="3D52B271"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lastRenderedPageBreak/>
        <w:t xml:space="preserve">149 Ukraine’s Patronal Democracy and the Russian Invasion / ed. by B. </w:t>
      </w:r>
      <w:proofErr w:type="spellStart"/>
      <w:r w:rsidRPr="00DE0137">
        <w:rPr>
          <w:rFonts w:ascii="Times New Roman" w:hAnsi="Times New Roman" w:cs="Times New Roman"/>
          <w:sz w:val="28"/>
          <w:szCs w:val="28"/>
          <w:lang w:val="en-US"/>
        </w:rPr>
        <w:t>Madlovics</w:t>
      </w:r>
      <w:proofErr w:type="spellEnd"/>
      <w:r w:rsidRPr="00DE0137">
        <w:rPr>
          <w:rFonts w:ascii="Times New Roman" w:hAnsi="Times New Roman" w:cs="Times New Roman"/>
          <w:sz w:val="28"/>
          <w:szCs w:val="28"/>
          <w:lang w:val="en-US"/>
        </w:rPr>
        <w:t xml:space="preserve">, B. Magyar.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Budapest: CEU Press, 2023.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404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w:t>
      </w:r>
    </w:p>
    <w:p w14:paraId="5058E300" w14:textId="00D95AD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150 Кернес і Труханов </w:t>
      </w:r>
      <w:proofErr w:type="spellStart"/>
      <w:r w:rsidRPr="00D75DB6">
        <w:rPr>
          <w:rFonts w:ascii="Times New Roman" w:hAnsi="Times New Roman" w:cs="Times New Roman"/>
          <w:sz w:val="28"/>
          <w:szCs w:val="28"/>
        </w:rPr>
        <w:t>очолили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партію</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Довіряй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ділам</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Укрінформ</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 июня </w:t>
      </w:r>
      <w:r w:rsidRPr="00D75DB6">
        <w:rPr>
          <w:rFonts w:ascii="Times New Roman" w:hAnsi="Times New Roman" w:cs="Times New Roman"/>
          <w:sz w:val="28"/>
          <w:szCs w:val="28"/>
        </w:rPr>
        <w:t>2019</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https://www.ukrinform.ua/rubric-regions/2713052-kernes-i-truhanov-ocolili-partiu-doviraj-dilam.html (дата обращения: 04.06.2025).</w:t>
      </w:r>
    </w:p>
    <w:p w14:paraId="7D095C86" w14:textId="4DDD2C2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151 </w:t>
      </w:r>
      <w:proofErr w:type="spellStart"/>
      <w:r w:rsidRPr="00D75DB6">
        <w:rPr>
          <w:rFonts w:ascii="Times New Roman" w:hAnsi="Times New Roman" w:cs="Times New Roman"/>
          <w:sz w:val="28"/>
          <w:szCs w:val="28"/>
        </w:rPr>
        <w:t>Безпалько</w:t>
      </w:r>
      <w:proofErr w:type="spellEnd"/>
      <w:r w:rsidRPr="00D75DB6">
        <w:rPr>
          <w:rFonts w:ascii="Times New Roman" w:hAnsi="Times New Roman" w:cs="Times New Roman"/>
          <w:sz w:val="28"/>
          <w:szCs w:val="28"/>
        </w:rPr>
        <w:t xml:space="preserve"> У. Передел страны: что у Зеленского будут делать с реформой децентрализации [Электронный ресурс] // РБК-</w:t>
      </w:r>
      <w:proofErr w:type="spellStart"/>
      <w:r w:rsidRPr="00D75DB6">
        <w:rPr>
          <w:rFonts w:ascii="Times New Roman" w:hAnsi="Times New Roman" w:cs="Times New Roman"/>
          <w:sz w:val="28"/>
          <w:szCs w:val="28"/>
        </w:rPr>
        <w:t>Україна</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19 декабря </w:t>
      </w:r>
      <w:r w:rsidRPr="00D75DB6">
        <w:rPr>
          <w:rFonts w:ascii="Times New Roman" w:hAnsi="Times New Roman" w:cs="Times New Roman"/>
          <w:sz w:val="28"/>
          <w:szCs w:val="28"/>
        </w:rPr>
        <w:t>2019</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https://www.rbc.ua/rus/news/peredel-strany-zelenskogo-budut-delat-reformoy-1576687542.html (дата обращения: 04.06.2025).</w:t>
      </w:r>
    </w:p>
    <w:p w14:paraId="6B2F859A" w14:textId="6428394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152 </w:t>
      </w:r>
      <w:proofErr w:type="spellStart"/>
      <w:r w:rsidRPr="00D75DB6">
        <w:rPr>
          <w:rFonts w:ascii="Times New Roman" w:hAnsi="Times New Roman" w:cs="Times New Roman"/>
          <w:sz w:val="28"/>
          <w:szCs w:val="28"/>
        </w:rPr>
        <w:t>Скоркин</w:t>
      </w:r>
      <w:proofErr w:type="spellEnd"/>
      <w:r w:rsidRPr="00D75DB6">
        <w:rPr>
          <w:rFonts w:ascii="Times New Roman" w:hAnsi="Times New Roman" w:cs="Times New Roman"/>
          <w:sz w:val="28"/>
          <w:szCs w:val="28"/>
        </w:rPr>
        <w:t xml:space="preserve"> К. Зеленский против регионов: где пройдет новая линия раскола в украинской политике [Электронный ресурс] // </w:t>
      </w:r>
      <w:proofErr w:type="spellStart"/>
      <w:r w:rsidRPr="00D75DB6">
        <w:rPr>
          <w:rFonts w:ascii="Times New Roman" w:hAnsi="Times New Roman" w:cs="Times New Roman"/>
          <w:sz w:val="28"/>
          <w:szCs w:val="28"/>
        </w:rPr>
        <w:t>Carnegie</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Endowment</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for</w:t>
      </w:r>
      <w:proofErr w:type="spellEnd"/>
      <w:r w:rsidRPr="00D75DB6">
        <w:rPr>
          <w:rFonts w:ascii="Times New Roman" w:hAnsi="Times New Roman" w:cs="Times New Roman"/>
          <w:sz w:val="28"/>
          <w:szCs w:val="28"/>
        </w:rPr>
        <w:t xml:space="preserve"> International Peace.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28 мая </w:t>
      </w:r>
      <w:r w:rsidRPr="00D75DB6">
        <w:rPr>
          <w:rFonts w:ascii="Times New Roman" w:hAnsi="Times New Roman" w:cs="Times New Roman"/>
          <w:sz w:val="28"/>
          <w:szCs w:val="28"/>
        </w:rPr>
        <w:t>2020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https://carnegieendowment.org/posts/2020/05/ukraines-latest-schism-zelensky-against-the-regions?lang=ru (дата обращения: 04.06.2025).</w:t>
      </w:r>
    </w:p>
    <w:p w14:paraId="192547C7" w14:textId="064DA67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153 Мера </w:t>
      </w:r>
      <w:proofErr w:type="spellStart"/>
      <w:r w:rsidRPr="00D75DB6">
        <w:rPr>
          <w:rFonts w:ascii="Times New Roman" w:hAnsi="Times New Roman" w:cs="Times New Roman"/>
          <w:sz w:val="28"/>
          <w:szCs w:val="28"/>
        </w:rPr>
        <w:t>Полтави</w:t>
      </w:r>
      <w:proofErr w:type="spellEnd"/>
      <w:r w:rsidRPr="00D75DB6">
        <w:rPr>
          <w:rFonts w:ascii="Times New Roman" w:hAnsi="Times New Roman" w:cs="Times New Roman"/>
          <w:sz w:val="28"/>
          <w:szCs w:val="28"/>
        </w:rPr>
        <w:t xml:space="preserve"> Мамая </w:t>
      </w:r>
      <w:proofErr w:type="spellStart"/>
      <w:r w:rsidRPr="00D75DB6">
        <w:rPr>
          <w:rFonts w:ascii="Times New Roman" w:hAnsi="Times New Roman" w:cs="Times New Roman"/>
          <w:sz w:val="28"/>
          <w:szCs w:val="28"/>
        </w:rPr>
        <w:t>звільнили</w:t>
      </w:r>
      <w:proofErr w:type="spellEnd"/>
      <w:r w:rsidRPr="00D75DB6">
        <w:rPr>
          <w:rFonts w:ascii="Times New Roman" w:hAnsi="Times New Roman" w:cs="Times New Roman"/>
          <w:sz w:val="28"/>
          <w:szCs w:val="28"/>
        </w:rPr>
        <w:t xml:space="preserve"> з посади за </w:t>
      </w:r>
      <w:proofErr w:type="spellStart"/>
      <w:r w:rsidRPr="00D75DB6">
        <w:rPr>
          <w:rFonts w:ascii="Times New Roman" w:hAnsi="Times New Roman" w:cs="Times New Roman"/>
          <w:sz w:val="28"/>
          <w:szCs w:val="28"/>
        </w:rPr>
        <w:t>рішенням</w:t>
      </w:r>
      <w:proofErr w:type="spellEnd"/>
      <w:r w:rsidRPr="00D75DB6">
        <w:rPr>
          <w:rFonts w:ascii="Times New Roman" w:hAnsi="Times New Roman" w:cs="Times New Roman"/>
          <w:sz w:val="28"/>
          <w:szCs w:val="28"/>
        </w:rPr>
        <w:t xml:space="preserve"> суду [Электронный ресурс] // </w:t>
      </w:r>
      <w:proofErr w:type="spellStart"/>
      <w:r w:rsidRPr="00D75DB6">
        <w:rPr>
          <w:rFonts w:ascii="Times New Roman" w:hAnsi="Times New Roman" w:cs="Times New Roman"/>
          <w:sz w:val="28"/>
          <w:szCs w:val="28"/>
        </w:rPr>
        <w:t>Укрінформ</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14 апреля </w:t>
      </w:r>
      <w:r w:rsidRPr="00D75DB6">
        <w:rPr>
          <w:rFonts w:ascii="Times New Roman" w:hAnsi="Times New Roman" w:cs="Times New Roman"/>
          <w:sz w:val="28"/>
          <w:szCs w:val="28"/>
        </w:rPr>
        <w:t>2023</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https://www.ukrinform.ua/rubric-regions/3695852-mera-poltavi-mamaa-zvilnili-z-posadi-za-risennam-sudu.html (дата обращения: 04.06.2025).</w:t>
      </w:r>
    </w:p>
    <w:p w14:paraId="463F673F" w14:textId="4EA222E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154 </w:t>
      </w:r>
      <w:proofErr w:type="spellStart"/>
      <w:r w:rsidRPr="00D75DB6">
        <w:rPr>
          <w:rFonts w:ascii="Times New Roman" w:hAnsi="Times New Roman" w:cs="Times New Roman"/>
          <w:sz w:val="28"/>
          <w:szCs w:val="28"/>
        </w:rPr>
        <w:t>Політична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партія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Пропозиція</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Режим доступа: https://proposition.in.ua/ (дата обращения: 16.11.2025).</w:t>
      </w:r>
    </w:p>
    <w:p w14:paraId="0968C072" w14:textId="3913383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155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16 </w:t>
      </w:r>
      <w:proofErr w:type="spellStart"/>
      <w:r w:rsidRPr="00D75DB6">
        <w:rPr>
          <w:rFonts w:ascii="Times New Roman" w:hAnsi="Times New Roman" w:cs="Times New Roman"/>
          <w:sz w:val="28"/>
          <w:szCs w:val="28"/>
        </w:rPr>
        <w:t>грудня</w:t>
      </w:r>
      <w:proofErr w:type="spellEnd"/>
      <w:r w:rsidRPr="00D75DB6">
        <w:rPr>
          <w:rFonts w:ascii="Times New Roman" w:hAnsi="Times New Roman" w:cs="Times New Roman"/>
          <w:sz w:val="28"/>
          <w:szCs w:val="28"/>
        </w:rPr>
        <w:t xml:space="preserve"> 1993 № 3723-XII «Про </w:t>
      </w:r>
      <w:proofErr w:type="spellStart"/>
      <w:r w:rsidRPr="00D75DB6">
        <w:rPr>
          <w:rFonts w:ascii="Times New Roman" w:hAnsi="Times New Roman" w:cs="Times New Roman"/>
          <w:sz w:val="28"/>
          <w:szCs w:val="28"/>
        </w:rPr>
        <w:t>державну</w:t>
      </w:r>
      <w:proofErr w:type="spellEnd"/>
      <w:r w:rsidRPr="00D75DB6">
        <w:rPr>
          <w:rFonts w:ascii="Times New Roman" w:hAnsi="Times New Roman" w:cs="Times New Roman"/>
          <w:sz w:val="28"/>
          <w:szCs w:val="28"/>
        </w:rPr>
        <w:t xml:space="preserve"> службу»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https://zakon.rada.gov.ua/go/3723-12 (дата обращения: 04.06.2025).</w:t>
      </w:r>
    </w:p>
    <w:p w14:paraId="12AB7FC0" w14:textId="59B7939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156 Закон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10.12.2015 № 889-VIII «Про </w:t>
      </w:r>
      <w:proofErr w:type="spellStart"/>
      <w:r w:rsidRPr="00D75DB6">
        <w:rPr>
          <w:rFonts w:ascii="Times New Roman" w:hAnsi="Times New Roman" w:cs="Times New Roman"/>
          <w:sz w:val="28"/>
          <w:szCs w:val="28"/>
        </w:rPr>
        <w:t>державну</w:t>
      </w:r>
      <w:proofErr w:type="spellEnd"/>
      <w:r w:rsidRPr="00D75DB6">
        <w:rPr>
          <w:rFonts w:ascii="Times New Roman" w:hAnsi="Times New Roman" w:cs="Times New Roman"/>
          <w:sz w:val="28"/>
          <w:szCs w:val="28"/>
        </w:rPr>
        <w:t xml:space="preserve"> службу»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https://zakon.rada.gov.ua/go/889-19 (дата обращения: 04.06.2025).</w:t>
      </w:r>
    </w:p>
    <w:p w14:paraId="5850B447" w14:textId="7F57C91A"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157 Umland, A., Romanova, V. </w:t>
      </w:r>
      <w:proofErr w:type="spellStart"/>
      <w:r w:rsidRPr="00DE0137">
        <w:rPr>
          <w:rFonts w:ascii="Times New Roman" w:hAnsi="Times New Roman" w:cs="Times New Roman"/>
          <w:sz w:val="28"/>
          <w:szCs w:val="28"/>
          <w:lang w:val="en-US"/>
        </w:rPr>
        <w:t>Decentralising</w:t>
      </w:r>
      <w:proofErr w:type="spellEnd"/>
      <w:r w:rsidRPr="00DE0137">
        <w:rPr>
          <w:rFonts w:ascii="Times New Roman" w:hAnsi="Times New Roman" w:cs="Times New Roman"/>
          <w:sz w:val="28"/>
          <w:szCs w:val="28"/>
          <w:lang w:val="en-US"/>
        </w:rPr>
        <w:t xml:space="preserve"> Ukraine: Geopolitical Implications // Survival.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2019.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61, № 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P. 99</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112.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DOI: 10.1080/00396338.2019.1662108.</w:t>
      </w:r>
    </w:p>
    <w:p w14:paraId="2B20E53B" w14:textId="3BD93D08"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158 </w:t>
      </w:r>
      <w:proofErr w:type="spellStart"/>
      <w:r w:rsidRPr="00DE0137">
        <w:rPr>
          <w:rFonts w:ascii="Times New Roman" w:hAnsi="Times New Roman" w:cs="Times New Roman"/>
          <w:sz w:val="28"/>
          <w:szCs w:val="28"/>
          <w:lang w:val="en-US"/>
        </w:rPr>
        <w:t>Bollen</w:t>
      </w:r>
      <w:proofErr w:type="spellEnd"/>
      <w:r w:rsidRPr="00DE0137">
        <w:rPr>
          <w:rFonts w:ascii="Times New Roman" w:hAnsi="Times New Roman" w:cs="Times New Roman"/>
          <w:sz w:val="28"/>
          <w:szCs w:val="28"/>
          <w:lang w:val="en-US"/>
        </w:rPr>
        <w:t xml:space="preserve"> K. A. Political Democracy: Conceptual and Measurement Traps // Studies in Comparative International Development.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1990.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Vol. 25.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00A9751D" w:rsidRPr="00DE0137">
        <w:rPr>
          <w:rFonts w:ascii="Times New Roman" w:hAnsi="Times New Roman" w:cs="Times New Roman"/>
          <w:sz w:val="28"/>
          <w:szCs w:val="28"/>
          <w:lang w:val="en-US"/>
        </w:rPr>
        <w:t>P</w:t>
      </w:r>
      <w:r w:rsidRPr="00DE0137">
        <w:rPr>
          <w:rFonts w:ascii="Times New Roman" w:hAnsi="Times New Roman" w:cs="Times New Roman"/>
          <w:sz w:val="28"/>
          <w:szCs w:val="28"/>
          <w:lang w:val="en-US"/>
        </w:rPr>
        <w:t>. 7</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24.</w:t>
      </w:r>
    </w:p>
    <w:p w14:paraId="2806CF51" w14:textId="0D144603" w:rsidR="00FB5406" w:rsidRPr="00D75DB6" w:rsidRDefault="00FB5406" w:rsidP="00FB5406">
      <w:pPr>
        <w:ind w:firstLine="709"/>
        <w:jc w:val="both"/>
        <w:rPr>
          <w:rFonts w:ascii="Times New Roman" w:hAnsi="Times New Roman" w:cs="Times New Roman"/>
          <w:sz w:val="28"/>
          <w:szCs w:val="28"/>
        </w:rPr>
      </w:pPr>
      <w:r w:rsidRPr="00DE0137">
        <w:rPr>
          <w:rFonts w:ascii="Times New Roman" w:hAnsi="Times New Roman" w:cs="Times New Roman"/>
          <w:sz w:val="28"/>
          <w:szCs w:val="28"/>
          <w:lang w:val="en-US"/>
        </w:rPr>
        <w:t>159 Freedom in the World 2024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 xml:space="preserve">] / Freedom House. </w:t>
      </w:r>
      <w:r w:rsidR="00A9751D" w:rsidRPr="00DE0137">
        <w:rPr>
          <w:rFonts w:ascii="Times New Roman" w:hAnsi="Times New Roman" w:cs="Times New Roman"/>
          <w:sz w:val="28"/>
          <w:szCs w:val="28"/>
          <w:lang w:val="en-US"/>
        </w:rPr>
        <w:br/>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Washington, D.C.: Freedom House, 2024.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https://freedomhouse.org/report/freedom-world (дата обращения: 04.06.2025).</w:t>
      </w:r>
    </w:p>
    <w:p w14:paraId="284C29D3" w14:textId="430C5840"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160 Polity IV Project: Political Regime Characteristics and Transitions, 1800</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2013 [</w:t>
      </w:r>
      <w:r w:rsidRPr="00D75DB6">
        <w:rPr>
          <w:rFonts w:ascii="Times New Roman" w:hAnsi="Times New Roman" w:cs="Times New Roman"/>
          <w:sz w:val="28"/>
          <w:szCs w:val="28"/>
        </w:rPr>
        <w:t>Электронный</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ресурс</w:t>
      </w:r>
      <w:r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Vienna, VA: Center for Systemic Peace, 2014.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Режим</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доступа</w:t>
      </w:r>
      <w:r w:rsidRPr="00DE0137">
        <w:rPr>
          <w:rFonts w:ascii="Times New Roman" w:hAnsi="Times New Roman" w:cs="Times New Roman"/>
          <w:sz w:val="28"/>
          <w:szCs w:val="28"/>
          <w:lang w:val="en-US"/>
        </w:rPr>
        <w:t>: https://www.systemicpeace.org/polity/polity4.htm (</w:t>
      </w:r>
      <w:r w:rsidRPr="00D75DB6">
        <w:rPr>
          <w:rFonts w:ascii="Times New Roman" w:hAnsi="Times New Roman" w:cs="Times New Roman"/>
          <w:sz w:val="28"/>
          <w:szCs w:val="28"/>
        </w:rPr>
        <w:t>дата</w:t>
      </w:r>
      <w:r w:rsidRPr="00DE0137">
        <w:rPr>
          <w:rFonts w:ascii="Times New Roman" w:hAnsi="Times New Roman" w:cs="Times New Roman"/>
          <w:sz w:val="28"/>
          <w:szCs w:val="28"/>
          <w:lang w:val="en-US"/>
        </w:rPr>
        <w:t xml:space="preserve"> </w:t>
      </w:r>
      <w:r w:rsidRPr="00D75DB6">
        <w:rPr>
          <w:rFonts w:ascii="Times New Roman" w:hAnsi="Times New Roman" w:cs="Times New Roman"/>
          <w:sz w:val="28"/>
          <w:szCs w:val="28"/>
        </w:rPr>
        <w:t>обращения</w:t>
      </w:r>
      <w:r w:rsidRPr="00DE0137">
        <w:rPr>
          <w:rFonts w:ascii="Times New Roman" w:hAnsi="Times New Roman" w:cs="Times New Roman"/>
          <w:sz w:val="28"/>
          <w:szCs w:val="28"/>
          <w:lang w:val="en-US"/>
        </w:rPr>
        <w:t>: 04.06.2025).</w:t>
      </w:r>
    </w:p>
    <w:p w14:paraId="0CED3D80" w14:textId="37A786B1" w:rsidR="00FB5406" w:rsidRPr="00DE0137" w:rsidRDefault="00FB5406" w:rsidP="00FB5406">
      <w:pPr>
        <w:ind w:firstLine="709"/>
        <w:jc w:val="both"/>
        <w:rPr>
          <w:rFonts w:ascii="Times New Roman" w:hAnsi="Times New Roman" w:cs="Times New Roman"/>
          <w:sz w:val="28"/>
          <w:szCs w:val="28"/>
          <w:lang w:val="en-US"/>
        </w:rPr>
      </w:pPr>
      <w:r w:rsidRPr="00DE0137">
        <w:rPr>
          <w:rFonts w:ascii="Times New Roman" w:hAnsi="Times New Roman" w:cs="Times New Roman"/>
          <w:sz w:val="28"/>
          <w:szCs w:val="28"/>
          <w:lang w:val="en-US"/>
        </w:rPr>
        <w:t xml:space="preserve">161 Sartori G. The Theory of Democracy Revisited. </w:t>
      </w:r>
      <w:r w:rsidR="00715EE6">
        <w:rPr>
          <w:rFonts w:ascii="Times New Roman" w:hAnsi="Times New Roman" w:cs="Times New Roman"/>
          <w:sz w:val="28"/>
          <w:szCs w:val="28"/>
          <w:lang w:val="en-US"/>
        </w:rPr>
        <w:t>—</w:t>
      </w:r>
      <w:r w:rsidRPr="00DE0137">
        <w:rPr>
          <w:rFonts w:ascii="Times New Roman" w:hAnsi="Times New Roman" w:cs="Times New Roman"/>
          <w:sz w:val="28"/>
          <w:szCs w:val="28"/>
          <w:lang w:val="en-US"/>
        </w:rPr>
        <w:t xml:space="preserve"> Chatham (NJ): Chatham House, 1987.</w:t>
      </w:r>
      <w:r w:rsidR="00A9751D" w:rsidRPr="00DE0137">
        <w:rPr>
          <w:rFonts w:ascii="Times New Roman" w:hAnsi="Times New Roman" w:cs="Times New Roman"/>
          <w:sz w:val="28"/>
          <w:szCs w:val="28"/>
          <w:lang w:val="en-US"/>
        </w:rPr>
        <w:t xml:space="preserve"> </w:t>
      </w:r>
      <w:r w:rsidR="00715EE6">
        <w:rPr>
          <w:rFonts w:ascii="Times New Roman" w:hAnsi="Times New Roman" w:cs="Times New Roman"/>
          <w:sz w:val="28"/>
          <w:szCs w:val="28"/>
          <w:lang w:val="en-US"/>
        </w:rPr>
        <w:t>—</w:t>
      </w:r>
      <w:r w:rsidR="00A9751D" w:rsidRPr="00DE0137">
        <w:rPr>
          <w:rFonts w:ascii="Times New Roman" w:hAnsi="Times New Roman" w:cs="Times New Roman"/>
          <w:sz w:val="28"/>
          <w:szCs w:val="28"/>
          <w:lang w:val="en-US"/>
        </w:rPr>
        <w:t xml:space="preserve"> 247 p. </w:t>
      </w:r>
    </w:p>
    <w:p w14:paraId="045D13AC" w14:textId="5A3CFCE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162 Петров Н., Титков А. Рейтинг демократичности регионов Московского Центра Карнеги: 10 лет в строю [Электронный ресурс].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Москва: Московский Центр Карнеги, 2013.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46 с.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w:t>
      </w:r>
      <w:r w:rsidRPr="00D75DB6">
        <w:rPr>
          <w:rFonts w:ascii="Times New Roman" w:hAnsi="Times New Roman" w:cs="Times New Roman"/>
          <w:sz w:val="28"/>
          <w:szCs w:val="28"/>
        </w:rPr>
        <w:lastRenderedPageBreak/>
        <w:t>https://carnegieendowment.org/files/CP_Petrov_Rus_2013.pdf (дата обращения: 04.06.2025).</w:t>
      </w:r>
    </w:p>
    <w:p w14:paraId="01C85B7F" w14:textId="2A95B46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163 Даль Р. А. </w:t>
      </w:r>
      <w:proofErr w:type="spellStart"/>
      <w:r w:rsidRPr="00D75DB6">
        <w:rPr>
          <w:rFonts w:ascii="Times New Roman" w:hAnsi="Times New Roman" w:cs="Times New Roman"/>
          <w:sz w:val="28"/>
          <w:szCs w:val="28"/>
        </w:rPr>
        <w:t>Полиархия</w:t>
      </w:r>
      <w:proofErr w:type="spellEnd"/>
      <w:r w:rsidRPr="00D75DB6">
        <w:rPr>
          <w:rFonts w:ascii="Times New Roman" w:hAnsi="Times New Roman" w:cs="Times New Roman"/>
          <w:sz w:val="28"/>
          <w:szCs w:val="28"/>
        </w:rPr>
        <w:t xml:space="preserve">: участие и оппозиция / пер. с англ. С. Деникиной, В. Баранова; Гос. Ун-т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Высшая школа экономики. </w:t>
      </w:r>
      <w:r w:rsidR="00715EE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М.: Изд. Дом Гос. ун-та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Высшей школы экономики, 2010. </w:t>
      </w:r>
      <w:r w:rsidR="00715EE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288 с. </w:t>
      </w:r>
    </w:p>
    <w:p w14:paraId="7E6AB87A" w14:textId="4EA8EB4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164 </w:t>
      </w:r>
      <w:proofErr w:type="spellStart"/>
      <w:r w:rsidRPr="00D75DB6">
        <w:rPr>
          <w:rFonts w:ascii="Times New Roman" w:hAnsi="Times New Roman" w:cs="Times New Roman"/>
          <w:sz w:val="28"/>
          <w:szCs w:val="28"/>
        </w:rPr>
        <w:t>Місцеві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2010. Пульс </w:t>
      </w:r>
      <w:proofErr w:type="spellStart"/>
      <w:r w:rsidRPr="00D75DB6">
        <w:rPr>
          <w:rFonts w:ascii="Times New Roman" w:hAnsi="Times New Roman" w:cs="Times New Roman"/>
          <w:sz w:val="28"/>
          <w:szCs w:val="28"/>
        </w:rPr>
        <w:t>країни</w:t>
      </w:r>
      <w:proofErr w:type="spellEnd"/>
      <w:r w:rsidRPr="00D75DB6">
        <w:rPr>
          <w:rFonts w:ascii="Times New Roman" w:hAnsi="Times New Roman" w:cs="Times New Roman"/>
          <w:sz w:val="28"/>
          <w:szCs w:val="28"/>
        </w:rPr>
        <w:t xml:space="preserve"> / </w:t>
      </w:r>
      <w:proofErr w:type="spellStart"/>
      <w:r w:rsidRPr="00D75DB6">
        <w:rPr>
          <w:rFonts w:ascii="Times New Roman" w:hAnsi="Times New Roman" w:cs="Times New Roman"/>
          <w:sz w:val="28"/>
          <w:szCs w:val="28"/>
        </w:rPr>
        <w:t>Відп</w:t>
      </w:r>
      <w:proofErr w:type="spellEnd"/>
      <w:r w:rsidRPr="00D75DB6">
        <w:rPr>
          <w:rFonts w:ascii="Times New Roman" w:hAnsi="Times New Roman" w:cs="Times New Roman"/>
          <w:sz w:val="28"/>
          <w:szCs w:val="28"/>
        </w:rPr>
        <w:t xml:space="preserve">. ред. Когут А., </w:t>
      </w:r>
      <w:proofErr w:type="spellStart"/>
      <w:r w:rsidRPr="00D75DB6">
        <w:rPr>
          <w:rFonts w:ascii="Times New Roman" w:hAnsi="Times New Roman" w:cs="Times New Roman"/>
          <w:sz w:val="28"/>
          <w:szCs w:val="28"/>
        </w:rPr>
        <w:t>Сідаш</w:t>
      </w:r>
      <w:proofErr w:type="spellEnd"/>
      <w:r w:rsidRPr="00D75DB6">
        <w:rPr>
          <w:rFonts w:ascii="Times New Roman" w:hAnsi="Times New Roman" w:cs="Times New Roman"/>
          <w:sz w:val="28"/>
          <w:szCs w:val="28"/>
        </w:rPr>
        <w:t xml:space="preserve"> К.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К.: </w:t>
      </w:r>
      <w:proofErr w:type="spellStart"/>
      <w:r w:rsidRPr="00D75DB6">
        <w:rPr>
          <w:rFonts w:ascii="Times New Roman" w:hAnsi="Times New Roman" w:cs="Times New Roman"/>
          <w:sz w:val="28"/>
          <w:szCs w:val="28"/>
        </w:rPr>
        <w:t>Лабораторія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законодавчих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ініціатив</w:t>
      </w:r>
      <w:proofErr w:type="spellEnd"/>
      <w:r w:rsidRPr="00D75DB6">
        <w:rPr>
          <w:rFonts w:ascii="Times New Roman" w:hAnsi="Times New Roman" w:cs="Times New Roman"/>
          <w:sz w:val="28"/>
          <w:szCs w:val="28"/>
        </w:rPr>
        <w:t xml:space="preserve">, 2011.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228 c.</w:t>
      </w:r>
    </w:p>
    <w:p w14:paraId="5F341A01" w14:textId="3A47496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165 Протокол </w:t>
      </w:r>
      <w:proofErr w:type="spellStart"/>
      <w:r w:rsidRPr="00D75DB6">
        <w:rPr>
          <w:rFonts w:ascii="Times New Roman" w:hAnsi="Times New Roman" w:cs="Times New Roman"/>
          <w:sz w:val="28"/>
          <w:szCs w:val="28"/>
        </w:rPr>
        <w:t>Чернігівської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територіальної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виборчої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комісії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Чернігівського</w:t>
      </w:r>
      <w:proofErr w:type="spellEnd"/>
      <w:r w:rsidRPr="00D75DB6">
        <w:rPr>
          <w:rFonts w:ascii="Times New Roman" w:hAnsi="Times New Roman" w:cs="Times New Roman"/>
          <w:sz w:val="28"/>
          <w:szCs w:val="28"/>
        </w:rPr>
        <w:t xml:space="preserve"> району </w:t>
      </w:r>
      <w:proofErr w:type="spellStart"/>
      <w:r w:rsidRPr="00D75DB6">
        <w:rPr>
          <w:rFonts w:ascii="Times New Roman" w:hAnsi="Times New Roman" w:cs="Times New Roman"/>
          <w:sz w:val="28"/>
          <w:szCs w:val="28"/>
        </w:rPr>
        <w:t>Чернігівської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області</w:t>
      </w:r>
      <w:proofErr w:type="spellEnd"/>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результати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депутатів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Чернігівської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ради в </w:t>
      </w:r>
      <w:proofErr w:type="spellStart"/>
      <w:r w:rsidRPr="00D75DB6">
        <w:rPr>
          <w:rFonts w:ascii="Times New Roman" w:hAnsi="Times New Roman" w:cs="Times New Roman"/>
          <w:sz w:val="28"/>
          <w:szCs w:val="28"/>
        </w:rPr>
        <w:t>єдиному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багатомандатному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виборчому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окрузі</w:t>
      </w:r>
      <w:proofErr w:type="spellEnd"/>
      <w:r w:rsidRPr="00D75DB6">
        <w:rPr>
          <w:rFonts w:ascii="Times New Roman" w:hAnsi="Times New Roman" w:cs="Times New Roman"/>
          <w:sz w:val="28"/>
          <w:szCs w:val="28"/>
        </w:rPr>
        <w:t xml:space="preserve">, 25 </w:t>
      </w:r>
      <w:proofErr w:type="spellStart"/>
      <w:r w:rsidRPr="00D75DB6">
        <w:rPr>
          <w:rFonts w:ascii="Times New Roman" w:hAnsi="Times New Roman" w:cs="Times New Roman"/>
          <w:sz w:val="28"/>
          <w:szCs w:val="28"/>
        </w:rPr>
        <w:t>жовтня</w:t>
      </w:r>
      <w:proofErr w:type="spellEnd"/>
      <w:r w:rsidRPr="00D75DB6">
        <w:rPr>
          <w:rFonts w:ascii="Times New Roman" w:hAnsi="Times New Roman" w:cs="Times New Roman"/>
          <w:sz w:val="28"/>
          <w:szCs w:val="28"/>
        </w:rPr>
        <w:t xml:space="preserve"> 2020 року [Электронный ресурс] // </w:t>
      </w:r>
      <w:proofErr w:type="spellStart"/>
      <w:r w:rsidRPr="00D75DB6">
        <w:rPr>
          <w:rFonts w:ascii="Times New Roman" w:hAnsi="Times New Roman" w:cs="Times New Roman"/>
          <w:sz w:val="28"/>
          <w:szCs w:val="28"/>
        </w:rPr>
        <w:t>Чернігівська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міська</w:t>
      </w:r>
      <w:proofErr w:type="spellEnd"/>
      <w:r w:rsidRPr="00D75DB6">
        <w:rPr>
          <w:rFonts w:ascii="Times New Roman" w:hAnsi="Times New Roman" w:cs="Times New Roman"/>
          <w:sz w:val="28"/>
          <w:szCs w:val="28"/>
        </w:rPr>
        <w:t xml:space="preserve"> рада.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2020.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https://chernigiv-rada.gov.ua/storage/files/26/16/14/27/bb8870db3a55022da94535711656ab09.pdf (дата обращения: 04.06.2025).</w:t>
      </w:r>
    </w:p>
    <w:p w14:paraId="6CD688AE" w14:textId="0FB1E698"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166 </w:t>
      </w:r>
      <w:proofErr w:type="spellStart"/>
      <w:r w:rsidRPr="00D75DB6">
        <w:rPr>
          <w:rFonts w:ascii="Times New Roman" w:hAnsi="Times New Roman" w:cs="Times New Roman"/>
          <w:sz w:val="28"/>
          <w:szCs w:val="28"/>
        </w:rPr>
        <w:t>Результати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депутатів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Херсонської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міської</w:t>
      </w:r>
      <w:proofErr w:type="spellEnd"/>
      <w:r w:rsidRPr="00D75DB6">
        <w:rPr>
          <w:rFonts w:ascii="Times New Roman" w:hAnsi="Times New Roman" w:cs="Times New Roman"/>
          <w:sz w:val="28"/>
          <w:szCs w:val="28"/>
        </w:rPr>
        <w:t xml:space="preserve"> ради та </w:t>
      </w:r>
      <w:proofErr w:type="spellStart"/>
      <w:r w:rsidRPr="00D75DB6">
        <w:rPr>
          <w:rFonts w:ascii="Times New Roman" w:hAnsi="Times New Roman" w:cs="Times New Roman"/>
          <w:sz w:val="28"/>
          <w:szCs w:val="28"/>
        </w:rPr>
        <w:t>міського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голови</w:t>
      </w:r>
      <w:proofErr w:type="spellEnd"/>
      <w:r w:rsidRPr="00D75DB6">
        <w:rPr>
          <w:rFonts w:ascii="Times New Roman" w:hAnsi="Times New Roman" w:cs="Times New Roman"/>
          <w:sz w:val="28"/>
          <w:szCs w:val="28"/>
        </w:rPr>
        <w:t xml:space="preserve"> (25 </w:t>
      </w:r>
      <w:proofErr w:type="spellStart"/>
      <w:r w:rsidRPr="00D75DB6">
        <w:rPr>
          <w:rFonts w:ascii="Times New Roman" w:hAnsi="Times New Roman" w:cs="Times New Roman"/>
          <w:sz w:val="28"/>
          <w:szCs w:val="28"/>
        </w:rPr>
        <w:t>жовтня</w:t>
      </w:r>
      <w:proofErr w:type="spellEnd"/>
      <w:r w:rsidRPr="00D75DB6">
        <w:rPr>
          <w:rFonts w:ascii="Times New Roman" w:hAnsi="Times New Roman" w:cs="Times New Roman"/>
          <w:sz w:val="28"/>
          <w:szCs w:val="28"/>
        </w:rPr>
        <w:t xml:space="preserve"> 2015 року) [Электронный ресурс] // Херсон. Громада. </w:t>
      </w:r>
      <w:proofErr w:type="spellStart"/>
      <w:r w:rsidRPr="00D75DB6">
        <w:rPr>
          <w:rFonts w:ascii="Times New Roman" w:hAnsi="Times New Roman" w:cs="Times New Roman"/>
          <w:sz w:val="28"/>
          <w:szCs w:val="28"/>
        </w:rPr>
        <w:t>Ініціатива</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2015.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https://hgi.org.ua/?ch=vs_rvyb_2015 (дата обращения: 04.06.2025).</w:t>
      </w:r>
    </w:p>
    <w:p w14:paraId="7D465FC3" w14:textId="6F74C273"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167 </w:t>
      </w:r>
      <w:proofErr w:type="spellStart"/>
      <w:r w:rsidRPr="00D75DB6">
        <w:rPr>
          <w:rFonts w:ascii="Times New Roman" w:hAnsi="Times New Roman" w:cs="Times New Roman"/>
          <w:sz w:val="28"/>
          <w:szCs w:val="28"/>
        </w:rPr>
        <w:t>Більше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половини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львів’ян</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проігнорували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Львівський</w:t>
      </w:r>
      <w:proofErr w:type="spellEnd"/>
      <w:r w:rsidRPr="00D75DB6">
        <w:rPr>
          <w:rFonts w:ascii="Times New Roman" w:hAnsi="Times New Roman" w:cs="Times New Roman"/>
          <w:sz w:val="28"/>
          <w:szCs w:val="28"/>
        </w:rPr>
        <w:t xml:space="preserve"> портал.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25 октября </w:t>
      </w:r>
      <w:r w:rsidRPr="00D75DB6">
        <w:rPr>
          <w:rFonts w:ascii="Times New Roman" w:hAnsi="Times New Roman" w:cs="Times New Roman"/>
          <w:sz w:val="28"/>
          <w:szCs w:val="28"/>
        </w:rPr>
        <w:t>2015</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https://portal.lviv.ua/news/2015/10/25/bilshe-polovini-lviv-yan-proignoruvali-vibori (дата обращения: 04.06.2025).</w:t>
      </w:r>
    </w:p>
    <w:p w14:paraId="0FD4B30E" w14:textId="3BB7DD36"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168 </w:t>
      </w:r>
      <w:proofErr w:type="spellStart"/>
      <w:r w:rsidRPr="00D75DB6">
        <w:rPr>
          <w:rFonts w:ascii="Times New Roman" w:hAnsi="Times New Roman" w:cs="Times New Roman"/>
          <w:sz w:val="28"/>
          <w:szCs w:val="28"/>
        </w:rPr>
        <w:t>Остаточна</w:t>
      </w:r>
      <w:proofErr w:type="spellEnd"/>
      <w:r w:rsidRPr="00D75DB6">
        <w:rPr>
          <w:rFonts w:ascii="Times New Roman" w:hAnsi="Times New Roman" w:cs="Times New Roman"/>
          <w:sz w:val="28"/>
          <w:szCs w:val="28"/>
        </w:rPr>
        <w:t xml:space="preserve"> явка </w:t>
      </w:r>
      <w:proofErr w:type="spellStart"/>
      <w:r w:rsidRPr="00D75DB6">
        <w:rPr>
          <w:rFonts w:ascii="Times New Roman" w:hAnsi="Times New Roman" w:cs="Times New Roman"/>
          <w:sz w:val="28"/>
          <w:szCs w:val="28"/>
        </w:rPr>
        <w:t>виборців</w:t>
      </w:r>
      <w:proofErr w:type="spellEnd"/>
      <w:r w:rsidRPr="00D75DB6">
        <w:rPr>
          <w:rFonts w:ascii="Times New Roman" w:hAnsi="Times New Roman" w:cs="Times New Roman"/>
          <w:sz w:val="28"/>
          <w:szCs w:val="28"/>
        </w:rPr>
        <w:t xml:space="preserve"> у </w:t>
      </w:r>
      <w:proofErr w:type="spellStart"/>
      <w:r w:rsidRPr="00D75DB6">
        <w:rPr>
          <w:rFonts w:ascii="Times New Roman" w:hAnsi="Times New Roman" w:cs="Times New Roman"/>
          <w:sz w:val="28"/>
          <w:szCs w:val="28"/>
        </w:rPr>
        <w:t>Львові</w:t>
      </w:r>
      <w:proofErr w:type="spellEnd"/>
      <w:r w:rsidRPr="00D75DB6">
        <w:rPr>
          <w:rFonts w:ascii="Times New Roman" w:hAnsi="Times New Roman" w:cs="Times New Roman"/>
          <w:sz w:val="28"/>
          <w:szCs w:val="28"/>
        </w:rPr>
        <w:t xml:space="preserve"> становила 49,7% [Электронный ресурс] // РБК-</w:t>
      </w:r>
      <w:proofErr w:type="spellStart"/>
      <w:r w:rsidRPr="00D75DB6">
        <w:rPr>
          <w:rFonts w:ascii="Times New Roman" w:hAnsi="Times New Roman" w:cs="Times New Roman"/>
          <w:sz w:val="28"/>
          <w:szCs w:val="28"/>
        </w:rPr>
        <w:t>Україна</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 </w:t>
      </w:r>
      <w:proofErr w:type="spellStart"/>
      <w:r w:rsidR="00A9751D" w:rsidRPr="00D75DB6">
        <w:rPr>
          <w:rFonts w:ascii="Times New Roman" w:hAnsi="Times New Roman" w:cs="Times New Roman"/>
          <w:sz w:val="28"/>
          <w:szCs w:val="28"/>
        </w:rPr>
        <w:t>нобяря</w:t>
      </w:r>
      <w:proofErr w:type="spellEnd"/>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2010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https://www.rbc.ua/ukr/news/okonchatelnaya-yavka-izbirateley-vo-lvove-sostavila-49-7--02112010005500 (дата обращения: 04.06.2025).</w:t>
      </w:r>
    </w:p>
    <w:p w14:paraId="6DE5D342" w14:textId="220B415D"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169 Стала </w:t>
      </w:r>
      <w:proofErr w:type="spellStart"/>
      <w:r w:rsidRPr="00D75DB6">
        <w:rPr>
          <w:rFonts w:ascii="Times New Roman" w:hAnsi="Times New Roman" w:cs="Times New Roman"/>
          <w:sz w:val="28"/>
          <w:szCs w:val="28"/>
        </w:rPr>
        <w:t>відома</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остаточна</w:t>
      </w:r>
      <w:proofErr w:type="spellEnd"/>
      <w:r w:rsidRPr="00D75DB6">
        <w:rPr>
          <w:rFonts w:ascii="Times New Roman" w:hAnsi="Times New Roman" w:cs="Times New Roman"/>
          <w:sz w:val="28"/>
          <w:szCs w:val="28"/>
        </w:rPr>
        <w:t xml:space="preserve"> явка </w:t>
      </w:r>
      <w:proofErr w:type="spellStart"/>
      <w:r w:rsidRPr="00D75DB6">
        <w:rPr>
          <w:rFonts w:ascii="Times New Roman" w:hAnsi="Times New Roman" w:cs="Times New Roman"/>
          <w:sz w:val="28"/>
          <w:szCs w:val="28"/>
        </w:rPr>
        <w:t>виборців</w:t>
      </w:r>
      <w:proofErr w:type="spellEnd"/>
      <w:r w:rsidRPr="00D75DB6">
        <w:rPr>
          <w:rFonts w:ascii="Times New Roman" w:hAnsi="Times New Roman" w:cs="Times New Roman"/>
          <w:sz w:val="28"/>
          <w:szCs w:val="28"/>
        </w:rPr>
        <w:t xml:space="preserve"> на </w:t>
      </w:r>
      <w:proofErr w:type="spellStart"/>
      <w:r w:rsidRPr="00D75DB6">
        <w:rPr>
          <w:rFonts w:ascii="Times New Roman" w:hAnsi="Times New Roman" w:cs="Times New Roman"/>
          <w:sz w:val="28"/>
          <w:szCs w:val="28"/>
        </w:rPr>
        <w:t>Харківщині</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Суспільне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Новини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25 октября </w:t>
      </w:r>
      <w:r w:rsidRPr="00D75DB6">
        <w:rPr>
          <w:rFonts w:ascii="Times New Roman" w:hAnsi="Times New Roman" w:cs="Times New Roman"/>
          <w:sz w:val="28"/>
          <w:szCs w:val="28"/>
        </w:rPr>
        <w:t>2020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https://suspilne.media/74002-stala-vidoma-ostatocna-avka-viborciv-na-harkivsini/ (дата обращения: 04.06.2025).</w:t>
      </w:r>
    </w:p>
    <w:p w14:paraId="24E68D81" w14:textId="5122BCB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170 У </w:t>
      </w:r>
      <w:proofErr w:type="spellStart"/>
      <w:r w:rsidRPr="00D75DB6">
        <w:rPr>
          <w:rFonts w:ascii="Times New Roman" w:hAnsi="Times New Roman" w:cs="Times New Roman"/>
          <w:sz w:val="28"/>
          <w:szCs w:val="28"/>
        </w:rPr>
        <w:t>Чернігові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проголосували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дещо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більше</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третини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виборців</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Високий</w:t>
      </w:r>
      <w:proofErr w:type="spellEnd"/>
      <w:r w:rsidRPr="00D75DB6">
        <w:rPr>
          <w:rFonts w:ascii="Times New Roman" w:hAnsi="Times New Roman" w:cs="Times New Roman"/>
          <w:sz w:val="28"/>
          <w:szCs w:val="28"/>
        </w:rPr>
        <w:t xml:space="preserve"> Вал.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31 октября </w:t>
      </w:r>
      <w:r w:rsidRPr="00D75DB6">
        <w:rPr>
          <w:rFonts w:ascii="Times New Roman" w:hAnsi="Times New Roman" w:cs="Times New Roman"/>
          <w:sz w:val="28"/>
          <w:szCs w:val="28"/>
        </w:rPr>
        <w:t>2010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https://val.ua/site/1656 (дата обращения: 04.06.2025).</w:t>
      </w:r>
    </w:p>
    <w:p w14:paraId="3BCF5186" w14:textId="53E1A259"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171 Журба А. У </w:t>
      </w:r>
      <w:proofErr w:type="spellStart"/>
      <w:r w:rsidRPr="00D75DB6">
        <w:rPr>
          <w:rFonts w:ascii="Times New Roman" w:hAnsi="Times New Roman" w:cs="Times New Roman"/>
          <w:sz w:val="28"/>
          <w:szCs w:val="28"/>
        </w:rPr>
        <w:t>місцевих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виборах</w:t>
      </w:r>
      <w:proofErr w:type="spellEnd"/>
      <w:r w:rsidRPr="00D75DB6">
        <w:rPr>
          <w:rFonts w:ascii="Times New Roman" w:hAnsi="Times New Roman" w:cs="Times New Roman"/>
          <w:sz w:val="28"/>
          <w:szCs w:val="28"/>
        </w:rPr>
        <w:t xml:space="preserve"> у </w:t>
      </w:r>
      <w:proofErr w:type="spellStart"/>
      <w:r w:rsidRPr="00D75DB6">
        <w:rPr>
          <w:rFonts w:ascii="Times New Roman" w:hAnsi="Times New Roman" w:cs="Times New Roman"/>
          <w:sz w:val="28"/>
          <w:szCs w:val="28"/>
        </w:rPr>
        <w:t>Львові</w:t>
      </w:r>
      <w:proofErr w:type="spellEnd"/>
      <w:r w:rsidRPr="00D75DB6">
        <w:rPr>
          <w:rFonts w:ascii="Times New Roman" w:hAnsi="Times New Roman" w:cs="Times New Roman"/>
          <w:sz w:val="28"/>
          <w:szCs w:val="28"/>
        </w:rPr>
        <w:t xml:space="preserve"> взяли участь </w:t>
      </w:r>
      <w:proofErr w:type="spellStart"/>
      <w:r w:rsidRPr="00D75DB6">
        <w:rPr>
          <w:rFonts w:ascii="Times New Roman" w:hAnsi="Times New Roman" w:cs="Times New Roman"/>
          <w:sz w:val="28"/>
          <w:szCs w:val="28"/>
        </w:rPr>
        <w:t>менше</w:t>
      </w:r>
      <w:proofErr w:type="spellEnd"/>
      <w:r w:rsidRPr="00D75DB6">
        <w:rPr>
          <w:rFonts w:ascii="Times New Roman" w:hAnsi="Times New Roman" w:cs="Times New Roman"/>
          <w:sz w:val="28"/>
          <w:szCs w:val="28"/>
        </w:rPr>
        <w:t xml:space="preserve"> 40% </w:t>
      </w:r>
      <w:proofErr w:type="spellStart"/>
      <w:r w:rsidRPr="00D75DB6">
        <w:rPr>
          <w:rFonts w:ascii="Times New Roman" w:hAnsi="Times New Roman" w:cs="Times New Roman"/>
          <w:sz w:val="28"/>
          <w:szCs w:val="28"/>
        </w:rPr>
        <w:t>виборців</w:t>
      </w:r>
      <w:proofErr w:type="spellEnd"/>
      <w:r w:rsidRPr="00D75DB6">
        <w:rPr>
          <w:rFonts w:ascii="Times New Roman" w:hAnsi="Times New Roman" w:cs="Times New Roman"/>
          <w:sz w:val="28"/>
          <w:szCs w:val="28"/>
        </w:rPr>
        <w:t xml:space="preserve"> [Электронный ресурс] // ZAXID.NET.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25 октября </w:t>
      </w:r>
      <w:r w:rsidRPr="00D75DB6">
        <w:rPr>
          <w:rFonts w:ascii="Times New Roman" w:hAnsi="Times New Roman" w:cs="Times New Roman"/>
          <w:sz w:val="28"/>
          <w:szCs w:val="28"/>
        </w:rPr>
        <w:t>2020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w:t>
      </w:r>
      <w:r w:rsidR="00A9751D" w:rsidRPr="00D75DB6">
        <w:rPr>
          <w:rFonts w:ascii="Times New Roman" w:hAnsi="Times New Roman" w:cs="Times New Roman"/>
          <w:sz w:val="28"/>
          <w:szCs w:val="28"/>
        </w:rPr>
        <w:t xml:space="preserve"> </w:t>
      </w:r>
      <w:r w:rsidRPr="00D75DB6">
        <w:rPr>
          <w:rFonts w:ascii="Times New Roman" w:hAnsi="Times New Roman" w:cs="Times New Roman"/>
          <w:sz w:val="28"/>
          <w:szCs w:val="28"/>
        </w:rPr>
        <w:t>https://zaxid.net/u_mistsevih_viborah_u_lvovi_vzyali_uchast_menshe_40_vibortsiv_n1509576 (дата обращения: 04.06.2025).</w:t>
      </w:r>
    </w:p>
    <w:p w14:paraId="1B775C58" w14:textId="1A2E5DE4"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 xml:space="preserve">172 Жуков С. В городскую раду Херсона прошли пять партий [Электронный ресурс] // Зеркало недели.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5 ноября </w:t>
      </w:r>
      <w:r w:rsidRPr="00D75DB6">
        <w:rPr>
          <w:rFonts w:ascii="Times New Roman" w:hAnsi="Times New Roman" w:cs="Times New Roman"/>
          <w:sz w:val="28"/>
          <w:szCs w:val="28"/>
        </w:rPr>
        <w:t>2020</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https://zn.ua/POLITICS/v-horodskuju-radu-khersona-prokhodjat-pjat-partij.html (дата обращения: 04.06.2025).</w:t>
      </w:r>
    </w:p>
    <w:p w14:paraId="235E2619" w14:textId="335A5A0B"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17</w:t>
      </w:r>
      <w:r w:rsidR="00A9751D" w:rsidRPr="00D75DB6">
        <w:rPr>
          <w:rFonts w:ascii="Times New Roman" w:hAnsi="Times New Roman" w:cs="Times New Roman"/>
          <w:sz w:val="28"/>
          <w:szCs w:val="28"/>
        </w:rPr>
        <w:t>3</w:t>
      </w:r>
      <w:r w:rsidRPr="00D75DB6">
        <w:rPr>
          <w:rFonts w:ascii="Times New Roman" w:hAnsi="Times New Roman" w:cs="Times New Roman"/>
          <w:sz w:val="28"/>
          <w:szCs w:val="28"/>
        </w:rPr>
        <w:t xml:space="preserve"> Исполнитель обязанностей. Главные факты биографии Игоря Терехова, который возглавил Харьков после смерти Кернеса [Электронный ресурс] // НВ.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12 октября </w:t>
      </w:r>
      <w:r w:rsidRPr="00D75DB6">
        <w:rPr>
          <w:rFonts w:ascii="Times New Roman" w:hAnsi="Times New Roman" w:cs="Times New Roman"/>
          <w:sz w:val="28"/>
          <w:szCs w:val="28"/>
        </w:rPr>
        <w:t>2021</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https://nv.ua/kharkiv/igor-</w:t>
      </w:r>
      <w:r w:rsidRPr="00D75DB6">
        <w:rPr>
          <w:rFonts w:ascii="Times New Roman" w:hAnsi="Times New Roman" w:cs="Times New Roman"/>
          <w:sz w:val="28"/>
          <w:szCs w:val="28"/>
        </w:rPr>
        <w:lastRenderedPageBreak/>
        <w:t>terehov-biografiya-kandidata-v-mery-harkova-kotoryy-vozglavil-gorod-posle-smerti-kernesa-50188741.html (дата обращения: 04.06.2025).</w:t>
      </w:r>
    </w:p>
    <w:p w14:paraId="6DE85F6D" w14:textId="288BFEA0"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17</w:t>
      </w:r>
      <w:r w:rsidR="00A9751D" w:rsidRPr="00D75DB6">
        <w:rPr>
          <w:rFonts w:ascii="Times New Roman" w:hAnsi="Times New Roman" w:cs="Times New Roman"/>
          <w:sz w:val="28"/>
          <w:szCs w:val="28"/>
        </w:rPr>
        <w:t>4</w:t>
      </w:r>
      <w:r w:rsidRPr="00D75DB6">
        <w:rPr>
          <w:rFonts w:ascii="Times New Roman" w:hAnsi="Times New Roman" w:cs="Times New Roman"/>
          <w:sz w:val="28"/>
          <w:szCs w:val="28"/>
        </w:rPr>
        <w:t xml:space="preserve"> В Харькове начался съезд депутатов юго-восточных областей Украины [Электронный ресурс] // Интерфакс.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A9751D" w:rsidRPr="00D75DB6">
        <w:rPr>
          <w:rFonts w:ascii="Times New Roman" w:hAnsi="Times New Roman" w:cs="Times New Roman"/>
          <w:sz w:val="28"/>
          <w:szCs w:val="28"/>
        </w:rPr>
        <w:t xml:space="preserve">22 февраля </w:t>
      </w:r>
      <w:r w:rsidRPr="00D75DB6">
        <w:rPr>
          <w:rFonts w:ascii="Times New Roman" w:hAnsi="Times New Roman" w:cs="Times New Roman"/>
          <w:sz w:val="28"/>
          <w:szCs w:val="28"/>
        </w:rPr>
        <w:t>2014</w:t>
      </w:r>
      <w:r w:rsidR="00A9751D"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A9751D"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https://www.interfax.ru/world/360368 (дата обращения: 04.06.2025).</w:t>
      </w:r>
    </w:p>
    <w:p w14:paraId="06A1CA58" w14:textId="1DD9D27F"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17</w:t>
      </w:r>
      <w:r w:rsidR="00A9751D" w:rsidRPr="00D75DB6">
        <w:rPr>
          <w:rFonts w:ascii="Times New Roman" w:hAnsi="Times New Roman" w:cs="Times New Roman"/>
          <w:sz w:val="28"/>
          <w:szCs w:val="28"/>
        </w:rPr>
        <w:t>5</w:t>
      </w:r>
      <w:r w:rsidRPr="00D75DB6">
        <w:rPr>
          <w:rFonts w:ascii="Times New Roman" w:hAnsi="Times New Roman" w:cs="Times New Roman"/>
          <w:sz w:val="28"/>
          <w:szCs w:val="28"/>
        </w:rPr>
        <w:t xml:space="preserve"> Указ Президента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19 березня 2022 р. № 153/2022 «Про </w:t>
      </w:r>
      <w:proofErr w:type="spellStart"/>
      <w:proofErr w:type="gramStart"/>
      <w:r w:rsidRPr="00D75DB6">
        <w:rPr>
          <w:rFonts w:ascii="Times New Roman" w:hAnsi="Times New Roman" w:cs="Times New Roman"/>
          <w:sz w:val="28"/>
          <w:szCs w:val="28"/>
        </w:rPr>
        <w:t>рішення</w:t>
      </w:r>
      <w:proofErr w:type="spellEnd"/>
      <w:r w:rsidRPr="00D75DB6">
        <w:rPr>
          <w:rFonts w:ascii="Times New Roman" w:hAnsi="Times New Roman" w:cs="Times New Roman"/>
          <w:sz w:val="28"/>
          <w:szCs w:val="28"/>
        </w:rPr>
        <w:t xml:space="preserve"> Ради</w:t>
      </w:r>
      <w:proofErr w:type="gram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національної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безпеки</w:t>
      </w:r>
      <w:proofErr w:type="spellEnd"/>
      <w:r w:rsidRPr="00D75DB6">
        <w:rPr>
          <w:rFonts w:ascii="Times New Roman" w:hAnsi="Times New Roman" w:cs="Times New Roman"/>
          <w:sz w:val="28"/>
          <w:szCs w:val="28"/>
        </w:rPr>
        <w:t xml:space="preserve"> і оборони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від</w:t>
      </w:r>
      <w:proofErr w:type="spellEnd"/>
      <w:r w:rsidRPr="00D75DB6">
        <w:rPr>
          <w:rFonts w:ascii="Times New Roman" w:hAnsi="Times New Roman" w:cs="Times New Roman"/>
          <w:sz w:val="28"/>
          <w:szCs w:val="28"/>
        </w:rPr>
        <w:t xml:space="preserve"> 18 березня 2022 року </w:t>
      </w:r>
      <w:r w:rsidR="00A9751D" w:rsidRPr="00D75DB6">
        <w:rPr>
          <w:rFonts w:ascii="Times New Roman" w:hAnsi="Times New Roman" w:cs="Times New Roman"/>
          <w:sz w:val="28"/>
          <w:szCs w:val="28"/>
        </w:rPr>
        <w:t>«</w:t>
      </w:r>
      <w:proofErr w:type="spellStart"/>
      <w:r w:rsidRPr="00D75DB6">
        <w:rPr>
          <w:rFonts w:ascii="Times New Roman" w:hAnsi="Times New Roman" w:cs="Times New Roman"/>
          <w:sz w:val="28"/>
          <w:szCs w:val="28"/>
        </w:rPr>
        <w:t>Щодо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призупинення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діяльності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окремих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політичних</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партій</w:t>
      </w:r>
      <w:proofErr w:type="spellEnd"/>
      <w:r w:rsidRPr="00D75DB6">
        <w:rPr>
          <w:rFonts w:ascii="Times New Roman" w:hAnsi="Times New Roman" w:cs="Times New Roman"/>
          <w:sz w:val="28"/>
          <w:szCs w:val="28"/>
        </w:rPr>
        <w:t xml:space="preserve">» [Электронный ресурс] // Рада </w:t>
      </w:r>
      <w:proofErr w:type="spellStart"/>
      <w:r w:rsidRPr="00D75DB6">
        <w:rPr>
          <w:rFonts w:ascii="Times New Roman" w:hAnsi="Times New Roman" w:cs="Times New Roman"/>
          <w:sz w:val="28"/>
          <w:szCs w:val="28"/>
        </w:rPr>
        <w:t>національної</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безпеки</w:t>
      </w:r>
      <w:proofErr w:type="spellEnd"/>
      <w:r w:rsidRPr="00D75DB6">
        <w:rPr>
          <w:rFonts w:ascii="Times New Roman" w:hAnsi="Times New Roman" w:cs="Times New Roman"/>
          <w:sz w:val="28"/>
          <w:szCs w:val="28"/>
        </w:rPr>
        <w:t xml:space="preserve"> і оборони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https://www.rnbo.gov.ua/ua/Ukazy/5296.html (дата обращения: 04.06.2025).</w:t>
      </w:r>
    </w:p>
    <w:p w14:paraId="07DC3B42" w14:textId="1B26969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17</w:t>
      </w:r>
      <w:r w:rsidR="00A9751D" w:rsidRPr="00D75DB6">
        <w:rPr>
          <w:rFonts w:ascii="Times New Roman" w:hAnsi="Times New Roman" w:cs="Times New Roman"/>
          <w:sz w:val="28"/>
          <w:szCs w:val="28"/>
        </w:rPr>
        <w:t>6</w:t>
      </w:r>
      <w:r w:rsidRPr="00D75DB6">
        <w:rPr>
          <w:rFonts w:ascii="Times New Roman" w:hAnsi="Times New Roman" w:cs="Times New Roman"/>
          <w:sz w:val="28"/>
          <w:szCs w:val="28"/>
        </w:rPr>
        <w:t xml:space="preserve"> Ukraine </w:t>
      </w:r>
      <w:proofErr w:type="spellStart"/>
      <w:r w:rsidRPr="00D75DB6">
        <w:rPr>
          <w:rFonts w:ascii="Times New Roman" w:hAnsi="Times New Roman" w:cs="Times New Roman"/>
          <w:sz w:val="28"/>
          <w:szCs w:val="28"/>
        </w:rPr>
        <w:t>Refugee</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Situation</w:t>
      </w:r>
      <w:proofErr w:type="spellEnd"/>
      <w:r w:rsidRPr="00D75DB6">
        <w:rPr>
          <w:rFonts w:ascii="Times New Roman" w:hAnsi="Times New Roman" w:cs="Times New Roman"/>
          <w:sz w:val="28"/>
          <w:szCs w:val="28"/>
        </w:rPr>
        <w:t xml:space="preserve"> [Электронный ресурс] / </w:t>
      </w:r>
      <w:r w:rsidR="00CE7AF3" w:rsidRPr="00D75DB6">
        <w:rPr>
          <w:rFonts w:ascii="Times New Roman" w:hAnsi="Times New Roman" w:cs="Times New Roman"/>
          <w:sz w:val="28"/>
          <w:szCs w:val="28"/>
        </w:rPr>
        <w:t>UNHCR</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https://data.unhcr.org/en/situations/ukraine (дата обращения: 04.06.2025).</w:t>
      </w:r>
    </w:p>
    <w:p w14:paraId="26DA09AD" w14:textId="033E2182" w:rsidR="00FB5406" w:rsidRPr="00D75DB6" w:rsidRDefault="00FB5406" w:rsidP="00FB5406">
      <w:pPr>
        <w:ind w:firstLine="709"/>
        <w:jc w:val="both"/>
        <w:rPr>
          <w:rFonts w:ascii="Times New Roman" w:hAnsi="Times New Roman" w:cs="Times New Roman"/>
          <w:sz w:val="28"/>
          <w:szCs w:val="28"/>
        </w:rPr>
      </w:pPr>
      <w:r w:rsidRPr="00DE0137">
        <w:rPr>
          <w:rFonts w:ascii="Times New Roman" w:hAnsi="Times New Roman" w:cs="Times New Roman"/>
          <w:sz w:val="28"/>
          <w:szCs w:val="28"/>
          <w:lang w:val="en-US"/>
        </w:rPr>
        <w:t>17</w:t>
      </w:r>
      <w:r w:rsidR="00CE7AF3" w:rsidRPr="00DE0137">
        <w:rPr>
          <w:rFonts w:ascii="Times New Roman" w:hAnsi="Times New Roman" w:cs="Times New Roman"/>
          <w:sz w:val="28"/>
          <w:szCs w:val="28"/>
          <w:lang w:val="en-US"/>
        </w:rPr>
        <w:t>7</w:t>
      </w:r>
      <w:r w:rsidRPr="00DE0137">
        <w:rPr>
          <w:rFonts w:ascii="Times New Roman" w:hAnsi="Times New Roman" w:cs="Times New Roman"/>
          <w:sz w:val="28"/>
          <w:szCs w:val="28"/>
          <w:lang w:val="en-US"/>
        </w:rPr>
        <w:t xml:space="preserve"> </w:t>
      </w:r>
      <w:proofErr w:type="spellStart"/>
      <w:r w:rsidRPr="00DE0137">
        <w:rPr>
          <w:rFonts w:ascii="Times New Roman" w:hAnsi="Times New Roman" w:cs="Times New Roman"/>
          <w:sz w:val="28"/>
          <w:szCs w:val="28"/>
          <w:lang w:val="en-US"/>
        </w:rPr>
        <w:t>Matuszak</w:t>
      </w:r>
      <w:proofErr w:type="spellEnd"/>
      <w:r w:rsidRPr="00DE0137">
        <w:rPr>
          <w:rFonts w:ascii="Times New Roman" w:hAnsi="Times New Roman" w:cs="Times New Roman"/>
          <w:sz w:val="28"/>
          <w:szCs w:val="28"/>
          <w:lang w:val="en-US"/>
        </w:rPr>
        <w:t xml:space="preserve"> S. A struggle to survive. </w:t>
      </w:r>
      <w:proofErr w:type="spellStart"/>
      <w:r w:rsidRPr="00D75DB6">
        <w:rPr>
          <w:rFonts w:ascii="Times New Roman" w:hAnsi="Times New Roman" w:cs="Times New Roman"/>
          <w:sz w:val="28"/>
          <w:szCs w:val="28"/>
        </w:rPr>
        <w:t>Ukraine’s</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economy</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in</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wartime</w:t>
      </w:r>
      <w:proofErr w:type="spellEnd"/>
      <w:r w:rsidRPr="00D75DB6">
        <w:rPr>
          <w:rFonts w:ascii="Times New Roman" w:hAnsi="Times New Roman" w:cs="Times New Roman"/>
          <w:sz w:val="28"/>
          <w:szCs w:val="28"/>
        </w:rPr>
        <w:t xml:space="preserve"> [Электронный ресурс] // OSW.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18 октября </w:t>
      </w:r>
      <w:r w:rsidRPr="00D75DB6">
        <w:rPr>
          <w:rFonts w:ascii="Times New Roman" w:hAnsi="Times New Roman" w:cs="Times New Roman"/>
          <w:sz w:val="28"/>
          <w:szCs w:val="28"/>
        </w:rPr>
        <w:t>2022</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https://www.osw.waw.pl/en/publikacje/osw-commentary/2022-10-18/a-struggle-to-survive-ukraines-economy-wartime (дата обращения: 04.06.2025).</w:t>
      </w:r>
    </w:p>
    <w:p w14:paraId="15B1FC41" w14:textId="6DB2BF8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17</w:t>
      </w:r>
      <w:r w:rsidR="00CE7AF3" w:rsidRPr="00D75DB6">
        <w:rPr>
          <w:rFonts w:ascii="Times New Roman" w:hAnsi="Times New Roman" w:cs="Times New Roman"/>
          <w:sz w:val="28"/>
          <w:szCs w:val="28"/>
        </w:rPr>
        <w:t>8</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Damaged</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cultural</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sites</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in</w:t>
      </w:r>
      <w:proofErr w:type="spellEnd"/>
      <w:r w:rsidRPr="00D75DB6">
        <w:rPr>
          <w:rFonts w:ascii="Times New Roman" w:hAnsi="Times New Roman" w:cs="Times New Roman"/>
          <w:sz w:val="28"/>
          <w:szCs w:val="28"/>
        </w:rPr>
        <w:t xml:space="preserve"> Ukraine </w:t>
      </w:r>
      <w:proofErr w:type="spellStart"/>
      <w:r w:rsidRPr="00D75DB6">
        <w:rPr>
          <w:rFonts w:ascii="Times New Roman" w:hAnsi="Times New Roman" w:cs="Times New Roman"/>
          <w:sz w:val="28"/>
          <w:szCs w:val="28"/>
        </w:rPr>
        <w:t>verified</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by</w:t>
      </w:r>
      <w:proofErr w:type="spellEnd"/>
      <w:r w:rsidRPr="00D75DB6">
        <w:rPr>
          <w:rFonts w:ascii="Times New Roman" w:hAnsi="Times New Roman" w:cs="Times New Roman"/>
          <w:sz w:val="28"/>
          <w:szCs w:val="28"/>
        </w:rPr>
        <w:t xml:space="preserve"> UNESCO [Электронный ресурс] // UNESCO.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16 апреля </w:t>
      </w:r>
      <w:r w:rsidRPr="00D75DB6">
        <w:rPr>
          <w:rFonts w:ascii="Times New Roman" w:hAnsi="Times New Roman" w:cs="Times New Roman"/>
          <w:sz w:val="28"/>
          <w:szCs w:val="28"/>
        </w:rPr>
        <w:t>2025</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CE7AF3"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https://www.unesco.org/en/articles/damaged-cultural-sites-ukraine-verified-unesco (дата обращения: 04.06.2025).</w:t>
      </w:r>
    </w:p>
    <w:p w14:paraId="68270B40" w14:textId="731C692E"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w:t>
      </w:r>
      <w:r w:rsidR="00CE7AF3" w:rsidRPr="00D75DB6">
        <w:rPr>
          <w:rFonts w:ascii="Times New Roman" w:hAnsi="Times New Roman" w:cs="Times New Roman"/>
          <w:sz w:val="28"/>
          <w:szCs w:val="28"/>
        </w:rPr>
        <w:t>79</w:t>
      </w:r>
      <w:r w:rsidRPr="00D75DB6">
        <w:rPr>
          <w:rFonts w:ascii="Times New Roman" w:hAnsi="Times New Roman" w:cs="Times New Roman"/>
          <w:sz w:val="28"/>
          <w:szCs w:val="28"/>
        </w:rPr>
        <w:t xml:space="preserve"> Про </w:t>
      </w:r>
      <w:proofErr w:type="spellStart"/>
      <w:r w:rsidRPr="00D75DB6">
        <w:rPr>
          <w:rFonts w:ascii="Times New Roman" w:hAnsi="Times New Roman" w:cs="Times New Roman"/>
          <w:sz w:val="28"/>
          <w:szCs w:val="28"/>
        </w:rPr>
        <w:t>внесення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змін</w:t>
      </w:r>
      <w:proofErr w:type="spellEnd"/>
      <w:r w:rsidRPr="00D75DB6">
        <w:rPr>
          <w:rFonts w:ascii="Times New Roman" w:hAnsi="Times New Roman" w:cs="Times New Roman"/>
          <w:sz w:val="28"/>
          <w:szCs w:val="28"/>
        </w:rPr>
        <w:t xml:space="preserve"> до Бюджетного кодексу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щодо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забезпечення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підтримки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обороноздатності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держави</w:t>
      </w:r>
      <w:proofErr w:type="spellEnd"/>
      <w:r w:rsidRPr="00D75DB6">
        <w:rPr>
          <w:rFonts w:ascii="Times New Roman" w:hAnsi="Times New Roman" w:cs="Times New Roman"/>
          <w:sz w:val="28"/>
          <w:szCs w:val="28"/>
        </w:rPr>
        <w:t xml:space="preserve"> та </w:t>
      </w:r>
      <w:proofErr w:type="spellStart"/>
      <w:r w:rsidRPr="00D75DB6">
        <w:rPr>
          <w:rFonts w:ascii="Times New Roman" w:hAnsi="Times New Roman" w:cs="Times New Roman"/>
          <w:sz w:val="28"/>
          <w:szCs w:val="28"/>
        </w:rPr>
        <w:t>розвитку</w:t>
      </w:r>
      <w:proofErr w:type="spellEnd"/>
      <w:r w:rsidRPr="00D75DB6">
        <w:rPr>
          <w:rFonts w:ascii="Times New Roman" w:hAnsi="Times New Roman" w:cs="Times New Roman"/>
          <w:sz w:val="28"/>
          <w:szCs w:val="28"/>
        </w:rPr>
        <w:t xml:space="preserve"> оборонно-</w:t>
      </w:r>
      <w:proofErr w:type="spellStart"/>
      <w:r w:rsidRPr="00D75DB6">
        <w:rPr>
          <w:rFonts w:ascii="Times New Roman" w:hAnsi="Times New Roman" w:cs="Times New Roman"/>
          <w:sz w:val="28"/>
          <w:szCs w:val="28"/>
        </w:rPr>
        <w:t>промислового</w:t>
      </w:r>
      <w:proofErr w:type="spellEnd"/>
      <w:r w:rsidRPr="00D75DB6">
        <w:rPr>
          <w:rFonts w:ascii="Times New Roman" w:hAnsi="Times New Roman" w:cs="Times New Roman"/>
          <w:sz w:val="28"/>
          <w:szCs w:val="28"/>
        </w:rPr>
        <w:t xml:space="preserve"> комплексу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Офіційний</w:t>
      </w:r>
      <w:proofErr w:type="spellEnd"/>
      <w:r w:rsidRPr="00D75DB6">
        <w:rPr>
          <w:rFonts w:ascii="Times New Roman" w:hAnsi="Times New Roman" w:cs="Times New Roman"/>
          <w:sz w:val="28"/>
          <w:szCs w:val="28"/>
        </w:rPr>
        <w:t xml:space="preserve"> портал </w:t>
      </w:r>
      <w:proofErr w:type="spellStart"/>
      <w:proofErr w:type="gramStart"/>
      <w:r w:rsidRPr="00D75DB6">
        <w:rPr>
          <w:rFonts w:ascii="Times New Roman" w:hAnsi="Times New Roman" w:cs="Times New Roman"/>
          <w:sz w:val="28"/>
          <w:szCs w:val="28"/>
        </w:rPr>
        <w:t>Верховної</w:t>
      </w:r>
      <w:proofErr w:type="spellEnd"/>
      <w:proofErr w:type="gramEnd"/>
      <w:r w:rsidRPr="00D75DB6">
        <w:rPr>
          <w:rFonts w:ascii="Times New Roman" w:hAnsi="Times New Roman" w:cs="Times New Roman"/>
          <w:sz w:val="28"/>
          <w:szCs w:val="28"/>
        </w:rPr>
        <w:t xml:space="preserve"> Ради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https://zakon.rada.gov.ua/go/3428-20</w:t>
      </w:r>
    </w:p>
    <w:p w14:paraId="3CE77496" w14:textId="2E3C81C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CE7AF3" w:rsidRPr="00D75DB6">
        <w:rPr>
          <w:rFonts w:ascii="Times New Roman" w:hAnsi="Times New Roman" w:cs="Times New Roman"/>
          <w:sz w:val="28"/>
          <w:szCs w:val="28"/>
        </w:rPr>
        <w:t>0</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Київ</w:t>
      </w:r>
      <w:proofErr w:type="spellEnd"/>
      <w:r w:rsidRPr="00D75DB6">
        <w:rPr>
          <w:rFonts w:ascii="Times New Roman" w:hAnsi="Times New Roman" w:cs="Times New Roman"/>
          <w:sz w:val="28"/>
          <w:szCs w:val="28"/>
        </w:rPr>
        <w:t xml:space="preserve">: людям за </w:t>
      </w:r>
      <w:proofErr w:type="spellStart"/>
      <w:r w:rsidRPr="00D75DB6">
        <w:rPr>
          <w:rFonts w:ascii="Times New Roman" w:hAnsi="Times New Roman" w:cs="Times New Roman"/>
          <w:sz w:val="28"/>
          <w:szCs w:val="28"/>
        </w:rPr>
        <w:t>кілька</w:t>
      </w:r>
      <w:proofErr w:type="spellEnd"/>
      <w:r w:rsidRPr="00D75DB6">
        <w:rPr>
          <w:rFonts w:ascii="Times New Roman" w:hAnsi="Times New Roman" w:cs="Times New Roman"/>
          <w:sz w:val="28"/>
          <w:szCs w:val="28"/>
        </w:rPr>
        <w:t xml:space="preserve"> годин роздали 10 </w:t>
      </w:r>
      <w:proofErr w:type="spellStart"/>
      <w:r w:rsidRPr="00D75DB6">
        <w:rPr>
          <w:rFonts w:ascii="Times New Roman" w:hAnsi="Times New Roman" w:cs="Times New Roman"/>
          <w:sz w:val="28"/>
          <w:szCs w:val="28"/>
        </w:rPr>
        <w:t>тисяч</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автоматів</w:t>
      </w:r>
      <w:proofErr w:type="spellEnd"/>
      <w:r w:rsidRPr="00D75DB6">
        <w:rPr>
          <w:rFonts w:ascii="Times New Roman" w:hAnsi="Times New Roman" w:cs="Times New Roman"/>
          <w:sz w:val="28"/>
          <w:szCs w:val="28"/>
        </w:rPr>
        <w:t xml:space="preserve"> для </w:t>
      </w:r>
      <w:proofErr w:type="spellStart"/>
      <w:r w:rsidRPr="00D75DB6">
        <w:rPr>
          <w:rFonts w:ascii="Times New Roman" w:hAnsi="Times New Roman" w:cs="Times New Roman"/>
          <w:sz w:val="28"/>
          <w:szCs w:val="28"/>
        </w:rPr>
        <w:t>спротиву</w:t>
      </w:r>
      <w:proofErr w:type="spellEnd"/>
      <w:r w:rsidRPr="00D75DB6">
        <w:rPr>
          <w:rFonts w:ascii="Times New Roman" w:hAnsi="Times New Roman" w:cs="Times New Roman"/>
          <w:sz w:val="28"/>
          <w:szCs w:val="28"/>
        </w:rPr>
        <w:t xml:space="preserve"> РФ [Электронный ресурс] // </w:t>
      </w:r>
      <w:proofErr w:type="spellStart"/>
      <w:r w:rsidRPr="00D75DB6">
        <w:rPr>
          <w:rFonts w:ascii="Times New Roman" w:hAnsi="Times New Roman" w:cs="Times New Roman"/>
          <w:sz w:val="28"/>
          <w:szCs w:val="28"/>
        </w:rPr>
        <w:t>Українська</w:t>
      </w:r>
      <w:proofErr w:type="spellEnd"/>
      <w:r w:rsidRPr="00D75DB6">
        <w:rPr>
          <w:rFonts w:ascii="Times New Roman" w:hAnsi="Times New Roman" w:cs="Times New Roman"/>
          <w:sz w:val="28"/>
          <w:szCs w:val="28"/>
        </w:rPr>
        <w:t xml:space="preserve"> правда.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24 февраля </w:t>
      </w:r>
      <w:r w:rsidRPr="00D75DB6">
        <w:rPr>
          <w:rFonts w:ascii="Times New Roman" w:hAnsi="Times New Roman" w:cs="Times New Roman"/>
          <w:sz w:val="28"/>
          <w:szCs w:val="28"/>
        </w:rPr>
        <w:t>2022</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https://www.pravda.com.ua/news/2022/02/24/7325565/ (дата обращения: 04.06.2025).</w:t>
      </w:r>
    </w:p>
    <w:p w14:paraId="16706C45" w14:textId="6275B3F5"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CE7AF3" w:rsidRPr="00D75DB6">
        <w:rPr>
          <w:rFonts w:ascii="Times New Roman" w:hAnsi="Times New Roman" w:cs="Times New Roman"/>
          <w:sz w:val="28"/>
          <w:szCs w:val="28"/>
        </w:rPr>
        <w:t>1</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w:t>
      </w:r>
      <w:proofErr w:type="spellStart"/>
      <w:r w:rsidRPr="00D75DB6">
        <w:rPr>
          <w:rFonts w:ascii="Times New Roman" w:hAnsi="Times New Roman" w:cs="Times New Roman"/>
          <w:sz w:val="28"/>
          <w:szCs w:val="28"/>
        </w:rPr>
        <w:t>Був</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такий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емоційний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підйом</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Здавалось</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що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український</w:t>
      </w:r>
      <w:proofErr w:type="spellEnd"/>
      <w:r w:rsidRPr="00D75DB6">
        <w:rPr>
          <w:rFonts w:ascii="Times New Roman" w:hAnsi="Times New Roman" w:cs="Times New Roman"/>
          <w:sz w:val="28"/>
          <w:szCs w:val="28"/>
        </w:rPr>
        <w:t xml:space="preserve"> дух </w:t>
      </w:r>
      <w:proofErr w:type="spellStart"/>
      <w:r w:rsidRPr="00D75DB6">
        <w:rPr>
          <w:rFonts w:ascii="Times New Roman" w:hAnsi="Times New Roman" w:cs="Times New Roman"/>
          <w:sz w:val="28"/>
          <w:szCs w:val="28"/>
        </w:rPr>
        <w:t>витає</w:t>
      </w:r>
      <w:proofErr w:type="spellEnd"/>
      <w:r w:rsidRPr="00D75DB6">
        <w:rPr>
          <w:rFonts w:ascii="Times New Roman" w:hAnsi="Times New Roman" w:cs="Times New Roman"/>
          <w:sz w:val="28"/>
          <w:szCs w:val="28"/>
        </w:rPr>
        <w:t xml:space="preserve"> над нами</w:t>
      </w:r>
      <w:r w:rsidR="00CE7AF3" w:rsidRPr="00D75DB6">
        <w:rPr>
          <w:rFonts w:ascii="Times New Roman" w:hAnsi="Times New Roman" w:cs="Times New Roman"/>
          <w:sz w:val="28"/>
          <w:szCs w:val="28"/>
        </w:rPr>
        <w:t>»</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Херсонці</w:t>
      </w:r>
      <w:proofErr w:type="spellEnd"/>
      <w:r w:rsidRPr="00D75DB6">
        <w:rPr>
          <w:rFonts w:ascii="Times New Roman" w:hAnsi="Times New Roman" w:cs="Times New Roman"/>
          <w:sz w:val="28"/>
          <w:szCs w:val="28"/>
        </w:rPr>
        <w:t xml:space="preserve"> про перший </w:t>
      </w:r>
      <w:proofErr w:type="spellStart"/>
      <w:r w:rsidRPr="00D75DB6">
        <w:rPr>
          <w:rFonts w:ascii="Times New Roman" w:hAnsi="Times New Roman" w:cs="Times New Roman"/>
          <w:sz w:val="28"/>
          <w:szCs w:val="28"/>
        </w:rPr>
        <w:t>мітинг</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проти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окупації</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Суспільне</w:t>
      </w:r>
      <w:proofErr w:type="spellEnd"/>
      <w:r w:rsidRPr="00D75DB6">
        <w:rPr>
          <w:rFonts w:ascii="Times New Roman" w:hAnsi="Times New Roman" w:cs="Times New Roman"/>
          <w:sz w:val="28"/>
          <w:szCs w:val="28"/>
        </w:rPr>
        <w:t xml:space="preserve"> Херсон.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5 марта </w:t>
      </w:r>
      <w:r w:rsidRPr="00D75DB6">
        <w:rPr>
          <w:rFonts w:ascii="Times New Roman" w:hAnsi="Times New Roman" w:cs="Times New Roman"/>
          <w:sz w:val="28"/>
          <w:szCs w:val="28"/>
        </w:rPr>
        <w:t>2022</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CE7AF3"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https://suspilne.media/kherson/698798-buv-takij-emocijnij-pidjom-zdavalos-so-ukrainskij-duh-vitae-nad-nami-hersonci-pro-persij-miting-proti-okupacii/ (дата обращения: 04.06.2025).</w:t>
      </w:r>
    </w:p>
    <w:p w14:paraId="71F65B5F" w14:textId="4B7C43DA"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2</w:t>
      </w:r>
      <w:r w:rsidRPr="00D75DB6">
        <w:rPr>
          <w:rFonts w:ascii="Times New Roman" w:hAnsi="Times New Roman" w:cs="Times New Roman"/>
          <w:sz w:val="28"/>
          <w:szCs w:val="28"/>
        </w:rPr>
        <w:t xml:space="preserve"> Юрченко Н. В Новой Каховке мирные жители вышли на митинг против оккупации [Электронный ресурс] // РБК-</w:t>
      </w:r>
      <w:proofErr w:type="spellStart"/>
      <w:r w:rsidRPr="00D75DB6">
        <w:rPr>
          <w:rFonts w:ascii="Times New Roman" w:hAnsi="Times New Roman" w:cs="Times New Roman"/>
          <w:sz w:val="28"/>
          <w:szCs w:val="28"/>
        </w:rPr>
        <w:t>Україна</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6 марта </w:t>
      </w:r>
      <w:r w:rsidRPr="00D75DB6">
        <w:rPr>
          <w:rFonts w:ascii="Times New Roman" w:hAnsi="Times New Roman" w:cs="Times New Roman"/>
          <w:sz w:val="28"/>
          <w:szCs w:val="28"/>
        </w:rPr>
        <w:t>2022</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br/>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https://www.rbc.ua/ukr/news/novoy-kahovke-mirnye-zhiteli-vyshli-miting-1646562075.html (дата обращения: 04.06.2025).</w:t>
      </w:r>
    </w:p>
    <w:p w14:paraId="131C3038" w14:textId="7BEBC76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3</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Карбунар</w:t>
      </w:r>
      <w:proofErr w:type="spellEnd"/>
      <w:r w:rsidRPr="00D75DB6">
        <w:rPr>
          <w:rFonts w:ascii="Times New Roman" w:hAnsi="Times New Roman" w:cs="Times New Roman"/>
          <w:sz w:val="28"/>
          <w:szCs w:val="28"/>
        </w:rPr>
        <w:t xml:space="preserve"> Н. У </w:t>
      </w:r>
      <w:proofErr w:type="spellStart"/>
      <w:r w:rsidRPr="00D75DB6">
        <w:rPr>
          <w:rFonts w:ascii="Times New Roman" w:hAnsi="Times New Roman" w:cs="Times New Roman"/>
          <w:sz w:val="28"/>
          <w:szCs w:val="28"/>
        </w:rPr>
        <w:t>Генічеську</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зібрався</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кількатисячний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мітинг</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проти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окупантів</w:t>
      </w:r>
      <w:proofErr w:type="spellEnd"/>
      <w:r w:rsidRPr="00D75DB6">
        <w:rPr>
          <w:rFonts w:ascii="Times New Roman" w:hAnsi="Times New Roman" w:cs="Times New Roman"/>
          <w:sz w:val="28"/>
          <w:szCs w:val="28"/>
        </w:rPr>
        <w:t xml:space="preserve"> (фото, </w:t>
      </w:r>
      <w:proofErr w:type="spellStart"/>
      <w:r w:rsidRPr="00D75DB6">
        <w:rPr>
          <w:rFonts w:ascii="Times New Roman" w:hAnsi="Times New Roman" w:cs="Times New Roman"/>
          <w:sz w:val="28"/>
          <w:szCs w:val="28"/>
        </w:rPr>
        <w:t>відео</w:t>
      </w:r>
      <w:proofErr w:type="spellEnd"/>
      <w:r w:rsidRPr="00D75DB6">
        <w:rPr>
          <w:rFonts w:ascii="Times New Roman" w:hAnsi="Times New Roman" w:cs="Times New Roman"/>
          <w:sz w:val="28"/>
          <w:szCs w:val="28"/>
        </w:rPr>
        <w:t xml:space="preserve">) [Электронный ресурс] // Главком.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CE7AF3" w:rsidRPr="00D75DB6">
        <w:rPr>
          <w:rFonts w:ascii="Times New Roman" w:hAnsi="Times New Roman" w:cs="Times New Roman"/>
          <w:sz w:val="28"/>
          <w:szCs w:val="28"/>
        </w:rPr>
        <w:t xml:space="preserve">6 марта </w:t>
      </w:r>
      <w:r w:rsidRPr="00D75DB6">
        <w:rPr>
          <w:rFonts w:ascii="Times New Roman" w:hAnsi="Times New Roman" w:cs="Times New Roman"/>
          <w:sz w:val="28"/>
          <w:szCs w:val="28"/>
        </w:rPr>
        <w:t>2022</w:t>
      </w:r>
      <w:r w:rsidR="00CE7AF3" w:rsidRPr="00D75DB6">
        <w:rPr>
          <w:rFonts w:ascii="Times New Roman" w:hAnsi="Times New Roman" w:cs="Times New Roman"/>
          <w:sz w:val="28"/>
          <w:szCs w:val="28"/>
        </w:rPr>
        <w:t xml:space="preserve"> г</w:t>
      </w:r>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https://glavcom.ua/country/incidents/u-genichesku-zibravsya-kilkatisyachniy-miting-proti-okupantiv-foto-video-827456.html (дата обращения: 04.06.2025).</w:t>
      </w:r>
    </w:p>
    <w:p w14:paraId="3B728C9E" w14:textId="7787EBEC"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4</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Міністерство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розвитку</w:t>
      </w:r>
      <w:proofErr w:type="spellEnd"/>
      <w:r w:rsidRPr="00D75DB6">
        <w:rPr>
          <w:rFonts w:ascii="Times New Roman" w:hAnsi="Times New Roman" w:cs="Times New Roman"/>
          <w:sz w:val="28"/>
          <w:szCs w:val="28"/>
        </w:rPr>
        <w:t xml:space="preserve"> громад та </w:t>
      </w:r>
      <w:proofErr w:type="spellStart"/>
      <w:r w:rsidRPr="00D75DB6">
        <w:rPr>
          <w:rFonts w:ascii="Times New Roman" w:hAnsi="Times New Roman" w:cs="Times New Roman"/>
          <w:sz w:val="28"/>
          <w:szCs w:val="28"/>
        </w:rPr>
        <w:t>територій</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України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Державний</w:t>
      </w:r>
      <w:proofErr w:type="spellEnd"/>
      <w:r w:rsidRPr="00D75DB6">
        <w:rPr>
          <w:rFonts w:ascii="Times New Roman" w:hAnsi="Times New Roman" w:cs="Times New Roman"/>
          <w:sz w:val="28"/>
          <w:szCs w:val="28"/>
        </w:rPr>
        <w:t xml:space="preserve"> фонд </w:t>
      </w:r>
      <w:proofErr w:type="spellStart"/>
      <w:r w:rsidRPr="00D75DB6">
        <w:rPr>
          <w:rFonts w:ascii="Times New Roman" w:hAnsi="Times New Roman" w:cs="Times New Roman"/>
          <w:sz w:val="28"/>
          <w:szCs w:val="28"/>
        </w:rPr>
        <w:t>регіонального</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розвитку</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000B7811"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[Электронный ресурс]. </w:t>
      </w:r>
      <w:r w:rsidR="00715EE6">
        <w:rPr>
          <w:rFonts w:ascii="Times New Roman" w:hAnsi="Times New Roman" w:cs="Times New Roman"/>
          <w:sz w:val="28"/>
          <w:szCs w:val="28"/>
        </w:rPr>
        <w:t>—</w:t>
      </w:r>
      <w:r w:rsidR="000B7811" w:rsidRPr="00D75DB6">
        <w:rPr>
          <w:rFonts w:ascii="Times New Roman" w:hAnsi="Times New Roman" w:cs="Times New Roman"/>
          <w:sz w:val="28"/>
          <w:szCs w:val="28"/>
        </w:rPr>
        <w:t xml:space="preserve"> </w:t>
      </w:r>
      <w:r w:rsidRPr="00D75DB6">
        <w:rPr>
          <w:rFonts w:ascii="Times New Roman" w:hAnsi="Times New Roman" w:cs="Times New Roman"/>
          <w:sz w:val="28"/>
          <w:szCs w:val="28"/>
        </w:rPr>
        <w:t xml:space="preserve">Режим доступа: </w:t>
      </w:r>
      <w:r w:rsidRPr="00D75DB6">
        <w:rPr>
          <w:rFonts w:ascii="Times New Roman" w:hAnsi="Times New Roman" w:cs="Times New Roman"/>
          <w:sz w:val="28"/>
          <w:szCs w:val="28"/>
        </w:rPr>
        <w:lastRenderedPageBreak/>
        <w:t>https://mindev.gov.ua/diialnist/derzhavnyi-fond-rehionalnoho-rozvytku (дата обращения: 16.11.2025).</w:t>
      </w:r>
    </w:p>
    <w:p w14:paraId="34894CAF" w14:textId="2D743B37"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5</w:t>
      </w:r>
      <w:r w:rsidRPr="00D75DB6">
        <w:rPr>
          <w:rFonts w:ascii="Times New Roman" w:hAnsi="Times New Roman" w:cs="Times New Roman"/>
          <w:sz w:val="28"/>
          <w:szCs w:val="28"/>
        </w:rPr>
        <w:t xml:space="preserve"> Послание Главы государства Касым-Жомарта Токаева народу Казахстана от 16 марта 2022 года [Электронный ресурс] // Официальный сайт Президента Республики Казахстан.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https://www.akorda.kz/ru/poslanie-glavy-gosudarstva-kasym-zhomarta-tokaeva-narodu-kazahstana-1623953 (дата обращения: 11.01.2025).</w:t>
      </w:r>
    </w:p>
    <w:p w14:paraId="124FB3C3" w14:textId="59D89A41"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6</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Гурін</w:t>
      </w:r>
      <w:proofErr w:type="spellEnd"/>
      <w:r w:rsidRPr="00D75DB6">
        <w:rPr>
          <w:rFonts w:ascii="Times New Roman" w:hAnsi="Times New Roman" w:cs="Times New Roman"/>
          <w:sz w:val="28"/>
          <w:szCs w:val="28"/>
        </w:rPr>
        <w:t xml:space="preserve"> Д. Бути </w:t>
      </w:r>
      <w:proofErr w:type="spellStart"/>
      <w:r w:rsidRPr="00D75DB6">
        <w:rPr>
          <w:rFonts w:ascii="Times New Roman" w:hAnsi="Times New Roman" w:cs="Times New Roman"/>
          <w:sz w:val="28"/>
          <w:szCs w:val="28"/>
        </w:rPr>
        <w:t>громаді</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юридичною</w:t>
      </w:r>
      <w:proofErr w:type="spellEnd"/>
      <w:r w:rsidRPr="00D75DB6">
        <w:rPr>
          <w:rFonts w:ascii="Times New Roman" w:hAnsi="Times New Roman" w:cs="Times New Roman"/>
          <w:sz w:val="28"/>
          <w:szCs w:val="28"/>
        </w:rPr>
        <w:t xml:space="preserve"> особою </w:t>
      </w:r>
      <w:proofErr w:type="spellStart"/>
      <w:r w:rsidRPr="00D75DB6">
        <w:rPr>
          <w:rFonts w:ascii="Times New Roman" w:hAnsi="Times New Roman" w:cs="Times New Roman"/>
          <w:sz w:val="28"/>
          <w:szCs w:val="28"/>
        </w:rPr>
        <w:t>чи</w:t>
      </w:r>
      <w:proofErr w:type="spellEnd"/>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ні</w:t>
      </w:r>
      <w:proofErr w:type="spellEnd"/>
      <w:r w:rsidRPr="00D75DB6">
        <w:rPr>
          <w:rFonts w:ascii="Times New Roman" w:hAnsi="Times New Roman" w:cs="Times New Roman"/>
          <w:sz w:val="28"/>
          <w:szCs w:val="28"/>
        </w:rPr>
        <w:t xml:space="preserve">? [Электронный ресурс] // </w:t>
      </w:r>
      <w:proofErr w:type="spellStart"/>
      <w:r w:rsidRPr="00D75DB6">
        <w:rPr>
          <w:rFonts w:ascii="Times New Roman" w:hAnsi="Times New Roman" w:cs="Times New Roman"/>
          <w:sz w:val="28"/>
          <w:szCs w:val="28"/>
        </w:rPr>
        <w:t>Децентралізація</w:t>
      </w:r>
      <w:proofErr w:type="spellEnd"/>
      <w:r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w:t>
      </w:r>
      <w:r w:rsidR="000B7811" w:rsidRPr="00D75DB6">
        <w:rPr>
          <w:rFonts w:ascii="Times New Roman" w:hAnsi="Times New Roman" w:cs="Times New Roman"/>
          <w:sz w:val="28"/>
          <w:szCs w:val="28"/>
        </w:rPr>
        <w:t xml:space="preserve">26 ноября </w:t>
      </w:r>
      <w:r w:rsidRPr="00D75DB6">
        <w:rPr>
          <w:rFonts w:ascii="Times New Roman" w:hAnsi="Times New Roman" w:cs="Times New Roman"/>
          <w:sz w:val="28"/>
          <w:szCs w:val="28"/>
        </w:rPr>
        <w:t>2020</w:t>
      </w:r>
      <w:r w:rsidR="000B7811" w:rsidRPr="00D75DB6">
        <w:rPr>
          <w:rFonts w:ascii="Times New Roman" w:hAnsi="Times New Roman" w:cs="Times New Roman"/>
          <w:sz w:val="28"/>
          <w:szCs w:val="28"/>
        </w:rPr>
        <w:t xml:space="preserve"> г</w:t>
      </w:r>
      <w:r w:rsidRPr="00D75DB6">
        <w:rPr>
          <w:rFonts w:ascii="Times New Roman" w:hAnsi="Times New Roman" w:cs="Times New Roman"/>
          <w:sz w:val="28"/>
          <w:szCs w:val="28"/>
        </w:rPr>
        <w:t>.</w:t>
      </w:r>
      <w:r w:rsidR="000B7811" w:rsidRPr="00D75DB6">
        <w:rPr>
          <w:rFonts w:ascii="Times New Roman" w:hAnsi="Times New Roman" w:cs="Times New Roman"/>
          <w:sz w:val="28"/>
          <w:szCs w:val="28"/>
        </w:rPr>
        <w:t xml:space="preserve">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Режим доступа: https://decentralization.ua/news/12990 (дата обращения: 04.06.2025).</w:t>
      </w:r>
    </w:p>
    <w:p w14:paraId="16AFFFAE" w14:textId="322A4522" w:rsidR="00FB5406" w:rsidRPr="00D75DB6" w:rsidRDefault="00FB5406" w:rsidP="00FB5406">
      <w:pPr>
        <w:ind w:firstLine="709"/>
        <w:jc w:val="both"/>
        <w:rPr>
          <w:rFonts w:ascii="Times New Roman" w:hAnsi="Times New Roman" w:cs="Times New Roman"/>
          <w:sz w:val="28"/>
          <w:szCs w:val="28"/>
        </w:rPr>
      </w:pPr>
      <w:r w:rsidRPr="00D75DB6">
        <w:rPr>
          <w:rFonts w:ascii="Times New Roman" w:hAnsi="Times New Roman" w:cs="Times New Roman"/>
          <w:sz w:val="28"/>
          <w:szCs w:val="28"/>
        </w:rPr>
        <w:t>18</w:t>
      </w:r>
      <w:r w:rsidR="000B7811" w:rsidRPr="00D75DB6">
        <w:rPr>
          <w:rFonts w:ascii="Times New Roman" w:hAnsi="Times New Roman" w:cs="Times New Roman"/>
          <w:sz w:val="28"/>
          <w:szCs w:val="28"/>
        </w:rPr>
        <w:t>7</w:t>
      </w:r>
      <w:r w:rsidRPr="00D75DB6">
        <w:rPr>
          <w:rFonts w:ascii="Times New Roman" w:hAnsi="Times New Roman" w:cs="Times New Roman"/>
          <w:sz w:val="28"/>
          <w:szCs w:val="28"/>
        </w:rPr>
        <w:t xml:space="preserve"> </w:t>
      </w:r>
      <w:proofErr w:type="spellStart"/>
      <w:r w:rsidRPr="00D75DB6">
        <w:rPr>
          <w:rFonts w:ascii="Times New Roman" w:hAnsi="Times New Roman" w:cs="Times New Roman"/>
          <w:sz w:val="28"/>
          <w:szCs w:val="28"/>
        </w:rPr>
        <w:t>Чехарина</w:t>
      </w:r>
      <w:proofErr w:type="spellEnd"/>
      <w:r w:rsidRPr="00D75DB6">
        <w:rPr>
          <w:rFonts w:ascii="Times New Roman" w:hAnsi="Times New Roman" w:cs="Times New Roman"/>
          <w:sz w:val="28"/>
          <w:szCs w:val="28"/>
        </w:rPr>
        <w:t xml:space="preserve"> В. И. Реформы местного самоуправления в Польше (из Европейского опыта) [Электронный ресурс] // Труды Института государства и права Российской академии наук.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2014.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№5. </w:t>
      </w:r>
      <w:proofErr w:type="gramStart"/>
      <w:r w:rsidR="00715EE6">
        <w:rPr>
          <w:rFonts w:ascii="Times New Roman" w:hAnsi="Times New Roman" w:cs="Times New Roman"/>
          <w:sz w:val="28"/>
          <w:szCs w:val="28"/>
        </w:rPr>
        <w:t>—</w:t>
      </w:r>
      <w:r w:rsidRPr="00D75DB6">
        <w:rPr>
          <w:rFonts w:ascii="Times New Roman" w:hAnsi="Times New Roman" w:cs="Times New Roman"/>
          <w:sz w:val="28"/>
          <w:szCs w:val="28"/>
        </w:rPr>
        <w:t xml:space="preserve">  С.</w:t>
      </w:r>
      <w:proofErr w:type="gramEnd"/>
      <w:r w:rsidRPr="00D75DB6">
        <w:rPr>
          <w:rFonts w:ascii="Times New Roman" w:hAnsi="Times New Roman" w:cs="Times New Roman"/>
          <w:sz w:val="28"/>
          <w:szCs w:val="28"/>
        </w:rPr>
        <w:t xml:space="preserve"> 165-179. </w:t>
      </w:r>
    </w:p>
    <w:p w14:paraId="2392187D" w14:textId="77777777" w:rsidR="003668D5" w:rsidRPr="00D75DB6" w:rsidRDefault="003668D5" w:rsidP="00832D88">
      <w:pPr>
        <w:ind w:firstLine="709"/>
        <w:jc w:val="both"/>
        <w:rPr>
          <w:rFonts w:ascii="Times New Roman" w:hAnsi="Times New Roman" w:cs="Times New Roman"/>
          <w:bCs/>
          <w:sz w:val="28"/>
        </w:rPr>
      </w:pPr>
    </w:p>
    <w:p w14:paraId="530F907A" w14:textId="77777777" w:rsidR="003668D5" w:rsidRPr="00D75DB6" w:rsidRDefault="003668D5" w:rsidP="00832D88">
      <w:pPr>
        <w:ind w:firstLine="709"/>
        <w:jc w:val="both"/>
        <w:rPr>
          <w:rFonts w:ascii="Times New Roman" w:hAnsi="Times New Roman" w:cs="Times New Roman"/>
          <w:bCs/>
          <w:sz w:val="28"/>
        </w:rPr>
      </w:pPr>
    </w:p>
    <w:p w14:paraId="3CC1F4DB" w14:textId="77777777" w:rsidR="003668D5" w:rsidRPr="00D75DB6" w:rsidRDefault="003668D5" w:rsidP="00832D88">
      <w:pPr>
        <w:ind w:firstLine="709"/>
        <w:jc w:val="both"/>
        <w:rPr>
          <w:rFonts w:ascii="Times New Roman" w:hAnsi="Times New Roman" w:cs="Times New Roman"/>
          <w:bCs/>
          <w:sz w:val="28"/>
        </w:rPr>
      </w:pPr>
    </w:p>
    <w:p w14:paraId="31AA62F0" w14:textId="77777777" w:rsidR="003668D5" w:rsidRPr="00D75DB6" w:rsidRDefault="003668D5" w:rsidP="00832D88">
      <w:pPr>
        <w:ind w:firstLine="709"/>
        <w:jc w:val="both"/>
        <w:rPr>
          <w:rFonts w:ascii="Times New Roman" w:hAnsi="Times New Roman" w:cs="Times New Roman"/>
          <w:bCs/>
          <w:sz w:val="28"/>
        </w:rPr>
      </w:pPr>
    </w:p>
    <w:p w14:paraId="1FB1D715" w14:textId="77777777" w:rsidR="003668D5" w:rsidRPr="00D75DB6" w:rsidRDefault="003668D5" w:rsidP="00832D88">
      <w:pPr>
        <w:ind w:firstLine="709"/>
        <w:jc w:val="both"/>
        <w:rPr>
          <w:rFonts w:ascii="Times New Roman" w:hAnsi="Times New Roman" w:cs="Times New Roman"/>
          <w:bCs/>
          <w:sz w:val="28"/>
        </w:rPr>
      </w:pPr>
    </w:p>
    <w:p w14:paraId="6422E1EC" w14:textId="77777777" w:rsidR="003668D5" w:rsidRPr="00D75DB6" w:rsidRDefault="003668D5" w:rsidP="00832D88">
      <w:pPr>
        <w:ind w:firstLine="709"/>
        <w:jc w:val="both"/>
        <w:rPr>
          <w:rFonts w:ascii="Times New Roman" w:hAnsi="Times New Roman" w:cs="Times New Roman"/>
          <w:bCs/>
          <w:sz w:val="28"/>
        </w:rPr>
      </w:pPr>
    </w:p>
    <w:p w14:paraId="66C8899A" w14:textId="77777777" w:rsidR="003668D5" w:rsidRPr="00D75DB6" w:rsidRDefault="003668D5" w:rsidP="00832D88">
      <w:pPr>
        <w:ind w:firstLine="709"/>
        <w:jc w:val="both"/>
        <w:rPr>
          <w:rFonts w:ascii="Times New Roman" w:hAnsi="Times New Roman" w:cs="Times New Roman"/>
          <w:bCs/>
          <w:sz w:val="28"/>
        </w:rPr>
      </w:pPr>
    </w:p>
    <w:p w14:paraId="45578B2C" w14:textId="77777777" w:rsidR="003668D5" w:rsidRPr="00D75DB6" w:rsidRDefault="003668D5" w:rsidP="00832D88">
      <w:pPr>
        <w:ind w:firstLine="709"/>
        <w:jc w:val="both"/>
        <w:rPr>
          <w:rFonts w:ascii="Times New Roman" w:hAnsi="Times New Roman" w:cs="Times New Roman"/>
          <w:bCs/>
          <w:sz w:val="28"/>
        </w:rPr>
      </w:pPr>
    </w:p>
    <w:p w14:paraId="1CED59DC" w14:textId="77777777" w:rsidR="003668D5" w:rsidRPr="00D75DB6" w:rsidRDefault="003668D5" w:rsidP="00832D88">
      <w:pPr>
        <w:ind w:firstLine="709"/>
        <w:jc w:val="both"/>
        <w:rPr>
          <w:rFonts w:ascii="Times New Roman" w:hAnsi="Times New Roman" w:cs="Times New Roman"/>
          <w:bCs/>
          <w:sz w:val="28"/>
        </w:rPr>
      </w:pPr>
    </w:p>
    <w:p w14:paraId="1DB171DD" w14:textId="77777777" w:rsidR="003668D5" w:rsidRPr="00D75DB6" w:rsidRDefault="003668D5" w:rsidP="00832D88">
      <w:pPr>
        <w:ind w:firstLine="709"/>
        <w:jc w:val="both"/>
        <w:rPr>
          <w:rFonts w:ascii="Times New Roman" w:hAnsi="Times New Roman" w:cs="Times New Roman"/>
          <w:bCs/>
          <w:sz w:val="28"/>
        </w:rPr>
      </w:pPr>
    </w:p>
    <w:p w14:paraId="524B3567" w14:textId="77777777" w:rsidR="003668D5" w:rsidRPr="00D75DB6" w:rsidRDefault="003668D5" w:rsidP="00244343">
      <w:pPr>
        <w:jc w:val="both"/>
        <w:rPr>
          <w:rFonts w:ascii="Times New Roman" w:hAnsi="Times New Roman" w:cs="Times New Roman"/>
          <w:bCs/>
          <w:sz w:val="28"/>
        </w:rPr>
      </w:pPr>
    </w:p>
    <w:p w14:paraId="29224504" w14:textId="77777777" w:rsidR="00244343" w:rsidRPr="00D75DB6" w:rsidRDefault="00244343">
      <w:pPr>
        <w:rPr>
          <w:rFonts w:ascii="Times New Roman" w:eastAsiaTheme="majorEastAsia" w:hAnsi="Times New Roman" w:cs="Times New Roman"/>
          <w:b/>
          <w:sz w:val="28"/>
          <w:szCs w:val="32"/>
        </w:rPr>
      </w:pPr>
      <w:r w:rsidRPr="00D75DB6">
        <w:rPr>
          <w:rFonts w:ascii="Times New Roman" w:hAnsi="Times New Roman" w:cs="Times New Roman"/>
          <w:b/>
          <w:sz w:val="28"/>
        </w:rPr>
        <w:br w:type="page"/>
      </w:r>
    </w:p>
    <w:p w14:paraId="70030597" w14:textId="49FA79DF" w:rsidR="003668D5" w:rsidRPr="00D75DB6" w:rsidRDefault="003668D5" w:rsidP="001B0B92">
      <w:pPr>
        <w:pStyle w:val="1"/>
        <w:jc w:val="center"/>
        <w:rPr>
          <w:rFonts w:ascii="Times New Roman" w:hAnsi="Times New Roman" w:cs="Times New Roman"/>
          <w:b/>
          <w:color w:val="auto"/>
          <w:sz w:val="28"/>
        </w:rPr>
      </w:pPr>
      <w:bookmarkStart w:id="48" w:name="_Toc217321599"/>
      <w:r w:rsidRPr="00D75DB6">
        <w:rPr>
          <w:rFonts w:ascii="Times New Roman" w:hAnsi="Times New Roman" w:cs="Times New Roman"/>
          <w:b/>
          <w:color w:val="auto"/>
          <w:sz w:val="28"/>
        </w:rPr>
        <w:lastRenderedPageBreak/>
        <w:t>ПРИЛОЖЕНИЕ А</w:t>
      </w:r>
      <w:bookmarkEnd w:id="48"/>
    </w:p>
    <w:p w14:paraId="49D8B34E" w14:textId="42EB3F98" w:rsidR="003668D5" w:rsidRPr="00D75DB6" w:rsidRDefault="003668D5" w:rsidP="003668D5">
      <w:pPr>
        <w:ind w:firstLine="709"/>
        <w:jc w:val="center"/>
        <w:rPr>
          <w:rFonts w:ascii="Times New Roman" w:hAnsi="Times New Roman" w:cs="Times New Roman"/>
          <w:bCs/>
          <w:sz w:val="28"/>
        </w:rPr>
      </w:pPr>
      <w:r w:rsidRPr="00D75DB6">
        <w:rPr>
          <w:rFonts w:ascii="Times New Roman" w:hAnsi="Times New Roman" w:cs="Times New Roman"/>
          <w:bCs/>
          <w:sz w:val="28"/>
        </w:rPr>
        <w:t xml:space="preserve">Путеводитель для </w:t>
      </w:r>
      <w:r w:rsidR="000E6180" w:rsidRPr="00D75DB6">
        <w:rPr>
          <w:rFonts w:ascii="Times New Roman" w:hAnsi="Times New Roman" w:cs="Times New Roman"/>
          <w:bCs/>
          <w:sz w:val="28"/>
        </w:rPr>
        <w:t>эксперт</w:t>
      </w:r>
      <w:r w:rsidRPr="00D75DB6">
        <w:rPr>
          <w:rFonts w:ascii="Times New Roman" w:hAnsi="Times New Roman" w:cs="Times New Roman"/>
          <w:bCs/>
          <w:sz w:val="28"/>
        </w:rPr>
        <w:t>ных интервью</w:t>
      </w:r>
    </w:p>
    <w:p w14:paraId="09D9880C" w14:textId="77777777" w:rsidR="003668D5" w:rsidRPr="00D75DB6" w:rsidRDefault="003668D5" w:rsidP="003668D5">
      <w:pPr>
        <w:ind w:firstLine="709"/>
        <w:jc w:val="center"/>
        <w:rPr>
          <w:rFonts w:ascii="Times New Roman" w:hAnsi="Times New Roman" w:cs="Times New Roman"/>
          <w:bCs/>
          <w:sz w:val="28"/>
        </w:rPr>
      </w:pPr>
    </w:p>
    <w:p w14:paraId="5AA50EA6" w14:textId="77777777" w:rsidR="003668D5" w:rsidRPr="00D75DB6" w:rsidRDefault="003668D5" w:rsidP="003668D5">
      <w:pPr>
        <w:spacing w:after="120"/>
        <w:ind w:firstLine="708"/>
        <w:jc w:val="both"/>
        <w:rPr>
          <w:rFonts w:ascii="Times New Roman" w:hAnsi="Times New Roman" w:cs="Times New Roman"/>
          <w:sz w:val="28"/>
          <w:szCs w:val="28"/>
        </w:rPr>
      </w:pPr>
      <w:r w:rsidRPr="00D75DB6">
        <w:rPr>
          <w:rFonts w:ascii="Times New Roman" w:hAnsi="Times New Roman" w:cs="Times New Roman"/>
          <w:sz w:val="28"/>
          <w:szCs w:val="28"/>
        </w:rPr>
        <w:t>Меня зовут Мади Омаров. Я являюсь докторантом Казахского национального университета им. Аль-Фараби, г. Алматы.</w:t>
      </w:r>
    </w:p>
    <w:p w14:paraId="092FE640" w14:textId="77777777" w:rsidR="003668D5" w:rsidRPr="00D75DB6" w:rsidRDefault="003668D5" w:rsidP="003668D5">
      <w:pPr>
        <w:spacing w:after="120"/>
        <w:ind w:firstLine="708"/>
        <w:jc w:val="both"/>
        <w:rPr>
          <w:rFonts w:ascii="Times New Roman" w:hAnsi="Times New Roman" w:cs="Times New Roman"/>
          <w:sz w:val="28"/>
          <w:szCs w:val="28"/>
        </w:rPr>
      </w:pPr>
      <w:r w:rsidRPr="00D75DB6">
        <w:rPr>
          <w:rFonts w:ascii="Times New Roman" w:hAnsi="Times New Roman" w:cs="Times New Roman"/>
          <w:sz w:val="28"/>
          <w:szCs w:val="28"/>
        </w:rPr>
        <w:t xml:space="preserve">Спасибо, что откликнулись на просьбу принять участие в нашем исследовании. Тема сегодняшнего интервью: преимущества и недостатки реформы местного самоуправления и децентрализации в Украине. </w:t>
      </w:r>
    </w:p>
    <w:p w14:paraId="70C950AB" w14:textId="77777777" w:rsidR="003668D5" w:rsidRDefault="003668D5" w:rsidP="003668D5">
      <w:pPr>
        <w:spacing w:after="120"/>
        <w:ind w:firstLine="708"/>
        <w:jc w:val="both"/>
        <w:rPr>
          <w:rFonts w:ascii="Times New Roman" w:hAnsi="Times New Roman" w:cs="Times New Roman"/>
          <w:sz w:val="28"/>
          <w:szCs w:val="28"/>
        </w:rPr>
      </w:pPr>
      <w:r w:rsidRPr="00D75DB6">
        <w:rPr>
          <w:rFonts w:ascii="Times New Roman" w:hAnsi="Times New Roman" w:cs="Times New Roman"/>
          <w:sz w:val="28"/>
          <w:szCs w:val="28"/>
        </w:rPr>
        <w:t>Исследование проводится в рамках</w:t>
      </w:r>
      <w:r w:rsidRPr="00D75DB6">
        <w:rPr>
          <w:rFonts w:ascii="Times New Roman" w:hAnsi="Times New Roman" w:cs="Times New Roman"/>
          <w:iCs/>
          <w:color w:val="000000" w:themeColor="text1"/>
          <w:sz w:val="28"/>
          <w:szCs w:val="28"/>
        </w:rPr>
        <w:t xml:space="preserve"> написания докторской диссертации</w:t>
      </w:r>
      <w:r w:rsidRPr="00D75DB6">
        <w:rPr>
          <w:rFonts w:ascii="Times New Roman" w:hAnsi="Times New Roman" w:cs="Times New Roman"/>
          <w:color w:val="000000" w:themeColor="text1"/>
          <w:sz w:val="28"/>
          <w:szCs w:val="28"/>
        </w:rPr>
        <w:t xml:space="preserve">. </w:t>
      </w:r>
      <w:r w:rsidRPr="00D75DB6">
        <w:rPr>
          <w:rFonts w:ascii="Times New Roman" w:hAnsi="Times New Roman" w:cs="Times New Roman"/>
          <w:sz w:val="28"/>
          <w:szCs w:val="28"/>
        </w:rPr>
        <w:t>И я хотел бы попросить разрешения сделать аудиозапись, которая нигде не будет воспроизводиться, а является вспомогательным инструментом, чтобы иметь полный материал для последующей обработки и написания диссертации. Если хотите, опрос будет полностью анонимным, я не буду упоминать Ваших данных.</w:t>
      </w:r>
    </w:p>
    <w:p w14:paraId="4C3C6A82" w14:textId="77777777" w:rsidR="007C6598" w:rsidRDefault="007C6598" w:rsidP="007C6598">
      <w:pPr>
        <w:spacing w:after="120"/>
        <w:jc w:val="both"/>
        <w:rPr>
          <w:rFonts w:ascii="Times New Roman" w:hAnsi="Times New Roman" w:cs="Times New Roman"/>
          <w:sz w:val="28"/>
          <w:szCs w:val="28"/>
        </w:rPr>
      </w:pPr>
    </w:p>
    <w:p w14:paraId="4CD007D9" w14:textId="58F0C2CE" w:rsidR="007C6598" w:rsidRPr="00D75DB6" w:rsidRDefault="007C6598" w:rsidP="007C6598">
      <w:pPr>
        <w:spacing w:after="120"/>
        <w:jc w:val="both"/>
        <w:rPr>
          <w:rFonts w:ascii="Times New Roman" w:hAnsi="Times New Roman" w:cs="Times New Roman"/>
          <w:sz w:val="28"/>
          <w:szCs w:val="28"/>
        </w:rPr>
      </w:pPr>
      <w:r>
        <w:rPr>
          <w:rFonts w:ascii="Times New Roman" w:hAnsi="Times New Roman" w:cs="Times New Roman"/>
          <w:sz w:val="28"/>
          <w:szCs w:val="28"/>
        </w:rPr>
        <w:t xml:space="preserve">Таблица А.1 </w:t>
      </w:r>
      <w:r>
        <w:rPr>
          <w:rFonts w:ascii="Times New Roman" w:hAnsi="Times New Roman" w:cs="Times New Roman"/>
          <w:sz w:val="28"/>
          <w:szCs w:val="28"/>
        </w:rPr>
        <w:t>—</w:t>
      </w:r>
      <w:r w:rsidRPr="00D75DB6">
        <w:rPr>
          <w:rFonts w:ascii="Times New Roman" w:hAnsi="Times New Roman" w:cs="Times New Roman"/>
          <w:sz w:val="28"/>
          <w:szCs w:val="28"/>
        </w:rPr>
        <w:t xml:space="preserve"> </w:t>
      </w:r>
      <w:r>
        <w:rPr>
          <w:rFonts w:ascii="Times New Roman" w:hAnsi="Times New Roman" w:cs="Times New Roman"/>
          <w:sz w:val="28"/>
          <w:szCs w:val="28"/>
        </w:rPr>
        <w:t>Путеводитель экспертных интервью</w:t>
      </w:r>
    </w:p>
    <w:tbl>
      <w:tblPr>
        <w:tblStyle w:val="a9"/>
        <w:tblW w:w="9214" w:type="dxa"/>
        <w:tblInd w:w="-5" w:type="dxa"/>
        <w:shd w:val="clear" w:color="auto" w:fill="FFFFFF" w:themeFill="background1"/>
        <w:tblLook w:val="04A0" w:firstRow="1" w:lastRow="0" w:firstColumn="1" w:lastColumn="0" w:noHBand="0" w:noVBand="1"/>
      </w:tblPr>
      <w:tblGrid>
        <w:gridCol w:w="2977"/>
        <w:gridCol w:w="6237"/>
      </w:tblGrid>
      <w:tr w:rsidR="003668D5" w:rsidRPr="00D75DB6" w14:paraId="477ACC9B" w14:textId="77777777" w:rsidTr="003668D5">
        <w:trPr>
          <w:trHeight w:val="527"/>
        </w:trPr>
        <w:tc>
          <w:tcPr>
            <w:tcW w:w="2977" w:type="dxa"/>
            <w:shd w:val="clear" w:color="auto" w:fill="FFFFFF" w:themeFill="background1"/>
            <w:vAlign w:val="center"/>
          </w:tcPr>
          <w:p w14:paraId="7628A023" w14:textId="77777777" w:rsidR="003668D5" w:rsidRPr="00D75DB6" w:rsidRDefault="003668D5" w:rsidP="003825C4">
            <w:pPr>
              <w:pStyle w:val="af0"/>
              <w:spacing w:after="120"/>
              <w:jc w:val="center"/>
              <w:rPr>
                <w:b/>
                <w:bCs/>
                <w:sz w:val="28"/>
                <w:szCs w:val="28"/>
              </w:rPr>
            </w:pPr>
            <w:bookmarkStart w:id="49" w:name="_Hlk104764617"/>
            <w:r w:rsidRPr="00D75DB6">
              <w:rPr>
                <w:b/>
                <w:bCs/>
                <w:sz w:val="28"/>
                <w:szCs w:val="28"/>
              </w:rPr>
              <w:t>Основной вопрос</w:t>
            </w:r>
          </w:p>
        </w:tc>
        <w:tc>
          <w:tcPr>
            <w:tcW w:w="6237" w:type="dxa"/>
            <w:shd w:val="clear" w:color="auto" w:fill="FFFFFF" w:themeFill="background1"/>
          </w:tcPr>
          <w:p w14:paraId="0F944DD6" w14:textId="77777777" w:rsidR="003668D5" w:rsidRPr="00D75DB6" w:rsidRDefault="003668D5" w:rsidP="003825C4">
            <w:pPr>
              <w:pStyle w:val="af0"/>
              <w:spacing w:after="120"/>
              <w:jc w:val="center"/>
              <w:rPr>
                <w:b/>
                <w:bCs/>
                <w:sz w:val="28"/>
                <w:szCs w:val="28"/>
              </w:rPr>
            </w:pPr>
            <w:r w:rsidRPr="00D75DB6">
              <w:rPr>
                <w:b/>
                <w:bCs/>
                <w:sz w:val="28"/>
                <w:szCs w:val="28"/>
              </w:rPr>
              <w:t>Вспомогательные вопросы</w:t>
            </w:r>
          </w:p>
        </w:tc>
      </w:tr>
      <w:tr w:rsidR="003668D5" w:rsidRPr="00D75DB6" w14:paraId="79316D64" w14:textId="77777777" w:rsidTr="003668D5">
        <w:tc>
          <w:tcPr>
            <w:tcW w:w="2977" w:type="dxa"/>
            <w:shd w:val="clear" w:color="auto" w:fill="FFFFFF" w:themeFill="background1"/>
          </w:tcPr>
          <w:p w14:paraId="4D08232F" w14:textId="71BF96D0"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Какую общую оценку Вы бы могли дать данной реформе?</w:t>
            </w:r>
          </w:p>
          <w:p w14:paraId="4C3AA9D9"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(5 мин)</w:t>
            </w:r>
          </w:p>
        </w:tc>
        <w:tc>
          <w:tcPr>
            <w:tcW w:w="6237" w:type="dxa"/>
            <w:shd w:val="clear" w:color="auto" w:fill="FFFFFF" w:themeFill="background1"/>
          </w:tcPr>
          <w:p w14:paraId="0192D9A1" w14:textId="77777777" w:rsidR="003668D5" w:rsidRPr="00D75DB6" w:rsidRDefault="003668D5" w:rsidP="003668D5">
            <w:pPr>
              <w:pStyle w:val="a5"/>
              <w:numPr>
                <w:ilvl w:val="0"/>
                <w:numId w:val="2"/>
              </w:numPr>
              <w:spacing w:after="120"/>
              <w:jc w:val="both"/>
              <w:rPr>
                <w:rFonts w:ascii="Times New Roman" w:hAnsi="Times New Roman" w:cs="Times New Roman"/>
                <w:sz w:val="28"/>
                <w:szCs w:val="28"/>
              </w:rPr>
            </w:pPr>
            <w:r w:rsidRPr="00D75DB6">
              <w:rPr>
                <w:rFonts w:ascii="Times New Roman" w:hAnsi="Times New Roman" w:cs="Times New Roman"/>
                <w:sz w:val="28"/>
                <w:szCs w:val="28"/>
              </w:rPr>
              <w:t>Можно ли считать, что данная реформа была успешной?</w:t>
            </w:r>
          </w:p>
          <w:p w14:paraId="79B3A943" w14:textId="77777777" w:rsidR="003668D5" w:rsidRPr="00D75DB6" w:rsidRDefault="003668D5" w:rsidP="003668D5">
            <w:pPr>
              <w:pStyle w:val="a5"/>
              <w:numPr>
                <w:ilvl w:val="0"/>
                <w:numId w:val="2"/>
              </w:numPr>
              <w:spacing w:after="120"/>
              <w:jc w:val="both"/>
              <w:rPr>
                <w:rFonts w:ascii="Times New Roman" w:hAnsi="Times New Roman" w:cs="Times New Roman"/>
                <w:sz w:val="28"/>
                <w:szCs w:val="28"/>
              </w:rPr>
            </w:pPr>
            <w:r w:rsidRPr="00D75DB6">
              <w:rPr>
                <w:rFonts w:ascii="Times New Roman" w:hAnsi="Times New Roman" w:cs="Times New Roman"/>
                <w:sz w:val="28"/>
                <w:szCs w:val="28"/>
              </w:rPr>
              <w:t xml:space="preserve">Какие наиболее яркие изменения принесла данная реформа? </w:t>
            </w:r>
          </w:p>
          <w:p w14:paraId="7C715CE2" w14:textId="77777777" w:rsidR="003668D5" w:rsidRPr="00D75DB6" w:rsidRDefault="003668D5" w:rsidP="003668D5">
            <w:pPr>
              <w:pStyle w:val="a5"/>
              <w:numPr>
                <w:ilvl w:val="0"/>
                <w:numId w:val="2"/>
              </w:numPr>
              <w:spacing w:after="120"/>
              <w:jc w:val="both"/>
              <w:rPr>
                <w:rFonts w:ascii="Times New Roman" w:hAnsi="Times New Roman" w:cs="Times New Roman"/>
                <w:sz w:val="28"/>
                <w:szCs w:val="28"/>
              </w:rPr>
            </w:pPr>
            <w:r w:rsidRPr="00D75DB6">
              <w:rPr>
                <w:rFonts w:ascii="Times New Roman" w:hAnsi="Times New Roman" w:cs="Times New Roman"/>
                <w:sz w:val="28"/>
                <w:szCs w:val="28"/>
              </w:rPr>
              <w:t>В целом, какие положительные и отрицательные элементы реформы Вы могли бы выделить?</w:t>
            </w:r>
          </w:p>
          <w:p w14:paraId="240544E9" w14:textId="77777777" w:rsidR="003668D5" w:rsidRPr="00D75DB6" w:rsidRDefault="003668D5" w:rsidP="003825C4">
            <w:pPr>
              <w:spacing w:after="120"/>
              <w:ind w:left="284" w:hanging="284"/>
              <w:jc w:val="both"/>
              <w:rPr>
                <w:rFonts w:ascii="Times New Roman" w:hAnsi="Times New Roman" w:cs="Times New Roman"/>
                <w:sz w:val="28"/>
                <w:szCs w:val="28"/>
              </w:rPr>
            </w:pPr>
          </w:p>
        </w:tc>
      </w:tr>
      <w:tr w:rsidR="00573ED0" w:rsidRPr="00D75DB6" w14:paraId="7AFC9691" w14:textId="77777777" w:rsidTr="003668D5">
        <w:tc>
          <w:tcPr>
            <w:tcW w:w="2977" w:type="dxa"/>
            <w:shd w:val="clear" w:color="auto" w:fill="FFFFFF" w:themeFill="background1"/>
          </w:tcPr>
          <w:p w14:paraId="6EA990E4" w14:textId="236D1C9B" w:rsidR="00573ED0" w:rsidRPr="00D75DB6" w:rsidRDefault="00573ED0" w:rsidP="003825C4">
            <w:pPr>
              <w:spacing w:after="120"/>
              <w:rPr>
                <w:rFonts w:ascii="Times New Roman" w:hAnsi="Times New Roman" w:cs="Times New Roman"/>
                <w:sz w:val="28"/>
                <w:szCs w:val="28"/>
              </w:rPr>
            </w:pPr>
            <w:r w:rsidRPr="00D75DB6">
              <w:rPr>
                <w:rFonts w:ascii="Times New Roman" w:hAnsi="Times New Roman" w:cs="Times New Roman"/>
                <w:sz w:val="28"/>
                <w:szCs w:val="28"/>
              </w:rPr>
              <w:t>Давайте поговорим о реформе в контексте административной децентрализации</w:t>
            </w:r>
          </w:p>
        </w:tc>
        <w:tc>
          <w:tcPr>
            <w:tcW w:w="6237" w:type="dxa"/>
            <w:shd w:val="clear" w:color="auto" w:fill="FFFFFF" w:themeFill="background1"/>
          </w:tcPr>
          <w:p w14:paraId="1E52D5DF" w14:textId="77777777" w:rsidR="00573ED0" w:rsidRPr="00D75DB6" w:rsidRDefault="00573ED0" w:rsidP="00573ED0">
            <w:pPr>
              <w:pStyle w:val="a5"/>
              <w:numPr>
                <w:ilvl w:val="0"/>
                <w:numId w:val="10"/>
              </w:numPr>
              <w:spacing w:after="120"/>
              <w:jc w:val="both"/>
              <w:rPr>
                <w:rFonts w:ascii="Times New Roman" w:hAnsi="Times New Roman" w:cs="Times New Roman"/>
                <w:sz w:val="28"/>
                <w:szCs w:val="28"/>
              </w:rPr>
            </w:pPr>
            <w:r w:rsidRPr="00D75DB6">
              <w:rPr>
                <w:rFonts w:ascii="Times New Roman" w:hAnsi="Times New Roman" w:cs="Times New Roman"/>
                <w:sz w:val="28"/>
                <w:szCs w:val="28"/>
              </w:rPr>
              <w:t>Насколько улучшилось качество административных услуг, оказываемых территориальными громадами?</w:t>
            </w:r>
          </w:p>
          <w:p w14:paraId="700A2586" w14:textId="77777777" w:rsidR="00573ED0" w:rsidRPr="00D75DB6" w:rsidRDefault="00573ED0" w:rsidP="00573ED0">
            <w:pPr>
              <w:pStyle w:val="a5"/>
              <w:numPr>
                <w:ilvl w:val="0"/>
                <w:numId w:val="10"/>
              </w:numPr>
              <w:spacing w:after="120"/>
              <w:jc w:val="both"/>
              <w:rPr>
                <w:rFonts w:ascii="Times New Roman" w:hAnsi="Times New Roman" w:cs="Times New Roman"/>
                <w:sz w:val="28"/>
                <w:szCs w:val="28"/>
              </w:rPr>
            </w:pPr>
            <w:r w:rsidRPr="00D75DB6">
              <w:rPr>
                <w:rFonts w:ascii="Times New Roman" w:hAnsi="Times New Roman" w:cs="Times New Roman"/>
                <w:sz w:val="28"/>
                <w:szCs w:val="28"/>
              </w:rPr>
              <w:t>Насколько достаточно полномочий было предоставлено территориальным громадам в ходе реформы?</w:t>
            </w:r>
          </w:p>
          <w:p w14:paraId="072CB0B3" w14:textId="77777777" w:rsidR="00573ED0" w:rsidRPr="00D75DB6" w:rsidRDefault="00573ED0" w:rsidP="00573ED0">
            <w:pPr>
              <w:pStyle w:val="a5"/>
              <w:numPr>
                <w:ilvl w:val="0"/>
                <w:numId w:val="10"/>
              </w:numPr>
              <w:spacing w:after="120"/>
              <w:jc w:val="both"/>
              <w:rPr>
                <w:rFonts w:ascii="Times New Roman" w:hAnsi="Times New Roman" w:cs="Times New Roman"/>
                <w:sz w:val="28"/>
                <w:szCs w:val="28"/>
              </w:rPr>
            </w:pPr>
            <w:r w:rsidRPr="00D75DB6">
              <w:rPr>
                <w:rFonts w:ascii="Times New Roman" w:hAnsi="Times New Roman" w:cs="Times New Roman"/>
                <w:sz w:val="28"/>
                <w:szCs w:val="28"/>
              </w:rPr>
              <w:t>Насколько чётко были прописаны полномочия? Случались ли случаи дублирования полномочий?</w:t>
            </w:r>
          </w:p>
          <w:p w14:paraId="7A2866CC" w14:textId="66C7D1B0" w:rsidR="00573ED0" w:rsidRPr="00D75DB6" w:rsidRDefault="00573ED0" w:rsidP="00573ED0">
            <w:pPr>
              <w:pStyle w:val="a5"/>
              <w:numPr>
                <w:ilvl w:val="0"/>
                <w:numId w:val="10"/>
              </w:numPr>
              <w:spacing w:after="120"/>
              <w:jc w:val="both"/>
              <w:rPr>
                <w:rFonts w:ascii="Times New Roman" w:hAnsi="Times New Roman" w:cs="Times New Roman"/>
                <w:sz w:val="28"/>
                <w:szCs w:val="28"/>
              </w:rPr>
            </w:pPr>
            <w:r w:rsidRPr="00D75DB6">
              <w:rPr>
                <w:rFonts w:ascii="Times New Roman" w:hAnsi="Times New Roman" w:cs="Times New Roman"/>
                <w:sz w:val="28"/>
                <w:szCs w:val="28"/>
              </w:rPr>
              <w:t>Справлялись ли территориальные громады с возложенными на них полномочиями и функциями?</w:t>
            </w:r>
          </w:p>
        </w:tc>
      </w:tr>
      <w:tr w:rsidR="003668D5" w:rsidRPr="00D75DB6" w14:paraId="620D7D6F" w14:textId="77777777" w:rsidTr="003668D5">
        <w:tc>
          <w:tcPr>
            <w:tcW w:w="2977" w:type="dxa"/>
            <w:shd w:val="clear" w:color="auto" w:fill="FFFFFF" w:themeFill="background1"/>
          </w:tcPr>
          <w:p w14:paraId="783E91DB" w14:textId="77777777" w:rsidR="003668D5" w:rsidRPr="00D75DB6" w:rsidRDefault="003668D5" w:rsidP="003825C4">
            <w:pPr>
              <w:spacing w:after="120"/>
              <w:rPr>
                <w:rFonts w:ascii="Times New Roman" w:hAnsi="Times New Roman" w:cs="Times New Roman"/>
                <w:bCs/>
                <w:sz w:val="28"/>
                <w:szCs w:val="28"/>
              </w:rPr>
            </w:pPr>
            <w:r w:rsidRPr="00D75DB6">
              <w:rPr>
                <w:rFonts w:ascii="Times New Roman" w:hAnsi="Times New Roman" w:cs="Times New Roman"/>
                <w:bCs/>
                <w:sz w:val="28"/>
                <w:szCs w:val="28"/>
              </w:rPr>
              <w:t xml:space="preserve">Давайте поговорим о таком новом механизме, внедренном в рамках реформы, как </w:t>
            </w:r>
            <w:proofErr w:type="spellStart"/>
            <w:r w:rsidRPr="00D75DB6">
              <w:rPr>
                <w:rFonts w:ascii="Times New Roman" w:hAnsi="Times New Roman" w:cs="Times New Roman"/>
                <w:bCs/>
                <w:sz w:val="28"/>
                <w:szCs w:val="28"/>
              </w:rPr>
              <w:lastRenderedPageBreak/>
              <w:t>доброволльное</w:t>
            </w:r>
            <w:proofErr w:type="spellEnd"/>
            <w:r w:rsidRPr="00D75DB6">
              <w:rPr>
                <w:rFonts w:ascii="Times New Roman" w:hAnsi="Times New Roman" w:cs="Times New Roman"/>
                <w:bCs/>
                <w:sz w:val="28"/>
                <w:szCs w:val="28"/>
              </w:rPr>
              <w:t xml:space="preserve"> объединение территориальных громад. </w:t>
            </w:r>
          </w:p>
          <w:p w14:paraId="136E7A91"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bCs/>
                <w:sz w:val="28"/>
                <w:szCs w:val="28"/>
              </w:rPr>
              <w:t>(10 мин)</w:t>
            </w:r>
          </w:p>
        </w:tc>
        <w:tc>
          <w:tcPr>
            <w:tcW w:w="6237" w:type="dxa"/>
            <w:shd w:val="clear" w:color="auto" w:fill="FFFFFF" w:themeFill="background1"/>
          </w:tcPr>
          <w:p w14:paraId="1060D7D5" w14:textId="77777777" w:rsidR="003668D5" w:rsidRPr="00D75DB6" w:rsidRDefault="003668D5" w:rsidP="003668D5">
            <w:pPr>
              <w:pStyle w:val="a5"/>
              <w:numPr>
                <w:ilvl w:val="0"/>
                <w:numId w:val="3"/>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Насколько эффективно, по Вашему мнению, работает механизм добровольного объединения территориальных громад? </w:t>
            </w:r>
          </w:p>
          <w:p w14:paraId="6E44C0F8" w14:textId="77777777" w:rsidR="003668D5" w:rsidRPr="00D75DB6" w:rsidRDefault="003668D5" w:rsidP="003668D5">
            <w:pPr>
              <w:pStyle w:val="a5"/>
              <w:numPr>
                <w:ilvl w:val="0"/>
                <w:numId w:val="3"/>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Насколько быстро проходил данный процесс? </w:t>
            </w:r>
          </w:p>
          <w:p w14:paraId="5EABEBF1" w14:textId="77777777" w:rsidR="003668D5" w:rsidRPr="00D75DB6" w:rsidRDefault="003668D5" w:rsidP="003668D5">
            <w:pPr>
              <w:pStyle w:val="a5"/>
              <w:numPr>
                <w:ilvl w:val="0"/>
                <w:numId w:val="3"/>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Какие процедурные и иные трудности возникали в ходе данного процесса? </w:t>
            </w:r>
          </w:p>
          <w:p w14:paraId="04877484" w14:textId="77777777" w:rsidR="003668D5" w:rsidRPr="00D75DB6" w:rsidRDefault="003668D5" w:rsidP="003668D5">
            <w:pPr>
              <w:pStyle w:val="a5"/>
              <w:numPr>
                <w:ilvl w:val="0"/>
                <w:numId w:val="3"/>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Пыталось ли руководство местных органов власти затягивать/саботировать данный процесс?</w:t>
            </w:r>
          </w:p>
          <w:p w14:paraId="5B8D9802" w14:textId="77777777" w:rsidR="003668D5" w:rsidRPr="00D75DB6" w:rsidRDefault="003668D5" w:rsidP="003668D5">
            <w:pPr>
              <w:pStyle w:val="a5"/>
              <w:numPr>
                <w:ilvl w:val="0"/>
                <w:numId w:val="3"/>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Приходилось ли государству прибегать к стимулированию данного процесса?</w:t>
            </w:r>
          </w:p>
        </w:tc>
      </w:tr>
      <w:tr w:rsidR="003668D5" w:rsidRPr="00D75DB6" w14:paraId="35DFA494" w14:textId="77777777" w:rsidTr="003668D5">
        <w:tc>
          <w:tcPr>
            <w:tcW w:w="2977" w:type="dxa"/>
            <w:shd w:val="clear" w:color="auto" w:fill="FFFFFF" w:themeFill="background1"/>
          </w:tcPr>
          <w:p w14:paraId="3A91FD11" w14:textId="2BBCFF4B"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lastRenderedPageBreak/>
              <w:t>Поговорим об изменении административно-территориального устройства Украины и полномочиях органов местного самоуправления в ходе реформы.</w:t>
            </w:r>
          </w:p>
          <w:p w14:paraId="0DA644AE"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(10 мин)</w:t>
            </w:r>
          </w:p>
        </w:tc>
        <w:tc>
          <w:tcPr>
            <w:tcW w:w="6237" w:type="dxa"/>
            <w:shd w:val="clear" w:color="auto" w:fill="FFFFFF" w:themeFill="background1"/>
          </w:tcPr>
          <w:p w14:paraId="3EA56FF9" w14:textId="2DC01F4F"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В 2020 году, произошло укрупнение административно-территориальных единиц второго уровня </w:t>
            </w:r>
            <w:r w:rsidR="00715EE6">
              <w:rPr>
                <w:rFonts w:ascii="Times New Roman" w:hAnsi="Times New Roman" w:cs="Times New Roman"/>
                <w:sz w:val="28"/>
                <w:szCs w:val="28"/>
              </w:rPr>
              <w:t>—</w:t>
            </w:r>
            <w:r w:rsidRPr="00D75DB6">
              <w:rPr>
                <w:rFonts w:ascii="Times New Roman" w:hAnsi="Times New Roman" w:cs="Times New Roman"/>
                <w:sz w:val="28"/>
                <w:szCs w:val="28"/>
              </w:rPr>
              <w:t xml:space="preserve"> районов. При этом, были существенно сокращены полномочия районных администраций, которые были перераспределены в пользу ОТГ. Скажите пожалуйста, насколько необходимым был данный шаг? </w:t>
            </w:r>
          </w:p>
          <w:p w14:paraId="6BC5761A"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Повлияло ли укрупнение районов на повышение (или снижение) качества местного самоуправления? </w:t>
            </w:r>
          </w:p>
          <w:p w14:paraId="1150AAB3"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Повлияло ли укрупнение районов на дебюрократизацию и сокращение численности государственного аппарата в районных администрациях? </w:t>
            </w:r>
          </w:p>
          <w:p w14:paraId="5EB15431"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Отразилось ли перераспределение полномочий от районов к ОТГ на качестве государственных услуг, предоставляемых местными органами власти? </w:t>
            </w:r>
          </w:p>
          <w:p w14:paraId="53F7BA5C"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Насколько изменилась роль районных государственных администраций в местном самоуправлении?</w:t>
            </w:r>
          </w:p>
          <w:p w14:paraId="61B53E1A"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Насколько изменилась роль областных </w:t>
            </w:r>
            <w:proofErr w:type="spellStart"/>
            <w:r w:rsidRPr="00D75DB6">
              <w:rPr>
                <w:rFonts w:ascii="Times New Roman" w:hAnsi="Times New Roman" w:cs="Times New Roman"/>
                <w:sz w:val="28"/>
                <w:szCs w:val="28"/>
              </w:rPr>
              <w:t>государсвтенных</w:t>
            </w:r>
            <w:proofErr w:type="spellEnd"/>
            <w:r w:rsidRPr="00D75DB6">
              <w:rPr>
                <w:rFonts w:ascii="Times New Roman" w:hAnsi="Times New Roman" w:cs="Times New Roman"/>
                <w:sz w:val="28"/>
                <w:szCs w:val="28"/>
              </w:rPr>
              <w:t xml:space="preserve"> администраций в местном самоуправлении?</w:t>
            </w:r>
          </w:p>
          <w:p w14:paraId="011C4DC1" w14:textId="77777777" w:rsidR="003668D5" w:rsidRPr="00D75DB6" w:rsidRDefault="003668D5" w:rsidP="003668D5">
            <w:pPr>
              <w:pStyle w:val="a5"/>
              <w:numPr>
                <w:ilvl w:val="0"/>
                <w:numId w:val="4"/>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Насколько новая конфигурация административно-территориального устройства отражает существующие географические реалии, а также потребности местного сообщества?</w:t>
            </w:r>
          </w:p>
        </w:tc>
      </w:tr>
      <w:tr w:rsidR="003668D5" w:rsidRPr="00D75DB6" w14:paraId="605B1544" w14:textId="77777777" w:rsidTr="003668D5">
        <w:tc>
          <w:tcPr>
            <w:tcW w:w="2977" w:type="dxa"/>
            <w:shd w:val="clear" w:color="auto" w:fill="FFFFFF" w:themeFill="background1"/>
          </w:tcPr>
          <w:p w14:paraId="5FB995D6"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Давайте поговорим о бюджетной составляющей реформы децентрализации.</w:t>
            </w:r>
          </w:p>
          <w:p w14:paraId="6DB61066"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(10 мин)</w:t>
            </w:r>
          </w:p>
        </w:tc>
        <w:tc>
          <w:tcPr>
            <w:tcW w:w="6237" w:type="dxa"/>
            <w:shd w:val="clear" w:color="auto" w:fill="FFFFFF" w:themeFill="background1"/>
          </w:tcPr>
          <w:p w14:paraId="7CA01B34" w14:textId="77777777" w:rsidR="003668D5" w:rsidRPr="00D75DB6" w:rsidRDefault="003668D5" w:rsidP="003668D5">
            <w:pPr>
              <w:pStyle w:val="a5"/>
              <w:numPr>
                <w:ilvl w:val="0"/>
                <w:numId w:val="5"/>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Как повлияло установление прямых межбюджетных отношений между государственным бюджетом и местными бюджетами всех уровней на бюджетное администрирование и эффективность бюджетной политики?</w:t>
            </w:r>
          </w:p>
          <w:p w14:paraId="2540875D" w14:textId="77777777" w:rsidR="003668D5" w:rsidRPr="00D75DB6" w:rsidRDefault="003668D5" w:rsidP="003668D5">
            <w:pPr>
              <w:pStyle w:val="a5"/>
              <w:numPr>
                <w:ilvl w:val="0"/>
                <w:numId w:val="5"/>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lastRenderedPageBreak/>
              <w:t xml:space="preserve">В связи с децентрализацией, помимо новых полномочий и доходов, также существенно </w:t>
            </w:r>
            <w:proofErr w:type="spellStart"/>
            <w:r w:rsidRPr="00D75DB6">
              <w:rPr>
                <w:rFonts w:ascii="Times New Roman" w:hAnsi="Times New Roman" w:cs="Times New Roman"/>
                <w:sz w:val="28"/>
                <w:szCs w:val="28"/>
              </w:rPr>
              <w:t>возрасла</w:t>
            </w:r>
            <w:proofErr w:type="spellEnd"/>
            <w:r w:rsidRPr="00D75DB6">
              <w:rPr>
                <w:rFonts w:ascii="Times New Roman" w:hAnsi="Times New Roman" w:cs="Times New Roman"/>
                <w:sz w:val="28"/>
                <w:szCs w:val="28"/>
              </w:rPr>
              <w:t xml:space="preserve"> ответственность ОТГ и обязательства перед гражданами. Достаточно ли, на Ваш взгляд, ОТГ получили налогов и других платежей, поступающих </w:t>
            </w:r>
            <w:proofErr w:type="gramStart"/>
            <w:r w:rsidRPr="00D75DB6">
              <w:rPr>
                <w:rFonts w:ascii="Times New Roman" w:hAnsi="Times New Roman" w:cs="Times New Roman"/>
                <w:sz w:val="28"/>
                <w:szCs w:val="28"/>
              </w:rPr>
              <w:t>непосредственно  в</w:t>
            </w:r>
            <w:proofErr w:type="gramEnd"/>
            <w:r w:rsidRPr="00D75DB6">
              <w:rPr>
                <w:rFonts w:ascii="Times New Roman" w:hAnsi="Times New Roman" w:cs="Times New Roman"/>
                <w:sz w:val="28"/>
                <w:szCs w:val="28"/>
              </w:rPr>
              <w:t xml:space="preserve"> их бюджеты, для эффективного выполнения возложенных на них функций и обязательств?</w:t>
            </w:r>
          </w:p>
          <w:p w14:paraId="3795BCCC" w14:textId="77777777" w:rsidR="003668D5" w:rsidRPr="00D75DB6" w:rsidRDefault="003668D5" w:rsidP="003668D5">
            <w:pPr>
              <w:pStyle w:val="a5"/>
              <w:numPr>
                <w:ilvl w:val="0"/>
                <w:numId w:val="5"/>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Какие еще налоги и платежи следует направить (или наоборот убрать) в бюджеты ОТГ?</w:t>
            </w:r>
          </w:p>
          <w:p w14:paraId="0678B8ED" w14:textId="77777777" w:rsidR="003668D5" w:rsidRPr="00D75DB6" w:rsidRDefault="003668D5" w:rsidP="003825C4">
            <w:pPr>
              <w:pStyle w:val="a5"/>
              <w:spacing w:before="120" w:after="120"/>
              <w:jc w:val="both"/>
              <w:rPr>
                <w:rFonts w:ascii="Times New Roman" w:hAnsi="Times New Roman" w:cs="Times New Roman"/>
                <w:sz w:val="28"/>
                <w:szCs w:val="28"/>
              </w:rPr>
            </w:pPr>
          </w:p>
        </w:tc>
      </w:tr>
      <w:tr w:rsidR="003668D5" w:rsidRPr="00D75DB6" w14:paraId="585F30FC" w14:textId="77777777" w:rsidTr="003668D5">
        <w:tc>
          <w:tcPr>
            <w:tcW w:w="2977" w:type="dxa"/>
            <w:shd w:val="clear" w:color="auto" w:fill="FFFFFF" w:themeFill="background1"/>
          </w:tcPr>
          <w:p w14:paraId="214BC23F" w14:textId="77777777" w:rsidR="003668D5" w:rsidRPr="00D75DB6" w:rsidRDefault="003668D5" w:rsidP="003825C4">
            <w:pPr>
              <w:spacing w:after="120"/>
              <w:rPr>
                <w:rFonts w:ascii="Times New Roman" w:hAnsi="Times New Roman" w:cs="Times New Roman"/>
                <w:bCs/>
                <w:sz w:val="28"/>
                <w:szCs w:val="28"/>
              </w:rPr>
            </w:pPr>
            <w:r w:rsidRPr="00D75DB6">
              <w:rPr>
                <w:rFonts w:ascii="Times New Roman" w:hAnsi="Times New Roman" w:cs="Times New Roman"/>
                <w:bCs/>
                <w:sz w:val="28"/>
                <w:szCs w:val="28"/>
              </w:rPr>
              <w:lastRenderedPageBreak/>
              <w:t>Поговорим о финансово-экономическом потенциале ОТГ.</w:t>
            </w:r>
          </w:p>
          <w:p w14:paraId="7267BDFB" w14:textId="77777777" w:rsidR="003668D5" w:rsidRPr="00D75DB6" w:rsidRDefault="003668D5" w:rsidP="003825C4">
            <w:pPr>
              <w:spacing w:after="120"/>
              <w:rPr>
                <w:rFonts w:ascii="Times New Roman" w:hAnsi="Times New Roman" w:cs="Times New Roman"/>
                <w:sz w:val="28"/>
                <w:szCs w:val="28"/>
              </w:rPr>
            </w:pPr>
            <w:r w:rsidRPr="00D75DB6">
              <w:rPr>
                <w:rFonts w:ascii="Times New Roman" w:hAnsi="Times New Roman" w:cs="Times New Roman"/>
                <w:sz w:val="28"/>
                <w:szCs w:val="28"/>
              </w:rPr>
              <w:t>(5 мин)</w:t>
            </w:r>
          </w:p>
        </w:tc>
        <w:tc>
          <w:tcPr>
            <w:tcW w:w="6237" w:type="dxa"/>
            <w:shd w:val="clear" w:color="auto" w:fill="FFFFFF" w:themeFill="background1"/>
          </w:tcPr>
          <w:p w14:paraId="10F030E2" w14:textId="77777777" w:rsidR="003668D5" w:rsidRPr="00D75DB6" w:rsidRDefault="003668D5" w:rsidP="003668D5">
            <w:pPr>
              <w:pStyle w:val="a5"/>
              <w:numPr>
                <w:ilvl w:val="0"/>
                <w:numId w:val="6"/>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 xml:space="preserve">Созданные в Украине ОТГ отличаются друг от друга по территории, численности населения, экономической базе. На Ваш взгляд, может ли децентрализация привести к диспропорции в развитии территорий? </w:t>
            </w:r>
          </w:p>
          <w:p w14:paraId="69901AC0" w14:textId="77777777" w:rsidR="003668D5" w:rsidRPr="00D75DB6" w:rsidRDefault="003668D5" w:rsidP="003668D5">
            <w:pPr>
              <w:pStyle w:val="a5"/>
              <w:numPr>
                <w:ilvl w:val="0"/>
                <w:numId w:val="6"/>
              </w:numPr>
              <w:spacing w:before="120" w:after="120"/>
              <w:jc w:val="both"/>
              <w:rPr>
                <w:rFonts w:ascii="Times New Roman" w:hAnsi="Times New Roman" w:cs="Times New Roman"/>
                <w:sz w:val="28"/>
                <w:szCs w:val="28"/>
              </w:rPr>
            </w:pPr>
            <w:r w:rsidRPr="00D75DB6">
              <w:rPr>
                <w:rFonts w:ascii="Times New Roman" w:hAnsi="Times New Roman" w:cs="Times New Roman"/>
                <w:sz w:val="28"/>
                <w:szCs w:val="28"/>
              </w:rPr>
              <w:t>Способно ли центральное правительство выполнять свои обязательства по финансово-экономическому выравниванию ОТГ?</w:t>
            </w:r>
          </w:p>
        </w:tc>
      </w:tr>
      <w:tr w:rsidR="003668D5" w:rsidRPr="00D75DB6" w14:paraId="601B447F" w14:textId="77777777" w:rsidTr="003668D5">
        <w:tc>
          <w:tcPr>
            <w:tcW w:w="2977" w:type="dxa"/>
            <w:shd w:val="clear" w:color="auto" w:fill="FFFFFF" w:themeFill="background1"/>
          </w:tcPr>
          <w:p w14:paraId="56E70957" w14:textId="013483FE" w:rsidR="003668D5" w:rsidRPr="00D75DB6" w:rsidRDefault="003668D5" w:rsidP="003825C4">
            <w:pPr>
              <w:spacing w:after="120"/>
              <w:rPr>
                <w:rFonts w:ascii="Times New Roman" w:hAnsi="Times New Roman" w:cs="Times New Roman"/>
                <w:sz w:val="28"/>
                <w:szCs w:val="28"/>
                <w:shd w:val="clear" w:color="auto" w:fill="FFFFFF" w:themeFill="background1"/>
              </w:rPr>
            </w:pPr>
            <w:r w:rsidRPr="00D75DB6">
              <w:rPr>
                <w:rFonts w:ascii="Times New Roman" w:hAnsi="Times New Roman" w:cs="Times New Roman"/>
                <w:sz w:val="28"/>
                <w:szCs w:val="28"/>
                <w:shd w:val="clear" w:color="auto" w:fill="FFFFFF" w:themeFill="background1"/>
              </w:rPr>
              <w:t xml:space="preserve">Давайте поговорим о децентрализации в контексте </w:t>
            </w:r>
            <w:r w:rsidR="00573ED0" w:rsidRPr="00D75DB6">
              <w:rPr>
                <w:rFonts w:ascii="Times New Roman" w:hAnsi="Times New Roman" w:cs="Times New Roman"/>
                <w:sz w:val="28"/>
                <w:szCs w:val="28"/>
                <w:shd w:val="clear" w:color="auto" w:fill="FFFFFF" w:themeFill="background1"/>
              </w:rPr>
              <w:t>политической децентрализации</w:t>
            </w:r>
            <w:r w:rsidRPr="00D75DB6">
              <w:rPr>
                <w:rFonts w:ascii="Times New Roman" w:hAnsi="Times New Roman" w:cs="Times New Roman"/>
                <w:sz w:val="28"/>
                <w:szCs w:val="28"/>
                <w:shd w:val="clear" w:color="auto" w:fill="FFFFFF" w:themeFill="background1"/>
              </w:rPr>
              <w:t>.</w:t>
            </w:r>
          </w:p>
          <w:p w14:paraId="785E279E" w14:textId="77777777" w:rsidR="003668D5" w:rsidRPr="00D75DB6" w:rsidRDefault="003668D5" w:rsidP="003825C4">
            <w:pPr>
              <w:spacing w:after="120"/>
              <w:rPr>
                <w:rFonts w:ascii="Times New Roman" w:hAnsi="Times New Roman" w:cs="Times New Roman"/>
                <w:sz w:val="28"/>
                <w:szCs w:val="28"/>
                <w:shd w:val="clear" w:color="auto" w:fill="FFFFFF" w:themeFill="background1"/>
              </w:rPr>
            </w:pPr>
            <w:r w:rsidRPr="00D75DB6">
              <w:rPr>
                <w:rFonts w:ascii="Times New Roman" w:hAnsi="Times New Roman" w:cs="Times New Roman"/>
                <w:sz w:val="28"/>
                <w:szCs w:val="28"/>
                <w:shd w:val="clear" w:color="auto" w:fill="FFFFFF" w:themeFill="background1"/>
              </w:rPr>
              <w:t>(10 мин)</w:t>
            </w:r>
          </w:p>
        </w:tc>
        <w:tc>
          <w:tcPr>
            <w:tcW w:w="6237" w:type="dxa"/>
            <w:shd w:val="clear" w:color="auto" w:fill="FFFFFF" w:themeFill="background1"/>
          </w:tcPr>
          <w:p w14:paraId="4F22D082"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Как, на Ваш взгляд, повлияла децентрализация на развитие локальной демократии в целом?</w:t>
            </w:r>
          </w:p>
          <w:p w14:paraId="05A5EBAA"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 xml:space="preserve">Усилилась ли политическая конкуренция между политиками и политическими партиями на местном уровне? </w:t>
            </w:r>
          </w:p>
          <w:p w14:paraId="494E8377"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Способствовала ли децентрализация росту политического плюрализма на местном уровне?</w:t>
            </w:r>
          </w:p>
          <w:p w14:paraId="64165A99"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Стали ли выборные должности на местах более привлекательными для политиков?</w:t>
            </w:r>
          </w:p>
          <w:p w14:paraId="489E8EC7"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Возросло ли участие граждан в местных выборах и местном политическом процессе?</w:t>
            </w:r>
          </w:p>
          <w:p w14:paraId="05D8310D"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Усилился ли общественный контроль за деятельностью органов местного самоуправления в ходе реформы?</w:t>
            </w:r>
          </w:p>
          <w:p w14:paraId="51DE8182" w14:textId="77777777" w:rsidR="003668D5" w:rsidRPr="00D75DB6" w:rsidRDefault="003668D5" w:rsidP="003668D5">
            <w:pPr>
              <w:pStyle w:val="a5"/>
              <w:numPr>
                <w:ilvl w:val="0"/>
                <w:numId w:val="7"/>
              </w:numPr>
              <w:spacing w:after="120"/>
              <w:jc w:val="both"/>
              <w:rPr>
                <w:rFonts w:ascii="Times New Roman" w:hAnsi="Times New Roman" w:cs="Times New Roman"/>
                <w:sz w:val="28"/>
                <w:szCs w:val="28"/>
              </w:rPr>
            </w:pPr>
            <w:r w:rsidRPr="00D75DB6">
              <w:rPr>
                <w:rFonts w:ascii="Times New Roman" w:hAnsi="Times New Roman" w:cs="Times New Roman"/>
                <w:sz w:val="28"/>
                <w:szCs w:val="28"/>
              </w:rPr>
              <w:t>Получили ли граждане дополнительные возможности для влияния на принятие решений на местном уровне?</w:t>
            </w:r>
          </w:p>
        </w:tc>
      </w:tr>
      <w:tr w:rsidR="003668D5" w:rsidRPr="00D75DB6" w14:paraId="31916B88" w14:textId="77777777" w:rsidTr="003668D5">
        <w:tc>
          <w:tcPr>
            <w:tcW w:w="2977" w:type="dxa"/>
            <w:shd w:val="clear" w:color="auto" w:fill="FFFFFF" w:themeFill="background1"/>
          </w:tcPr>
          <w:p w14:paraId="111FA809" w14:textId="77777777" w:rsidR="003668D5" w:rsidRPr="00D75DB6" w:rsidRDefault="003668D5" w:rsidP="003825C4">
            <w:pPr>
              <w:spacing w:after="120"/>
              <w:rPr>
                <w:rFonts w:ascii="Times New Roman" w:hAnsi="Times New Roman" w:cs="Times New Roman"/>
                <w:sz w:val="28"/>
                <w:szCs w:val="28"/>
                <w:shd w:val="clear" w:color="auto" w:fill="FFFFFF" w:themeFill="background1"/>
              </w:rPr>
            </w:pPr>
            <w:r w:rsidRPr="00D75DB6">
              <w:rPr>
                <w:rFonts w:ascii="Times New Roman" w:hAnsi="Times New Roman" w:cs="Times New Roman"/>
                <w:sz w:val="28"/>
                <w:szCs w:val="28"/>
                <w:shd w:val="clear" w:color="auto" w:fill="FFFFFF" w:themeFill="background1"/>
              </w:rPr>
              <w:lastRenderedPageBreak/>
              <w:t>Поговорим о возможных рисках децентрализации, в контексте национальной безопасности.</w:t>
            </w:r>
          </w:p>
          <w:p w14:paraId="067E2A54" w14:textId="77777777" w:rsidR="003668D5" w:rsidRPr="00D75DB6" w:rsidRDefault="003668D5" w:rsidP="003825C4">
            <w:pPr>
              <w:spacing w:after="120"/>
              <w:rPr>
                <w:rFonts w:ascii="Times New Roman" w:hAnsi="Times New Roman" w:cs="Times New Roman"/>
                <w:sz w:val="28"/>
                <w:szCs w:val="28"/>
                <w:shd w:val="clear" w:color="auto" w:fill="FFFFFF" w:themeFill="background1"/>
              </w:rPr>
            </w:pPr>
            <w:r w:rsidRPr="00D75DB6">
              <w:rPr>
                <w:rFonts w:ascii="Times New Roman" w:hAnsi="Times New Roman" w:cs="Times New Roman"/>
                <w:sz w:val="28"/>
                <w:szCs w:val="28"/>
                <w:shd w:val="clear" w:color="auto" w:fill="FFFFFF" w:themeFill="background1"/>
              </w:rPr>
              <w:t>(10 мин)</w:t>
            </w:r>
          </w:p>
        </w:tc>
        <w:tc>
          <w:tcPr>
            <w:tcW w:w="6237" w:type="dxa"/>
            <w:shd w:val="clear" w:color="auto" w:fill="FFFFFF" w:themeFill="background1"/>
          </w:tcPr>
          <w:p w14:paraId="312A8FD0" w14:textId="77777777" w:rsidR="003668D5" w:rsidRPr="00D75DB6" w:rsidRDefault="003668D5" w:rsidP="003668D5">
            <w:pPr>
              <w:pStyle w:val="a5"/>
              <w:numPr>
                <w:ilvl w:val="0"/>
                <w:numId w:val="8"/>
              </w:numPr>
              <w:spacing w:after="120"/>
              <w:jc w:val="both"/>
              <w:rPr>
                <w:rFonts w:ascii="Times New Roman" w:hAnsi="Times New Roman" w:cs="Times New Roman"/>
                <w:sz w:val="28"/>
                <w:szCs w:val="28"/>
              </w:rPr>
            </w:pPr>
            <w:r w:rsidRPr="00D75DB6">
              <w:rPr>
                <w:rFonts w:ascii="Times New Roman" w:hAnsi="Times New Roman" w:cs="Times New Roman"/>
                <w:sz w:val="28"/>
                <w:szCs w:val="28"/>
              </w:rPr>
              <w:t>На Ваш взгляд, повлияла ли децентрализация на усиление региональных элит и кланово-олигархических групп?</w:t>
            </w:r>
          </w:p>
          <w:p w14:paraId="48DBFA59" w14:textId="77777777" w:rsidR="003668D5" w:rsidRPr="00D75DB6" w:rsidRDefault="003668D5" w:rsidP="003668D5">
            <w:pPr>
              <w:pStyle w:val="a5"/>
              <w:numPr>
                <w:ilvl w:val="0"/>
                <w:numId w:val="8"/>
              </w:numPr>
              <w:spacing w:after="120"/>
              <w:jc w:val="both"/>
              <w:rPr>
                <w:rFonts w:ascii="Times New Roman" w:hAnsi="Times New Roman" w:cs="Times New Roman"/>
                <w:sz w:val="28"/>
                <w:szCs w:val="28"/>
              </w:rPr>
            </w:pPr>
            <w:r w:rsidRPr="00D75DB6">
              <w:rPr>
                <w:rFonts w:ascii="Times New Roman" w:hAnsi="Times New Roman" w:cs="Times New Roman"/>
                <w:sz w:val="28"/>
                <w:szCs w:val="28"/>
              </w:rPr>
              <w:t xml:space="preserve">Использовали ли некоторые региональные политики </w:t>
            </w:r>
            <w:proofErr w:type="spellStart"/>
            <w:r w:rsidRPr="00D75DB6">
              <w:rPr>
                <w:rFonts w:ascii="Times New Roman" w:hAnsi="Times New Roman" w:cs="Times New Roman"/>
                <w:sz w:val="28"/>
                <w:szCs w:val="28"/>
              </w:rPr>
              <w:t>появивишиеся</w:t>
            </w:r>
            <w:proofErr w:type="spellEnd"/>
            <w:r w:rsidRPr="00D75DB6">
              <w:rPr>
                <w:rFonts w:ascii="Times New Roman" w:hAnsi="Times New Roman" w:cs="Times New Roman"/>
                <w:sz w:val="28"/>
                <w:szCs w:val="28"/>
              </w:rPr>
              <w:t xml:space="preserve"> полномочия и ресурсы для укрепления собственной власти на подконтрольных территориях?</w:t>
            </w:r>
          </w:p>
          <w:p w14:paraId="3A2015BA" w14:textId="77777777" w:rsidR="003668D5" w:rsidRPr="00D75DB6" w:rsidRDefault="003668D5" w:rsidP="003668D5">
            <w:pPr>
              <w:pStyle w:val="a5"/>
              <w:numPr>
                <w:ilvl w:val="0"/>
                <w:numId w:val="8"/>
              </w:numPr>
              <w:spacing w:after="120"/>
              <w:jc w:val="both"/>
              <w:rPr>
                <w:rFonts w:ascii="Times New Roman" w:hAnsi="Times New Roman" w:cs="Times New Roman"/>
                <w:sz w:val="28"/>
                <w:szCs w:val="28"/>
              </w:rPr>
            </w:pPr>
            <w:r w:rsidRPr="00D75DB6">
              <w:rPr>
                <w:rFonts w:ascii="Times New Roman" w:hAnsi="Times New Roman" w:cs="Times New Roman"/>
                <w:sz w:val="28"/>
                <w:szCs w:val="28"/>
              </w:rPr>
              <w:t>После начала вооруженной агрессии России против Украины в феврале 2022 года, некоторые главы ОТГ в зоне боевых действий переходили на сторону России. Скажите пожалуйста, насколько это было распространено?</w:t>
            </w:r>
          </w:p>
          <w:p w14:paraId="7BEE61E6" w14:textId="77777777" w:rsidR="003668D5" w:rsidRPr="00D75DB6" w:rsidRDefault="003668D5" w:rsidP="003668D5">
            <w:pPr>
              <w:pStyle w:val="a5"/>
              <w:numPr>
                <w:ilvl w:val="0"/>
                <w:numId w:val="8"/>
              </w:numPr>
              <w:spacing w:after="120"/>
              <w:jc w:val="both"/>
              <w:rPr>
                <w:rFonts w:ascii="Times New Roman" w:hAnsi="Times New Roman" w:cs="Times New Roman"/>
                <w:sz w:val="28"/>
                <w:szCs w:val="28"/>
              </w:rPr>
            </w:pPr>
            <w:r w:rsidRPr="00D75DB6">
              <w:rPr>
                <w:rFonts w:ascii="Times New Roman" w:hAnsi="Times New Roman" w:cs="Times New Roman"/>
                <w:sz w:val="28"/>
                <w:szCs w:val="28"/>
              </w:rPr>
              <w:t>Облегчил ли переход некоторых глав ОТГ на сторону России процесс оккупации украинских территорий?</w:t>
            </w:r>
          </w:p>
          <w:p w14:paraId="032EB2E3" w14:textId="77777777" w:rsidR="003668D5" w:rsidRPr="00D75DB6" w:rsidRDefault="003668D5" w:rsidP="003668D5">
            <w:pPr>
              <w:pStyle w:val="a5"/>
              <w:numPr>
                <w:ilvl w:val="0"/>
                <w:numId w:val="8"/>
              </w:numPr>
              <w:spacing w:after="120"/>
              <w:jc w:val="both"/>
              <w:rPr>
                <w:rFonts w:ascii="Times New Roman" w:hAnsi="Times New Roman" w:cs="Times New Roman"/>
                <w:sz w:val="28"/>
                <w:szCs w:val="28"/>
              </w:rPr>
            </w:pPr>
            <w:r w:rsidRPr="00D75DB6">
              <w:rPr>
                <w:rFonts w:ascii="Times New Roman" w:hAnsi="Times New Roman" w:cs="Times New Roman"/>
                <w:sz w:val="28"/>
                <w:szCs w:val="28"/>
              </w:rPr>
              <w:t>Какова была роль ОТГ в проведении мобилизации и организации территориальной обороны?</w:t>
            </w:r>
          </w:p>
        </w:tc>
      </w:tr>
      <w:bookmarkEnd w:id="49"/>
    </w:tbl>
    <w:p w14:paraId="2F258F16" w14:textId="77777777" w:rsidR="00B929A5" w:rsidRPr="00D75DB6" w:rsidRDefault="00B929A5" w:rsidP="003668D5">
      <w:pPr>
        <w:suppressAutoHyphens/>
        <w:spacing w:after="120"/>
        <w:ind w:left="284"/>
        <w:jc w:val="center"/>
        <w:rPr>
          <w:rFonts w:ascii="Times New Roman" w:hAnsi="Times New Roman" w:cs="Times New Roman"/>
          <w:b/>
          <w:sz w:val="28"/>
          <w:szCs w:val="28"/>
        </w:rPr>
      </w:pPr>
    </w:p>
    <w:p w14:paraId="32D71BAC" w14:textId="54F75285" w:rsidR="003668D5" w:rsidRPr="00D75DB6" w:rsidRDefault="003668D5" w:rsidP="003668D5">
      <w:pPr>
        <w:suppressAutoHyphens/>
        <w:spacing w:after="120"/>
        <w:ind w:left="284"/>
        <w:jc w:val="center"/>
        <w:rPr>
          <w:rFonts w:ascii="Times New Roman" w:hAnsi="Times New Roman" w:cs="Times New Roman"/>
          <w:b/>
          <w:sz w:val="28"/>
          <w:szCs w:val="28"/>
        </w:rPr>
      </w:pPr>
      <w:r w:rsidRPr="00D75DB6">
        <w:rPr>
          <w:rFonts w:ascii="Times New Roman" w:hAnsi="Times New Roman" w:cs="Times New Roman"/>
          <w:b/>
          <w:sz w:val="28"/>
          <w:szCs w:val="28"/>
        </w:rPr>
        <w:t>Спасибо за Ваше участие в исследовании!</w:t>
      </w:r>
    </w:p>
    <w:p w14:paraId="5986EA0F" w14:textId="77777777" w:rsidR="00B5080B" w:rsidRPr="00D75DB6" w:rsidRDefault="00B5080B" w:rsidP="00B5080B">
      <w:pPr>
        <w:ind w:firstLine="709"/>
        <w:jc w:val="both"/>
        <w:rPr>
          <w:rFonts w:ascii="Times New Roman" w:hAnsi="Times New Roman" w:cs="Times New Roman"/>
          <w:bCs/>
          <w:sz w:val="28"/>
        </w:rPr>
      </w:pPr>
    </w:p>
    <w:p w14:paraId="11D0D406" w14:textId="77777777" w:rsidR="00B5080B" w:rsidRPr="00D75DB6" w:rsidRDefault="00B5080B" w:rsidP="00B5080B">
      <w:pPr>
        <w:ind w:firstLine="709"/>
        <w:jc w:val="both"/>
        <w:rPr>
          <w:rFonts w:ascii="Times New Roman" w:hAnsi="Times New Roman" w:cs="Times New Roman"/>
          <w:bCs/>
          <w:sz w:val="28"/>
        </w:rPr>
      </w:pPr>
    </w:p>
    <w:p w14:paraId="458290F2" w14:textId="77777777" w:rsidR="006F17B6" w:rsidRPr="00D75DB6" w:rsidRDefault="006F17B6" w:rsidP="00E5419E">
      <w:pPr>
        <w:ind w:firstLine="709"/>
        <w:jc w:val="both"/>
        <w:rPr>
          <w:rFonts w:ascii="Times New Roman" w:hAnsi="Times New Roman" w:cs="Times New Roman"/>
          <w:bCs/>
          <w:sz w:val="28"/>
        </w:rPr>
      </w:pPr>
    </w:p>
    <w:p w14:paraId="5187BE07" w14:textId="77777777" w:rsidR="00EF0FD5" w:rsidRPr="00D75DB6" w:rsidRDefault="00EF0FD5" w:rsidP="00E5419E">
      <w:pPr>
        <w:ind w:firstLine="709"/>
        <w:jc w:val="both"/>
        <w:rPr>
          <w:rFonts w:ascii="Times New Roman" w:hAnsi="Times New Roman" w:cs="Times New Roman"/>
          <w:bCs/>
          <w:sz w:val="28"/>
        </w:rPr>
      </w:pPr>
    </w:p>
    <w:p w14:paraId="3F17C197" w14:textId="4DCE9363" w:rsidR="00AF45BD" w:rsidRPr="00D75DB6" w:rsidRDefault="00AF45BD" w:rsidP="007240C0">
      <w:pPr>
        <w:ind w:firstLine="709"/>
        <w:jc w:val="both"/>
        <w:rPr>
          <w:rFonts w:ascii="Times New Roman" w:hAnsi="Times New Roman" w:cs="Times New Roman"/>
          <w:bCs/>
          <w:sz w:val="28"/>
        </w:rPr>
      </w:pPr>
    </w:p>
    <w:p w14:paraId="08456C0E" w14:textId="627949DB" w:rsidR="0049329B" w:rsidRPr="00D75DB6" w:rsidRDefault="0049329B" w:rsidP="00C32636">
      <w:pPr>
        <w:ind w:firstLine="709"/>
        <w:jc w:val="both"/>
        <w:rPr>
          <w:rFonts w:ascii="Times New Roman" w:hAnsi="Times New Roman" w:cs="Times New Roman"/>
          <w:bCs/>
          <w:sz w:val="28"/>
        </w:rPr>
      </w:pPr>
    </w:p>
    <w:p w14:paraId="4FADBC1E" w14:textId="77777777" w:rsidR="00CD7C38" w:rsidRPr="00D75DB6" w:rsidRDefault="00CD7C38" w:rsidP="00EF71A1">
      <w:pPr>
        <w:ind w:firstLine="709"/>
        <w:jc w:val="both"/>
        <w:rPr>
          <w:rFonts w:ascii="Times New Roman" w:hAnsi="Times New Roman" w:cs="Times New Roman"/>
          <w:bCs/>
          <w:sz w:val="28"/>
        </w:rPr>
      </w:pPr>
    </w:p>
    <w:p w14:paraId="166894BB" w14:textId="3089F8C7" w:rsidR="00320042" w:rsidRPr="00D75DB6" w:rsidRDefault="00320042" w:rsidP="00691539">
      <w:pPr>
        <w:ind w:firstLine="709"/>
        <w:jc w:val="both"/>
        <w:rPr>
          <w:rFonts w:ascii="Times New Roman" w:hAnsi="Times New Roman" w:cs="Times New Roman"/>
          <w:bCs/>
          <w:sz w:val="28"/>
        </w:rPr>
      </w:pPr>
    </w:p>
    <w:p w14:paraId="00379CD6" w14:textId="353231D7" w:rsidR="009048A7" w:rsidRPr="00D75DB6" w:rsidRDefault="009048A7" w:rsidP="009048A7">
      <w:pPr>
        <w:ind w:firstLine="709"/>
        <w:jc w:val="both"/>
        <w:rPr>
          <w:rFonts w:ascii="Times New Roman" w:hAnsi="Times New Roman" w:cs="Times New Roman"/>
          <w:bCs/>
          <w:sz w:val="28"/>
        </w:rPr>
      </w:pPr>
    </w:p>
    <w:p w14:paraId="3984AA71" w14:textId="77777777" w:rsidR="0063494E" w:rsidRPr="00D75DB6" w:rsidRDefault="0063494E" w:rsidP="00C27343">
      <w:pPr>
        <w:ind w:firstLine="709"/>
        <w:jc w:val="both"/>
        <w:rPr>
          <w:rFonts w:ascii="Times New Roman" w:hAnsi="Times New Roman" w:cs="Times New Roman"/>
          <w:sz w:val="28"/>
        </w:rPr>
      </w:pPr>
    </w:p>
    <w:p w14:paraId="4424EA01" w14:textId="77777777" w:rsidR="00244343" w:rsidRPr="00D75DB6" w:rsidRDefault="00244343" w:rsidP="00C27343">
      <w:pPr>
        <w:ind w:firstLine="709"/>
        <w:jc w:val="both"/>
        <w:rPr>
          <w:rFonts w:ascii="Times New Roman" w:hAnsi="Times New Roman" w:cs="Times New Roman"/>
          <w:sz w:val="28"/>
        </w:rPr>
      </w:pPr>
    </w:p>
    <w:p w14:paraId="35AAC9A1" w14:textId="77777777" w:rsidR="00244343" w:rsidRPr="00D75DB6" w:rsidRDefault="00244343" w:rsidP="00C27343">
      <w:pPr>
        <w:ind w:firstLine="709"/>
        <w:jc w:val="both"/>
        <w:rPr>
          <w:rFonts w:ascii="Times New Roman" w:hAnsi="Times New Roman" w:cs="Times New Roman"/>
          <w:sz w:val="28"/>
        </w:rPr>
      </w:pPr>
    </w:p>
    <w:p w14:paraId="268B3AE5" w14:textId="77777777" w:rsidR="00244343" w:rsidRPr="00D75DB6" w:rsidRDefault="00244343" w:rsidP="00C27343">
      <w:pPr>
        <w:ind w:firstLine="709"/>
        <w:jc w:val="both"/>
        <w:rPr>
          <w:rFonts w:ascii="Times New Roman" w:hAnsi="Times New Roman" w:cs="Times New Roman"/>
          <w:sz w:val="28"/>
        </w:rPr>
      </w:pPr>
    </w:p>
    <w:p w14:paraId="4B9051CA" w14:textId="77777777" w:rsidR="00244343" w:rsidRPr="00D75DB6" w:rsidRDefault="00244343" w:rsidP="00C27343">
      <w:pPr>
        <w:ind w:firstLine="709"/>
        <w:jc w:val="both"/>
        <w:rPr>
          <w:rFonts w:ascii="Times New Roman" w:hAnsi="Times New Roman" w:cs="Times New Roman"/>
          <w:sz w:val="28"/>
        </w:rPr>
      </w:pPr>
    </w:p>
    <w:p w14:paraId="2FD7F3FC" w14:textId="77777777" w:rsidR="00244343" w:rsidRPr="00D75DB6" w:rsidRDefault="00244343" w:rsidP="00C27343">
      <w:pPr>
        <w:ind w:firstLine="709"/>
        <w:jc w:val="both"/>
        <w:rPr>
          <w:rFonts w:ascii="Times New Roman" w:hAnsi="Times New Roman" w:cs="Times New Roman"/>
          <w:sz w:val="28"/>
        </w:rPr>
      </w:pPr>
    </w:p>
    <w:p w14:paraId="47F0279B" w14:textId="77777777" w:rsidR="00244343" w:rsidRPr="00D75DB6" w:rsidRDefault="00244343" w:rsidP="00C27343">
      <w:pPr>
        <w:ind w:firstLine="709"/>
        <w:jc w:val="both"/>
        <w:rPr>
          <w:rFonts w:ascii="Times New Roman" w:hAnsi="Times New Roman" w:cs="Times New Roman"/>
          <w:sz w:val="28"/>
        </w:rPr>
      </w:pPr>
    </w:p>
    <w:p w14:paraId="0BCC3C78" w14:textId="77777777" w:rsidR="00244343" w:rsidRPr="00D75DB6" w:rsidRDefault="00244343" w:rsidP="00C27343">
      <w:pPr>
        <w:ind w:firstLine="709"/>
        <w:jc w:val="both"/>
        <w:rPr>
          <w:rFonts w:ascii="Times New Roman" w:hAnsi="Times New Roman" w:cs="Times New Roman"/>
          <w:sz w:val="28"/>
        </w:rPr>
      </w:pPr>
    </w:p>
    <w:p w14:paraId="70CC1EF7" w14:textId="77777777" w:rsidR="00244343" w:rsidRPr="00D75DB6" w:rsidRDefault="00244343" w:rsidP="001C3F89">
      <w:pPr>
        <w:jc w:val="both"/>
        <w:rPr>
          <w:rFonts w:ascii="Times New Roman" w:hAnsi="Times New Roman" w:cs="Times New Roman"/>
          <w:sz w:val="28"/>
        </w:rPr>
      </w:pPr>
    </w:p>
    <w:p w14:paraId="0AE72237" w14:textId="77777777" w:rsidR="00244343" w:rsidRPr="00D75DB6" w:rsidRDefault="00244343" w:rsidP="00C27343">
      <w:pPr>
        <w:ind w:firstLine="709"/>
        <w:jc w:val="both"/>
        <w:rPr>
          <w:rFonts w:ascii="Times New Roman" w:hAnsi="Times New Roman" w:cs="Times New Roman"/>
          <w:sz w:val="28"/>
        </w:rPr>
      </w:pPr>
    </w:p>
    <w:p w14:paraId="20CB6564" w14:textId="77777777" w:rsidR="00244343" w:rsidRPr="00D75DB6" w:rsidRDefault="00244343" w:rsidP="00C27343">
      <w:pPr>
        <w:ind w:firstLine="709"/>
        <w:jc w:val="both"/>
        <w:rPr>
          <w:rFonts w:ascii="Times New Roman" w:hAnsi="Times New Roman" w:cs="Times New Roman"/>
          <w:sz w:val="28"/>
        </w:rPr>
      </w:pPr>
    </w:p>
    <w:p w14:paraId="57A50BE8" w14:textId="77777777" w:rsidR="00244343" w:rsidRPr="00D75DB6" w:rsidRDefault="00244343" w:rsidP="00C27343">
      <w:pPr>
        <w:ind w:firstLine="709"/>
        <w:jc w:val="both"/>
        <w:rPr>
          <w:rFonts w:ascii="Times New Roman" w:hAnsi="Times New Roman" w:cs="Times New Roman"/>
          <w:sz w:val="28"/>
        </w:rPr>
      </w:pPr>
    </w:p>
    <w:p w14:paraId="6EE7B901" w14:textId="11BF5CAA" w:rsidR="001C3F89" w:rsidRPr="00D75DB6" w:rsidRDefault="001C3F89">
      <w:pPr>
        <w:rPr>
          <w:rFonts w:ascii="Times New Roman" w:hAnsi="Times New Roman" w:cs="Times New Roman"/>
          <w:sz w:val="28"/>
        </w:rPr>
      </w:pPr>
      <w:r w:rsidRPr="00D75DB6">
        <w:rPr>
          <w:rFonts w:ascii="Times New Roman" w:hAnsi="Times New Roman" w:cs="Times New Roman"/>
          <w:sz w:val="28"/>
        </w:rPr>
        <w:br w:type="page"/>
      </w:r>
    </w:p>
    <w:p w14:paraId="0FC319E5" w14:textId="01B69B28" w:rsidR="001C3F89" w:rsidRPr="00D75DB6" w:rsidRDefault="001C3F89" w:rsidP="00BC003B">
      <w:pPr>
        <w:pStyle w:val="1"/>
        <w:jc w:val="center"/>
        <w:rPr>
          <w:rFonts w:ascii="Times New Roman" w:hAnsi="Times New Roman" w:cs="Times New Roman"/>
          <w:b/>
          <w:bCs/>
          <w:color w:val="auto"/>
          <w:sz w:val="28"/>
        </w:rPr>
      </w:pPr>
      <w:bookmarkStart w:id="50" w:name="_Toc217321600"/>
      <w:r w:rsidRPr="00D75DB6">
        <w:rPr>
          <w:rFonts w:ascii="Times New Roman" w:hAnsi="Times New Roman" w:cs="Times New Roman"/>
          <w:b/>
          <w:bCs/>
          <w:color w:val="auto"/>
          <w:sz w:val="28"/>
        </w:rPr>
        <w:lastRenderedPageBreak/>
        <w:t>ПРИЛОЖЕНИЕ Б</w:t>
      </w:r>
      <w:bookmarkEnd w:id="50"/>
    </w:p>
    <w:p w14:paraId="033B109D" w14:textId="340D2754" w:rsidR="001C3F89" w:rsidRPr="00D75DB6" w:rsidRDefault="001C3F89" w:rsidP="001C3F89">
      <w:pPr>
        <w:jc w:val="center"/>
        <w:rPr>
          <w:rFonts w:ascii="Times New Roman" w:hAnsi="Times New Roman" w:cs="Times New Roman"/>
          <w:sz w:val="28"/>
        </w:rPr>
      </w:pPr>
      <w:r w:rsidRPr="00D75DB6">
        <w:rPr>
          <w:rFonts w:ascii="Times New Roman" w:hAnsi="Times New Roman" w:cs="Times New Roman"/>
          <w:sz w:val="28"/>
        </w:rPr>
        <w:t>Квота для экспертных интервью</w:t>
      </w:r>
    </w:p>
    <w:p w14:paraId="727210A5" w14:textId="77777777" w:rsidR="001C3F89" w:rsidRPr="00D75DB6" w:rsidRDefault="001C3F89" w:rsidP="001C3F89">
      <w:pPr>
        <w:jc w:val="center"/>
        <w:rPr>
          <w:rFonts w:ascii="Times New Roman" w:hAnsi="Times New Roman" w:cs="Times New Roman"/>
          <w:sz w:val="28"/>
        </w:rPr>
      </w:pPr>
    </w:p>
    <w:p w14:paraId="4EF666AA" w14:textId="43DDC55E" w:rsidR="001C3F89" w:rsidRDefault="007C6598" w:rsidP="001C3F89">
      <w:pPr>
        <w:jc w:val="both"/>
        <w:rPr>
          <w:rFonts w:ascii="Times New Roman" w:hAnsi="Times New Roman" w:cs="Times New Roman"/>
          <w:sz w:val="28"/>
          <w:szCs w:val="28"/>
        </w:rPr>
      </w:pPr>
      <w:r>
        <w:rPr>
          <w:rFonts w:ascii="Times New Roman" w:hAnsi="Times New Roman" w:cs="Times New Roman"/>
          <w:sz w:val="28"/>
          <w:szCs w:val="28"/>
        </w:rPr>
        <w:t xml:space="preserve">Таблица Б.1 </w:t>
      </w:r>
      <w:r>
        <w:rPr>
          <w:rFonts w:ascii="Times New Roman" w:hAnsi="Times New Roman" w:cs="Times New Roman"/>
          <w:sz w:val="28"/>
          <w:szCs w:val="28"/>
        </w:rPr>
        <w:t>—</w:t>
      </w:r>
      <w:r>
        <w:rPr>
          <w:rFonts w:ascii="Times New Roman" w:hAnsi="Times New Roman" w:cs="Times New Roman"/>
          <w:sz w:val="28"/>
          <w:szCs w:val="28"/>
        </w:rPr>
        <w:t xml:space="preserve"> Квота для эксперта интервью </w:t>
      </w:r>
    </w:p>
    <w:p w14:paraId="6F545A9E" w14:textId="77777777" w:rsidR="007C6598" w:rsidRPr="00D75DB6" w:rsidRDefault="007C6598" w:rsidP="001C3F89">
      <w:pPr>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7650"/>
        <w:gridCol w:w="1713"/>
      </w:tblGrid>
      <w:tr w:rsidR="001C3F89" w:rsidRPr="00D75DB6" w14:paraId="18028954" w14:textId="77777777" w:rsidTr="00B30A0E">
        <w:tc>
          <w:tcPr>
            <w:tcW w:w="7650" w:type="dxa"/>
          </w:tcPr>
          <w:p w14:paraId="5DCD78AC" w14:textId="77777777" w:rsidR="001C3F89" w:rsidRPr="00D75DB6" w:rsidRDefault="001C3F89" w:rsidP="00B30A0E">
            <w:pPr>
              <w:jc w:val="both"/>
              <w:rPr>
                <w:rFonts w:ascii="Times New Roman" w:hAnsi="Times New Roman" w:cs="Times New Roman"/>
                <w:b/>
                <w:sz w:val="28"/>
                <w:szCs w:val="32"/>
              </w:rPr>
            </w:pPr>
            <w:r w:rsidRPr="00D75DB6">
              <w:rPr>
                <w:rFonts w:ascii="Times New Roman" w:hAnsi="Times New Roman" w:cs="Times New Roman"/>
                <w:b/>
                <w:sz w:val="28"/>
                <w:szCs w:val="32"/>
              </w:rPr>
              <w:t>Категория эксперта</w:t>
            </w:r>
          </w:p>
        </w:tc>
        <w:tc>
          <w:tcPr>
            <w:tcW w:w="1695" w:type="dxa"/>
          </w:tcPr>
          <w:p w14:paraId="2E9B546C" w14:textId="77777777" w:rsidR="001C3F89" w:rsidRPr="00D75DB6" w:rsidRDefault="001C3F89" w:rsidP="00B30A0E">
            <w:pPr>
              <w:jc w:val="both"/>
              <w:rPr>
                <w:rFonts w:ascii="Times New Roman" w:hAnsi="Times New Roman" w:cs="Times New Roman"/>
                <w:b/>
                <w:sz w:val="28"/>
                <w:szCs w:val="32"/>
              </w:rPr>
            </w:pPr>
            <w:r w:rsidRPr="00D75DB6">
              <w:rPr>
                <w:rFonts w:ascii="Times New Roman" w:hAnsi="Times New Roman" w:cs="Times New Roman"/>
                <w:b/>
                <w:sz w:val="28"/>
                <w:szCs w:val="32"/>
              </w:rPr>
              <w:t>Количество</w:t>
            </w:r>
          </w:p>
        </w:tc>
      </w:tr>
      <w:tr w:rsidR="001C3F89" w:rsidRPr="00D75DB6" w14:paraId="52322AD5" w14:textId="77777777" w:rsidTr="00B30A0E">
        <w:tc>
          <w:tcPr>
            <w:tcW w:w="7650" w:type="dxa"/>
          </w:tcPr>
          <w:p w14:paraId="345B2A0B"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Представители академического сообщества</w:t>
            </w:r>
          </w:p>
        </w:tc>
        <w:tc>
          <w:tcPr>
            <w:tcW w:w="1695" w:type="dxa"/>
          </w:tcPr>
          <w:p w14:paraId="2868A943"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4</w:t>
            </w:r>
          </w:p>
        </w:tc>
      </w:tr>
      <w:tr w:rsidR="001C3F89" w:rsidRPr="00D75DB6" w14:paraId="7B83B760" w14:textId="77777777" w:rsidTr="00B30A0E">
        <w:tc>
          <w:tcPr>
            <w:tcW w:w="7650" w:type="dxa"/>
          </w:tcPr>
          <w:p w14:paraId="69A20FC2"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 xml:space="preserve">Представители государственных органов и органов местного самоуправления </w:t>
            </w:r>
          </w:p>
        </w:tc>
        <w:tc>
          <w:tcPr>
            <w:tcW w:w="1695" w:type="dxa"/>
          </w:tcPr>
          <w:p w14:paraId="09437247"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3</w:t>
            </w:r>
          </w:p>
        </w:tc>
      </w:tr>
      <w:tr w:rsidR="001C3F89" w:rsidRPr="00D75DB6" w14:paraId="03494EEE" w14:textId="77777777" w:rsidTr="00B30A0E">
        <w:tc>
          <w:tcPr>
            <w:tcW w:w="7650" w:type="dxa"/>
          </w:tcPr>
          <w:p w14:paraId="071ED6D0"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Представители НКО</w:t>
            </w:r>
          </w:p>
        </w:tc>
        <w:tc>
          <w:tcPr>
            <w:tcW w:w="1695" w:type="dxa"/>
          </w:tcPr>
          <w:p w14:paraId="4523A3A2" w14:textId="77777777" w:rsidR="001C3F89" w:rsidRPr="00D75DB6" w:rsidRDefault="001C3F89" w:rsidP="00B30A0E">
            <w:pPr>
              <w:jc w:val="both"/>
              <w:rPr>
                <w:rFonts w:ascii="Times New Roman" w:hAnsi="Times New Roman" w:cs="Times New Roman"/>
                <w:sz w:val="28"/>
                <w:szCs w:val="32"/>
              </w:rPr>
            </w:pPr>
            <w:r w:rsidRPr="00D75DB6">
              <w:rPr>
                <w:rFonts w:ascii="Times New Roman" w:hAnsi="Times New Roman" w:cs="Times New Roman"/>
                <w:sz w:val="28"/>
                <w:szCs w:val="32"/>
              </w:rPr>
              <w:t>3</w:t>
            </w:r>
          </w:p>
        </w:tc>
      </w:tr>
    </w:tbl>
    <w:p w14:paraId="13C4338D" w14:textId="77777777" w:rsidR="001C3F89" w:rsidRPr="00D75DB6" w:rsidRDefault="001C3F89" w:rsidP="001C3F89">
      <w:pPr>
        <w:jc w:val="center"/>
        <w:rPr>
          <w:rFonts w:ascii="Times New Roman" w:hAnsi="Times New Roman" w:cs="Times New Roman"/>
          <w:sz w:val="28"/>
        </w:rPr>
      </w:pPr>
    </w:p>
    <w:p w14:paraId="6439C4B5" w14:textId="77777777" w:rsidR="001C3F89" w:rsidRPr="00D75DB6" w:rsidRDefault="001C3F89" w:rsidP="001C3F89">
      <w:pPr>
        <w:jc w:val="center"/>
        <w:rPr>
          <w:rFonts w:ascii="Times New Roman" w:hAnsi="Times New Roman" w:cs="Times New Roman"/>
          <w:sz w:val="28"/>
        </w:rPr>
      </w:pPr>
    </w:p>
    <w:p w14:paraId="7CE1588A" w14:textId="77777777" w:rsidR="001C3F89" w:rsidRPr="00D75DB6" w:rsidRDefault="001C3F89" w:rsidP="001C3F89">
      <w:pPr>
        <w:jc w:val="center"/>
        <w:rPr>
          <w:rFonts w:ascii="Times New Roman" w:hAnsi="Times New Roman" w:cs="Times New Roman"/>
          <w:sz w:val="28"/>
        </w:rPr>
      </w:pPr>
    </w:p>
    <w:p w14:paraId="532CD475" w14:textId="77777777" w:rsidR="001C3F89" w:rsidRPr="00D75DB6" w:rsidRDefault="001C3F89" w:rsidP="001C3F89">
      <w:pPr>
        <w:jc w:val="center"/>
        <w:rPr>
          <w:rFonts w:ascii="Times New Roman" w:hAnsi="Times New Roman" w:cs="Times New Roman"/>
          <w:sz w:val="28"/>
        </w:rPr>
      </w:pPr>
    </w:p>
    <w:p w14:paraId="3EBC711E" w14:textId="77777777" w:rsidR="001C3F89" w:rsidRPr="00D75DB6" w:rsidRDefault="001C3F89" w:rsidP="001C3F89">
      <w:pPr>
        <w:jc w:val="center"/>
        <w:rPr>
          <w:rFonts w:ascii="Times New Roman" w:hAnsi="Times New Roman" w:cs="Times New Roman"/>
          <w:sz w:val="28"/>
        </w:rPr>
      </w:pPr>
    </w:p>
    <w:p w14:paraId="58F5F25A" w14:textId="77777777" w:rsidR="001C3F89" w:rsidRPr="00D75DB6" w:rsidRDefault="001C3F89" w:rsidP="001C3F89">
      <w:pPr>
        <w:jc w:val="center"/>
        <w:rPr>
          <w:rFonts w:ascii="Times New Roman" w:hAnsi="Times New Roman" w:cs="Times New Roman"/>
          <w:sz w:val="28"/>
        </w:rPr>
      </w:pPr>
    </w:p>
    <w:p w14:paraId="0A7EFF06" w14:textId="77777777" w:rsidR="001C3F89" w:rsidRPr="00D75DB6" w:rsidRDefault="001C3F89" w:rsidP="001C3F89">
      <w:pPr>
        <w:jc w:val="center"/>
        <w:rPr>
          <w:rFonts w:ascii="Times New Roman" w:hAnsi="Times New Roman" w:cs="Times New Roman"/>
          <w:sz w:val="28"/>
        </w:rPr>
      </w:pPr>
    </w:p>
    <w:p w14:paraId="35081758" w14:textId="77777777" w:rsidR="001C3F89" w:rsidRPr="00D75DB6" w:rsidRDefault="001C3F89" w:rsidP="001C3F89">
      <w:pPr>
        <w:jc w:val="center"/>
        <w:rPr>
          <w:rFonts w:ascii="Times New Roman" w:hAnsi="Times New Roman" w:cs="Times New Roman"/>
          <w:sz w:val="28"/>
        </w:rPr>
      </w:pPr>
    </w:p>
    <w:p w14:paraId="63A76E9E" w14:textId="77777777" w:rsidR="001C3F89" w:rsidRPr="00D75DB6" w:rsidRDefault="001C3F89" w:rsidP="001C3F89">
      <w:pPr>
        <w:jc w:val="center"/>
        <w:rPr>
          <w:rFonts w:ascii="Times New Roman" w:hAnsi="Times New Roman" w:cs="Times New Roman"/>
          <w:sz w:val="28"/>
        </w:rPr>
      </w:pPr>
    </w:p>
    <w:p w14:paraId="0B859F1A" w14:textId="77777777" w:rsidR="001C3F89" w:rsidRPr="00D75DB6" w:rsidRDefault="001C3F89" w:rsidP="001C3F89">
      <w:pPr>
        <w:jc w:val="center"/>
        <w:rPr>
          <w:rFonts w:ascii="Times New Roman" w:hAnsi="Times New Roman" w:cs="Times New Roman"/>
          <w:sz w:val="28"/>
        </w:rPr>
      </w:pPr>
    </w:p>
    <w:p w14:paraId="2077BCCB" w14:textId="77777777" w:rsidR="001C3F89" w:rsidRPr="00D75DB6" w:rsidRDefault="001C3F89" w:rsidP="001C3F89">
      <w:pPr>
        <w:jc w:val="center"/>
        <w:rPr>
          <w:rFonts w:ascii="Times New Roman" w:hAnsi="Times New Roman" w:cs="Times New Roman"/>
          <w:sz w:val="28"/>
        </w:rPr>
      </w:pPr>
    </w:p>
    <w:p w14:paraId="3D701C8F" w14:textId="77777777" w:rsidR="001C3F89" w:rsidRPr="00D75DB6" w:rsidRDefault="001C3F89" w:rsidP="001C3F89">
      <w:pPr>
        <w:jc w:val="center"/>
        <w:rPr>
          <w:rFonts w:ascii="Times New Roman" w:hAnsi="Times New Roman" w:cs="Times New Roman"/>
          <w:sz w:val="28"/>
        </w:rPr>
      </w:pPr>
    </w:p>
    <w:p w14:paraId="6FD8046E" w14:textId="77777777" w:rsidR="001C3F89" w:rsidRPr="00D75DB6" w:rsidRDefault="001C3F89" w:rsidP="001C3F89">
      <w:pPr>
        <w:jc w:val="center"/>
        <w:rPr>
          <w:rFonts w:ascii="Times New Roman" w:hAnsi="Times New Roman" w:cs="Times New Roman"/>
          <w:sz w:val="28"/>
        </w:rPr>
      </w:pPr>
    </w:p>
    <w:p w14:paraId="154EDAC3" w14:textId="77777777" w:rsidR="001C3F89" w:rsidRPr="00D75DB6" w:rsidRDefault="001C3F89" w:rsidP="001C3F89">
      <w:pPr>
        <w:jc w:val="center"/>
        <w:rPr>
          <w:rFonts w:ascii="Times New Roman" w:hAnsi="Times New Roman" w:cs="Times New Roman"/>
          <w:sz w:val="28"/>
        </w:rPr>
      </w:pPr>
    </w:p>
    <w:p w14:paraId="0EE31F7A" w14:textId="28F2EEB6" w:rsidR="001C3F89" w:rsidRPr="00D75DB6" w:rsidRDefault="001C3F89">
      <w:pPr>
        <w:rPr>
          <w:rFonts w:ascii="Times New Roman" w:hAnsi="Times New Roman" w:cs="Times New Roman"/>
          <w:sz w:val="28"/>
        </w:rPr>
      </w:pPr>
      <w:r w:rsidRPr="00D75DB6">
        <w:rPr>
          <w:rFonts w:ascii="Times New Roman" w:hAnsi="Times New Roman" w:cs="Times New Roman"/>
          <w:sz w:val="28"/>
        </w:rPr>
        <w:br w:type="page"/>
      </w:r>
    </w:p>
    <w:p w14:paraId="282DEBDD" w14:textId="6B773BC2" w:rsidR="00244343" w:rsidRPr="00D75DB6" w:rsidRDefault="00244343" w:rsidP="00244343">
      <w:pPr>
        <w:pStyle w:val="1"/>
        <w:jc w:val="center"/>
        <w:rPr>
          <w:rFonts w:ascii="Times New Roman" w:hAnsi="Times New Roman" w:cs="Times New Roman"/>
          <w:b/>
          <w:color w:val="auto"/>
          <w:sz w:val="28"/>
        </w:rPr>
      </w:pPr>
      <w:bookmarkStart w:id="51" w:name="_Toc217321601"/>
      <w:r w:rsidRPr="00D75DB6">
        <w:rPr>
          <w:rFonts w:ascii="Times New Roman" w:hAnsi="Times New Roman" w:cs="Times New Roman"/>
          <w:b/>
          <w:color w:val="auto"/>
          <w:sz w:val="28"/>
        </w:rPr>
        <w:lastRenderedPageBreak/>
        <w:t xml:space="preserve">ПРИЛОЖЕНИЕ </w:t>
      </w:r>
      <w:r w:rsidR="00BC003B" w:rsidRPr="00D75DB6">
        <w:rPr>
          <w:rFonts w:ascii="Times New Roman" w:hAnsi="Times New Roman" w:cs="Times New Roman"/>
          <w:b/>
          <w:color w:val="auto"/>
          <w:sz w:val="28"/>
        </w:rPr>
        <w:t>В</w:t>
      </w:r>
      <w:bookmarkEnd w:id="51"/>
    </w:p>
    <w:p w14:paraId="4BB98B9D" w14:textId="4CB39921" w:rsidR="00244343" w:rsidRPr="00D75DB6" w:rsidRDefault="00244343" w:rsidP="00244343">
      <w:pPr>
        <w:jc w:val="center"/>
        <w:rPr>
          <w:rFonts w:ascii="Times New Roman" w:hAnsi="Times New Roman" w:cs="Times New Roman"/>
          <w:bCs/>
          <w:sz w:val="28"/>
        </w:rPr>
      </w:pPr>
      <w:r w:rsidRPr="00D75DB6">
        <w:rPr>
          <w:rFonts w:ascii="Times New Roman" w:hAnsi="Times New Roman" w:cs="Times New Roman"/>
          <w:bCs/>
          <w:sz w:val="28"/>
        </w:rPr>
        <w:t>Список кодов</w:t>
      </w:r>
    </w:p>
    <w:p w14:paraId="6F8DA8C0" w14:textId="77777777" w:rsidR="00244343" w:rsidRDefault="00244343" w:rsidP="00244343">
      <w:pPr>
        <w:jc w:val="center"/>
        <w:rPr>
          <w:rFonts w:ascii="Times New Roman" w:hAnsi="Times New Roman" w:cs="Times New Roman"/>
          <w:bCs/>
          <w:sz w:val="28"/>
        </w:rPr>
      </w:pPr>
    </w:p>
    <w:p w14:paraId="3D7E37F4" w14:textId="200571E3" w:rsidR="007C6598" w:rsidRDefault="007C6598" w:rsidP="007C6598">
      <w:pPr>
        <w:jc w:val="both"/>
        <w:rPr>
          <w:rFonts w:ascii="Times New Roman" w:hAnsi="Times New Roman" w:cs="Times New Roman"/>
          <w:sz w:val="28"/>
          <w:szCs w:val="28"/>
        </w:rPr>
      </w:pPr>
      <w:r>
        <w:rPr>
          <w:rFonts w:ascii="Times New Roman" w:hAnsi="Times New Roman" w:cs="Times New Roman"/>
          <w:bCs/>
          <w:sz w:val="28"/>
        </w:rPr>
        <w:t xml:space="preserve">Таблица В.1 </w:t>
      </w:r>
      <w:r>
        <w:rPr>
          <w:rFonts w:ascii="Times New Roman" w:hAnsi="Times New Roman" w:cs="Times New Roman"/>
          <w:sz w:val="28"/>
          <w:szCs w:val="28"/>
        </w:rPr>
        <w:t>—</w:t>
      </w:r>
      <w:r>
        <w:rPr>
          <w:rFonts w:ascii="Times New Roman" w:hAnsi="Times New Roman" w:cs="Times New Roman"/>
          <w:sz w:val="28"/>
          <w:szCs w:val="28"/>
        </w:rPr>
        <w:t xml:space="preserve"> Список кодов</w:t>
      </w:r>
    </w:p>
    <w:p w14:paraId="2124F1C9" w14:textId="77777777" w:rsidR="00B51430" w:rsidRPr="00D75DB6" w:rsidRDefault="00B51430" w:rsidP="007C6598">
      <w:pPr>
        <w:jc w:val="both"/>
        <w:rPr>
          <w:rFonts w:ascii="Times New Roman" w:hAnsi="Times New Roman" w:cs="Times New Roman"/>
          <w:bCs/>
          <w:sz w:val="28"/>
        </w:rPr>
      </w:pPr>
    </w:p>
    <w:tbl>
      <w:tblPr>
        <w:tblW w:w="9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1519"/>
      </w:tblGrid>
      <w:tr w:rsidR="00244343" w:rsidRPr="00D75DB6" w14:paraId="2FF350BB" w14:textId="77777777" w:rsidTr="00244343">
        <w:tc>
          <w:tcPr>
            <w:tcW w:w="7650" w:type="dxa"/>
            <w:shd w:val="clear" w:color="auto" w:fill="auto"/>
            <w:tcMar>
              <w:top w:w="80" w:type="dxa"/>
              <w:left w:w="80" w:type="dxa"/>
              <w:bottom w:w="80" w:type="dxa"/>
              <w:right w:w="80" w:type="dxa"/>
            </w:tcMar>
          </w:tcPr>
          <w:p w14:paraId="01D74AA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lang w:eastAsia="ru-RU"/>
              </w:rPr>
              <w:t>Список кодов</w:t>
            </w:r>
          </w:p>
        </w:tc>
        <w:tc>
          <w:tcPr>
            <w:tcW w:w="1519" w:type="dxa"/>
            <w:shd w:val="clear" w:color="auto" w:fill="auto"/>
            <w:tcMar>
              <w:top w:w="80" w:type="dxa"/>
              <w:left w:w="80" w:type="dxa"/>
              <w:bottom w:w="80" w:type="dxa"/>
              <w:right w:w="80" w:type="dxa"/>
            </w:tcMar>
          </w:tcPr>
          <w:p w14:paraId="3B57BCD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lang w:eastAsia="ru-RU"/>
              </w:rPr>
              <w:t>Частота</w:t>
            </w:r>
          </w:p>
        </w:tc>
      </w:tr>
      <w:tr w:rsidR="00244343" w:rsidRPr="00D75DB6" w14:paraId="6A2D7538" w14:textId="77777777" w:rsidTr="00244343">
        <w:tc>
          <w:tcPr>
            <w:tcW w:w="7650" w:type="dxa"/>
            <w:shd w:val="clear" w:color="auto" w:fill="auto"/>
            <w:tcMar>
              <w:top w:w="80" w:type="dxa"/>
              <w:left w:w="80" w:type="dxa"/>
              <w:bottom w:w="80" w:type="dxa"/>
              <w:right w:w="80" w:type="dxa"/>
            </w:tcMar>
          </w:tcPr>
          <w:p w14:paraId="246CE64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Система кодов</w:t>
            </w:r>
          </w:p>
        </w:tc>
        <w:tc>
          <w:tcPr>
            <w:tcW w:w="1519" w:type="dxa"/>
            <w:shd w:val="clear" w:color="auto" w:fill="auto"/>
            <w:tcMar>
              <w:top w:w="80" w:type="dxa"/>
              <w:left w:w="80" w:type="dxa"/>
              <w:bottom w:w="80" w:type="dxa"/>
              <w:right w:w="80" w:type="dxa"/>
            </w:tcMar>
          </w:tcPr>
          <w:p w14:paraId="00CA410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832</w:t>
            </w:r>
          </w:p>
        </w:tc>
      </w:tr>
      <w:tr w:rsidR="00244343" w:rsidRPr="00D75DB6" w14:paraId="6BDBF27A" w14:textId="77777777" w:rsidTr="00244343">
        <w:tc>
          <w:tcPr>
            <w:tcW w:w="7650" w:type="dxa"/>
            <w:shd w:val="clear" w:color="auto" w:fill="auto"/>
            <w:tcMar>
              <w:top w:w="80" w:type="dxa"/>
              <w:left w:w="480" w:type="dxa"/>
              <w:bottom w:w="80" w:type="dxa"/>
              <w:right w:w="80" w:type="dxa"/>
            </w:tcMar>
          </w:tcPr>
          <w:p w14:paraId="6CF6D0B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Политическая децентрализация</w:t>
            </w:r>
          </w:p>
        </w:tc>
        <w:tc>
          <w:tcPr>
            <w:tcW w:w="1519" w:type="dxa"/>
            <w:shd w:val="clear" w:color="auto" w:fill="auto"/>
            <w:tcMar>
              <w:top w:w="80" w:type="dxa"/>
              <w:left w:w="80" w:type="dxa"/>
              <w:bottom w:w="80" w:type="dxa"/>
              <w:right w:w="80" w:type="dxa"/>
            </w:tcMar>
          </w:tcPr>
          <w:p w14:paraId="53B1ECF2"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131</w:t>
            </w:r>
          </w:p>
        </w:tc>
      </w:tr>
      <w:tr w:rsidR="00244343" w:rsidRPr="00D75DB6" w14:paraId="7A09A75B" w14:textId="77777777" w:rsidTr="00244343">
        <w:tc>
          <w:tcPr>
            <w:tcW w:w="7650" w:type="dxa"/>
            <w:shd w:val="clear" w:color="auto" w:fill="auto"/>
            <w:tcMar>
              <w:top w:w="80" w:type="dxa"/>
              <w:left w:w="880" w:type="dxa"/>
              <w:bottom w:w="80" w:type="dxa"/>
              <w:right w:w="80" w:type="dxa"/>
            </w:tcMar>
          </w:tcPr>
          <w:p w14:paraId="6FF2281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Преимущества</w:t>
            </w:r>
          </w:p>
        </w:tc>
        <w:tc>
          <w:tcPr>
            <w:tcW w:w="1519" w:type="dxa"/>
            <w:shd w:val="clear" w:color="auto" w:fill="auto"/>
            <w:tcMar>
              <w:top w:w="80" w:type="dxa"/>
              <w:left w:w="80" w:type="dxa"/>
              <w:bottom w:w="80" w:type="dxa"/>
              <w:right w:w="80" w:type="dxa"/>
            </w:tcMar>
          </w:tcPr>
          <w:p w14:paraId="37F98254"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78</w:t>
            </w:r>
          </w:p>
        </w:tc>
      </w:tr>
      <w:tr w:rsidR="00244343" w:rsidRPr="00D75DB6" w14:paraId="6E8EDF01" w14:textId="77777777" w:rsidTr="00244343">
        <w:tc>
          <w:tcPr>
            <w:tcW w:w="7650" w:type="dxa"/>
            <w:shd w:val="clear" w:color="auto" w:fill="auto"/>
            <w:tcMar>
              <w:top w:w="80" w:type="dxa"/>
              <w:left w:w="880" w:type="dxa"/>
              <w:bottom w:w="80" w:type="dxa"/>
              <w:right w:w="80" w:type="dxa"/>
            </w:tcMar>
          </w:tcPr>
          <w:p w14:paraId="5F663BE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Недостатки</w:t>
            </w:r>
          </w:p>
        </w:tc>
        <w:tc>
          <w:tcPr>
            <w:tcW w:w="1519" w:type="dxa"/>
            <w:shd w:val="clear" w:color="auto" w:fill="auto"/>
            <w:tcMar>
              <w:top w:w="80" w:type="dxa"/>
              <w:left w:w="80" w:type="dxa"/>
              <w:bottom w:w="80" w:type="dxa"/>
              <w:right w:w="80" w:type="dxa"/>
            </w:tcMar>
          </w:tcPr>
          <w:p w14:paraId="7014F1D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53</w:t>
            </w:r>
          </w:p>
        </w:tc>
      </w:tr>
      <w:tr w:rsidR="00244343" w:rsidRPr="00D75DB6" w14:paraId="2508F76C" w14:textId="77777777" w:rsidTr="00244343">
        <w:tc>
          <w:tcPr>
            <w:tcW w:w="7650" w:type="dxa"/>
            <w:shd w:val="clear" w:color="auto" w:fill="auto"/>
            <w:tcMar>
              <w:top w:w="80" w:type="dxa"/>
              <w:left w:w="480" w:type="dxa"/>
              <w:bottom w:w="80" w:type="dxa"/>
              <w:right w:w="80" w:type="dxa"/>
            </w:tcMar>
          </w:tcPr>
          <w:p w14:paraId="7A0E2D2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Административная децентрализация</w:t>
            </w:r>
          </w:p>
        </w:tc>
        <w:tc>
          <w:tcPr>
            <w:tcW w:w="1519" w:type="dxa"/>
            <w:shd w:val="clear" w:color="auto" w:fill="auto"/>
            <w:tcMar>
              <w:top w:w="80" w:type="dxa"/>
              <w:left w:w="80" w:type="dxa"/>
              <w:bottom w:w="80" w:type="dxa"/>
              <w:right w:w="80" w:type="dxa"/>
            </w:tcMar>
          </w:tcPr>
          <w:p w14:paraId="0CE76B3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76</w:t>
            </w:r>
          </w:p>
        </w:tc>
      </w:tr>
      <w:tr w:rsidR="00244343" w:rsidRPr="00D75DB6" w14:paraId="71A69F52" w14:textId="77777777" w:rsidTr="00244343">
        <w:tc>
          <w:tcPr>
            <w:tcW w:w="7650" w:type="dxa"/>
            <w:shd w:val="clear" w:color="auto" w:fill="auto"/>
            <w:tcMar>
              <w:top w:w="80" w:type="dxa"/>
              <w:left w:w="880" w:type="dxa"/>
              <w:bottom w:w="80" w:type="dxa"/>
              <w:right w:w="80" w:type="dxa"/>
            </w:tcMar>
          </w:tcPr>
          <w:p w14:paraId="6408A6E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Преимущества</w:t>
            </w:r>
          </w:p>
        </w:tc>
        <w:tc>
          <w:tcPr>
            <w:tcW w:w="1519" w:type="dxa"/>
            <w:shd w:val="clear" w:color="auto" w:fill="auto"/>
            <w:tcMar>
              <w:top w:w="80" w:type="dxa"/>
              <w:left w:w="80" w:type="dxa"/>
              <w:bottom w:w="80" w:type="dxa"/>
              <w:right w:w="80" w:type="dxa"/>
            </w:tcMar>
          </w:tcPr>
          <w:p w14:paraId="3AF8B0E2"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34</w:t>
            </w:r>
          </w:p>
        </w:tc>
      </w:tr>
      <w:tr w:rsidR="00244343" w:rsidRPr="00D75DB6" w14:paraId="7E00A3DB" w14:textId="77777777" w:rsidTr="00244343">
        <w:tc>
          <w:tcPr>
            <w:tcW w:w="7650" w:type="dxa"/>
            <w:shd w:val="clear" w:color="auto" w:fill="auto"/>
            <w:tcMar>
              <w:top w:w="80" w:type="dxa"/>
              <w:left w:w="880" w:type="dxa"/>
              <w:bottom w:w="80" w:type="dxa"/>
              <w:right w:w="80" w:type="dxa"/>
            </w:tcMar>
          </w:tcPr>
          <w:p w14:paraId="203B091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Недостатки</w:t>
            </w:r>
          </w:p>
        </w:tc>
        <w:tc>
          <w:tcPr>
            <w:tcW w:w="1519" w:type="dxa"/>
            <w:shd w:val="clear" w:color="auto" w:fill="auto"/>
            <w:tcMar>
              <w:top w:w="80" w:type="dxa"/>
              <w:left w:w="80" w:type="dxa"/>
              <w:bottom w:w="80" w:type="dxa"/>
              <w:right w:w="80" w:type="dxa"/>
            </w:tcMar>
          </w:tcPr>
          <w:p w14:paraId="13D8C4C0"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42</w:t>
            </w:r>
          </w:p>
        </w:tc>
      </w:tr>
      <w:tr w:rsidR="00244343" w:rsidRPr="00D75DB6" w14:paraId="3613A455" w14:textId="77777777" w:rsidTr="00244343">
        <w:tc>
          <w:tcPr>
            <w:tcW w:w="7650" w:type="dxa"/>
            <w:shd w:val="clear" w:color="auto" w:fill="auto"/>
            <w:tcMar>
              <w:top w:w="80" w:type="dxa"/>
              <w:left w:w="480" w:type="dxa"/>
              <w:bottom w:w="80" w:type="dxa"/>
              <w:right w:w="80" w:type="dxa"/>
            </w:tcMar>
          </w:tcPr>
          <w:p w14:paraId="799B0BE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Фискальная децентрализация</w:t>
            </w:r>
          </w:p>
        </w:tc>
        <w:tc>
          <w:tcPr>
            <w:tcW w:w="1519" w:type="dxa"/>
            <w:shd w:val="clear" w:color="auto" w:fill="auto"/>
            <w:tcMar>
              <w:top w:w="80" w:type="dxa"/>
              <w:left w:w="80" w:type="dxa"/>
              <w:bottom w:w="80" w:type="dxa"/>
              <w:right w:w="80" w:type="dxa"/>
            </w:tcMar>
          </w:tcPr>
          <w:p w14:paraId="4C24AD2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67</w:t>
            </w:r>
          </w:p>
        </w:tc>
      </w:tr>
      <w:tr w:rsidR="00244343" w:rsidRPr="00D75DB6" w14:paraId="2E90672D" w14:textId="77777777" w:rsidTr="00244343">
        <w:tc>
          <w:tcPr>
            <w:tcW w:w="7650" w:type="dxa"/>
            <w:shd w:val="clear" w:color="auto" w:fill="auto"/>
            <w:tcMar>
              <w:top w:w="80" w:type="dxa"/>
              <w:left w:w="880" w:type="dxa"/>
              <w:bottom w:w="80" w:type="dxa"/>
              <w:right w:w="80" w:type="dxa"/>
            </w:tcMar>
          </w:tcPr>
          <w:p w14:paraId="2A9431B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Преимущества</w:t>
            </w:r>
          </w:p>
        </w:tc>
        <w:tc>
          <w:tcPr>
            <w:tcW w:w="1519" w:type="dxa"/>
            <w:shd w:val="clear" w:color="auto" w:fill="auto"/>
            <w:tcMar>
              <w:top w:w="80" w:type="dxa"/>
              <w:left w:w="80" w:type="dxa"/>
              <w:bottom w:w="80" w:type="dxa"/>
              <w:right w:w="80" w:type="dxa"/>
            </w:tcMar>
          </w:tcPr>
          <w:p w14:paraId="1242FA7E"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41</w:t>
            </w:r>
          </w:p>
        </w:tc>
      </w:tr>
      <w:tr w:rsidR="00244343" w:rsidRPr="00D75DB6" w14:paraId="261CEFA6" w14:textId="77777777" w:rsidTr="00244343">
        <w:tc>
          <w:tcPr>
            <w:tcW w:w="7650" w:type="dxa"/>
            <w:shd w:val="clear" w:color="auto" w:fill="auto"/>
            <w:tcMar>
              <w:top w:w="80" w:type="dxa"/>
              <w:left w:w="880" w:type="dxa"/>
              <w:bottom w:w="80" w:type="dxa"/>
              <w:right w:w="80" w:type="dxa"/>
            </w:tcMar>
          </w:tcPr>
          <w:p w14:paraId="74D2F40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Недостатки</w:t>
            </w:r>
          </w:p>
        </w:tc>
        <w:tc>
          <w:tcPr>
            <w:tcW w:w="1519" w:type="dxa"/>
            <w:shd w:val="clear" w:color="auto" w:fill="auto"/>
            <w:tcMar>
              <w:top w:w="80" w:type="dxa"/>
              <w:left w:w="80" w:type="dxa"/>
              <w:bottom w:w="80" w:type="dxa"/>
              <w:right w:w="80" w:type="dxa"/>
            </w:tcMar>
          </w:tcPr>
          <w:p w14:paraId="5BE9743B"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26</w:t>
            </w:r>
          </w:p>
        </w:tc>
      </w:tr>
      <w:tr w:rsidR="00244343" w:rsidRPr="00D75DB6" w14:paraId="34FC5D58" w14:textId="77777777" w:rsidTr="00244343">
        <w:tc>
          <w:tcPr>
            <w:tcW w:w="7650" w:type="dxa"/>
            <w:shd w:val="clear" w:color="auto" w:fill="auto"/>
            <w:tcMar>
              <w:top w:w="80" w:type="dxa"/>
              <w:left w:w="480" w:type="dxa"/>
              <w:bottom w:w="80" w:type="dxa"/>
              <w:right w:w="80" w:type="dxa"/>
            </w:tcMar>
          </w:tcPr>
          <w:p w14:paraId="3F22829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Война</w:t>
            </w:r>
          </w:p>
        </w:tc>
        <w:tc>
          <w:tcPr>
            <w:tcW w:w="1519" w:type="dxa"/>
            <w:shd w:val="clear" w:color="auto" w:fill="auto"/>
            <w:tcMar>
              <w:top w:w="80" w:type="dxa"/>
              <w:left w:w="80" w:type="dxa"/>
              <w:bottom w:w="80" w:type="dxa"/>
              <w:right w:w="80" w:type="dxa"/>
            </w:tcMar>
          </w:tcPr>
          <w:p w14:paraId="29F8485A"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59</w:t>
            </w:r>
          </w:p>
        </w:tc>
      </w:tr>
      <w:tr w:rsidR="00244343" w:rsidRPr="00D75DB6" w14:paraId="23D2F274" w14:textId="77777777" w:rsidTr="00244343">
        <w:tc>
          <w:tcPr>
            <w:tcW w:w="7650" w:type="dxa"/>
            <w:shd w:val="clear" w:color="auto" w:fill="auto"/>
            <w:tcMar>
              <w:top w:w="80" w:type="dxa"/>
              <w:left w:w="480" w:type="dxa"/>
              <w:bottom w:w="80" w:type="dxa"/>
              <w:right w:w="80" w:type="dxa"/>
            </w:tcMar>
          </w:tcPr>
          <w:p w14:paraId="5095B8B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Сепаратизм</w:t>
            </w:r>
          </w:p>
        </w:tc>
        <w:tc>
          <w:tcPr>
            <w:tcW w:w="1519" w:type="dxa"/>
            <w:shd w:val="clear" w:color="auto" w:fill="auto"/>
            <w:tcMar>
              <w:top w:w="80" w:type="dxa"/>
              <w:left w:w="80" w:type="dxa"/>
              <w:bottom w:w="80" w:type="dxa"/>
              <w:right w:w="80" w:type="dxa"/>
            </w:tcMar>
          </w:tcPr>
          <w:p w14:paraId="1ADCCDE1"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29</w:t>
            </w:r>
          </w:p>
        </w:tc>
      </w:tr>
      <w:tr w:rsidR="00244343" w:rsidRPr="00D75DB6" w14:paraId="6B8F2F46" w14:textId="77777777" w:rsidTr="00244343">
        <w:tc>
          <w:tcPr>
            <w:tcW w:w="7650" w:type="dxa"/>
            <w:shd w:val="clear" w:color="auto" w:fill="auto"/>
            <w:tcMar>
              <w:top w:w="80" w:type="dxa"/>
              <w:left w:w="480" w:type="dxa"/>
              <w:bottom w:w="80" w:type="dxa"/>
              <w:right w:w="80" w:type="dxa"/>
            </w:tcMar>
          </w:tcPr>
          <w:p w14:paraId="6EAC0B1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Территориальная реформа</w:t>
            </w:r>
          </w:p>
        </w:tc>
        <w:tc>
          <w:tcPr>
            <w:tcW w:w="1519" w:type="dxa"/>
            <w:shd w:val="clear" w:color="auto" w:fill="auto"/>
            <w:tcMar>
              <w:top w:w="80" w:type="dxa"/>
              <w:left w:w="80" w:type="dxa"/>
              <w:bottom w:w="80" w:type="dxa"/>
              <w:right w:w="80" w:type="dxa"/>
            </w:tcMar>
          </w:tcPr>
          <w:p w14:paraId="5931EE4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82</w:t>
            </w:r>
          </w:p>
        </w:tc>
      </w:tr>
      <w:tr w:rsidR="00244343" w:rsidRPr="00D75DB6" w14:paraId="4623AEFC" w14:textId="77777777" w:rsidTr="00244343">
        <w:tc>
          <w:tcPr>
            <w:tcW w:w="7650" w:type="dxa"/>
            <w:shd w:val="clear" w:color="auto" w:fill="auto"/>
            <w:tcMar>
              <w:top w:w="80" w:type="dxa"/>
              <w:left w:w="880" w:type="dxa"/>
              <w:bottom w:w="80" w:type="dxa"/>
              <w:right w:w="80" w:type="dxa"/>
            </w:tcMar>
          </w:tcPr>
          <w:p w14:paraId="6F15789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Регионы</w:t>
            </w:r>
          </w:p>
        </w:tc>
        <w:tc>
          <w:tcPr>
            <w:tcW w:w="1519" w:type="dxa"/>
            <w:shd w:val="clear" w:color="auto" w:fill="auto"/>
            <w:tcMar>
              <w:top w:w="80" w:type="dxa"/>
              <w:left w:w="80" w:type="dxa"/>
              <w:bottom w:w="80" w:type="dxa"/>
              <w:right w:w="80" w:type="dxa"/>
            </w:tcMar>
          </w:tcPr>
          <w:p w14:paraId="25BFB230"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3</w:t>
            </w:r>
          </w:p>
        </w:tc>
      </w:tr>
      <w:tr w:rsidR="00244343" w:rsidRPr="00D75DB6" w14:paraId="42F9ECF4" w14:textId="77777777" w:rsidTr="00244343">
        <w:tc>
          <w:tcPr>
            <w:tcW w:w="7650" w:type="dxa"/>
            <w:shd w:val="clear" w:color="auto" w:fill="auto"/>
            <w:tcMar>
              <w:top w:w="80" w:type="dxa"/>
              <w:left w:w="880" w:type="dxa"/>
              <w:bottom w:w="80" w:type="dxa"/>
              <w:right w:w="80" w:type="dxa"/>
            </w:tcMar>
          </w:tcPr>
          <w:p w14:paraId="61FCC15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Районы</w:t>
            </w:r>
          </w:p>
        </w:tc>
        <w:tc>
          <w:tcPr>
            <w:tcW w:w="1519" w:type="dxa"/>
            <w:shd w:val="clear" w:color="auto" w:fill="auto"/>
            <w:tcMar>
              <w:top w:w="80" w:type="dxa"/>
              <w:left w:w="80" w:type="dxa"/>
              <w:bottom w:w="80" w:type="dxa"/>
              <w:right w:w="80" w:type="dxa"/>
            </w:tcMar>
          </w:tcPr>
          <w:p w14:paraId="38918DCE"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22</w:t>
            </w:r>
          </w:p>
        </w:tc>
      </w:tr>
      <w:tr w:rsidR="00244343" w:rsidRPr="00D75DB6" w14:paraId="67AD5F34" w14:textId="77777777" w:rsidTr="00244343">
        <w:tc>
          <w:tcPr>
            <w:tcW w:w="7650" w:type="dxa"/>
            <w:shd w:val="clear" w:color="auto" w:fill="auto"/>
            <w:tcMar>
              <w:top w:w="80" w:type="dxa"/>
              <w:left w:w="880" w:type="dxa"/>
              <w:bottom w:w="80" w:type="dxa"/>
              <w:right w:w="80" w:type="dxa"/>
            </w:tcMar>
          </w:tcPr>
          <w:p w14:paraId="090433A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Громады</w:t>
            </w:r>
          </w:p>
        </w:tc>
        <w:tc>
          <w:tcPr>
            <w:tcW w:w="1519" w:type="dxa"/>
            <w:shd w:val="clear" w:color="auto" w:fill="auto"/>
            <w:tcMar>
              <w:top w:w="80" w:type="dxa"/>
              <w:left w:w="80" w:type="dxa"/>
              <w:bottom w:w="80" w:type="dxa"/>
              <w:right w:w="80" w:type="dxa"/>
            </w:tcMar>
          </w:tcPr>
          <w:p w14:paraId="013EF799"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44</w:t>
            </w:r>
          </w:p>
        </w:tc>
      </w:tr>
      <w:tr w:rsidR="00244343" w:rsidRPr="00D75DB6" w14:paraId="6D15B49F" w14:textId="77777777" w:rsidTr="00244343">
        <w:tc>
          <w:tcPr>
            <w:tcW w:w="7650" w:type="dxa"/>
            <w:shd w:val="clear" w:color="auto" w:fill="auto"/>
            <w:tcMar>
              <w:top w:w="80" w:type="dxa"/>
              <w:left w:w="480" w:type="dxa"/>
              <w:bottom w:w="80" w:type="dxa"/>
              <w:right w:w="80" w:type="dxa"/>
            </w:tcMar>
          </w:tcPr>
          <w:p w14:paraId="012A37B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Коррупция</w:t>
            </w:r>
          </w:p>
        </w:tc>
        <w:tc>
          <w:tcPr>
            <w:tcW w:w="1519" w:type="dxa"/>
            <w:shd w:val="clear" w:color="auto" w:fill="auto"/>
            <w:tcMar>
              <w:top w:w="80" w:type="dxa"/>
              <w:left w:w="80" w:type="dxa"/>
              <w:bottom w:w="80" w:type="dxa"/>
              <w:right w:w="80" w:type="dxa"/>
            </w:tcMar>
          </w:tcPr>
          <w:p w14:paraId="4BA75286"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4</w:t>
            </w:r>
          </w:p>
        </w:tc>
      </w:tr>
      <w:tr w:rsidR="00244343" w:rsidRPr="00D75DB6" w14:paraId="7DF89CDE" w14:textId="77777777" w:rsidTr="00244343">
        <w:tc>
          <w:tcPr>
            <w:tcW w:w="7650" w:type="dxa"/>
            <w:shd w:val="clear" w:color="auto" w:fill="auto"/>
            <w:tcMar>
              <w:top w:w="80" w:type="dxa"/>
              <w:left w:w="480" w:type="dxa"/>
              <w:bottom w:w="80" w:type="dxa"/>
              <w:right w:w="80" w:type="dxa"/>
            </w:tcMar>
          </w:tcPr>
          <w:p w14:paraId="74BF2A2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Региональное развитие</w:t>
            </w:r>
          </w:p>
        </w:tc>
        <w:tc>
          <w:tcPr>
            <w:tcW w:w="1519" w:type="dxa"/>
            <w:shd w:val="clear" w:color="auto" w:fill="auto"/>
            <w:tcMar>
              <w:top w:w="80" w:type="dxa"/>
              <w:left w:w="80" w:type="dxa"/>
              <w:bottom w:w="80" w:type="dxa"/>
              <w:right w:w="80" w:type="dxa"/>
            </w:tcMar>
          </w:tcPr>
          <w:p w14:paraId="64C1E845"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6</w:t>
            </w:r>
          </w:p>
        </w:tc>
      </w:tr>
      <w:tr w:rsidR="00244343" w:rsidRPr="00D75DB6" w14:paraId="20D0F934" w14:textId="77777777" w:rsidTr="00244343">
        <w:tc>
          <w:tcPr>
            <w:tcW w:w="7650" w:type="dxa"/>
            <w:shd w:val="clear" w:color="auto" w:fill="auto"/>
            <w:tcMar>
              <w:top w:w="80" w:type="dxa"/>
              <w:left w:w="480" w:type="dxa"/>
              <w:bottom w:w="80" w:type="dxa"/>
              <w:right w:w="80" w:type="dxa"/>
            </w:tcMar>
          </w:tcPr>
          <w:p w14:paraId="45A6EFE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Неравенство</w:t>
            </w:r>
          </w:p>
        </w:tc>
        <w:tc>
          <w:tcPr>
            <w:tcW w:w="1519" w:type="dxa"/>
            <w:shd w:val="clear" w:color="auto" w:fill="auto"/>
            <w:tcMar>
              <w:top w:w="80" w:type="dxa"/>
              <w:left w:w="80" w:type="dxa"/>
              <w:bottom w:w="80" w:type="dxa"/>
              <w:right w:w="80" w:type="dxa"/>
            </w:tcMar>
          </w:tcPr>
          <w:p w14:paraId="304D4EB3"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17</w:t>
            </w:r>
          </w:p>
        </w:tc>
      </w:tr>
      <w:tr w:rsidR="00244343" w:rsidRPr="00D75DB6" w14:paraId="60054FC7" w14:textId="77777777" w:rsidTr="00244343">
        <w:tc>
          <w:tcPr>
            <w:tcW w:w="7650" w:type="dxa"/>
            <w:shd w:val="clear" w:color="auto" w:fill="auto"/>
            <w:tcMar>
              <w:top w:w="80" w:type="dxa"/>
              <w:left w:w="480" w:type="dxa"/>
              <w:bottom w:w="80" w:type="dxa"/>
              <w:right w:w="80" w:type="dxa"/>
            </w:tcMar>
          </w:tcPr>
          <w:p w14:paraId="0BF5010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Европейский фактор</w:t>
            </w:r>
          </w:p>
        </w:tc>
        <w:tc>
          <w:tcPr>
            <w:tcW w:w="1519" w:type="dxa"/>
            <w:shd w:val="clear" w:color="auto" w:fill="auto"/>
            <w:tcMar>
              <w:top w:w="80" w:type="dxa"/>
              <w:left w:w="80" w:type="dxa"/>
              <w:bottom w:w="80" w:type="dxa"/>
              <w:right w:w="80" w:type="dxa"/>
            </w:tcMar>
          </w:tcPr>
          <w:p w14:paraId="51345748"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4</w:t>
            </w:r>
          </w:p>
        </w:tc>
      </w:tr>
      <w:tr w:rsidR="00244343" w:rsidRPr="00D75DB6" w14:paraId="1271DC01" w14:textId="77777777" w:rsidTr="00244343">
        <w:tc>
          <w:tcPr>
            <w:tcW w:w="7650" w:type="dxa"/>
            <w:shd w:val="clear" w:color="auto" w:fill="auto"/>
            <w:tcMar>
              <w:top w:w="80" w:type="dxa"/>
              <w:left w:w="480" w:type="dxa"/>
              <w:bottom w:w="80" w:type="dxa"/>
              <w:right w:w="80" w:type="dxa"/>
            </w:tcMar>
          </w:tcPr>
          <w:p w14:paraId="46D2715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lang w:eastAsia="ru-RU"/>
              </w:rPr>
              <w:t>Кадры</w:t>
            </w:r>
          </w:p>
        </w:tc>
        <w:tc>
          <w:tcPr>
            <w:tcW w:w="1519" w:type="dxa"/>
            <w:shd w:val="clear" w:color="auto" w:fill="auto"/>
            <w:tcMar>
              <w:top w:w="80" w:type="dxa"/>
              <w:left w:w="80" w:type="dxa"/>
              <w:bottom w:w="80" w:type="dxa"/>
              <w:right w:w="80" w:type="dxa"/>
            </w:tcMar>
          </w:tcPr>
          <w:p w14:paraId="1252ED9A" w14:textId="77777777" w:rsidR="00244343" w:rsidRPr="00D75DB6" w:rsidRDefault="00244343" w:rsidP="00755A8A">
            <w:pPr>
              <w:jc w:val="right"/>
              <w:rPr>
                <w:rFonts w:ascii="Times New Roman" w:hAnsi="Times New Roman" w:cs="Times New Roman"/>
              </w:rPr>
            </w:pPr>
            <w:r w:rsidRPr="00D75DB6">
              <w:rPr>
                <w:rFonts w:ascii="Times New Roman" w:eastAsia="Arial" w:hAnsi="Times New Roman" w:cs="Times New Roman"/>
                <w:color w:val="000000"/>
                <w:lang w:eastAsia="ru-RU"/>
              </w:rPr>
              <w:t>19</w:t>
            </w:r>
          </w:p>
        </w:tc>
      </w:tr>
    </w:tbl>
    <w:p w14:paraId="2D5058AC" w14:textId="77777777" w:rsidR="00244343" w:rsidRPr="00D75DB6" w:rsidRDefault="00244343" w:rsidP="00244343">
      <w:pPr>
        <w:jc w:val="center"/>
        <w:rPr>
          <w:rFonts w:ascii="Times New Roman" w:hAnsi="Times New Roman" w:cs="Times New Roman"/>
          <w:sz w:val="28"/>
        </w:rPr>
      </w:pPr>
    </w:p>
    <w:p w14:paraId="010B8CC0" w14:textId="77777777" w:rsidR="00244343" w:rsidRPr="00D75DB6" w:rsidRDefault="00244343" w:rsidP="00244343">
      <w:pPr>
        <w:jc w:val="center"/>
        <w:rPr>
          <w:rFonts w:ascii="Times New Roman" w:hAnsi="Times New Roman" w:cs="Times New Roman"/>
          <w:sz w:val="28"/>
        </w:rPr>
      </w:pPr>
    </w:p>
    <w:p w14:paraId="6FF5A5DA" w14:textId="77777777" w:rsidR="00244343" w:rsidRPr="00D75DB6" w:rsidRDefault="00244343" w:rsidP="00244343">
      <w:pPr>
        <w:jc w:val="center"/>
        <w:rPr>
          <w:rFonts w:ascii="Times New Roman" w:hAnsi="Times New Roman" w:cs="Times New Roman"/>
          <w:sz w:val="28"/>
        </w:rPr>
      </w:pPr>
    </w:p>
    <w:p w14:paraId="1D5DA27B" w14:textId="77777777" w:rsidR="00244343" w:rsidRPr="00D75DB6" w:rsidRDefault="00244343" w:rsidP="00244343">
      <w:pPr>
        <w:jc w:val="center"/>
        <w:rPr>
          <w:rFonts w:ascii="Times New Roman" w:hAnsi="Times New Roman" w:cs="Times New Roman"/>
          <w:sz w:val="28"/>
        </w:rPr>
      </w:pPr>
    </w:p>
    <w:p w14:paraId="22755818" w14:textId="77777777" w:rsidR="00244343" w:rsidRPr="00D75DB6" w:rsidRDefault="00244343" w:rsidP="00244343">
      <w:pPr>
        <w:jc w:val="center"/>
        <w:rPr>
          <w:rFonts w:ascii="Times New Roman" w:hAnsi="Times New Roman" w:cs="Times New Roman"/>
          <w:sz w:val="28"/>
        </w:rPr>
      </w:pPr>
    </w:p>
    <w:p w14:paraId="7E99B4D1" w14:textId="77777777" w:rsidR="00244343" w:rsidRPr="00D75DB6" w:rsidRDefault="00244343">
      <w:pPr>
        <w:rPr>
          <w:rFonts w:ascii="Times New Roman" w:hAnsi="Times New Roman" w:cs="Times New Roman"/>
          <w:b/>
          <w:bCs/>
          <w:sz w:val="28"/>
        </w:rPr>
      </w:pPr>
      <w:r w:rsidRPr="00D75DB6">
        <w:rPr>
          <w:rFonts w:ascii="Times New Roman" w:hAnsi="Times New Roman" w:cs="Times New Roman"/>
          <w:b/>
          <w:bCs/>
          <w:sz w:val="28"/>
        </w:rPr>
        <w:br w:type="page"/>
      </w:r>
    </w:p>
    <w:p w14:paraId="350890D3" w14:textId="1FFD34E2" w:rsidR="00244343" w:rsidRPr="00D75DB6" w:rsidRDefault="00244343" w:rsidP="00122506">
      <w:pPr>
        <w:pStyle w:val="1"/>
        <w:jc w:val="center"/>
        <w:rPr>
          <w:rFonts w:ascii="Times New Roman" w:hAnsi="Times New Roman" w:cs="Times New Roman"/>
          <w:b/>
          <w:bCs/>
          <w:color w:val="auto"/>
          <w:sz w:val="28"/>
        </w:rPr>
      </w:pPr>
      <w:bookmarkStart w:id="52" w:name="_Toc217321602"/>
      <w:r w:rsidRPr="00D75DB6">
        <w:rPr>
          <w:rFonts w:ascii="Times New Roman" w:hAnsi="Times New Roman" w:cs="Times New Roman"/>
          <w:b/>
          <w:bCs/>
          <w:color w:val="auto"/>
          <w:sz w:val="28"/>
        </w:rPr>
        <w:lastRenderedPageBreak/>
        <w:t xml:space="preserve">ПРИЛОЖЕНИЕ </w:t>
      </w:r>
      <w:r w:rsidR="00BC003B" w:rsidRPr="00D75DB6">
        <w:rPr>
          <w:rFonts w:ascii="Times New Roman" w:hAnsi="Times New Roman" w:cs="Times New Roman"/>
          <w:b/>
          <w:bCs/>
          <w:color w:val="auto"/>
          <w:sz w:val="28"/>
        </w:rPr>
        <w:t>Г</w:t>
      </w:r>
      <w:bookmarkEnd w:id="52"/>
    </w:p>
    <w:p w14:paraId="38ED18B4" w14:textId="672F9347" w:rsidR="00244343" w:rsidRPr="00D75DB6" w:rsidRDefault="00244343" w:rsidP="00244343">
      <w:pPr>
        <w:jc w:val="center"/>
        <w:rPr>
          <w:rFonts w:ascii="Times New Roman" w:hAnsi="Times New Roman" w:cs="Times New Roman"/>
          <w:sz w:val="28"/>
        </w:rPr>
      </w:pPr>
      <w:r w:rsidRPr="00D75DB6">
        <w:rPr>
          <w:rFonts w:ascii="Times New Roman" w:hAnsi="Times New Roman" w:cs="Times New Roman"/>
          <w:sz w:val="28"/>
        </w:rPr>
        <w:t xml:space="preserve">Кодировочная матрица </w:t>
      </w:r>
      <w:r w:rsidR="007A0C7D" w:rsidRPr="00D75DB6">
        <w:rPr>
          <w:rFonts w:ascii="Times New Roman" w:hAnsi="Times New Roman" w:cs="Times New Roman"/>
          <w:sz w:val="28"/>
        </w:rPr>
        <w:t>направленного качественного</w:t>
      </w:r>
      <w:r w:rsidRPr="00D75DB6">
        <w:rPr>
          <w:rFonts w:ascii="Times New Roman" w:hAnsi="Times New Roman" w:cs="Times New Roman"/>
          <w:sz w:val="28"/>
        </w:rPr>
        <w:t xml:space="preserve"> </w:t>
      </w:r>
      <w:r w:rsidR="007A0C7D" w:rsidRPr="00D75DB6">
        <w:rPr>
          <w:rFonts w:ascii="Times New Roman" w:hAnsi="Times New Roman" w:cs="Times New Roman"/>
          <w:sz w:val="28"/>
        </w:rPr>
        <w:t>контент-</w:t>
      </w:r>
      <w:r w:rsidRPr="00D75DB6">
        <w:rPr>
          <w:rFonts w:ascii="Times New Roman" w:hAnsi="Times New Roman" w:cs="Times New Roman"/>
          <w:sz w:val="28"/>
        </w:rPr>
        <w:t>анализа направленных интервью с экспертами</w:t>
      </w:r>
    </w:p>
    <w:p w14:paraId="3984B128" w14:textId="77777777" w:rsidR="00244343" w:rsidRDefault="00244343" w:rsidP="00244343">
      <w:pPr>
        <w:jc w:val="center"/>
        <w:rPr>
          <w:rFonts w:ascii="Times New Roman" w:hAnsi="Times New Roman" w:cs="Times New Roman"/>
          <w:sz w:val="28"/>
        </w:rPr>
      </w:pPr>
    </w:p>
    <w:p w14:paraId="62D7F9C8" w14:textId="693C59CD" w:rsidR="007C6598" w:rsidRDefault="007C6598" w:rsidP="007C6598">
      <w:pPr>
        <w:jc w:val="both"/>
        <w:rPr>
          <w:rFonts w:ascii="Times New Roman" w:hAnsi="Times New Roman" w:cs="Times New Roman"/>
          <w:sz w:val="28"/>
        </w:rPr>
      </w:pPr>
      <w:r>
        <w:rPr>
          <w:rFonts w:ascii="Times New Roman" w:hAnsi="Times New Roman" w:cs="Times New Roman"/>
          <w:sz w:val="28"/>
        </w:rPr>
        <w:t xml:space="preserve">Таблица Г.1 </w:t>
      </w:r>
      <w:r>
        <w:rPr>
          <w:rFonts w:ascii="Times New Roman" w:hAnsi="Times New Roman" w:cs="Times New Roman"/>
          <w:sz w:val="28"/>
          <w:szCs w:val="28"/>
        </w:rPr>
        <w:t>—</w:t>
      </w:r>
      <w:r w:rsidRPr="00D75DB6">
        <w:rPr>
          <w:rFonts w:ascii="Times New Roman" w:hAnsi="Times New Roman" w:cs="Times New Roman"/>
          <w:sz w:val="28"/>
          <w:szCs w:val="28"/>
        </w:rPr>
        <w:t xml:space="preserve"> </w:t>
      </w:r>
      <w:r>
        <w:rPr>
          <w:rFonts w:ascii="Times New Roman" w:hAnsi="Times New Roman" w:cs="Times New Roman"/>
          <w:sz w:val="28"/>
        </w:rPr>
        <w:t>Кодировочная матрица</w:t>
      </w:r>
    </w:p>
    <w:p w14:paraId="731576C9" w14:textId="77777777" w:rsidR="00B51430" w:rsidRPr="00D75DB6" w:rsidRDefault="00B51430" w:rsidP="007C6598">
      <w:pPr>
        <w:jc w:val="both"/>
        <w:rPr>
          <w:rFonts w:ascii="Times New Roman" w:hAnsi="Times New Roman" w:cs="Times New Roman"/>
          <w:sz w:val="28"/>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67"/>
        <w:gridCol w:w="567"/>
        <w:gridCol w:w="567"/>
        <w:gridCol w:w="567"/>
        <w:gridCol w:w="567"/>
        <w:gridCol w:w="567"/>
        <w:gridCol w:w="567"/>
        <w:gridCol w:w="567"/>
        <w:gridCol w:w="567"/>
        <w:gridCol w:w="708"/>
      </w:tblGrid>
      <w:tr w:rsidR="00244343" w:rsidRPr="00D75DB6" w14:paraId="7BBCA1F3" w14:textId="77777777" w:rsidTr="00244343">
        <w:tc>
          <w:tcPr>
            <w:tcW w:w="3539" w:type="dxa"/>
            <w:shd w:val="clear" w:color="auto" w:fill="auto"/>
            <w:tcMar>
              <w:top w:w="80" w:type="dxa"/>
              <w:left w:w="80" w:type="dxa"/>
              <w:bottom w:w="80" w:type="dxa"/>
              <w:right w:w="80" w:type="dxa"/>
            </w:tcMar>
          </w:tcPr>
          <w:p w14:paraId="32669D1E" w14:textId="77777777" w:rsidR="00244343" w:rsidRPr="00D75DB6" w:rsidRDefault="00244343" w:rsidP="00755A8A">
            <w:pPr>
              <w:rPr>
                <w:rFonts w:ascii="Times New Roman" w:hAnsi="Times New Roman" w:cs="Times New Roman"/>
              </w:rPr>
            </w:pPr>
          </w:p>
        </w:tc>
        <w:tc>
          <w:tcPr>
            <w:tcW w:w="567" w:type="dxa"/>
            <w:shd w:val="clear" w:color="auto" w:fill="auto"/>
            <w:tcMar>
              <w:top w:w="80" w:type="dxa"/>
              <w:left w:w="80" w:type="dxa"/>
              <w:bottom w:w="80" w:type="dxa"/>
              <w:right w:w="80" w:type="dxa"/>
            </w:tcMar>
          </w:tcPr>
          <w:p w14:paraId="25A65B7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ЭИ1</w:t>
            </w:r>
          </w:p>
        </w:tc>
        <w:tc>
          <w:tcPr>
            <w:tcW w:w="567" w:type="dxa"/>
            <w:shd w:val="clear" w:color="auto" w:fill="auto"/>
            <w:tcMar>
              <w:top w:w="80" w:type="dxa"/>
              <w:left w:w="80" w:type="dxa"/>
              <w:bottom w:w="80" w:type="dxa"/>
              <w:right w:w="80" w:type="dxa"/>
            </w:tcMar>
          </w:tcPr>
          <w:p w14:paraId="7A0EEC3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ЭИ2</w:t>
            </w:r>
          </w:p>
        </w:tc>
        <w:tc>
          <w:tcPr>
            <w:tcW w:w="567" w:type="dxa"/>
            <w:shd w:val="clear" w:color="auto" w:fill="auto"/>
            <w:tcMar>
              <w:top w:w="80" w:type="dxa"/>
              <w:left w:w="80" w:type="dxa"/>
              <w:bottom w:w="80" w:type="dxa"/>
              <w:right w:w="80" w:type="dxa"/>
            </w:tcMar>
          </w:tcPr>
          <w:p w14:paraId="2988147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ЭИ3</w:t>
            </w:r>
          </w:p>
        </w:tc>
        <w:tc>
          <w:tcPr>
            <w:tcW w:w="567" w:type="dxa"/>
            <w:shd w:val="clear" w:color="auto" w:fill="auto"/>
            <w:tcMar>
              <w:top w:w="80" w:type="dxa"/>
              <w:left w:w="80" w:type="dxa"/>
              <w:bottom w:w="80" w:type="dxa"/>
              <w:right w:w="80" w:type="dxa"/>
            </w:tcMar>
          </w:tcPr>
          <w:p w14:paraId="64857B5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ЭИ4</w:t>
            </w:r>
          </w:p>
        </w:tc>
        <w:tc>
          <w:tcPr>
            <w:tcW w:w="567" w:type="dxa"/>
            <w:shd w:val="clear" w:color="auto" w:fill="auto"/>
            <w:tcMar>
              <w:top w:w="80" w:type="dxa"/>
              <w:left w:w="80" w:type="dxa"/>
              <w:bottom w:w="80" w:type="dxa"/>
              <w:right w:w="80" w:type="dxa"/>
            </w:tcMar>
          </w:tcPr>
          <w:p w14:paraId="6FD959D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ЭИ5</w:t>
            </w:r>
          </w:p>
        </w:tc>
        <w:tc>
          <w:tcPr>
            <w:tcW w:w="567" w:type="dxa"/>
            <w:shd w:val="clear" w:color="auto" w:fill="auto"/>
            <w:tcMar>
              <w:top w:w="80" w:type="dxa"/>
              <w:left w:w="80" w:type="dxa"/>
              <w:bottom w:w="80" w:type="dxa"/>
              <w:right w:w="80" w:type="dxa"/>
            </w:tcMar>
          </w:tcPr>
          <w:p w14:paraId="0059B2B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ЭИ6</w:t>
            </w:r>
          </w:p>
        </w:tc>
        <w:tc>
          <w:tcPr>
            <w:tcW w:w="567" w:type="dxa"/>
            <w:shd w:val="clear" w:color="auto" w:fill="auto"/>
            <w:tcMar>
              <w:top w:w="80" w:type="dxa"/>
              <w:left w:w="80" w:type="dxa"/>
              <w:bottom w:w="80" w:type="dxa"/>
              <w:right w:w="80" w:type="dxa"/>
            </w:tcMar>
          </w:tcPr>
          <w:p w14:paraId="0C2A670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ЭИ7</w:t>
            </w:r>
          </w:p>
        </w:tc>
        <w:tc>
          <w:tcPr>
            <w:tcW w:w="567" w:type="dxa"/>
            <w:shd w:val="clear" w:color="auto" w:fill="auto"/>
            <w:tcMar>
              <w:top w:w="80" w:type="dxa"/>
              <w:left w:w="80" w:type="dxa"/>
              <w:bottom w:w="80" w:type="dxa"/>
              <w:right w:w="80" w:type="dxa"/>
            </w:tcMar>
          </w:tcPr>
          <w:p w14:paraId="51BE7E9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ЭИ8</w:t>
            </w:r>
          </w:p>
        </w:tc>
        <w:tc>
          <w:tcPr>
            <w:tcW w:w="567" w:type="dxa"/>
            <w:shd w:val="clear" w:color="auto" w:fill="auto"/>
            <w:tcMar>
              <w:top w:w="80" w:type="dxa"/>
              <w:left w:w="80" w:type="dxa"/>
              <w:bottom w:w="80" w:type="dxa"/>
              <w:right w:w="80" w:type="dxa"/>
            </w:tcMar>
          </w:tcPr>
          <w:p w14:paraId="140C087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ЭИ9</w:t>
            </w:r>
          </w:p>
        </w:tc>
        <w:tc>
          <w:tcPr>
            <w:tcW w:w="708" w:type="dxa"/>
            <w:shd w:val="clear" w:color="auto" w:fill="auto"/>
            <w:tcMar>
              <w:top w:w="80" w:type="dxa"/>
              <w:left w:w="80" w:type="dxa"/>
              <w:bottom w:w="80" w:type="dxa"/>
              <w:right w:w="80" w:type="dxa"/>
            </w:tcMar>
          </w:tcPr>
          <w:p w14:paraId="2CACC98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b/>
                <w:bCs/>
                <w:color w:val="000000"/>
                <w:sz w:val="20"/>
                <w:szCs w:val="20"/>
                <w:lang w:eastAsia="ru-RU"/>
              </w:rPr>
              <w:t>ЭИ10</w:t>
            </w:r>
          </w:p>
        </w:tc>
      </w:tr>
      <w:tr w:rsidR="00244343" w:rsidRPr="00D75DB6" w14:paraId="1148ACB8" w14:textId="77777777" w:rsidTr="00244343">
        <w:tc>
          <w:tcPr>
            <w:tcW w:w="3539" w:type="dxa"/>
            <w:shd w:val="clear" w:color="auto" w:fill="auto"/>
            <w:tcMar>
              <w:top w:w="80" w:type="dxa"/>
              <w:left w:w="80" w:type="dxa"/>
              <w:bottom w:w="80" w:type="dxa"/>
              <w:right w:w="80" w:type="dxa"/>
            </w:tcMar>
          </w:tcPr>
          <w:p w14:paraId="0E9DD9E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Политическая децентрализация</w:t>
            </w:r>
          </w:p>
        </w:tc>
        <w:tc>
          <w:tcPr>
            <w:tcW w:w="567" w:type="dxa"/>
            <w:shd w:val="clear" w:color="auto" w:fill="966670"/>
            <w:tcMar>
              <w:top w:w="80" w:type="dxa"/>
              <w:left w:w="80" w:type="dxa"/>
              <w:bottom w:w="80" w:type="dxa"/>
              <w:right w:w="80" w:type="dxa"/>
            </w:tcMar>
          </w:tcPr>
          <w:p w14:paraId="58BDE2E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13</w:t>
            </w:r>
          </w:p>
        </w:tc>
        <w:tc>
          <w:tcPr>
            <w:tcW w:w="567" w:type="dxa"/>
            <w:shd w:val="clear" w:color="auto" w:fill="7E7084"/>
            <w:tcMar>
              <w:top w:w="80" w:type="dxa"/>
              <w:left w:w="80" w:type="dxa"/>
              <w:bottom w:w="80" w:type="dxa"/>
              <w:right w:w="80" w:type="dxa"/>
            </w:tcMar>
          </w:tcPr>
          <w:p w14:paraId="07B6FCF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10</w:t>
            </w:r>
          </w:p>
        </w:tc>
        <w:tc>
          <w:tcPr>
            <w:tcW w:w="567" w:type="dxa"/>
            <w:shd w:val="clear" w:color="auto" w:fill="7E7084"/>
            <w:tcMar>
              <w:top w:w="80" w:type="dxa"/>
              <w:left w:w="80" w:type="dxa"/>
              <w:bottom w:w="80" w:type="dxa"/>
              <w:right w:w="80" w:type="dxa"/>
            </w:tcMar>
          </w:tcPr>
          <w:p w14:paraId="1213F81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9</w:t>
            </w:r>
          </w:p>
        </w:tc>
        <w:tc>
          <w:tcPr>
            <w:tcW w:w="567" w:type="dxa"/>
            <w:shd w:val="clear" w:color="auto" w:fill="AD5C5B"/>
            <w:tcMar>
              <w:top w:w="80" w:type="dxa"/>
              <w:left w:w="80" w:type="dxa"/>
              <w:bottom w:w="80" w:type="dxa"/>
              <w:right w:w="80" w:type="dxa"/>
            </w:tcMar>
          </w:tcPr>
          <w:p w14:paraId="232121B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c>
          <w:tcPr>
            <w:tcW w:w="567" w:type="dxa"/>
            <w:shd w:val="clear" w:color="auto" w:fill="7E7084"/>
            <w:tcMar>
              <w:top w:w="80" w:type="dxa"/>
              <w:left w:w="80" w:type="dxa"/>
              <w:bottom w:w="80" w:type="dxa"/>
              <w:right w:w="80" w:type="dxa"/>
            </w:tcMar>
          </w:tcPr>
          <w:p w14:paraId="4917F68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10</w:t>
            </w:r>
          </w:p>
        </w:tc>
        <w:tc>
          <w:tcPr>
            <w:tcW w:w="567" w:type="dxa"/>
            <w:shd w:val="clear" w:color="auto" w:fill="677A9A"/>
            <w:tcMar>
              <w:top w:w="80" w:type="dxa"/>
              <w:left w:w="80" w:type="dxa"/>
              <w:bottom w:w="80" w:type="dxa"/>
              <w:right w:w="80" w:type="dxa"/>
            </w:tcMar>
          </w:tcPr>
          <w:p w14:paraId="375A3D1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AD5C5B"/>
            <w:tcMar>
              <w:top w:w="80" w:type="dxa"/>
              <w:left w:w="80" w:type="dxa"/>
              <w:bottom w:w="80" w:type="dxa"/>
              <w:right w:w="80" w:type="dxa"/>
            </w:tcMar>
          </w:tcPr>
          <w:p w14:paraId="1BE75CB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c>
          <w:tcPr>
            <w:tcW w:w="567" w:type="dxa"/>
            <w:shd w:val="clear" w:color="auto" w:fill="7E7084"/>
            <w:tcMar>
              <w:top w:w="80" w:type="dxa"/>
              <w:left w:w="80" w:type="dxa"/>
              <w:bottom w:w="80" w:type="dxa"/>
              <w:right w:w="80" w:type="dxa"/>
            </w:tcMar>
          </w:tcPr>
          <w:p w14:paraId="15DD013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567" w:type="dxa"/>
            <w:shd w:val="clear" w:color="auto" w:fill="DC4831"/>
            <w:tcMar>
              <w:top w:w="80" w:type="dxa"/>
              <w:left w:w="80" w:type="dxa"/>
              <w:bottom w:w="80" w:type="dxa"/>
              <w:right w:w="80" w:type="dxa"/>
            </w:tcMar>
          </w:tcPr>
          <w:p w14:paraId="5A849D48" w14:textId="786DB2F9"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25</w:t>
            </w:r>
          </w:p>
        </w:tc>
        <w:tc>
          <w:tcPr>
            <w:tcW w:w="708" w:type="dxa"/>
            <w:shd w:val="clear" w:color="auto" w:fill="C45246"/>
            <w:tcMar>
              <w:top w:w="80" w:type="dxa"/>
              <w:left w:w="80" w:type="dxa"/>
              <w:bottom w:w="80" w:type="dxa"/>
              <w:right w:w="80" w:type="dxa"/>
            </w:tcMar>
          </w:tcPr>
          <w:p w14:paraId="2C92A82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20</w:t>
            </w:r>
          </w:p>
        </w:tc>
      </w:tr>
      <w:tr w:rsidR="00244343" w:rsidRPr="00D75DB6" w14:paraId="085DDAC5" w14:textId="77777777" w:rsidTr="00244343">
        <w:tc>
          <w:tcPr>
            <w:tcW w:w="3539" w:type="dxa"/>
            <w:shd w:val="clear" w:color="auto" w:fill="auto"/>
            <w:tcMar>
              <w:top w:w="80" w:type="dxa"/>
              <w:left w:w="80" w:type="dxa"/>
              <w:bottom w:w="80" w:type="dxa"/>
              <w:right w:w="80" w:type="dxa"/>
            </w:tcMar>
          </w:tcPr>
          <w:p w14:paraId="2C16C13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Политическая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Преимущества</w:t>
            </w:r>
          </w:p>
        </w:tc>
        <w:tc>
          <w:tcPr>
            <w:tcW w:w="567" w:type="dxa"/>
            <w:shd w:val="clear" w:color="auto" w:fill="7E7084"/>
            <w:tcMar>
              <w:top w:w="80" w:type="dxa"/>
              <w:left w:w="80" w:type="dxa"/>
              <w:bottom w:w="80" w:type="dxa"/>
              <w:right w:w="80" w:type="dxa"/>
            </w:tcMar>
          </w:tcPr>
          <w:p w14:paraId="7FFE776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10</w:t>
            </w:r>
          </w:p>
        </w:tc>
        <w:tc>
          <w:tcPr>
            <w:tcW w:w="567" w:type="dxa"/>
            <w:shd w:val="clear" w:color="auto" w:fill="677A9A"/>
            <w:tcMar>
              <w:top w:w="80" w:type="dxa"/>
              <w:left w:w="80" w:type="dxa"/>
              <w:bottom w:w="80" w:type="dxa"/>
              <w:right w:w="80" w:type="dxa"/>
            </w:tcMar>
          </w:tcPr>
          <w:p w14:paraId="603774E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7E7084"/>
            <w:tcMar>
              <w:top w:w="80" w:type="dxa"/>
              <w:left w:w="80" w:type="dxa"/>
              <w:bottom w:w="80" w:type="dxa"/>
              <w:right w:w="80" w:type="dxa"/>
            </w:tcMar>
          </w:tcPr>
          <w:p w14:paraId="4A8C644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7E7084"/>
            <w:tcMar>
              <w:top w:w="80" w:type="dxa"/>
              <w:left w:w="80" w:type="dxa"/>
              <w:bottom w:w="80" w:type="dxa"/>
              <w:right w:w="80" w:type="dxa"/>
            </w:tcMar>
          </w:tcPr>
          <w:p w14:paraId="06F112D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567" w:type="dxa"/>
            <w:shd w:val="clear" w:color="auto" w:fill="677A9A"/>
            <w:tcMar>
              <w:top w:w="80" w:type="dxa"/>
              <w:left w:w="80" w:type="dxa"/>
              <w:bottom w:w="80" w:type="dxa"/>
              <w:right w:w="80" w:type="dxa"/>
            </w:tcMar>
          </w:tcPr>
          <w:p w14:paraId="696CFB1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677A9A"/>
            <w:tcMar>
              <w:top w:w="80" w:type="dxa"/>
              <w:left w:w="80" w:type="dxa"/>
              <w:bottom w:w="80" w:type="dxa"/>
              <w:right w:w="80" w:type="dxa"/>
            </w:tcMar>
          </w:tcPr>
          <w:p w14:paraId="14EA005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701BF90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7C2D38D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AD5C5B"/>
            <w:tcMar>
              <w:top w:w="80" w:type="dxa"/>
              <w:left w:w="80" w:type="dxa"/>
              <w:bottom w:w="80" w:type="dxa"/>
              <w:right w:w="80" w:type="dxa"/>
            </w:tcMar>
          </w:tcPr>
          <w:p w14:paraId="6DEA6C0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15</w:t>
            </w:r>
          </w:p>
        </w:tc>
        <w:tc>
          <w:tcPr>
            <w:tcW w:w="708" w:type="dxa"/>
            <w:shd w:val="clear" w:color="auto" w:fill="AD5C5B"/>
            <w:tcMar>
              <w:top w:w="80" w:type="dxa"/>
              <w:left w:w="80" w:type="dxa"/>
              <w:bottom w:w="80" w:type="dxa"/>
              <w:right w:w="80" w:type="dxa"/>
            </w:tcMar>
          </w:tcPr>
          <w:p w14:paraId="553FB70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r>
      <w:tr w:rsidR="00244343" w:rsidRPr="00D75DB6" w14:paraId="582F7B3D" w14:textId="77777777" w:rsidTr="00244343">
        <w:tc>
          <w:tcPr>
            <w:tcW w:w="3539" w:type="dxa"/>
            <w:shd w:val="clear" w:color="auto" w:fill="auto"/>
            <w:tcMar>
              <w:top w:w="80" w:type="dxa"/>
              <w:left w:w="80" w:type="dxa"/>
              <w:bottom w:w="80" w:type="dxa"/>
              <w:right w:w="80" w:type="dxa"/>
            </w:tcMar>
          </w:tcPr>
          <w:p w14:paraId="139E6CC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Политическая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Недостатки</w:t>
            </w:r>
          </w:p>
        </w:tc>
        <w:tc>
          <w:tcPr>
            <w:tcW w:w="567" w:type="dxa"/>
            <w:shd w:val="clear" w:color="auto" w:fill="677A9A"/>
            <w:tcMar>
              <w:top w:w="80" w:type="dxa"/>
              <w:left w:w="80" w:type="dxa"/>
              <w:bottom w:w="80" w:type="dxa"/>
              <w:right w:w="80" w:type="dxa"/>
            </w:tcMar>
          </w:tcPr>
          <w:p w14:paraId="3FBF73B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2EC63AF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5085AF"/>
            <w:tcMar>
              <w:top w:w="80" w:type="dxa"/>
              <w:left w:w="80" w:type="dxa"/>
              <w:bottom w:w="80" w:type="dxa"/>
              <w:right w:w="80" w:type="dxa"/>
            </w:tcMar>
          </w:tcPr>
          <w:p w14:paraId="05D21F7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7E7084"/>
            <w:tcMar>
              <w:top w:w="80" w:type="dxa"/>
              <w:left w:w="80" w:type="dxa"/>
              <w:bottom w:w="80" w:type="dxa"/>
              <w:right w:w="80" w:type="dxa"/>
            </w:tcMar>
          </w:tcPr>
          <w:p w14:paraId="690E792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567" w:type="dxa"/>
            <w:shd w:val="clear" w:color="auto" w:fill="677A9A"/>
            <w:tcMar>
              <w:top w:w="80" w:type="dxa"/>
              <w:left w:w="80" w:type="dxa"/>
              <w:bottom w:w="80" w:type="dxa"/>
              <w:right w:w="80" w:type="dxa"/>
            </w:tcMar>
          </w:tcPr>
          <w:p w14:paraId="6B4B250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5085AF"/>
            <w:tcMar>
              <w:top w:w="80" w:type="dxa"/>
              <w:left w:w="80" w:type="dxa"/>
              <w:bottom w:w="80" w:type="dxa"/>
              <w:right w:w="80" w:type="dxa"/>
            </w:tcMar>
          </w:tcPr>
          <w:p w14:paraId="3CD8AFD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966670"/>
            <w:tcMar>
              <w:top w:w="80" w:type="dxa"/>
              <w:left w:w="80" w:type="dxa"/>
              <w:bottom w:w="80" w:type="dxa"/>
              <w:right w:w="80" w:type="dxa"/>
            </w:tcMar>
          </w:tcPr>
          <w:p w14:paraId="5FDFE38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13</w:t>
            </w:r>
          </w:p>
        </w:tc>
        <w:tc>
          <w:tcPr>
            <w:tcW w:w="567" w:type="dxa"/>
            <w:shd w:val="clear" w:color="auto" w:fill="5085AF"/>
            <w:tcMar>
              <w:top w:w="80" w:type="dxa"/>
              <w:left w:w="80" w:type="dxa"/>
              <w:bottom w:w="80" w:type="dxa"/>
              <w:right w:w="80" w:type="dxa"/>
            </w:tcMar>
          </w:tcPr>
          <w:p w14:paraId="2B2903B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7E7084"/>
            <w:tcMar>
              <w:top w:w="80" w:type="dxa"/>
              <w:left w:w="80" w:type="dxa"/>
              <w:bottom w:w="80" w:type="dxa"/>
              <w:right w:w="80" w:type="dxa"/>
            </w:tcMar>
          </w:tcPr>
          <w:p w14:paraId="5F7F7FF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10</w:t>
            </w:r>
          </w:p>
        </w:tc>
        <w:tc>
          <w:tcPr>
            <w:tcW w:w="708" w:type="dxa"/>
            <w:shd w:val="clear" w:color="auto" w:fill="677A9A"/>
            <w:tcMar>
              <w:top w:w="80" w:type="dxa"/>
              <w:left w:w="80" w:type="dxa"/>
              <w:bottom w:w="80" w:type="dxa"/>
              <w:right w:w="80" w:type="dxa"/>
            </w:tcMar>
          </w:tcPr>
          <w:p w14:paraId="395DA27E"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r>
      <w:tr w:rsidR="00244343" w:rsidRPr="00D75DB6" w14:paraId="2EA05E43" w14:textId="77777777" w:rsidTr="00244343">
        <w:tc>
          <w:tcPr>
            <w:tcW w:w="3539" w:type="dxa"/>
            <w:shd w:val="clear" w:color="auto" w:fill="auto"/>
            <w:tcMar>
              <w:top w:w="80" w:type="dxa"/>
              <w:left w:w="80" w:type="dxa"/>
              <w:bottom w:w="80" w:type="dxa"/>
              <w:right w:w="80" w:type="dxa"/>
            </w:tcMar>
          </w:tcPr>
          <w:p w14:paraId="3097A73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Административная децентрализация</w:t>
            </w:r>
          </w:p>
        </w:tc>
        <w:tc>
          <w:tcPr>
            <w:tcW w:w="567" w:type="dxa"/>
            <w:shd w:val="clear" w:color="auto" w:fill="FFFFFF"/>
            <w:tcMar>
              <w:top w:w="80" w:type="dxa"/>
              <w:left w:w="80" w:type="dxa"/>
              <w:bottom w:w="80" w:type="dxa"/>
              <w:right w:w="80" w:type="dxa"/>
            </w:tcMar>
          </w:tcPr>
          <w:p w14:paraId="44F754A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7E7084"/>
            <w:tcMar>
              <w:top w:w="80" w:type="dxa"/>
              <w:left w:w="80" w:type="dxa"/>
              <w:bottom w:w="80" w:type="dxa"/>
              <w:right w:w="80" w:type="dxa"/>
            </w:tcMar>
          </w:tcPr>
          <w:p w14:paraId="5F76884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567" w:type="dxa"/>
            <w:shd w:val="clear" w:color="auto" w:fill="7E7084"/>
            <w:tcMar>
              <w:top w:w="80" w:type="dxa"/>
              <w:left w:w="80" w:type="dxa"/>
              <w:bottom w:w="80" w:type="dxa"/>
              <w:right w:w="80" w:type="dxa"/>
            </w:tcMar>
          </w:tcPr>
          <w:p w14:paraId="61577CFC" w14:textId="4B2E8A48"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9</w:t>
            </w:r>
          </w:p>
        </w:tc>
        <w:tc>
          <w:tcPr>
            <w:tcW w:w="567" w:type="dxa"/>
            <w:shd w:val="clear" w:color="auto" w:fill="AD5C5B"/>
            <w:tcMar>
              <w:top w:w="80" w:type="dxa"/>
              <w:left w:w="80" w:type="dxa"/>
              <w:bottom w:w="80" w:type="dxa"/>
              <w:right w:w="80" w:type="dxa"/>
            </w:tcMar>
          </w:tcPr>
          <w:p w14:paraId="7462C44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18</w:t>
            </w:r>
          </w:p>
        </w:tc>
        <w:tc>
          <w:tcPr>
            <w:tcW w:w="567" w:type="dxa"/>
            <w:shd w:val="clear" w:color="auto" w:fill="5085AF"/>
            <w:tcMar>
              <w:top w:w="80" w:type="dxa"/>
              <w:left w:w="80" w:type="dxa"/>
              <w:bottom w:w="80" w:type="dxa"/>
              <w:right w:w="80" w:type="dxa"/>
            </w:tcMar>
          </w:tcPr>
          <w:p w14:paraId="0C10FE3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5085AF"/>
            <w:tcMar>
              <w:top w:w="80" w:type="dxa"/>
              <w:left w:w="80" w:type="dxa"/>
              <w:bottom w:w="80" w:type="dxa"/>
              <w:right w:w="80" w:type="dxa"/>
            </w:tcMar>
          </w:tcPr>
          <w:p w14:paraId="02F5216E"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966670"/>
            <w:tcMar>
              <w:top w:w="80" w:type="dxa"/>
              <w:left w:w="80" w:type="dxa"/>
              <w:bottom w:w="80" w:type="dxa"/>
              <w:right w:w="80" w:type="dxa"/>
            </w:tcMar>
          </w:tcPr>
          <w:p w14:paraId="11103B3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14</w:t>
            </w:r>
          </w:p>
        </w:tc>
        <w:tc>
          <w:tcPr>
            <w:tcW w:w="567" w:type="dxa"/>
            <w:shd w:val="clear" w:color="auto" w:fill="5085AF"/>
            <w:tcMar>
              <w:top w:w="80" w:type="dxa"/>
              <w:left w:w="80" w:type="dxa"/>
              <w:bottom w:w="80" w:type="dxa"/>
              <w:right w:w="80" w:type="dxa"/>
            </w:tcMar>
          </w:tcPr>
          <w:p w14:paraId="36BBDCE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C45246"/>
            <w:tcMar>
              <w:top w:w="80" w:type="dxa"/>
              <w:left w:w="80" w:type="dxa"/>
              <w:bottom w:w="80" w:type="dxa"/>
              <w:right w:w="80" w:type="dxa"/>
            </w:tcMar>
          </w:tcPr>
          <w:p w14:paraId="6015B44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21</w:t>
            </w:r>
          </w:p>
        </w:tc>
        <w:tc>
          <w:tcPr>
            <w:tcW w:w="708" w:type="dxa"/>
            <w:shd w:val="clear" w:color="auto" w:fill="FFFFFF"/>
            <w:tcMar>
              <w:top w:w="80" w:type="dxa"/>
              <w:left w:w="80" w:type="dxa"/>
              <w:bottom w:w="80" w:type="dxa"/>
              <w:right w:w="80" w:type="dxa"/>
            </w:tcMar>
          </w:tcPr>
          <w:p w14:paraId="3BB1CA0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38BFFDB0" w14:textId="77777777" w:rsidTr="00244343">
        <w:tc>
          <w:tcPr>
            <w:tcW w:w="3539" w:type="dxa"/>
            <w:shd w:val="clear" w:color="auto" w:fill="auto"/>
            <w:tcMar>
              <w:top w:w="80" w:type="dxa"/>
              <w:left w:w="80" w:type="dxa"/>
              <w:bottom w:w="80" w:type="dxa"/>
              <w:right w:w="80" w:type="dxa"/>
            </w:tcMar>
          </w:tcPr>
          <w:p w14:paraId="594D038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Административная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Преимущества</w:t>
            </w:r>
          </w:p>
        </w:tc>
        <w:tc>
          <w:tcPr>
            <w:tcW w:w="567" w:type="dxa"/>
            <w:shd w:val="clear" w:color="auto" w:fill="FFFFFF"/>
            <w:tcMar>
              <w:top w:w="80" w:type="dxa"/>
              <w:left w:w="80" w:type="dxa"/>
              <w:bottom w:w="80" w:type="dxa"/>
              <w:right w:w="80" w:type="dxa"/>
            </w:tcMar>
          </w:tcPr>
          <w:p w14:paraId="7A8C83E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7BACB0B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677A9A"/>
            <w:tcMar>
              <w:top w:w="80" w:type="dxa"/>
              <w:left w:w="80" w:type="dxa"/>
              <w:bottom w:w="80" w:type="dxa"/>
              <w:right w:w="80" w:type="dxa"/>
            </w:tcMar>
          </w:tcPr>
          <w:p w14:paraId="2B047C7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7E7084"/>
            <w:tcMar>
              <w:top w:w="80" w:type="dxa"/>
              <w:left w:w="80" w:type="dxa"/>
              <w:bottom w:w="80" w:type="dxa"/>
              <w:right w:w="80" w:type="dxa"/>
            </w:tcMar>
          </w:tcPr>
          <w:p w14:paraId="6627407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FFFFFF"/>
            <w:tcMar>
              <w:top w:w="80" w:type="dxa"/>
              <w:left w:w="80" w:type="dxa"/>
              <w:bottom w:w="80" w:type="dxa"/>
              <w:right w:w="80" w:type="dxa"/>
            </w:tcMar>
          </w:tcPr>
          <w:p w14:paraId="0AE1C6C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129402E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677A9A"/>
            <w:tcMar>
              <w:top w:w="80" w:type="dxa"/>
              <w:left w:w="80" w:type="dxa"/>
              <w:bottom w:w="80" w:type="dxa"/>
              <w:right w:w="80" w:type="dxa"/>
            </w:tcMar>
          </w:tcPr>
          <w:p w14:paraId="533F673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4267EEB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7E7084"/>
            <w:tcMar>
              <w:top w:w="80" w:type="dxa"/>
              <w:left w:w="80" w:type="dxa"/>
              <w:bottom w:w="80" w:type="dxa"/>
              <w:right w:w="80" w:type="dxa"/>
            </w:tcMar>
          </w:tcPr>
          <w:p w14:paraId="283DC9B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708" w:type="dxa"/>
            <w:shd w:val="clear" w:color="auto" w:fill="5085AF"/>
            <w:tcMar>
              <w:top w:w="80" w:type="dxa"/>
              <w:left w:w="80" w:type="dxa"/>
              <w:bottom w:w="80" w:type="dxa"/>
              <w:right w:w="80" w:type="dxa"/>
            </w:tcMar>
          </w:tcPr>
          <w:p w14:paraId="6570F04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r>
      <w:tr w:rsidR="00244343" w:rsidRPr="00D75DB6" w14:paraId="04C1389B" w14:textId="77777777" w:rsidTr="00244343">
        <w:tc>
          <w:tcPr>
            <w:tcW w:w="3539" w:type="dxa"/>
            <w:shd w:val="clear" w:color="auto" w:fill="auto"/>
            <w:tcMar>
              <w:top w:w="80" w:type="dxa"/>
              <w:left w:w="80" w:type="dxa"/>
              <w:bottom w:w="80" w:type="dxa"/>
              <w:right w:w="80" w:type="dxa"/>
            </w:tcMar>
          </w:tcPr>
          <w:p w14:paraId="38740D7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Административная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Недостатки</w:t>
            </w:r>
          </w:p>
        </w:tc>
        <w:tc>
          <w:tcPr>
            <w:tcW w:w="567" w:type="dxa"/>
            <w:shd w:val="clear" w:color="auto" w:fill="FFFFFF"/>
            <w:tcMar>
              <w:top w:w="80" w:type="dxa"/>
              <w:left w:w="80" w:type="dxa"/>
              <w:bottom w:w="80" w:type="dxa"/>
              <w:right w:w="80" w:type="dxa"/>
            </w:tcMar>
          </w:tcPr>
          <w:p w14:paraId="5736A2B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660C4D2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677A9A"/>
            <w:tcMar>
              <w:top w:w="80" w:type="dxa"/>
              <w:left w:w="80" w:type="dxa"/>
              <w:bottom w:w="80" w:type="dxa"/>
              <w:right w:w="80" w:type="dxa"/>
            </w:tcMar>
          </w:tcPr>
          <w:p w14:paraId="00F967E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966670"/>
            <w:tcMar>
              <w:top w:w="80" w:type="dxa"/>
              <w:left w:w="80" w:type="dxa"/>
              <w:bottom w:w="80" w:type="dxa"/>
              <w:right w:w="80" w:type="dxa"/>
            </w:tcMar>
          </w:tcPr>
          <w:p w14:paraId="7B13D75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11</w:t>
            </w:r>
          </w:p>
        </w:tc>
        <w:tc>
          <w:tcPr>
            <w:tcW w:w="567" w:type="dxa"/>
            <w:shd w:val="clear" w:color="auto" w:fill="5085AF"/>
            <w:tcMar>
              <w:top w:w="80" w:type="dxa"/>
              <w:left w:w="80" w:type="dxa"/>
              <w:bottom w:w="80" w:type="dxa"/>
              <w:right w:w="80" w:type="dxa"/>
            </w:tcMar>
          </w:tcPr>
          <w:p w14:paraId="433A11C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FFFFFF"/>
            <w:tcMar>
              <w:top w:w="80" w:type="dxa"/>
              <w:left w:w="80" w:type="dxa"/>
              <w:bottom w:w="80" w:type="dxa"/>
              <w:right w:w="80" w:type="dxa"/>
            </w:tcMar>
          </w:tcPr>
          <w:p w14:paraId="25C9FD5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966670"/>
            <w:tcMar>
              <w:top w:w="80" w:type="dxa"/>
              <w:left w:w="80" w:type="dxa"/>
              <w:bottom w:w="80" w:type="dxa"/>
              <w:right w:w="80" w:type="dxa"/>
            </w:tcMar>
          </w:tcPr>
          <w:p w14:paraId="510946A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11</w:t>
            </w:r>
          </w:p>
        </w:tc>
        <w:tc>
          <w:tcPr>
            <w:tcW w:w="567" w:type="dxa"/>
            <w:shd w:val="clear" w:color="auto" w:fill="FFFFFF"/>
            <w:tcMar>
              <w:top w:w="80" w:type="dxa"/>
              <w:left w:w="80" w:type="dxa"/>
              <w:bottom w:w="80" w:type="dxa"/>
              <w:right w:w="80" w:type="dxa"/>
            </w:tcMar>
          </w:tcPr>
          <w:p w14:paraId="6BE8502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966670"/>
            <w:tcMar>
              <w:top w:w="80" w:type="dxa"/>
              <w:left w:w="80" w:type="dxa"/>
              <w:bottom w:w="80" w:type="dxa"/>
              <w:right w:w="80" w:type="dxa"/>
            </w:tcMar>
          </w:tcPr>
          <w:p w14:paraId="4A57E00E"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13</w:t>
            </w:r>
          </w:p>
        </w:tc>
        <w:tc>
          <w:tcPr>
            <w:tcW w:w="708" w:type="dxa"/>
            <w:shd w:val="clear" w:color="auto" w:fill="FFFFFF"/>
            <w:tcMar>
              <w:top w:w="80" w:type="dxa"/>
              <w:left w:w="80" w:type="dxa"/>
              <w:bottom w:w="80" w:type="dxa"/>
              <w:right w:w="80" w:type="dxa"/>
            </w:tcMar>
          </w:tcPr>
          <w:p w14:paraId="283B448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1F56085D" w14:textId="77777777" w:rsidTr="00244343">
        <w:tc>
          <w:tcPr>
            <w:tcW w:w="3539" w:type="dxa"/>
            <w:shd w:val="clear" w:color="auto" w:fill="auto"/>
            <w:tcMar>
              <w:top w:w="80" w:type="dxa"/>
              <w:left w:w="80" w:type="dxa"/>
              <w:bottom w:w="80" w:type="dxa"/>
              <w:right w:w="80" w:type="dxa"/>
            </w:tcMar>
          </w:tcPr>
          <w:p w14:paraId="03A536F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Фискальная децентрализация</w:t>
            </w:r>
          </w:p>
        </w:tc>
        <w:tc>
          <w:tcPr>
            <w:tcW w:w="567" w:type="dxa"/>
            <w:shd w:val="clear" w:color="auto" w:fill="677A9A"/>
            <w:tcMar>
              <w:top w:w="80" w:type="dxa"/>
              <w:left w:w="80" w:type="dxa"/>
              <w:bottom w:w="80" w:type="dxa"/>
              <w:right w:w="80" w:type="dxa"/>
            </w:tcMar>
          </w:tcPr>
          <w:p w14:paraId="7439DB4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AD5C5B"/>
            <w:tcMar>
              <w:top w:w="80" w:type="dxa"/>
              <w:left w:w="80" w:type="dxa"/>
              <w:bottom w:w="80" w:type="dxa"/>
              <w:right w:w="80" w:type="dxa"/>
            </w:tcMar>
          </w:tcPr>
          <w:p w14:paraId="6A9ED656" w14:textId="4ECC34C8"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c>
          <w:tcPr>
            <w:tcW w:w="567" w:type="dxa"/>
            <w:shd w:val="clear" w:color="auto" w:fill="677A9A"/>
            <w:tcMar>
              <w:top w:w="80" w:type="dxa"/>
              <w:left w:w="80" w:type="dxa"/>
              <w:bottom w:w="80" w:type="dxa"/>
              <w:right w:w="80" w:type="dxa"/>
            </w:tcMar>
          </w:tcPr>
          <w:p w14:paraId="6A91987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966670"/>
            <w:tcMar>
              <w:top w:w="80" w:type="dxa"/>
              <w:left w:w="80" w:type="dxa"/>
              <w:bottom w:w="80" w:type="dxa"/>
              <w:right w:w="80" w:type="dxa"/>
            </w:tcMar>
          </w:tcPr>
          <w:p w14:paraId="6E92739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11</w:t>
            </w:r>
          </w:p>
        </w:tc>
        <w:tc>
          <w:tcPr>
            <w:tcW w:w="567" w:type="dxa"/>
            <w:shd w:val="clear" w:color="auto" w:fill="677A9A"/>
            <w:tcMar>
              <w:top w:w="80" w:type="dxa"/>
              <w:left w:w="80" w:type="dxa"/>
              <w:bottom w:w="80" w:type="dxa"/>
              <w:right w:w="80" w:type="dxa"/>
            </w:tcMar>
          </w:tcPr>
          <w:p w14:paraId="0369D68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5085AF"/>
            <w:tcMar>
              <w:top w:w="80" w:type="dxa"/>
              <w:left w:w="80" w:type="dxa"/>
              <w:bottom w:w="80" w:type="dxa"/>
              <w:right w:w="80" w:type="dxa"/>
            </w:tcMar>
          </w:tcPr>
          <w:p w14:paraId="0E56DA9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966670"/>
            <w:tcMar>
              <w:top w:w="80" w:type="dxa"/>
              <w:left w:w="80" w:type="dxa"/>
              <w:bottom w:w="80" w:type="dxa"/>
              <w:right w:w="80" w:type="dxa"/>
            </w:tcMar>
          </w:tcPr>
          <w:p w14:paraId="350BE65C" w14:textId="42E348AD"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13</w:t>
            </w:r>
          </w:p>
        </w:tc>
        <w:tc>
          <w:tcPr>
            <w:tcW w:w="567" w:type="dxa"/>
            <w:shd w:val="clear" w:color="auto" w:fill="5085AF"/>
            <w:tcMar>
              <w:top w:w="80" w:type="dxa"/>
              <w:left w:w="80" w:type="dxa"/>
              <w:bottom w:w="80" w:type="dxa"/>
              <w:right w:w="80" w:type="dxa"/>
            </w:tcMar>
          </w:tcPr>
          <w:p w14:paraId="249130A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7E7084"/>
            <w:tcMar>
              <w:top w:w="80" w:type="dxa"/>
              <w:left w:w="80" w:type="dxa"/>
              <w:bottom w:w="80" w:type="dxa"/>
              <w:right w:w="80" w:type="dxa"/>
            </w:tcMar>
          </w:tcPr>
          <w:p w14:paraId="7104AA0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9</w:t>
            </w:r>
          </w:p>
        </w:tc>
        <w:tc>
          <w:tcPr>
            <w:tcW w:w="708" w:type="dxa"/>
            <w:shd w:val="clear" w:color="auto" w:fill="FFFFFF"/>
            <w:tcMar>
              <w:top w:w="80" w:type="dxa"/>
              <w:left w:w="80" w:type="dxa"/>
              <w:bottom w:w="80" w:type="dxa"/>
              <w:right w:w="80" w:type="dxa"/>
            </w:tcMar>
          </w:tcPr>
          <w:p w14:paraId="5AFC625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1270986D" w14:textId="77777777" w:rsidTr="00244343">
        <w:tc>
          <w:tcPr>
            <w:tcW w:w="3539" w:type="dxa"/>
            <w:shd w:val="clear" w:color="auto" w:fill="auto"/>
            <w:tcMar>
              <w:top w:w="80" w:type="dxa"/>
              <w:left w:w="80" w:type="dxa"/>
              <w:bottom w:w="80" w:type="dxa"/>
              <w:right w:w="80" w:type="dxa"/>
            </w:tcMar>
          </w:tcPr>
          <w:p w14:paraId="428BA05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Фискальная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Преимущества</w:t>
            </w:r>
          </w:p>
        </w:tc>
        <w:tc>
          <w:tcPr>
            <w:tcW w:w="567" w:type="dxa"/>
            <w:shd w:val="clear" w:color="auto" w:fill="677A9A"/>
            <w:tcMar>
              <w:top w:w="80" w:type="dxa"/>
              <w:left w:w="80" w:type="dxa"/>
              <w:bottom w:w="80" w:type="dxa"/>
              <w:right w:w="80" w:type="dxa"/>
            </w:tcMar>
          </w:tcPr>
          <w:p w14:paraId="019216A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7E7084"/>
            <w:tcMar>
              <w:top w:w="80" w:type="dxa"/>
              <w:left w:w="80" w:type="dxa"/>
              <w:bottom w:w="80" w:type="dxa"/>
              <w:right w:w="80" w:type="dxa"/>
            </w:tcMar>
          </w:tcPr>
          <w:p w14:paraId="5C7C96C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9</w:t>
            </w:r>
          </w:p>
        </w:tc>
        <w:tc>
          <w:tcPr>
            <w:tcW w:w="567" w:type="dxa"/>
            <w:shd w:val="clear" w:color="auto" w:fill="677A9A"/>
            <w:tcMar>
              <w:top w:w="80" w:type="dxa"/>
              <w:left w:w="80" w:type="dxa"/>
              <w:bottom w:w="80" w:type="dxa"/>
              <w:right w:w="80" w:type="dxa"/>
            </w:tcMar>
          </w:tcPr>
          <w:p w14:paraId="32B054E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7E7084"/>
            <w:tcMar>
              <w:top w:w="80" w:type="dxa"/>
              <w:left w:w="80" w:type="dxa"/>
              <w:bottom w:w="80" w:type="dxa"/>
              <w:right w:w="80" w:type="dxa"/>
            </w:tcMar>
          </w:tcPr>
          <w:p w14:paraId="31B5678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5085AF"/>
            <w:tcMar>
              <w:top w:w="80" w:type="dxa"/>
              <w:left w:w="80" w:type="dxa"/>
              <w:bottom w:w="80" w:type="dxa"/>
              <w:right w:w="80" w:type="dxa"/>
            </w:tcMar>
          </w:tcPr>
          <w:p w14:paraId="175252F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5085AF"/>
            <w:tcMar>
              <w:top w:w="80" w:type="dxa"/>
              <w:left w:w="80" w:type="dxa"/>
              <w:bottom w:w="80" w:type="dxa"/>
              <w:right w:w="80" w:type="dxa"/>
            </w:tcMar>
          </w:tcPr>
          <w:p w14:paraId="4C45467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677A9A"/>
            <w:tcMar>
              <w:top w:w="80" w:type="dxa"/>
              <w:left w:w="80" w:type="dxa"/>
              <w:bottom w:w="80" w:type="dxa"/>
              <w:right w:w="80" w:type="dxa"/>
            </w:tcMar>
          </w:tcPr>
          <w:p w14:paraId="18AD055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5085AF"/>
            <w:tcMar>
              <w:top w:w="80" w:type="dxa"/>
              <w:left w:w="80" w:type="dxa"/>
              <w:bottom w:w="80" w:type="dxa"/>
              <w:right w:w="80" w:type="dxa"/>
            </w:tcMar>
          </w:tcPr>
          <w:p w14:paraId="40B1D63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7E7084"/>
            <w:tcMar>
              <w:top w:w="80" w:type="dxa"/>
              <w:left w:w="80" w:type="dxa"/>
              <w:bottom w:w="80" w:type="dxa"/>
              <w:right w:w="80" w:type="dxa"/>
            </w:tcMar>
          </w:tcPr>
          <w:p w14:paraId="01738AA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708" w:type="dxa"/>
            <w:shd w:val="clear" w:color="auto" w:fill="FFFFFF"/>
            <w:tcMar>
              <w:top w:w="80" w:type="dxa"/>
              <w:left w:w="80" w:type="dxa"/>
              <w:bottom w:w="80" w:type="dxa"/>
              <w:right w:w="80" w:type="dxa"/>
            </w:tcMar>
          </w:tcPr>
          <w:p w14:paraId="489B8CA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1406EBC7" w14:textId="77777777" w:rsidTr="00244343">
        <w:tc>
          <w:tcPr>
            <w:tcW w:w="3539" w:type="dxa"/>
            <w:shd w:val="clear" w:color="auto" w:fill="auto"/>
            <w:tcMar>
              <w:top w:w="80" w:type="dxa"/>
              <w:left w:w="80" w:type="dxa"/>
              <w:bottom w:w="80" w:type="dxa"/>
              <w:right w:w="80" w:type="dxa"/>
            </w:tcMar>
          </w:tcPr>
          <w:p w14:paraId="049448C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Фискальная </w:t>
            </w:r>
            <w:proofErr w:type="gramStart"/>
            <w:r w:rsidRPr="00D75DB6">
              <w:rPr>
                <w:rFonts w:ascii="Times New Roman" w:eastAsia="Arial" w:hAnsi="Times New Roman" w:cs="Times New Roman"/>
                <w:color w:val="000000"/>
                <w:sz w:val="20"/>
                <w:szCs w:val="20"/>
                <w:lang w:eastAsia="ru-RU"/>
              </w:rPr>
              <w:t>децентрализация &gt;</w:t>
            </w:r>
            <w:proofErr w:type="gramEnd"/>
            <w:r w:rsidRPr="00D75DB6">
              <w:rPr>
                <w:rFonts w:ascii="Times New Roman" w:eastAsia="Arial" w:hAnsi="Times New Roman" w:cs="Times New Roman"/>
                <w:color w:val="000000"/>
                <w:sz w:val="20"/>
                <w:szCs w:val="20"/>
                <w:lang w:eastAsia="ru-RU"/>
              </w:rPr>
              <w:t xml:space="preserve"> Недостатки</w:t>
            </w:r>
          </w:p>
        </w:tc>
        <w:tc>
          <w:tcPr>
            <w:tcW w:w="567" w:type="dxa"/>
            <w:shd w:val="clear" w:color="auto" w:fill="5085AF"/>
            <w:tcMar>
              <w:top w:w="80" w:type="dxa"/>
              <w:left w:w="80" w:type="dxa"/>
              <w:bottom w:w="80" w:type="dxa"/>
              <w:right w:w="80" w:type="dxa"/>
            </w:tcMar>
          </w:tcPr>
          <w:p w14:paraId="47B95A4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7E7084"/>
            <w:tcMar>
              <w:top w:w="80" w:type="dxa"/>
              <w:left w:w="80" w:type="dxa"/>
              <w:bottom w:w="80" w:type="dxa"/>
              <w:right w:w="80" w:type="dxa"/>
            </w:tcMar>
          </w:tcPr>
          <w:p w14:paraId="2CC8468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5085AF"/>
            <w:tcMar>
              <w:top w:w="80" w:type="dxa"/>
              <w:left w:w="80" w:type="dxa"/>
              <w:bottom w:w="80" w:type="dxa"/>
              <w:right w:w="80" w:type="dxa"/>
            </w:tcMar>
          </w:tcPr>
          <w:p w14:paraId="1A469DD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677A9A"/>
            <w:tcMar>
              <w:top w:w="80" w:type="dxa"/>
              <w:left w:w="80" w:type="dxa"/>
              <w:bottom w:w="80" w:type="dxa"/>
              <w:right w:w="80" w:type="dxa"/>
            </w:tcMar>
          </w:tcPr>
          <w:p w14:paraId="2222BB3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677A9A"/>
            <w:tcMar>
              <w:top w:w="80" w:type="dxa"/>
              <w:left w:w="80" w:type="dxa"/>
              <w:bottom w:w="80" w:type="dxa"/>
              <w:right w:w="80" w:type="dxa"/>
            </w:tcMar>
          </w:tcPr>
          <w:p w14:paraId="297512F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FFFFFF"/>
            <w:tcMar>
              <w:top w:w="80" w:type="dxa"/>
              <w:left w:w="80" w:type="dxa"/>
              <w:bottom w:w="80" w:type="dxa"/>
              <w:right w:w="80" w:type="dxa"/>
            </w:tcMar>
          </w:tcPr>
          <w:p w14:paraId="0B65230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7E7084"/>
            <w:tcMar>
              <w:top w:w="80" w:type="dxa"/>
              <w:left w:w="80" w:type="dxa"/>
              <w:bottom w:w="80" w:type="dxa"/>
              <w:right w:w="80" w:type="dxa"/>
            </w:tcMar>
          </w:tcPr>
          <w:p w14:paraId="41FCF40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FFFFFF"/>
            <w:tcMar>
              <w:top w:w="80" w:type="dxa"/>
              <w:left w:w="80" w:type="dxa"/>
              <w:bottom w:w="80" w:type="dxa"/>
              <w:right w:w="80" w:type="dxa"/>
            </w:tcMar>
          </w:tcPr>
          <w:p w14:paraId="202B2E8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33A5A7E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708" w:type="dxa"/>
            <w:shd w:val="clear" w:color="auto" w:fill="FFFFFF"/>
            <w:tcMar>
              <w:top w:w="80" w:type="dxa"/>
              <w:left w:w="80" w:type="dxa"/>
              <w:bottom w:w="80" w:type="dxa"/>
              <w:right w:w="80" w:type="dxa"/>
            </w:tcMar>
          </w:tcPr>
          <w:p w14:paraId="7527D44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4453AF1C" w14:textId="77777777" w:rsidTr="00244343">
        <w:tc>
          <w:tcPr>
            <w:tcW w:w="3539" w:type="dxa"/>
            <w:shd w:val="clear" w:color="auto" w:fill="auto"/>
            <w:tcMar>
              <w:top w:w="80" w:type="dxa"/>
              <w:left w:w="80" w:type="dxa"/>
              <w:bottom w:w="80" w:type="dxa"/>
              <w:right w:w="80" w:type="dxa"/>
            </w:tcMar>
          </w:tcPr>
          <w:p w14:paraId="688FF83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Война</w:t>
            </w:r>
          </w:p>
        </w:tc>
        <w:tc>
          <w:tcPr>
            <w:tcW w:w="567" w:type="dxa"/>
            <w:shd w:val="clear" w:color="auto" w:fill="5085AF"/>
            <w:tcMar>
              <w:top w:w="80" w:type="dxa"/>
              <w:left w:w="80" w:type="dxa"/>
              <w:bottom w:w="80" w:type="dxa"/>
              <w:right w:w="80" w:type="dxa"/>
            </w:tcMar>
          </w:tcPr>
          <w:p w14:paraId="7633899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AD5C5B"/>
            <w:tcMar>
              <w:top w:w="80" w:type="dxa"/>
              <w:left w:w="80" w:type="dxa"/>
              <w:bottom w:w="80" w:type="dxa"/>
              <w:right w:w="80" w:type="dxa"/>
            </w:tcMar>
          </w:tcPr>
          <w:p w14:paraId="3233282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c>
          <w:tcPr>
            <w:tcW w:w="567" w:type="dxa"/>
            <w:shd w:val="clear" w:color="auto" w:fill="677A9A"/>
            <w:tcMar>
              <w:top w:w="80" w:type="dxa"/>
              <w:left w:w="80" w:type="dxa"/>
              <w:bottom w:w="80" w:type="dxa"/>
              <w:right w:w="80" w:type="dxa"/>
            </w:tcMar>
          </w:tcPr>
          <w:p w14:paraId="6F97103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966670"/>
            <w:tcMar>
              <w:top w:w="80" w:type="dxa"/>
              <w:left w:w="80" w:type="dxa"/>
              <w:bottom w:w="80" w:type="dxa"/>
              <w:right w:w="80" w:type="dxa"/>
            </w:tcMar>
          </w:tcPr>
          <w:p w14:paraId="1156F25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11</w:t>
            </w:r>
          </w:p>
        </w:tc>
        <w:tc>
          <w:tcPr>
            <w:tcW w:w="567" w:type="dxa"/>
            <w:shd w:val="clear" w:color="auto" w:fill="5085AF"/>
            <w:tcMar>
              <w:top w:w="80" w:type="dxa"/>
              <w:left w:w="80" w:type="dxa"/>
              <w:bottom w:w="80" w:type="dxa"/>
              <w:right w:w="80" w:type="dxa"/>
            </w:tcMar>
          </w:tcPr>
          <w:p w14:paraId="4F9BC8F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2678E7D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076333F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5085AF"/>
            <w:tcMar>
              <w:top w:w="80" w:type="dxa"/>
              <w:left w:w="80" w:type="dxa"/>
              <w:bottom w:w="80" w:type="dxa"/>
              <w:right w:w="80" w:type="dxa"/>
            </w:tcMar>
          </w:tcPr>
          <w:p w14:paraId="03CC82A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C45246"/>
            <w:tcMar>
              <w:top w:w="80" w:type="dxa"/>
              <w:left w:w="80" w:type="dxa"/>
              <w:bottom w:w="80" w:type="dxa"/>
              <w:right w:w="80" w:type="dxa"/>
            </w:tcMar>
          </w:tcPr>
          <w:p w14:paraId="57BD6CA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19</w:t>
            </w:r>
          </w:p>
        </w:tc>
        <w:tc>
          <w:tcPr>
            <w:tcW w:w="708" w:type="dxa"/>
            <w:shd w:val="clear" w:color="auto" w:fill="5085AF"/>
            <w:tcMar>
              <w:top w:w="80" w:type="dxa"/>
              <w:left w:w="80" w:type="dxa"/>
              <w:bottom w:w="80" w:type="dxa"/>
              <w:right w:w="80" w:type="dxa"/>
            </w:tcMar>
          </w:tcPr>
          <w:p w14:paraId="18FD312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r>
      <w:tr w:rsidR="00244343" w:rsidRPr="00D75DB6" w14:paraId="5D10AE57" w14:textId="77777777" w:rsidTr="00244343">
        <w:tc>
          <w:tcPr>
            <w:tcW w:w="3539" w:type="dxa"/>
            <w:shd w:val="clear" w:color="auto" w:fill="auto"/>
            <w:tcMar>
              <w:top w:w="80" w:type="dxa"/>
              <w:left w:w="80" w:type="dxa"/>
              <w:bottom w:w="80" w:type="dxa"/>
              <w:right w:w="80" w:type="dxa"/>
            </w:tcMar>
          </w:tcPr>
          <w:p w14:paraId="5971AE5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Сепаратизм</w:t>
            </w:r>
          </w:p>
        </w:tc>
        <w:tc>
          <w:tcPr>
            <w:tcW w:w="567" w:type="dxa"/>
            <w:shd w:val="clear" w:color="auto" w:fill="677A9A"/>
            <w:tcMar>
              <w:top w:w="80" w:type="dxa"/>
              <w:left w:w="80" w:type="dxa"/>
              <w:bottom w:w="80" w:type="dxa"/>
              <w:right w:w="80" w:type="dxa"/>
            </w:tcMar>
          </w:tcPr>
          <w:p w14:paraId="793B4D3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730F68D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FFFFFF"/>
            <w:tcMar>
              <w:top w:w="80" w:type="dxa"/>
              <w:left w:w="80" w:type="dxa"/>
              <w:bottom w:w="80" w:type="dxa"/>
              <w:right w:w="80" w:type="dxa"/>
            </w:tcMar>
          </w:tcPr>
          <w:p w14:paraId="3134E86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55C38B9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49CFA64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3E29E98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7E7084"/>
            <w:tcMar>
              <w:top w:w="80" w:type="dxa"/>
              <w:left w:w="80" w:type="dxa"/>
              <w:bottom w:w="80" w:type="dxa"/>
              <w:right w:w="80" w:type="dxa"/>
            </w:tcMar>
          </w:tcPr>
          <w:p w14:paraId="68EF9DD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567" w:type="dxa"/>
            <w:shd w:val="clear" w:color="auto" w:fill="FFFFFF"/>
            <w:tcMar>
              <w:top w:w="80" w:type="dxa"/>
              <w:left w:w="80" w:type="dxa"/>
              <w:bottom w:w="80" w:type="dxa"/>
              <w:right w:w="80" w:type="dxa"/>
            </w:tcMar>
          </w:tcPr>
          <w:p w14:paraId="4B86AF0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08F641D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708" w:type="dxa"/>
            <w:shd w:val="clear" w:color="auto" w:fill="5085AF"/>
            <w:tcMar>
              <w:top w:w="80" w:type="dxa"/>
              <w:left w:w="80" w:type="dxa"/>
              <w:bottom w:w="80" w:type="dxa"/>
              <w:right w:w="80" w:type="dxa"/>
            </w:tcMar>
          </w:tcPr>
          <w:p w14:paraId="6A47BC5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r>
      <w:tr w:rsidR="00244343" w:rsidRPr="00D75DB6" w14:paraId="6327FFD2" w14:textId="77777777" w:rsidTr="00244343">
        <w:tc>
          <w:tcPr>
            <w:tcW w:w="3539" w:type="dxa"/>
            <w:shd w:val="clear" w:color="auto" w:fill="auto"/>
            <w:tcMar>
              <w:top w:w="80" w:type="dxa"/>
              <w:left w:w="80" w:type="dxa"/>
              <w:bottom w:w="80" w:type="dxa"/>
              <w:right w:w="80" w:type="dxa"/>
            </w:tcMar>
          </w:tcPr>
          <w:p w14:paraId="63FD38E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Территориальная реформа</w:t>
            </w:r>
          </w:p>
        </w:tc>
        <w:tc>
          <w:tcPr>
            <w:tcW w:w="567" w:type="dxa"/>
            <w:shd w:val="clear" w:color="auto" w:fill="677A9A"/>
            <w:tcMar>
              <w:top w:w="80" w:type="dxa"/>
              <w:left w:w="80" w:type="dxa"/>
              <w:bottom w:w="80" w:type="dxa"/>
              <w:right w:w="80" w:type="dxa"/>
            </w:tcMar>
          </w:tcPr>
          <w:p w14:paraId="047D45C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7E7084"/>
            <w:tcMar>
              <w:top w:w="80" w:type="dxa"/>
              <w:left w:w="80" w:type="dxa"/>
              <w:bottom w:w="80" w:type="dxa"/>
              <w:right w:w="80" w:type="dxa"/>
            </w:tcMar>
          </w:tcPr>
          <w:p w14:paraId="54EA6B7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7E7084"/>
            <w:tcMar>
              <w:top w:w="80" w:type="dxa"/>
              <w:left w:w="80" w:type="dxa"/>
              <w:bottom w:w="80" w:type="dxa"/>
              <w:right w:w="80" w:type="dxa"/>
            </w:tcMar>
          </w:tcPr>
          <w:p w14:paraId="40295FF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7E7084"/>
            <w:tcMar>
              <w:top w:w="80" w:type="dxa"/>
              <w:left w:w="80" w:type="dxa"/>
              <w:bottom w:w="80" w:type="dxa"/>
              <w:right w:w="80" w:type="dxa"/>
            </w:tcMar>
          </w:tcPr>
          <w:p w14:paraId="0E5449C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10</w:t>
            </w:r>
          </w:p>
        </w:tc>
        <w:tc>
          <w:tcPr>
            <w:tcW w:w="567" w:type="dxa"/>
            <w:shd w:val="clear" w:color="auto" w:fill="677A9A"/>
            <w:tcMar>
              <w:top w:w="80" w:type="dxa"/>
              <w:left w:w="80" w:type="dxa"/>
              <w:bottom w:w="80" w:type="dxa"/>
              <w:right w:w="80" w:type="dxa"/>
            </w:tcMar>
          </w:tcPr>
          <w:p w14:paraId="529E003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127C654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AD5C5B"/>
            <w:tcMar>
              <w:top w:w="80" w:type="dxa"/>
              <w:left w:w="80" w:type="dxa"/>
              <w:bottom w:w="80" w:type="dxa"/>
              <w:right w:w="80" w:type="dxa"/>
            </w:tcMar>
          </w:tcPr>
          <w:p w14:paraId="4945257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16</w:t>
            </w:r>
          </w:p>
        </w:tc>
        <w:tc>
          <w:tcPr>
            <w:tcW w:w="567" w:type="dxa"/>
            <w:shd w:val="clear" w:color="auto" w:fill="C45246"/>
            <w:tcMar>
              <w:top w:w="80" w:type="dxa"/>
              <w:left w:w="80" w:type="dxa"/>
              <w:bottom w:w="80" w:type="dxa"/>
              <w:right w:w="80" w:type="dxa"/>
            </w:tcMar>
          </w:tcPr>
          <w:p w14:paraId="7CBAF83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20</w:t>
            </w:r>
          </w:p>
        </w:tc>
        <w:tc>
          <w:tcPr>
            <w:tcW w:w="567" w:type="dxa"/>
            <w:shd w:val="clear" w:color="auto" w:fill="7E7084"/>
            <w:tcMar>
              <w:top w:w="80" w:type="dxa"/>
              <w:left w:w="80" w:type="dxa"/>
              <w:bottom w:w="80" w:type="dxa"/>
              <w:right w:w="80" w:type="dxa"/>
            </w:tcMar>
          </w:tcPr>
          <w:p w14:paraId="2BD0E90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8</w:t>
            </w:r>
          </w:p>
        </w:tc>
        <w:tc>
          <w:tcPr>
            <w:tcW w:w="708" w:type="dxa"/>
            <w:shd w:val="clear" w:color="auto" w:fill="677A9A"/>
            <w:tcMar>
              <w:top w:w="80" w:type="dxa"/>
              <w:left w:w="80" w:type="dxa"/>
              <w:bottom w:w="80" w:type="dxa"/>
              <w:right w:w="80" w:type="dxa"/>
            </w:tcMar>
          </w:tcPr>
          <w:p w14:paraId="0887F75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r>
      <w:tr w:rsidR="00244343" w:rsidRPr="00D75DB6" w14:paraId="3B9AD942" w14:textId="77777777" w:rsidTr="00244343">
        <w:tc>
          <w:tcPr>
            <w:tcW w:w="3539" w:type="dxa"/>
            <w:shd w:val="clear" w:color="auto" w:fill="auto"/>
            <w:tcMar>
              <w:top w:w="80" w:type="dxa"/>
              <w:left w:w="80" w:type="dxa"/>
              <w:bottom w:w="80" w:type="dxa"/>
              <w:right w:w="80" w:type="dxa"/>
            </w:tcMar>
          </w:tcPr>
          <w:p w14:paraId="108DFED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Территориальная </w:t>
            </w:r>
            <w:proofErr w:type="gramStart"/>
            <w:r w:rsidRPr="00D75DB6">
              <w:rPr>
                <w:rFonts w:ascii="Times New Roman" w:eastAsia="Arial" w:hAnsi="Times New Roman" w:cs="Times New Roman"/>
                <w:color w:val="000000"/>
                <w:sz w:val="20"/>
                <w:szCs w:val="20"/>
                <w:lang w:eastAsia="ru-RU"/>
              </w:rPr>
              <w:t>реформа &gt;</w:t>
            </w:r>
            <w:proofErr w:type="gramEnd"/>
            <w:r w:rsidRPr="00D75DB6">
              <w:rPr>
                <w:rFonts w:ascii="Times New Roman" w:eastAsia="Arial" w:hAnsi="Times New Roman" w:cs="Times New Roman"/>
                <w:color w:val="000000"/>
                <w:sz w:val="20"/>
                <w:szCs w:val="20"/>
                <w:lang w:eastAsia="ru-RU"/>
              </w:rPr>
              <w:t xml:space="preserve"> Регионы</w:t>
            </w:r>
          </w:p>
        </w:tc>
        <w:tc>
          <w:tcPr>
            <w:tcW w:w="567" w:type="dxa"/>
            <w:shd w:val="clear" w:color="auto" w:fill="FFFFFF"/>
            <w:tcMar>
              <w:top w:w="80" w:type="dxa"/>
              <w:left w:w="80" w:type="dxa"/>
              <w:bottom w:w="80" w:type="dxa"/>
              <w:right w:w="80" w:type="dxa"/>
            </w:tcMar>
          </w:tcPr>
          <w:p w14:paraId="327773D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2BA4269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5368879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6C27139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32281A6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47895C8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7BB0481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5085AF"/>
            <w:tcMar>
              <w:top w:w="80" w:type="dxa"/>
              <w:left w:w="80" w:type="dxa"/>
              <w:bottom w:w="80" w:type="dxa"/>
              <w:right w:w="80" w:type="dxa"/>
            </w:tcMar>
          </w:tcPr>
          <w:p w14:paraId="34CB77E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7CC373A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708" w:type="dxa"/>
            <w:shd w:val="clear" w:color="auto" w:fill="FFFFFF"/>
            <w:tcMar>
              <w:top w:w="80" w:type="dxa"/>
              <w:left w:w="80" w:type="dxa"/>
              <w:bottom w:w="80" w:type="dxa"/>
              <w:right w:w="80" w:type="dxa"/>
            </w:tcMar>
          </w:tcPr>
          <w:p w14:paraId="71393B0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444DC76C" w14:textId="77777777" w:rsidTr="00244343">
        <w:tc>
          <w:tcPr>
            <w:tcW w:w="3539" w:type="dxa"/>
            <w:shd w:val="clear" w:color="auto" w:fill="auto"/>
            <w:tcMar>
              <w:top w:w="80" w:type="dxa"/>
              <w:left w:w="80" w:type="dxa"/>
              <w:bottom w:w="80" w:type="dxa"/>
              <w:right w:w="80" w:type="dxa"/>
            </w:tcMar>
          </w:tcPr>
          <w:p w14:paraId="3E8D7EB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Территориальная </w:t>
            </w:r>
            <w:proofErr w:type="gramStart"/>
            <w:r w:rsidRPr="00D75DB6">
              <w:rPr>
                <w:rFonts w:ascii="Times New Roman" w:eastAsia="Arial" w:hAnsi="Times New Roman" w:cs="Times New Roman"/>
                <w:color w:val="000000"/>
                <w:sz w:val="20"/>
                <w:szCs w:val="20"/>
                <w:lang w:eastAsia="ru-RU"/>
              </w:rPr>
              <w:t>реформа &gt;</w:t>
            </w:r>
            <w:proofErr w:type="gramEnd"/>
            <w:r w:rsidRPr="00D75DB6">
              <w:rPr>
                <w:rFonts w:ascii="Times New Roman" w:eastAsia="Arial" w:hAnsi="Times New Roman" w:cs="Times New Roman"/>
                <w:color w:val="000000"/>
                <w:sz w:val="20"/>
                <w:szCs w:val="20"/>
                <w:lang w:eastAsia="ru-RU"/>
              </w:rPr>
              <w:t xml:space="preserve"> Районы</w:t>
            </w:r>
          </w:p>
        </w:tc>
        <w:tc>
          <w:tcPr>
            <w:tcW w:w="567" w:type="dxa"/>
            <w:shd w:val="clear" w:color="auto" w:fill="5085AF"/>
            <w:tcMar>
              <w:top w:w="80" w:type="dxa"/>
              <w:left w:w="80" w:type="dxa"/>
              <w:bottom w:w="80" w:type="dxa"/>
              <w:right w:w="80" w:type="dxa"/>
            </w:tcMar>
          </w:tcPr>
          <w:p w14:paraId="5543D04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5085AF"/>
            <w:tcMar>
              <w:top w:w="80" w:type="dxa"/>
              <w:left w:w="80" w:type="dxa"/>
              <w:bottom w:w="80" w:type="dxa"/>
              <w:right w:w="80" w:type="dxa"/>
            </w:tcMar>
          </w:tcPr>
          <w:p w14:paraId="2599454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FFFFFF"/>
            <w:tcMar>
              <w:top w:w="80" w:type="dxa"/>
              <w:left w:w="80" w:type="dxa"/>
              <w:bottom w:w="80" w:type="dxa"/>
              <w:right w:w="80" w:type="dxa"/>
            </w:tcMar>
          </w:tcPr>
          <w:p w14:paraId="04036B5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1239CB7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FFFFFF"/>
            <w:tcMar>
              <w:top w:w="80" w:type="dxa"/>
              <w:left w:w="80" w:type="dxa"/>
              <w:bottom w:w="80" w:type="dxa"/>
              <w:right w:w="80" w:type="dxa"/>
            </w:tcMar>
          </w:tcPr>
          <w:p w14:paraId="4E3E519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47CC054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7E7084"/>
            <w:tcMar>
              <w:top w:w="80" w:type="dxa"/>
              <w:left w:w="80" w:type="dxa"/>
              <w:bottom w:w="80" w:type="dxa"/>
              <w:right w:w="80" w:type="dxa"/>
            </w:tcMar>
          </w:tcPr>
          <w:p w14:paraId="78F2B02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677A9A"/>
            <w:tcMar>
              <w:top w:w="80" w:type="dxa"/>
              <w:left w:w="80" w:type="dxa"/>
              <w:bottom w:w="80" w:type="dxa"/>
              <w:right w:w="80" w:type="dxa"/>
            </w:tcMar>
          </w:tcPr>
          <w:p w14:paraId="115CE00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5085AF"/>
            <w:tcMar>
              <w:top w:w="80" w:type="dxa"/>
              <w:left w:w="80" w:type="dxa"/>
              <w:bottom w:w="80" w:type="dxa"/>
              <w:right w:w="80" w:type="dxa"/>
            </w:tcMar>
          </w:tcPr>
          <w:p w14:paraId="330C0D6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708" w:type="dxa"/>
            <w:shd w:val="clear" w:color="auto" w:fill="FFFFFF"/>
            <w:tcMar>
              <w:top w:w="80" w:type="dxa"/>
              <w:left w:w="80" w:type="dxa"/>
              <w:bottom w:w="80" w:type="dxa"/>
              <w:right w:w="80" w:type="dxa"/>
            </w:tcMar>
          </w:tcPr>
          <w:p w14:paraId="706A97C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74A6AE70" w14:textId="77777777" w:rsidTr="00244343">
        <w:tc>
          <w:tcPr>
            <w:tcW w:w="3539" w:type="dxa"/>
            <w:shd w:val="clear" w:color="auto" w:fill="auto"/>
            <w:tcMar>
              <w:top w:w="80" w:type="dxa"/>
              <w:left w:w="80" w:type="dxa"/>
              <w:bottom w:w="80" w:type="dxa"/>
              <w:right w:w="80" w:type="dxa"/>
            </w:tcMar>
          </w:tcPr>
          <w:p w14:paraId="76E8462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 xml:space="preserve">Территориальная </w:t>
            </w:r>
            <w:proofErr w:type="gramStart"/>
            <w:r w:rsidRPr="00D75DB6">
              <w:rPr>
                <w:rFonts w:ascii="Times New Roman" w:eastAsia="Arial" w:hAnsi="Times New Roman" w:cs="Times New Roman"/>
                <w:color w:val="000000"/>
                <w:sz w:val="20"/>
                <w:szCs w:val="20"/>
                <w:lang w:eastAsia="ru-RU"/>
              </w:rPr>
              <w:t>реформа &gt;</w:t>
            </w:r>
            <w:proofErr w:type="gramEnd"/>
            <w:r w:rsidRPr="00D75DB6">
              <w:rPr>
                <w:rFonts w:ascii="Times New Roman" w:eastAsia="Arial" w:hAnsi="Times New Roman" w:cs="Times New Roman"/>
                <w:color w:val="000000"/>
                <w:sz w:val="20"/>
                <w:szCs w:val="20"/>
                <w:lang w:eastAsia="ru-RU"/>
              </w:rPr>
              <w:t xml:space="preserve"> Громады</w:t>
            </w:r>
          </w:p>
        </w:tc>
        <w:tc>
          <w:tcPr>
            <w:tcW w:w="567" w:type="dxa"/>
            <w:shd w:val="clear" w:color="auto" w:fill="677A9A"/>
            <w:tcMar>
              <w:top w:w="80" w:type="dxa"/>
              <w:left w:w="80" w:type="dxa"/>
              <w:bottom w:w="80" w:type="dxa"/>
              <w:right w:w="80" w:type="dxa"/>
            </w:tcMar>
          </w:tcPr>
          <w:p w14:paraId="47D786A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677A9A"/>
            <w:tcMar>
              <w:top w:w="80" w:type="dxa"/>
              <w:left w:w="80" w:type="dxa"/>
              <w:bottom w:w="80" w:type="dxa"/>
              <w:right w:w="80" w:type="dxa"/>
            </w:tcMar>
          </w:tcPr>
          <w:p w14:paraId="3254A72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5</w:t>
            </w:r>
          </w:p>
        </w:tc>
        <w:tc>
          <w:tcPr>
            <w:tcW w:w="567" w:type="dxa"/>
            <w:shd w:val="clear" w:color="auto" w:fill="7E7084"/>
            <w:tcMar>
              <w:top w:w="80" w:type="dxa"/>
              <w:left w:w="80" w:type="dxa"/>
              <w:bottom w:w="80" w:type="dxa"/>
              <w:right w:w="80" w:type="dxa"/>
            </w:tcMar>
          </w:tcPr>
          <w:p w14:paraId="749C724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7</w:t>
            </w:r>
          </w:p>
        </w:tc>
        <w:tc>
          <w:tcPr>
            <w:tcW w:w="567" w:type="dxa"/>
            <w:shd w:val="clear" w:color="auto" w:fill="677A9A"/>
            <w:tcMar>
              <w:top w:w="80" w:type="dxa"/>
              <w:left w:w="80" w:type="dxa"/>
              <w:bottom w:w="80" w:type="dxa"/>
              <w:right w:w="80" w:type="dxa"/>
            </w:tcMar>
          </w:tcPr>
          <w:p w14:paraId="30D81C9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6</w:t>
            </w:r>
          </w:p>
        </w:tc>
        <w:tc>
          <w:tcPr>
            <w:tcW w:w="567" w:type="dxa"/>
            <w:shd w:val="clear" w:color="auto" w:fill="5085AF"/>
            <w:tcMar>
              <w:top w:w="80" w:type="dxa"/>
              <w:left w:w="80" w:type="dxa"/>
              <w:bottom w:w="80" w:type="dxa"/>
              <w:right w:w="80" w:type="dxa"/>
            </w:tcMar>
          </w:tcPr>
          <w:p w14:paraId="6DCD221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71A0F13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4653B62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966670"/>
            <w:tcMar>
              <w:top w:w="80" w:type="dxa"/>
              <w:left w:w="80" w:type="dxa"/>
              <w:bottom w:w="80" w:type="dxa"/>
              <w:right w:w="80" w:type="dxa"/>
            </w:tcMar>
          </w:tcPr>
          <w:p w14:paraId="1480064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12</w:t>
            </w:r>
          </w:p>
        </w:tc>
        <w:tc>
          <w:tcPr>
            <w:tcW w:w="567" w:type="dxa"/>
            <w:shd w:val="clear" w:color="auto" w:fill="677A9A"/>
            <w:tcMar>
              <w:top w:w="80" w:type="dxa"/>
              <w:left w:w="80" w:type="dxa"/>
              <w:bottom w:w="80" w:type="dxa"/>
              <w:right w:w="80" w:type="dxa"/>
            </w:tcMar>
          </w:tcPr>
          <w:p w14:paraId="0E7CD0C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708" w:type="dxa"/>
            <w:shd w:val="clear" w:color="auto" w:fill="677A9A"/>
            <w:tcMar>
              <w:top w:w="80" w:type="dxa"/>
              <w:left w:w="80" w:type="dxa"/>
              <w:bottom w:w="80" w:type="dxa"/>
              <w:right w:w="80" w:type="dxa"/>
            </w:tcMar>
          </w:tcPr>
          <w:p w14:paraId="6561D14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r>
      <w:tr w:rsidR="00244343" w:rsidRPr="00D75DB6" w14:paraId="4459DF95" w14:textId="77777777" w:rsidTr="00244343">
        <w:tc>
          <w:tcPr>
            <w:tcW w:w="3539" w:type="dxa"/>
            <w:shd w:val="clear" w:color="auto" w:fill="auto"/>
            <w:tcMar>
              <w:top w:w="80" w:type="dxa"/>
              <w:left w:w="80" w:type="dxa"/>
              <w:bottom w:w="80" w:type="dxa"/>
              <w:right w:w="80" w:type="dxa"/>
            </w:tcMar>
          </w:tcPr>
          <w:p w14:paraId="397F057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Коррупция</w:t>
            </w:r>
          </w:p>
        </w:tc>
        <w:tc>
          <w:tcPr>
            <w:tcW w:w="567" w:type="dxa"/>
            <w:shd w:val="clear" w:color="auto" w:fill="5085AF"/>
            <w:tcMar>
              <w:top w:w="80" w:type="dxa"/>
              <w:left w:w="80" w:type="dxa"/>
              <w:bottom w:w="80" w:type="dxa"/>
              <w:right w:w="80" w:type="dxa"/>
            </w:tcMar>
          </w:tcPr>
          <w:p w14:paraId="5902373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5085AF"/>
            <w:tcMar>
              <w:top w:w="80" w:type="dxa"/>
              <w:left w:w="80" w:type="dxa"/>
              <w:bottom w:w="80" w:type="dxa"/>
              <w:right w:w="80" w:type="dxa"/>
            </w:tcMar>
          </w:tcPr>
          <w:p w14:paraId="450C482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033851C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22A67B8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67DD353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2C4F940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03EE1BC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60AD196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6BB387E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708" w:type="dxa"/>
            <w:shd w:val="clear" w:color="auto" w:fill="FFFFFF"/>
            <w:tcMar>
              <w:top w:w="80" w:type="dxa"/>
              <w:left w:w="80" w:type="dxa"/>
              <w:bottom w:w="80" w:type="dxa"/>
              <w:right w:w="80" w:type="dxa"/>
            </w:tcMar>
          </w:tcPr>
          <w:p w14:paraId="6170EDA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4DE57944" w14:textId="77777777" w:rsidTr="00244343">
        <w:tc>
          <w:tcPr>
            <w:tcW w:w="3539" w:type="dxa"/>
            <w:shd w:val="clear" w:color="auto" w:fill="auto"/>
            <w:tcMar>
              <w:top w:w="80" w:type="dxa"/>
              <w:left w:w="80" w:type="dxa"/>
              <w:bottom w:w="80" w:type="dxa"/>
              <w:right w:w="80" w:type="dxa"/>
            </w:tcMar>
          </w:tcPr>
          <w:p w14:paraId="46E32EA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Региональное развитие</w:t>
            </w:r>
          </w:p>
        </w:tc>
        <w:tc>
          <w:tcPr>
            <w:tcW w:w="567" w:type="dxa"/>
            <w:shd w:val="clear" w:color="auto" w:fill="FFFFFF"/>
            <w:tcMar>
              <w:top w:w="80" w:type="dxa"/>
              <w:left w:w="80" w:type="dxa"/>
              <w:bottom w:w="80" w:type="dxa"/>
              <w:right w:w="80" w:type="dxa"/>
            </w:tcMar>
          </w:tcPr>
          <w:p w14:paraId="14814FC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3FDE44F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4D093A2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7608FCB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51D4507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59210BC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63CCA90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3D7C668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68770B3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708" w:type="dxa"/>
            <w:shd w:val="clear" w:color="auto" w:fill="FFFFFF"/>
            <w:tcMar>
              <w:top w:w="80" w:type="dxa"/>
              <w:left w:w="80" w:type="dxa"/>
              <w:bottom w:w="80" w:type="dxa"/>
              <w:right w:w="80" w:type="dxa"/>
            </w:tcMar>
          </w:tcPr>
          <w:p w14:paraId="39F6D8B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6ADE766C" w14:textId="77777777" w:rsidTr="00244343">
        <w:tc>
          <w:tcPr>
            <w:tcW w:w="3539" w:type="dxa"/>
            <w:shd w:val="clear" w:color="auto" w:fill="auto"/>
            <w:tcMar>
              <w:top w:w="80" w:type="dxa"/>
              <w:left w:w="80" w:type="dxa"/>
              <w:bottom w:w="80" w:type="dxa"/>
              <w:right w:w="80" w:type="dxa"/>
            </w:tcMar>
          </w:tcPr>
          <w:p w14:paraId="7769FEC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Неравенство</w:t>
            </w:r>
          </w:p>
        </w:tc>
        <w:tc>
          <w:tcPr>
            <w:tcW w:w="567" w:type="dxa"/>
            <w:shd w:val="clear" w:color="auto" w:fill="5085AF"/>
            <w:tcMar>
              <w:top w:w="80" w:type="dxa"/>
              <w:left w:w="80" w:type="dxa"/>
              <w:bottom w:w="80" w:type="dxa"/>
              <w:right w:w="80" w:type="dxa"/>
            </w:tcMar>
          </w:tcPr>
          <w:p w14:paraId="38608A7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5085AF"/>
            <w:tcMar>
              <w:top w:w="80" w:type="dxa"/>
              <w:left w:w="80" w:type="dxa"/>
              <w:bottom w:w="80" w:type="dxa"/>
              <w:right w:w="80" w:type="dxa"/>
            </w:tcMar>
          </w:tcPr>
          <w:p w14:paraId="6AACAD1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7D79AF4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4046727D"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5085AF"/>
            <w:tcMar>
              <w:top w:w="80" w:type="dxa"/>
              <w:left w:w="80" w:type="dxa"/>
              <w:bottom w:w="80" w:type="dxa"/>
              <w:right w:w="80" w:type="dxa"/>
            </w:tcMar>
          </w:tcPr>
          <w:p w14:paraId="69A2FFB2"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FFFFFF"/>
            <w:tcMar>
              <w:top w:w="80" w:type="dxa"/>
              <w:left w:w="80" w:type="dxa"/>
              <w:bottom w:w="80" w:type="dxa"/>
              <w:right w:w="80" w:type="dxa"/>
            </w:tcMar>
          </w:tcPr>
          <w:p w14:paraId="2D384B26"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63A7B177"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4</w:t>
            </w:r>
          </w:p>
        </w:tc>
        <w:tc>
          <w:tcPr>
            <w:tcW w:w="567" w:type="dxa"/>
            <w:shd w:val="clear" w:color="auto" w:fill="677A9A"/>
            <w:tcMar>
              <w:top w:w="80" w:type="dxa"/>
              <w:left w:w="80" w:type="dxa"/>
              <w:bottom w:w="80" w:type="dxa"/>
              <w:right w:w="80" w:type="dxa"/>
            </w:tcMar>
          </w:tcPr>
          <w:p w14:paraId="3350191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22DE7E2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708" w:type="dxa"/>
            <w:shd w:val="clear" w:color="auto" w:fill="FFFFFF"/>
            <w:tcMar>
              <w:top w:w="80" w:type="dxa"/>
              <w:left w:w="80" w:type="dxa"/>
              <w:bottom w:w="80" w:type="dxa"/>
              <w:right w:w="80" w:type="dxa"/>
            </w:tcMar>
          </w:tcPr>
          <w:p w14:paraId="4C9AD4B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r>
      <w:tr w:rsidR="00244343" w:rsidRPr="00D75DB6" w14:paraId="363F8F24" w14:textId="77777777" w:rsidTr="00244343">
        <w:tc>
          <w:tcPr>
            <w:tcW w:w="3539" w:type="dxa"/>
            <w:shd w:val="clear" w:color="auto" w:fill="auto"/>
            <w:tcMar>
              <w:top w:w="80" w:type="dxa"/>
              <w:left w:w="80" w:type="dxa"/>
              <w:bottom w:w="80" w:type="dxa"/>
              <w:right w:w="80" w:type="dxa"/>
            </w:tcMar>
          </w:tcPr>
          <w:p w14:paraId="7371EB3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Европейский фактор</w:t>
            </w:r>
          </w:p>
        </w:tc>
        <w:tc>
          <w:tcPr>
            <w:tcW w:w="567" w:type="dxa"/>
            <w:shd w:val="clear" w:color="auto" w:fill="FFFFFF"/>
            <w:tcMar>
              <w:top w:w="80" w:type="dxa"/>
              <w:left w:w="80" w:type="dxa"/>
              <w:bottom w:w="80" w:type="dxa"/>
              <w:right w:w="80" w:type="dxa"/>
            </w:tcMar>
          </w:tcPr>
          <w:p w14:paraId="7458AE9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092F819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7E8B85D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499AC9AC"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52379E6E"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3AC5BEB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5085AF"/>
            <w:tcMar>
              <w:top w:w="80" w:type="dxa"/>
              <w:left w:w="80" w:type="dxa"/>
              <w:bottom w:w="80" w:type="dxa"/>
              <w:right w:w="80" w:type="dxa"/>
            </w:tcMar>
          </w:tcPr>
          <w:p w14:paraId="4F32941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567" w:type="dxa"/>
            <w:shd w:val="clear" w:color="auto" w:fill="FFFFFF"/>
            <w:tcMar>
              <w:top w:w="80" w:type="dxa"/>
              <w:left w:w="80" w:type="dxa"/>
              <w:bottom w:w="80" w:type="dxa"/>
              <w:right w:w="80" w:type="dxa"/>
            </w:tcMar>
          </w:tcPr>
          <w:p w14:paraId="62687B9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5D594683"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708" w:type="dxa"/>
            <w:shd w:val="clear" w:color="auto" w:fill="5085AF"/>
            <w:tcMar>
              <w:top w:w="80" w:type="dxa"/>
              <w:left w:w="80" w:type="dxa"/>
              <w:bottom w:w="80" w:type="dxa"/>
              <w:right w:w="80" w:type="dxa"/>
            </w:tcMar>
          </w:tcPr>
          <w:p w14:paraId="44F2EB74"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r>
      <w:tr w:rsidR="00244343" w:rsidRPr="00D75DB6" w14:paraId="7CBF5697" w14:textId="77777777" w:rsidTr="00244343">
        <w:tc>
          <w:tcPr>
            <w:tcW w:w="3539" w:type="dxa"/>
            <w:shd w:val="clear" w:color="auto" w:fill="auto"/>
            <w:tcMar>
              <w:top w:w="80" w:type="dxa"/>
              <w:left w:w="80" w:type="dxa"/>
              <w:bottom w:w="80" w:type="dxa"/>
              <w:right w:w="80" w:type="dxa"/>
            </w:tcMar>
          </w:tcPr>
          <w:p w14:paraId="3F63354A"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Кадры</w:t>
            </w:r>
          </w:p>
        </w:tc>
        <w:tc>
          <w:tcPr>
            <w:tcW w:w="567" w:type="dxa"/>
            <w:shd w:val="clear" w:color="auto" w:fill="FFFFFF"/>
            <w:tcMar>
              <w:top w:w="80" w:type="dxa"/>
              <w:left w:w="80" w:type="dxa"/>
              <w:bottom w:w="80" w:type="dxa"/>
              <w:right w:w="80" w:type="dxa"/>
            </w:tcMar>
          </w:tcPr>
          <w:p w14:paraId="5C00303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0E46DA7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4F37E650"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966670"/>
            <w:tcMar>
              <w:top w:w="80" w:type="dxa"/>
              <w:left w:w="80" w:type="dxa"/>
              <w:bottom w:w="80" w:type="dxa"/>
              <w:right w:w="80" w:type="dxa"/>
            </w:tcMar>
          </w:tcPr>
          <w:p w14:paraId="2E8B7829"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11</w:t>
            </w:r>
          </w:p>
        </w:tc>
        <w:tc>
          <w:tcPr>
            <w:tcW w:w="567" w:type="dxa"/>
            <w:shd w:val="clear" w:color="auto" w:fill="5085AF"/>
            <w:tcMar>
              <w:top w:w="80" w:type="dxa"/>
              <w:left w:w="80" w:type="dxa"/>
              <w:bottom w:w="80" w:type="dxa"/>
              <w:right w:w="80" w:type="dxa"/>
            </w:tcMar>
          </w:tcPr>
          <w:p w14:paraId="378D825B"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1</w:t>
            </w:r>
          </w:p>
        </w:tc>
        <w:tc>
          <w:tcPr>
            <w:tcW w:w="567" w:type="dxa"/>
            <w:shd w:val="clear" w:color="auto" w:fill="FFFFFF"/>
            <w:tcMar>
              <w:top w:w="80" w:type="dxa"/>
              <w:left w:w="80" w:type="dxa"/>
              <w:bottom w:w="80" w:type="dxa"/>
              <w:right w:w="80" w:type="dxa"/>
            </w:tcMar>
          </w:tcPr>
          <w:p w14:paraId="4ACE9F25"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FFFFFF"/>
            <w:tcMar>
              <w:top w:w="80" w:type="dxa"/>
              <w:left w:w="80" w:type="dxa"/>
              <w:bottom w:w="80" w:type="dxa"/>
              <w:right w:w="80" w:type="dxa"/>
            </w:tcMar>
          </w:tcPr>
          <w:p w14:paraId="73BC3038"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0</w:t>
            </w:r>
          </w:p>
        </w:tc>
        <w:tc>
          <w:tcPr>
            <w:tcW w:w="567" w:type="dxa"/>
            <w:shd w:val="clear" w:color="auto" w:fill="677A9A"/>
            <w:tcMar>
              <w:top w:w="80" w:type="dxa"/>
              <w:left w:w="80" w:type="dxa"/>
              <w:bottom w:w="80" w:type="dxa"/>
              <w:right w:w="80" w:type="dxa"/>
            </w:tcMar>
          </w:tcPr>
          <w:p w14:paraId="1592D61F"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3</w:t>
            </w:r>
          </w:p>
        </w:tc>
        <w:tc>
          <w:tcPr>
            <w:tcW w:w="567" w:type="dxa"/>
            <w:shd w:val="clear" w:color="auto" w:fill="5085AF"/>
            <w:tcMar>
              <w:top w:w="80" w:type="dxa"/>
              <w:left w:w="80" w:type="dxa"/>
              <w:bottom w:w="80" w:type="dxa"/>
              <w:right w:w="80" w:type="dxa"/>
            </w:tcMar>
          </w:tcPr>
          <w:p w14:paraId="3D2D2DD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c>
          <w:tcPr>
            <w:tcW w:w="708" w:type="dxa"/>
            <w:shd w:val="clear" w:color="auto" w:fill="5085AF"/>
            <w:tcMar>
              <w:top w:w="80" w:type="dxa"/>
              <w:left w:w="80" w:type="dxa"/>
              <w:bottom w:w="80" w:type="dxa"/>
              <w:right w:w="80" w:type="dxa"/>
            </w:tcMar>
          </w:tcPr>
          <w:p w14:paraId="09437A81" w14:textId="77777777" w:rsidR="00244343" w:rsidRPr="00D75DB6" w:rsidRDefault="00244343" w:rsidP="00755A8A">
            <w:pPr>
              <w:rPr>
                <w:rFonts w:ascii="Times New Roman" w:hAnsi="Times New Roman" w:cs="Times New Roman"/>
              </w:rPr>
            </w:pPr>
            <w:r w:rsidRPr="00D75DB6">
              <w:rPr>
                <w:rFonts w:ascii="Times New Roman" w:eastAsia="Arial" w:hAnsi="Times New Roman" w:cs="Times New Roman"/>
                <w:color w:val="000000"/>
                <w:sz w:val="20"/>
                <w:szCs w:val="20"/>
                <w:lang w:eastAsia="ru-RU"/>
              </w:rPr>
              <w:t>2</w:t>
            </w:r>
          </w:p>
        </w:tc>
      </w:tr>
    </w:tbl>
    <w:p w14:paraId="6D4F6EA1" w14:textId="77777777" w:rsidR="00244343" w:rsidRPr="00D75DB6" w:rsidRDefault="00244343" w:rsidP="00244343">
      <w:pPr>
        <w:jc w:val="center"/>
        <w:rPr>
          <w:rFonts w:ascii="Times New Roman" w:hAnsi="Times New Roman" w:cs="Times New Roman"/>
          <w:sz w:val="28"/>
        </w:rPr>
      </w:pPr>
    </w:p>
    <w:p w14:paraId="710CC2FF" w14:textId="77777777" w:rsidR="00EE1FE1" w:rsidRPr="00D75DB6" w:rsidRDefault="00EE1FE1" w:rsidP="00244343">
      <w:pPr>
        <w:jc w:val="center"/>
        <w:rPr>
          <w:rFonts w:ascii="Times New Roman" w:hAnsi="Times New Roman" w:cs="Times New Roman"/>
          <w:sz w:val="28"/>
        </w:rPr>
      </w:pPr>
    </w:p>
    <w:p w14:paraId="29E0A18E" w14:textId="77777777" w:rsidR="00EE1FE1" w:rsidRPr="00D75DB6" w:rsidRDefault="00EE1FE1" w:rsidP="00244343">
      <w:pPr>
        <w:jc w:val="center"/>
        <w:rPr>
          <w:rFonts w:ascii="Times New Roman" w:hAnsi="Times New Roman" w:cs="Times New Roman"/>
          <w:sz w:val="28"/>
        </w:rPr>
      </w:pPr>
    </w:p>
    <w:p w14:paraId="5EAA4D02" w14:textId="23CA90FF" w:rsidR="009259BF" w:rsidRPr="00D75DB6" w:rsidRDefault="009259BF">
      <w:pPr>
        <w:rPr>
          <w:rFonts w:ascii="Times New Roman" w:hAnsi="Times New Roman" w:cs="Times New Roman"/>
          <w:sz w:val="28"/>
        </w:rPr>
      </w:pPr>
      <w:r w:rsidRPr="00D75DB6">
        <w:rPr>
          <w:rFonts w:ascii="Times New Roman" w:hAnsi="Times New Roman" w:cs="Times New Roman"/>
          <w:sz w:val="28"/>
        </w:rPr>
        <w:br w:type="page"/>
      </w:r>
    </w:p>
    <w:p w14:paraId="688F1C22" w14:textId="556E6FD8" w:rsidR="00EE1FE1" w:rsidRPr="00D75DB6" w:rsidRDefault="00EE1FE1" w:rsidP="009259BF">
      <w:pPr>
        <w:pStyle w:val="1"/>
        <w:jc w:val="center"/>
        <w:rPr>
          <w:rFonts w:ascii="Times New Roman" w:hAnsi="Times New Roman" w:cs="Times New Roman"/>
          <w:b/>
          <w:bCs/>
          <w:color w:val="auto"/>
          <w:sz w:val="28"/>
        </w:rPr>
      </w:pPr>
      <w:bookmarkStart w:id="53" w:name="_Toc217321603"/>
      <w:r w:rsidRPr="00D75DB6">
        <w:rPr>
          <w:rFonts w:ascii="Times New Roman" w:hAnsi="Times New Roman" w:cs="Times New Roman"/>
          <w:b/>
          <w:bCs/>
          <w:color w:val="auto"/>
          <w:sz w:val="28"/>
        </w:rPr>
        <w:lastRenderedPageBreak/>
        <w:t>ПРИЛОЖЕНИЕ Д</w:t>
      </w:r>
      <w:bookmarkEnd w:id="53"/>
    </w:p>
    <w:p w14:paraId="1C7B7303" w14:textId="599192B6" w:rsidR="00EE1FE1" w:rsidRPr="00D75DB6" w:rsidRDefault="00EE1FE1" w:rsidP="00244343">
      <w:pPr>
        <w:jc w:val="center"/>
        <w:rPr>
          <w:rFonts w:ascii="Times New Roman" w:hAnsi="Times New Roman" w:cs="Times New Roman"/>
          <w:sz w:val="28"/>
        </w:rPr>
      </w:pPr>
      <w:r w:rsidRPr="00D75DB6">
        <w:rPr>
          <w:rFonts w:ascii="Times New Roman" w:hAnsi="Times New Roman" w:cs="Times New Roman"/>
          <w:sz w:val="28"/>
        </w:rPr>
        <w:t xml:space="preserve">Заключение Локального Этического комитета </w:t>
      </w:r>
      <w:proofErr w:type="spellStart"/>
      <w:r w:rsidRPr="00D75DB6">
        <w:rPr>
          <w:rFonts w:ascii="Times New Roman" w:hAnsi="Times New Roman" w:cs="Times New Roman"/>
          <w:sz w:val="28"/>
        </w:rPr>
        <w:t>КазНУ</w:t>
      </w:r>
      <w:proofErr w:type="spellEnd"/>
      <w:r w:rsidRPr="00D75DB6">
        <w:rPr>
          <w:rFonts w:ascii="Times New Roman" w:hAnsi="Times New Roman" w:cs="Times New Roman"/>
          <w:sz w:val="28"/>
        </w:rPr>
        <w:t xml:space="preserve"> им. аль-Фараби №</w:t>
      </w:r>
      <w:r w:rsidR="00CC03CE" w:rsidRPr="00D75DB6">
        <w:rPr>
          <w:rFonts w:ascii="Times New Roman" w:hAnsi="Times New Roman" w:cs="Times New Roman"/>
          <w:sz w:val="28"/>
        </w:rPr>
        <w:t xml:space="preserve">IRB </w:t>
      </w:r>
      <w:r w:rsidR="00715EE6">
        <w:rPr>
          <w:rFonts w:ascii="Times New Roman" w:hAnsi="Times New Roman" w:cs="Times New Roman"/>
          <w:sz w:val="28"/>
        </w:rPr>
        <w:t>—</w:t>
      </w:r>
      <w:r w:rsidR="00CC03CE" w:rsidRPr="00D75DB6">
        <w:rPr>
          <w:rFonts w:ascii="Times New Roman" w:hAnsi="Times New Roman" w:cs="Times New Roman"/>
          <w:sz w:val="28"/>
        </w:rPr>
        <w:t xml:space="preserve"> A1661</w:t>
      </w:r>
      <w:r w:rsidRPr="00D75DB6">
        <w:rPr>
          <w:rFonts w:ascii="Times New Roman" w:hAnsi="Times New Roman" w:cs="Times New Roman"/>
          <w:sz w:val="28"/>
        </w:rPr>
        <w:t xml:space="preserve"> от 27 мая 2025 г.</w:t>
      </w:r>
    </w:p>
    <w:p w14:paraId="4DD7301E" w14:textId="50B9C305" w:rsidR="00EE1FE1" w:rsidRPr="00D75DB6" w:rsidRDefault="00EE1FE1" w:rsidP="00244343">
      <w:pPr>
        <w:jc w:val="center"/>
        <w:rPr>
          <w:rFonts w:ascii="Times New Roman" w:hAnsi="Times New Roman" w:cs="Times New Roman"/>
          <w:sz w:val="28"/>
        </w:rPr>
      </w:pPr>
      <w:r w:rsidRPr="00D75DB6">
        <w:rPr>
          <w:rFonts w:ascii="Times New Roman" w:hAnsi="Times New Roman" w:cs="Times New Roman"/>
          <w:noProof/>
          <w:sz w:val="28"/>
        </w:rPr>
        <w:drawing>
          <wp:inline distT="0" distB="0" distL="0" distR="0" wp14:anchorId="017B7A66" wp14:editId="1BA60E5C">
            <wp:extent cx="5867400" cy="8293988"/>
            <wp:effectExtent l="0" t="0" r="0" b="0"/>
            <wp:docPr id="17716229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22977" name="Рисунок 17716229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69831" cy="8297424"/>
                    </a:xfrm>
                    <a:prstGeom prst="rect">
                      <a:avLst/>
                    </a:prstGeom>
                  </pic:spPr>
                </pic:pic>
              </a:graphicData>
            </a:graphic>
          </wp:inline>
        </w:drawing>
      </w:r>
    </w:p>
    <w:sectPr w:rsidR="00EE1FE1" w:rsidRPr="00D75DB6" w:rsidSect="004F022F">
      <w:footerReference w:type="default" r:id="rId19"/>
      <w:pgSz w:w="11906" w:h="16838"/>
      <w:pgMar w:top="1134" w:right="567"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FE0F3" w14:textId="77777777" w:rsidR="00F7598D" w:rsidRDefault="00F7598D" w:rsidP="00D364FE">
      <w:r>
        <w:separator/>
      </w:r>
    </w:p>
  </w:endnote>
  <w:endnote w:type="continuationSeparator" w:id="0">
    <w:p w14:paraId="142BDC20" w14:textId="77777777" w:rsidR="00F7598D" w:rsidRDefault="00F7598D" w:rsidP="00D3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551885"/>
      <w:docPartObj>
        <w:docPartGallery w:val="Page Numbers (Bottom of Page)"/>
        <w:docPartUnique/>
      </w:docPartObj>
    </w:sdtPr>
    <w:sdtEndPr>
      <w:rPr>
        <w:rFonts w:ascii="Times New Roman" w:hAnsi="Times New Roman" w:cs="Times New Roman"/>
        <w:sz w:val="24"/>
      </w:rPr>
    </w:sdtEndPr>
    <w:sdtContent>
      <w:p w14:paraId="522A41A9" w14:textId="565936A4" w:rsidR="00956B45" w:rsidRPr="00186AEC" w:rsidRDefault="00956B45">
        <w:pPr>
          <w:pStyle w:val="ac"/>
          <w:jc w:val="center"/>
          <w:rPr>
            <w:rFonts w:ascii="Times New Roman" w:hAnsi="Times New Roman" w:cs="Times New Roman"/>
            <w:sz w:val="24"/>
          </w:rPr>
        </w:pPr>
        <w:r w:rsidRPr="00186AEC">
          <w:rPr>
            <w:rFonts w:ascii="Times New Roman" w:hAnsi="Times New Roman" w:cs="Times New Roman"/>
            <w:sz w:val="24"/>
          </w:rPr>
          <w:fldChar w:fldCharType="begin"/>
        </w:r>
        <w:r w:rsidRPr="00186AEC">
          <w:rPr>
            <w:rFonts w:ascii="Times New Roman" w:hAnsi="Times New Roman" w:cs="Times New Roman"/>
            <w:sz w:val="24"/>
          </w:rPr>
          <w:instrText>PAGE   \* MERGEFORMAT</w:instrText>
        </w:r>
        <w:r w:rsidRPr="00186AEC">
          <w:rPr>
            <w:rFonts w:ascii="Times New Roman" w:hAnsi="Times New Roman" w:cs="Times New Roman"/>
            <w:sz w:val="24"/>
          </w:rPr>
          <w:fldChar w:fldCharType="separate"/>
        </w:r>
        <w:r w:rsidRPr="00186AEC">
          <w:rPr>
            <w:rFonts w:ascii="Times New Roman" w:hAnsi="Times New Roman" w:cs="Times New Roman"/>
            <w:sz w:val="24"/>
          </w:rPr>
          <w:t>2</w:t>
        </w:r>
        <w:r w:rsidRPr="00186AEC">
          <w:rPr>
            <w:rFonts w:ascii="Times New Roman" w:hAnsi="Times New Roman" w:cs="Times New Roman"/>
            <w:sz w:val="24"/>
          </w:rPr>
          <w:fldChar w:fldCharType="end"/>
        </w:r>
      </w:p>
    </w:sdtContent>
  </w:sdt>
  <w:p w14:paraId="022C9CA9" w14:textId="77777777" w:rsidR="00956B45" w:rsidRDefault="00956B4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40E3B" w14:textId="77777777" w:rsidR="00F7598D" w:rsidRDefault="00F7598D" w:rsidP="00D364FE">
      <w:r>
        <w:separator/>
      </w:r>
    </w:p>
  </w:footnote>
  <w:footnote w:type="continuationSeparator" w:id="0">
    <w:p w14:paraId="105BCDE4" w14:textId="77777777" w:rsidR="00F7598D" w:rsidRDefault="00F7598D" w:rsidP="00D364FE">
      <w:r>
        <w:continuationSeparator/>
      </w:r>
    </w:p>
  </w:footnote>
  <w:footnote w:id="1">
    <w:p w14:paraId="018B9CDC" w14:textId="510BD94C" w:rsidR="00956B45" w:rsidRDefault="00956B45" w:rsidP="00D364FE">
      <w:pPr>
        <w:pStyle w:val="a6"/>
        <w:jc w:val="both"/>
      </w:pPr>
      <w:r>
        <w:rPr>
          <w:rStyle w:val="a8"/>
        </w:rPr>
        <w:footnoteRef/>
      </w:r>
      <w:r>
        <w:t xml:space="preserve"> </w:t>
      </w:r>
      <w:r w:rsidR="007962D1">
        <w:rPr>
          <w:rFonts w:ascii="Times New Roman" w:hAnsi="Times New Roman" w:cs="Times New Roman"/>
          <w:lang w:val="kk-KZ"/>
        </w:rPr>
        <w:t>Примечание: з</w:t>
      </w:r>
      <w:r w:rsidRPr="006B7830">
        <w:rPr>
          <w:rFonts w:ascii="Times New Roman" w:hAnsi="Times New Roman" w:cs="Times New Roman"/>
        </w:rPr>
        <w:t xml:space="preserve">десь следует подчеркнуть, что авторы изучают вопросы децентрализации именно в Великобритании и делают акцент именно на этой стране, поэтому приводят некоторые примеры, которые могут </w:t>
      </w:r>
      <w:r w:rsidR="00784DD2">
        <w:rPr>
          <w:rFonts w:ascii="Times New Roman" w:hAnsi="Times New Roman" w:cs="Times New Roman"/>
        </w:rPr>
        <w:t>не отражать особенности политического устройства других стран.</w:t>
      </w:r>
      <w:r>
        <w:t xml:space="preserve"> </w:t>
      </w:r>
    </w:p>
  </w:footnote>
  <w:footnote w:id="2">
    <w:p w14:paraId="0725C402" w14:textId="44BDB8C2" w:rsidR="00956B45" w:rsidRPr="00EC4F8B" w:rsidRDefault="00956B45" w:rsidP="00E50A20">
      <w:pPr>
        <w:pStyle w:val="a6"/>
        <w:rPr>
          <w:rFonts w:ascii="Times New Roman" w:hAnsi="Times New Roman" w:cs="Times New Roman"/>
        </w:rPr>
      </w:pPr>
      <w:r w:rsidRPr="00EC4F8B">
        <w:rPr>
          <w:rStyle w:val="a8"/>
          <w:rFonts w:ascii="Times New Roman" w:hAnsi="Times New Roman" w:cs="Times New Roman"/>
        </w:rPr>
        <w:footnoteRef/>
      </w:r>
      <w:r w:rsidRPr="00EC4F8B">
        <w:rPr>
          <w:rFonts w:ascii="Times New Roman" w:hAnsi="Times New Roman" w:cs="Times New Roman"/>
        </w:rPr>
        <w:t xml:space="preserve"> </w:t>
      </w:r>
      <w:r w:rsidR="009852D1">
        <w:rPr>
          <w:rFonts w:ascii="Times New Roman" w:hAnsi="Times New Roman" w:cs="Times New Roman"/>
        </w:rPr>
        <w:t xml:space="preserve">Примечание: </w:t>
      </w:r>
      <w:r w:rsidRPr="00EC4F8B">
        <w:rPr>
          <w:rFonts w:ascii="Times New Roman" w:hAnsi="Times New Roman" w:cs="Times New Roman"/>
          <w:lang w:val="en-US"/>
        </w:rPr>
        <w:t>Strongman</w:t>
      </w:r>
      <w:r w:rsidRPr="00EC4F8B">
        <w:rPr>
          <w:rFonts w:ascii="Times New Roman" w:hAnsi="Times New Roman" w:cs="Times New Roman"/>
        </w:rPr>
        <w:t xml:space="preserve"> </w:t>
      </w:r>
      <w:r w:rsidR="00715EE6">
        <w:rPr>
          <w:rFonts w:ascii="Times New Roman" w:hAnsi="Times New Roman" w:cs="Times New Roman"/>
        </w:rPr>
        <w:t>—</w:t>
      </w:r>
      <w:r w:rsidRPr="00EC4F8B">
        <w:rPr>
          <w:rFonts w:ascii="Times New Roman" w:hAnsi="Times New Roman" w:cs="Times New Roman"/>
        </w:rPr>
        <w:t xml:space="preserve"> полит</w:t>
      </w:r>
      <w:r>
        <w:rPr>
          <w:rFonts w:ascii="Times New Roman" w:hAnsi="Times New Roman" w:cs="Times New Roman"/>
        </w:rPr>
        <w:t>ологический</w:t>
      </w:r>
      <w:r w:rsidRPr="00EC4F8B">
        <w:rPr>
          <w:rFonts w:ascii="Times New Roman" w:hAnsi="Times New Roman" w:cs="Times New Roman"/>
        </w:rPr>
        <w:t xml:space="preserve"> термин для обозначения авторитарного политического лидера, который пренебрегает верховенством права и использует репрессии против политических оппонентов, популизм и культ личности. Прямого перевода данного слова в политическом контексте на русский язык пока не существует, поэтому мы оставляем его без изменения. </w:t>
      </w:r>
    </w:p>
  </w:footnote>
  <w:footnote w:id="3">
    <w:p w14:paraId="4EDD4596" w14:textId="17EFDFB6" w:rsidR="00956B45" w:rsidRPr="007C060B" w:rsidRDefault="00956B45" w:rsidP="00E50A20">
      <w:pPr>
        <w:pStyle w:val="a6"/>
        <w:rPr>
          <w:rFonts w:ascii="Times New Roman" w:hAnsi="Times New Roman" w:cs="Times New Roman"/>
        </w:rPr>
      </w:pPr>
      <w:r w:rsidRPr="007C060B">
        <w:rPr>
          <w:rStyle w:val="a8"/>
          <w:rFonts w:ascii="Times New Roman" w:hAnsi="Times New Roman" w:cs="Times New Roman"/>
        </w:rPr>
        <w:footnoteRef/>
      </w:r>
      <w:r w:rsidRPr="007C060B">
        <w:rPr>
          <w:rFonts w:ascii="Times New Roman" w:hAnsi="Times New Roman" w:cs="Times New Roman"/>
        </w:rPr>
        <w:t xml:space="preserve"> </w:t>
      </w:r>
      <w:r w:rsidR="00EC39CB">
        <w:rPr>
          <w:rFonts w:ascii="Times New Roman" w:hAnsi="Times New Roman" w:cs="Times New Roman"/>
        </w:rPr>
        <w:t xml:space="preserve">Примечание: </w:t>
      </w:r>
      <w:r w:rsidRPr="007C060B">
        <w:rPr>
          <w:rFonts w:ascii="Times New Roman" w:hAnsi="Times New Roman" w:cs="Times New Roman"/>
          <w:lang w:val="kk-KZ"/>
        </w:rPr>
        <w:t xml:space="preserve">Партия Союз демократических левых </w:t>
      </w:r>
      <w:r w:rsidRPr="007C060B">
        <w:rPr>
          <w:rFonts w:ascii="Times New Roman" w:hAnsi="Times New Roman" w:cs="Times New Roman"/>
        </w:rPr>
        <w:t xml:space="preserve">(СДЛ) </w:t>
      </w:r>
      <w:r w:rsidR="00715EE6">
        <w:rPr>
          <w:rFonts w:ascii="Times New Roman" w:hAnsi="Times New Roman" w:cs="Times New Roman"/>
        </w:rPr>
        <w:t>—</w:t>
      </w:r>
      <w:r w:rsidRPr="007C060B">
        <w:rPr>
          <w:rFonts w:ascii="Times New Roman" w:hAnsi="Times New Roman" w:cs="Times New Roman"/>
        </w:rPr>
        <w:t xml:space="preserve"> левоцентристская политическая партия </w:t>
      </w:r>
      <w:r>
        <w:rPr>
          <w:rFonts w:ascii="Times New Roman" w:hAnsi="Times New Roman" w:cs="Times New Roman"/>
        </w:rPr>
        <w:t xml:space="preserve">(ранее </w:t>
      </w:r>
      <w:r w:rsidR="00715EE6">
        <w:rPr>
          <w:rFonts w:ascii="Times New Roman" w:hAnsi="Times New Roman" w:cs="Times New Roman"/>
        </w:rPr>
        <w:t>—</w:t>
      </w:r>
      <w:r>
        <w:rPr>
          <w:rFonts w:ascii="Times New Roman" w:hAnsi="Times New Roman" w:cs="Times New Roman"/>
        </w:rPr>
        <w:t xml:space="preserve"> альянс партий) </w:t>
      </w:r>
      <w:r w:rsidRPr="007C060B">
        <w:rPr>
          <w:rFonts w:ascii="Times New Roman" w:hAnsi="Times New Roman" w:cs="Times New Roman"/>
        </w:rPr>
        <w:t xml:space="preserve">Польши, являющаяся неформальным преемником Польской объединенной рабочей партии времен Польской Народной Республики. Партия объединяла в себе множество выходцев из ПОРП, бывших представителей партийной номенклатуры. В настоящее время носит название Новые левые. </w:t>
      </w:r>
    </w:p>
  </w:footnote>
  <w:footnote w:id="4">
    <w:p w14:paraId="58A5ABC4" w14:textId="77777777" w:rsidR="00956B45" w:rsidRDefault="00956B45" w:rsidP="00A74973">
      <w:pPr>
        <w:pStyle w:val="a6"/>
      </w:pPr>
      <w:r>
        <w:rPr>
          <w:rStyle w:val="a8"/>
        </w:rPr>
        <w:footnoteRef/>
      </w:r>
      <w:r>
        <w:t xml:space="preserve"> </w:t>
      </w:r>
      <w:r w:rsidRPr="008638D2">
        <w:rPr>
          <w:rFonts w:ascii="Times New Roman" w:hAnsi="Times New Roman" w:cs="Times New Roman"/>
        </w:rPr>
        <w:t>Под автономией здесь понимается независимость в принятии решений.</w:t>
      </w:r>
      <w:r>
        <w:t xml:space="preserve"> </w:t>
      </w:r>
    </w:p>
  </w:footnote>
  <w:footnote w:id="5">
    <w:p w14:paraId="66BB5D83" w14:textId="35C9B6E1" w:rsidR="00956B45" w:rsidRPr="00B21901" w:rsidRDefault="00956B45" w:rsidP="00A74973">
      <w:pPr>
        <w:pStyle w:val="a6"/>
      </w:pPr>
      <w:r>
        <w:rPr>
          <w:rStyle w:val="a8"/>
        </w:rPr>
        <w:footnoteRef/>
      </w:r>
      <w:r>
        <w:t xml:space="preserve"> </w:t>
      </w:r>
      <w:r w:rsidRPr="00B21901">
        <w:rPr>
          <w:rFonts w:ascii="Times New Roman" w:hAnsi="Times New Roman" w:cs="Times New Roman"/>
        </w:rPr>
        <w:t>Примечание: составлено автором на основании данных Всемирного банка [</w:t>
      </w:r>
      <w:r>
        <w:rPr>
          <w:rFonts w:ascii="Times New Roman" w:hAnsi="Times New Roman" w:cs="Times New Roman"/>
        </w:rPr>
        <w:t>1</w:t>
      </w:r>
      <w:r w:rsidR="0058442E">
        <w:rPr>
          <w:rFonts w:ascii="Times New Roman" w:hAnsi="Times New Roman" w:cs="Times New Roman"/>
          <w:lang w:val="uk-UA"/>
        </w:rPr>
        <w:t>20</w:t>
      </w:r>
      <w:r w:rsidRPr="00B21901">
        <w:rPr>
          <w:rFonts w:ascii="Times New Roman" w:hAnsi="Times New Roman" w:cs="Times New Roman"/>
        </w:rPr>
        <w:t>][</w:t>
      </w:r>
      <w:r>
        <w:rPr>
          <w:rFonts w:ascii="Times New Roman" w:hAnsi="Times New Roman" w:cs="Times New Roman"/>
        </w:rPr>
        <w:t>1</w:t>
      </w:r>
      <w:r w:rsidR="0058442E">
        <w:rPr>
          <w:rFonts w:ascii="Times New Roman" w:hAnsi="Times New Roman" w:cs="Times New Roman"/>
          <w:lang w:val="uk-UA"/>
        </w:rPr>
        <w:t>21</w:t>
      </w:r>
      <w:r w:rsidRPr="00B21901">
        <w:rPr>
          <w:rFonts w:ascii="Times New Roman" w:hAnsi="Times New Roman" w:cs="Times New Roman"/>
        </w:rPr>
        <w:t>]</w:t>
      </w:r>
    </w:p>
  </w:footnote>
  <w:footnote w:id="6">
    <w:p w14:paraId="3CFF463A" w14:textId="5D1E8772" w:rsidR="00956B45" w:rsidRDefault="00956B45" w:rsidP="00A74973">
      <w:pPr>
        <w:pStyle w:val="a6"/>
      </w:pPr>
      <w:r>
        <w:rPr>
          <w:rStyle w:val="a8"/>
        </w:rPr>
        <w:footnoteRef/>
      </w:r>
      <w:r>
        <w:t xml:space="preserve"> </w:t>
      </w:r>
      <w:r w:rsidRPr="00440FCE">
        <w:rPr>
          <w:rFonts w:ascii="Times New Roman" w:hAnsi="Times New Roman" w:cs="Times New Roman"/>
        </w:rPr>
        <w:t>Примечание: составлено автором на основании положений Закона Украины «</w:t>
      </w:r>
      <w:r w:rsidR="0069109E">
        <w:rPr>
          <w:rFonts w:ascii="Times New Roman" w:hAnsi="Times New Roman" w:cs="Times New Roman"/>
        </w:rPr>
        <w:t>О</w:t>
      </w:r>
      <w:r w:rsidRPr="00440FCE">
        <w:rPr>
          <w:rFonts w:ascii="Times New Roman" w:hAnsi="Times New Roman" w:cs="Times New Roman"/>
        </w:rPr>
        <w:t xml:space="preserve"> местно</w:t>
      </w:r>
      <w:r w:rsidR="0069109E">
        <w:rPr>
          <w:rFonts w:ascii="Times New Roman" w:hAnsi="Times New Roman" w:cs="Times New Roman"/>
        </w:rPr>
        <w:t>м</w:t>
      </w:r>
      <w:r w:rsidRPr="00440FCE">
        <w:rPr>
          <w:rFonts w:ascii="Times New Roman" w:hAnsi="Times New Roman" w:cs="Times New Roman"/>
        </w:rPr>
        <w:t xml:space="preserve"> самоуправлени</w:t>
      </w:r>
      <w:r w:rsidR="0069109E">
        <w:rPr>
          <w:rFonts w:ascii="Times New Roman" w:hAnsi="Times New Roman" w:cs="Times New Roman"/>
        </w:rPr>
        <w:t>и</w:t>
      </w:r>
      <w:r w:rsidRPr="00440FCE">
        <w:rPr>
          <w:rFonts w:ascii="Times New Roman" w:hAnsi="Times New Roman" w:cs="Times New Roman"/>
        </w:rPr>
        <w:t>» в редакциях 2013, 2017 и 2021 годов [</w:t>
      </w:r>
      <w:r>
        <w:rPr>
          <w:rFonts w:ascii="Times New Roman" w:hAnsi="Times New Roman" w:cs="Times New Roman"/>
        </w:rPr>
        <w:t>9</w:t>
      </w:r>
      <w:r w:rsidR="0058442E">
        <w:rPr>
          <w:rFonts w:ascii="Times New Roman" w:hAnsi="Times New Roman" w:cs="Times New Roman"/>
          <w:lang w:val="uk-UA"/>
        </w:rPr>
        <w:t>6</w:t>
      </w:r>
      <w:r w:rsidRPr="00440FCE">
        <w:rPr>
          <w:rFonts w:ascii="Times New Roman" w:hAnsi="Times New Roman" w:cs="Times New Roman"/>
        </w:rPr>
        <w:t>]</w:t>
      </w:r>
    </w:p>
  </w:footnote>
  <w:footnote w:id="7">
    <w:p w14:paraId="2835FE88" w14:textId="7B59D57C" w:rsidR="00956B45" w:rsidRDefault="00956B45" w:rsidP="00A74973">
      <w:pPr>
        <w:pStyle w:val="a6"/>
      </w:pPr>
      <w:r>
        <w:rPr>
          <w:rStyle w:val="a8"/>
        </w:rPr>
        <w:footnoteRef/>
      </w:r>
      <w:r>
        <w:t xml:space="preserve"> </w:t>
      </w:r>
      <w:r w:rsidRPr="00FB63C7">
        <w:rPr>
          <w:rFonts w:ascii="Times New Roman" w:hAnsi="Times New Roman" w:cs="Times New Roman"/>
        </w:rPr>
        <w:t>Примечание: составлено автором на основании положений Закона Украины «</w:t>
      </w:r>
      <w:r w:rsidR="0069109E">
        <w:rPr>
          <w:rFonts w:ascii="Times New Roman" w:hAnsi="Times New Roman" w:cs="Times New Roman"/>
        </w:rPr>
        <w:t>О</w:t>
      </w:r>
      <w:r>
        <w:rPr>
          <w:rFonts w:ascii="Times New Roman" w:hAnsi="Times New Roman" w:cs="Times New Roman"/>
        </w:rPr>
        <w:t xml:space="preserve"> местны</w:t>
      </w:r>
      <w:r w:rsidR="0069109E">
        <w:rPr>
          <w:rFonts w:ascii="Times New Roman" w:hAnsi="Times New Roman" w:cs="Times New Roman"/>
        </w:rPr>
        <w:t>х</w:t>
      </w:r>
      <w:r>
        <w:rPr>
          <w:rFonts w:ascii="Times New Roman" w:hAnsi="Times New Roman" w:cs="Times New Roman"/>
        </w:rPr>
        <w:t xml:space="preserve"> государственны</w:t>
      </w:r>
      <w:r w:rsidR="0069109E">
        <w:rPr>
          <w:rFonts w:ascii="Times New Roman" w:hAnsi="Times New Roman" w:cs="Times New Roman"/>
        </w:rPr>
        <w:t>х</w:t>
      </w:r>
      <w:r>
        <w:rPr>
          <w:rFonts w:ascii="Times New Roman" w:hAnsi="Times New Roman" w:cs="Times New Roman"/>
        </w:rPr>
        <w:t xml:space="preserve"> администраци</w:t>
      </w:r>
      <w:r w:rsidR="0069109E">
        <w:rPr>
          <w:rFonts w:ascii="Times New Roman" w:hAnsi="Times New Roman" w:cs="Times New Roman"/>
        </w:rPr>
        <w:t>ях</w:t>
      </w:r>
      <w:r w:rsidRPr="00FB63C7">
        <w:rPr>
          <w:rFonts w:ascii="Times New Roman" w:hAnsi="Times New Roman" w:cs="Times New Roman"/>
        </w:rPr>
        <w:t>» и Закона Украины «</w:t>
      </w:r>
      <w:r w:rsidR="0069109E">
        <w:rPr>
          <w:rFonts w:ascii="Times New Roman" w:hAnsi="Times New Roman" w:cs="Times New Roman"/>
        </w:rPr>
        <w:t>О</w:t>
      </w:r>
      <w:r>
        <w:rPr>
          <w:rFonts w:ascii="Times New Roman" w:hAnsi="Times New Roman" w:cs="Times New Roman"/>
        </w:rPr>
        <w:t xml:space="preserve"> местно</w:t>
      </w:r>
      <w:r w:rsidR="0069109E">
        <w:rPr>
          <w:rFonts w:ascii="Times New Roman" w:hAnsi="Times New Roman" w:cs="Times New Roman"/>
        </w:rPr>
        <w:t>м</w:t>
      </w:r>
      <w:r>
        <w:rPr>
          <w:rFonts w:ascii="Times New Roman" w:hAnsi="Times New Roman" w:cs="Times New Roman"/>
        </w:rPr>
        <w:t xml:space="preserve"> самоуправлени</w:t>
      </w:r>
      <w:r w:rsidR="0069109E">
        <w:rPr>
          <w:rFonts w:ascii="Times New Roman" w:hAnsi="Times New Roman" w:cs="Times New Roman"/>
        </w:rPr>
        <w:t>и</w:t>
      </w:r>
      <w:r w:rsidRPr="00FB63C7">
        <w:rPr>
          <w:rFonts w:ascii="Times New Roman" w:hAnsi="Times New Roman" w:cs="Times New Roman"/>
        </w:rPr>
        <w:t>» в редакциях 2013, 2017 и 2021 годов [</w:t>
      </w:r>
      <w:r>
        <w:rPr>
          <w:rFonts w:ascii="Times New Roman" w:hAnsi="Times New Roman" w:cs="Times New Roman"/>
        </w:rPr>
        <w:t>9</w:t>
      </w:r>
      <w:r w:rsidR="005673F4">
        <w:rPr>
          <w:rFonts w:ascii="Times New Roman" w:hAnsi="Times New Roman" w:cs="Times New Roman"/>
        </w:rPr>
        <w:t>6</w:t>
      </w:r>
      <w:r w:rsidRPr="00FB63C7">
        <w:rPr>
          <w:rFonts w:ascii="Times New Roman" w:hAnsi="Times New Roman" w:cs="Times New Roman"/>
        </w:rPr>
        <w:t>][</w:t>
      </w:r>
      <w:r>
        <w:rPr>
          <w:rFonts w:ascii="Times New Roman" w:hAnsi="Times New Roman" w:cs="Times New Roman"/>
        </w:rPr>
        <w:t>9</w:t>
      </w:r>
      <w:r w:rsidR="005673F4">
        <w:rPr>
          <w:rFonts w:ascii="Times New Roman" w:hAnsi="Times New Roman" w:cs="Times New Roman"/>
        </w:rPr>
        <w:t>8</w:t>
      </w:r>
      <w:r w:rsidRPr="00FB63C7">
        <w:rPr>
          <w:rFonts w:ascii="Times New Roman" w:hAnsi="Times New Roman" w:cs="Times New Roman"/>
        </w:rPr>
        <w:t>]</w:t>
      </w:r>
    </w:p>
  </w:footnote>
  <w:footnote w:id="8">
    <w:p w14:paraId="3A726A9E" w14:textId="10EF2584" w:rsidR="00956B45" w:rsidRDefault="00956B45" w:rsidP="00A74973">
      <w:pPr>
        <w:pStyle w:val="a6"/>
      </w:pPr>
      <w:r>
        <w:rPr>
          <w:rStyle w:val="a8"/>
        </w:rPr>
        <w:footnoteRef/>
      </w:r>
      <w:r>
        <w:t xml:space="preserve"> </w:t>
      </w:r>
      <w:r w:rsidR="00AB6C8C">
        <w:rPr>
          <w:rFonts w:ascii="Times New Roman" w:hAnsi="Times New Roman" w:cs="Times New Roman"/>
        </w:rPr>
        <w:t>Примечание: в</w:t>
      </w:r>
      <w:r w:rsidRPr="00331854">
        <w:rPr>
          <w:rFonts w:ascii="Times New Roman" w:hAnsi="Times New Roman" w:cs="Times New Roman"/>
        </w:rPr>
        <w:t xml:space="preserve"> данном случае, мы берем только бюджеты ОТГ, так как фискальная децентрализация была нацелена прежде всего на территориальные единицы базового уровня, что отвечает принципу субсидиарности.</w:t>
      </w:r>
    </w:p>
  </w:footnote>
  <w:footnote w:id="9">
    <w:p w14:paraId="0BE27B6F" w14:textId="6E276C08" w:rsidR="00956B45" w:rsidRDefault="00956B45" w:rsidP="00587C66">
      <w:pPr>
        <w:pStyle w:val="a6"/>
      </w:pPr>
      <w:r>
        <w:rPr>
          <w:rStyle w:val="a8"/>
        </w:rPr>
        <w:footnoteRef/>
      </w:r>
      <w:r>
        <w:t xml:space="preserve"> </w:t>
      </w:r>
      <w:r w:rsidRPr="00B23DC0">
        <w:rPr>
          <w:rFonts w:ascii="Times New Roman" w:hAnsi="Times New Roman" w:cs="Times New Roman"/>
        </w:rPr>
        <w:t>Примечание: составлено автором на основании положений Решения Андреевской сельского совета от 24 декабря 2021 года №VIII/9-434 «</w:t>
      </w:r>
      <w:r w:rsidR="0069109E">
        <w:rPr>
          <w:rFonts w:ascii="Times New Roman" w:hAnsi="Times New Roman" w:cs="Times New Roman"/>
        </w:rPr>
        <w:t>О</w:t>
      </w:r>
      <w:r w:rsidRPr="00B23DC0">
        <w:rPr>
          <w:rFonts w:ascii="Times New Roman" w:hAnsi="Times New Roman" w:cs="Times New Roman"/>
        </w:rPr>
        <w:t xml:space="preserve"> бюджет</w:t>
      </w:r>
      <w:r w:rsidR="0069109E">
        <w:rPr>
          <w:rFonts w:ascii="Times New Roman" w:hAnsi="Times New Roman" w:cs="Times New Roman"/>
        </w:rPr>
        <w:t>е</w:t>
      </w:r>
      <w:r w:rsidRPr="00B23DC0">
        <w:rPr>
          <w:rFonts w:ascii="Times New Roman" w:hAnsi="Times New Roman" w:cs="Times New Roman"/>
        </w:rPr>
        <w:t xml:space="preserve"> Андреевской сельской территориальной громады на 2022 год» [</w:t>
      </w:r>
      <w:r>
        <w:rPr>
          <w:rFonts w:ascii="Times New Roman" w:hAnsi="Times New Roman" w:cs="Times New Roman"/>
        </w:rPr>
        <w:t>1</w:t>
      </w:r>
      <w:r w:rsidR="00CB016E">
        <w:rPr>
          <w:rFonts w:ascii="Times New Roman" w:hAnsi="Times New Roman" w:cs="Times New Roman"/>
        </w:rPr>
        <w:t>39</w:t>
      </w:r>
      <w:r w:rsidRPr="00B23DC0">
        <w:rPr>
          <w:rFonts w:ascii="Times New Roman" w:hAnsi="Times New Roman" w:cs="Times New Roman"/>
        </w:rPr>
        <w:t>] и Решения маслихата района Биржан Сал Акмолинской области от 27 декабря 2021 года № С-12/14 «О бюджете Макинского сельского округа района Биржан сал на 2022-2024 годы» [</w:t>
      </w:r>
      <w:r>
        <w:rPr>
          <w:rFonts w:ascii="Times New Roman" w:hAnsi="Times New Roman" w:cs="Times New Roman"/>
        </w:rPr>
        <w:t>1</w:t>
      </w:r>
      <w:r w:rsidR="00CB016E">
        <w:rPr>
          <w:rFonts w:ascii="Times New Roman" w:hAnsi="Times New Roman" w:cs="Times New Roman"/>
        </w:rPr>
        <w:t>40</w:t>
      </w:r>
      <w:r w:rsidRPr="00B23DC0">
        <w:rPr>
          <w:rFonts w:ascii="Times New Roman" w:hAnsi="Times New Roman" w:cs="Times New Roman"/>
        </w:rPr>
        <w:t>]</w:t>
      </w:r>
    </w:p>
  </w:footnote>
  <w:footnote w:id="10">
    <w:p w14:paraId="136FCD32" w14:textId="2CB1D838" w:rsidR="00956B45" w:rsidRPr="00426623" w:rsidRDefault="00956B45" w:rsidP="00125B47">
      <w:pPr>
        <w:pStyle w:val="a6"/>
      </w:pPr>
      <w:r>
        <w:rPr>
          <w:rStyle w:val="a8"/>
        </w:rPr>
        <w:footnoteRef/>
      </w:r>
      <w:r>
        <w:t xml:space="preserve"> </w:t>
      </w:r>
      <w:r w:rsidRPr="00DF61F7">
        <w:rPr>
          <w:rFonts w:ascii="Times New Roman" w:hAnsi="Times New Roman" w:cs="Times New Roman"/>
        </w:rPr>
        <w:t xml:space="preserve">Примечание: Батькивщина </w:t>
      </w:r>
      <w:r w:rsidR="00715EE6">
        <w:rPr>
          <w:rFonts w:ascii="Times New Roman" w:hAnsi="Times New Roman" w:cs="Times New Roman"/>
        </w:rPr>
        <w:t>—</w:t>
      </w:r>
      <w:r w:rsidRPr="00DF61F7">
        <w:rPr>
          <w:rFonts w:ascii="Times New Roman" w:hAnsi="Times New Roman" w:cs="Times New Roman"/>
        </w:rPr>
        <w:t xml:space="preserve"> украинская политическая партия, созданная и возглавляемая бывшим премьер-министром Украины Юлией Тимошенко</w:t>
      </w:r>
    </w:p>
  </w:footnote>
  <w:footnote w:id="11">
    <w:p w14:paraId="431FABB0" w14:textId="77777777" w:rsidR="00956B45" w:rsidRPr="00684AE3" w:rsidRDefault="00956B45" w:rsidP="00125B47">
      <w:pPr>
        <w:pStyle w:val="a6"/>
        <w:rPr>
          <w:rFonts w:ascii="Times New Roman" w:hAnsi="Times New Roman" w:cs="Times New Roman"/>
        </w:rPr>
      </w:pPr>
      <w:r w:rsidRPr="00684AE3">
        <w:rPr>
          <w:rStyle w:val="a8"/>
          <w:rFonts w:ascii="Times New Roman" w:hAnsi="Times New Roman" w:cs="Times New Roman"/>
        </w:rPr>
        <w:footnoteRef/>
      </w:r>
      <w:r w:rsidRPr="00684AE3">
        <w:rPr>
          <w:rFonts w:ascii="Times New Roman" w:hAnsi="Times New Roman" w:cs="Times New Roman"/>
        </w:rPr>
        <w:t xml:space="preserve"> Примечание: Партия «Команда Андрея Балоги», ранее называлась «Единый центр».</w:t>
      </w:r>
    </w:p>
  </w:footnote>
  <w:footnote w:id="12">
    <w:p w14:paraId="310A6571" w14:textId="22009E71" w:rsidR="00956B45" w:rsidRPr="0087557B" w:rsidRDefault="00956B45" w:rsidP="00125B47">
      <w:pPr>
        <w:pStyle w:val="a6"/>
        <w:rPr>
          <w:rFonts w:ascii="Times New Roman" w:hAnsi="Times New Roman" w:cs="Times New Roman"/>
        </w:rPr>
      </w:pPr>
      <w:r w:rsidRPr="0087557B">
        <w:rPr>
          <w:rStyle w:val="a8"/>
          <w:rFonts w:ascii="Times New Roman" w:hAnsi="Times New Roman" w:cs="Times New Roman"/>
        </w:rPr>
        <w:footnoteRef/>
      </w:r>
      <w:r w:rsidRPr="0087557B">
        <w:rPr>
          <w:rFonts w:ascii="Times New Roman" w:hAnsi="Times New Roman" w:cs="Times New Roman"/>
        </w:rPr>
        <w:t xml:space="preserve"> </w:t>
      </w:r>
      <w:r w:rsidRPr="0087557B">
        <w:rPr>
          <w:rFonts w:ascii="Times New Roman" w:hAnsi="Times New Roman" w:cs="Times New Roman"/>
          <w:lang w:val="uk-UA"/>
        </w:rPr>
        <w:t xml:space="preserve">Примечание: Козак Василий Василиевич </w:t>
      </w:r>
      <w:r w:rsidR="00715EE6">
        <w:rPr>
          <w:rFonts w:ascii="Times New Roman" w:hAnsi="Times New Roman" w:cs="Times New Roman"/>
          <w:lang w:val="uk-UA"/>
        </w:rPr>
        <w:t>—</w:t>
      </w:r>
      <w:r w:rsidRPr="0087557B">
        <w:rPr>
          <w:rFonts w:ascii="Times New Roman" w:hAnsi="Times New Roman" w:cs="Times New Roman"/>
          <w:lang w:val="uk-UA"/>
        </w:rPr>
        <w:t xml:space="preserve"> политик, предприниматель, глава Сокирянской городской громад</w:t>
      </w:r>
      <w:r w:rsidRPr="0087557B">
        <w:rPr>
          <w:rFonts w:ascii="Times New Roman" w:hAnsi="Times New Roman" w:cs="Times New Roman"/>
        </w:rPr>
        <w:t>ы</w:t>
      </w:r>
    </w:p>
  </w:footnote>
  <w:footnote w:id="13">
    <w:p w14:paraId="76E2661B" w14:textId="77777777" w:rsidR="00956B45" w:rsidRPr="00BE68E8" w:rsidRDefault="00956B45" w:rsidP="00125B47">
      <w:pPr>
        <w:pStyle w:val="a6"/>
        <w:rPr>
          <w:rFonts w:ascii="Times New Roman" w:hAnsi="Times New Roman" w:cs="Times New Roman"/>
          <w:lang w:val="uk-UA"/>
        </w:rPr>
      </w:pPr>
      <w:r w:rsidRPr="00BE68E8">
        <w:rPr>
          <w:rStyle w:val="a8"/>
          <w:rFonts w:ascii="Times New Roman" w:hAnsi="Times New Roman" w:cs="Times New Roman"/>
        </w:rPr>
        <w:footnoteRef/>
      </w:r>
      <w:r w:rsidRPr="00BE68E8">
        <w:rPr>
          <w:rFonts w:ascii="Times New Roman" w:hAnsi="Times New Roman" w:cs="Times New Roman"/>
        </w:rPr>
        <w:t xml:space="preserve"> </w:t>
      </w:r>
      <w:r w:rsidRPr="00BE68E8">
        <w:rPr>
          <w:rFonts w:ascii="Times New Roman" w:hAnsi="Times New Roman" w:cs="Times New Roman"/>
          <w:lang w:val="kk-KZ"/>
        </w:rPr>
        <w:t>Примечание</w:t>
      </w:r>
      <w:r w:rsidRPr="00BE68E8">
        <w:rPr>
          <w:rFonts w:ascii="Times New Roman" w:hAnsi="Times New Roman" w:cs="Times New Roman"/>
          <w:lang w:val="uk-UA"/>
        </w:rPr>
        <w:t>: ныне упразднен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1A7F"/>
    <w:multiLevelType w:val="hybridMultilevel"/>
    <w:tmpl w:val="4094E5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4CC4503"/>
    <w:multiLevelType w:val="hybridMultilevel"/>
    <w:tmpl w:val="CFF0AE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E63722B"/>
    <w:multiLevelType w:val="hybridMultilevel"/>
    <w:tmpl w:val="206E95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C6137B1"/>
    <w:multiLevelType w:val="hybridMultilevel"/>
    <w:tmpl w:val="538217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1D46198"/>
    <w:multiLevelType w:val="hybridMultilevel"/>
    <w:tmpl w:val="9E78D6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6134881"/>
    <w:multiLevelType w:val="multilevel"/>
    <w:tmpl w:val="875A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2704EB"/>
    <w:multiLevelType w:val="hybridMultilevel"/>
    <w:tmpl w:val="78F001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AFA2AA8"/>
    <w:multiLevelType w:val="hybridMultilevel"/>
    <w:tmpl w:val="77C419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47032F9"/>
    <w:multiLevelType w:val="multilevel"/>
    <w:tmpl w:val="53C04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18277B"/>
    <w:multiLevelType w:val="hybridMultilevel"/>
    <w:tmpl w:val="A470F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2685906">
    <w:abstractNumId w:val="8"/>
  </w:num>
  <w:num w:numId="2" w16cid:durableId="1151873108">
    <w:abstractNumId w:val="3"/>
  </w:num>
  <w:num w:numId="3" w16cid:durableId="890772013">
    <w:abstractNumId w:val="0"/>
  </w:num>
  <w:num w:numId="4" w16cid:durableId="1505971972">
    <w:abstractNumId w:val="4"/>
  </w:num>
  <w:num w:numId="5" w16cid:durableId="1757050536">
    <w:abstractNumId w:val="6"/>
  </w:num>
  <w:num w:numId="6" w16cid:durableId="633102266">
    <w:abstractNumId w:val="2"/>
  </w:num>
  <w:num w:numId="7" w16cid:durableId="47727010">
    <w:abstractNumId w:val="7"/>
  </w:num>
  <w:num w:numId="8" w16cid:durableId="528110361">
    <w:abstractNumId w:val="1"/>
  </w:num>
  <w:num w:numId="9" w16cid:durableId="1618902658">
    <w:abstractNumId w:val="5"/>
  </w:num>
  <w:num w:numId="10" w16cid:durableId="21458519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15"/>
    <w:rsid w:val="0000101D"/>
    <w:rsid w:val="00001C2D"/>
    <w:rsid w:val="000028AC"/>
    <w:rsid w:val="0000553E"/>
    <w:rsid w:val="000106F6"/>
    <w:rsid w:val="0001272A"/>
    <w:rsid w:val="000153AB"/>
    <w:rsid w:val="00015D68"/>
    <w:rsid w:val="0002230C"/>
    <w:rsid w:val="00033CA3"/>
    <w:rsid w:val="00034C19"/>
    <w:rsid w:val="00040DF0"/>
    <w:rsid w:val="00045DA2"/>
    <w:rsid w:val="0004745D"/>
    <w:rsid w:val="0005092D"/>
    <w:rsid w:val="00051ED0"/>
    <w:rsid w:val="000527B1"/>
    <w:rsid w:val="00056119"/>
    <w:rsid w:val="00057892"/>
    <w:rsid w:val="00061530"/>
    <w:rsid w:val="000638CD"/>
    <w:rsid w:val="000838DB"/>
    <w:rsid w:val="00096C82"/>
    <w:rsid w:val="000A11BD"/>
    <w:rsid w:val="000A27B4"/>
    <w:rsid w:val="000A6C4B"/>
    <w:rsid w:val="000B0F12"/>
    <w:rsid w:val="000B33DD"/>
    <w:rsid w:val="000B6916"/>
    <w:rsid w:val="000B7811"/>
    <w:rsid w:val="000C036A"/>
    <w:rsid w:val="000C145F"/>
    <w:rsid w:val="000C1699"/>
    <w:rsid w:val="000C2E2F"/>
    <w:rsid w:val="000C7965"/>
    <w:rsid w:val="000D29F8"/>
    <w:rsid w:val="000D2EFF"/>
    <w:rsid w:val="000D343E"/>
    <w:rsid w:val="000D69E1"/>
    <w:rsid w:val="000E315E"/>
    <w:rsid w:val="000E50F5"/>
    <w:rsid w:val="000E6180"/>
    <w:rsid w:val="000E7E5E"/>
    <w:rsid w:val="000F750A"/>
    <w:rsid w:val="00101FC8"/>
    <w:rsid w:val="00102D9F"/>
    <w:rsid w:val="001042A8"/>
    <w:rsid w:val="0010783A"/>
    <w:rsid w:val="00107FEE"/>
    <w:rsid w:val="00111CE3"/>
    <w:rsid w:val="00113DC6"/>
    <w:rsid w:val="00122506"/>
    <w:rsid w:val="00123049"/>
    <w:rsid w:val="001247D5"/>
    <w:rsid w:val="00125315"/>
    <w:rsid w:val="00125B47"/>
    <w:rsid w:val="00130F3F"/>
    <w:rsid w:val="001324D2"/>
    <w:rsid w:val="00132E20"/>
    <w:rsid w:val="0013465F"/>
    <w:rsid w:val="00137D4C"/>
    <w:rsid w:val="001408FF"/>
    <w:rsid w:val="00145C9B"/>
    <w:rsid w:val="00146691"/>
    <w:rsid w:val="00147035"/>
    <w:rsid w:val="00152586"/>
    <w:rsid w:val="001539A4"/>
    <w:rsid w:val="00163953"/>
    <w:rsid w:val="0016654A"/>
    <w:rsid w:val="00166A46"/>
    <w:rsid w:val="0017012A"/>
    <w:rsid w:val="00170796"/>
    <w:rsid w:val="0017079C"/>
    <w:rsid w:val="00174650"/>
    <w:rsid w:val="00180AC8"/>
    <w:rsid w:val="001842E4"/>
    <w:rsid w:val="00184D81"/>
    <w:rsid w:val="00186778"/>
    <w:rsid w:val="00186AEC"/>
    <w:rsid w:val="00191F92"/>
    <w:rsid w:val="00195426"/>
    <w:rsid w:val="001A1607"/>
    <w:rsid w:val="001A263E"/>
    <w:rsid w:val="001A5290"/>
    <w:rsid w:val="001B07D7"/>
    <w:rsid w:val="001B0B92"/>
    <w:rsid w:val="001B1F79"/>
    <w:rsid w:val="001B5E27"/>
    <w:rsid w:val="001B764C"/>
    <w:rsid w:val="001C00F4"/>
    <w:rsid w:val="001C3F89"/>
    <w:rsid w:val="001C42AA"/>
    <w:rsid w:val="001C6A9A"/>
    <w:rsid w:val="001D1485"/>
    <w:rsid w:val="001D3046"/>
    <w:rsid w:val="001D5817"/>
    <w:rsid w:val="001E10C6"/>
    <w:rsid w:val="001E349E"/>
    <w:rsid w:val="001F0DDD"/>
    <w:rsid w:val="001F5315"/>
    <w:rsid w:val="00206C7E"/>
    <w:rsid w:val="002075EE"/>
    <w:rsid w:val="002118B0"/>
    <w:rsid w:val="00212B7A"/>
    <w:rsid w:val="00215416"/>
    <w:rsid w:val="00225FDB"/>
    <w:rsid w:val="00226F1F"/>
    <w:rsid w:val="0022705B"/>
    <w:rsid w:val="00227A1E"/>
    <w:rsid w:val="002360B5"/>
    <w:rsid w:val="00236490"/>
    <w:rsid w:val="002402A0"/>
    <w:rsid w:val="00244343"/>
    <w:rsid w:val="0024458A"/>
    <w:rsid w:val="002475B4"/>
    <w:rsid w:val="00251A05"/>
    <w:rsid w:val="0025301A"/>
    <w:rsid w:val="00262022"/>
    <w:rsid w:val="00264F9B"/>
    <w:rsid w:val="00281605"/>
    <w:rsid w:val="00287C01"/>
    <w:rsid w:val="002929E5"/>
    <w:rsid w:val="002A24A4"/>
    <w:rsid w:val="002A41A0"/>
    <w:rsid w:val="002A52ED"/>
    <w:rsid w:val="002B1DD0"/>
    <w:rsid w:val="002B1E41"/>
    <w:rsid w:val="002B38D0"/>
    <w:rsid w:val="002B5332"/>
    <w:rsid w:val="002C04EC"/>
    <w:rsid w:val="002C1F3F"/>
    <w:rsid w:val="002C23BD"/>
    <w:rsid w:val="002D3585"/>
    <w:rsid w:val="002D4183"/>
    <w:rsid w:val="002D79E6"/>
    <w:rsid w:val="002E05DF"/>
    <w:rsid w:val="002E592C"/>
    <w:rsid w:val="002E5E5C"/>
    <w:rsid w:val="002E643A"/>
    <w:rsid w:val="002F16BE"/>
    <w:rsid w:val="002F2ED8"/>
    <w:rsid w:val="002F3C43"/>
    <w:rsid w:val="002F629D"/>
    <w:rsid w:val="002F7BF6"/>
    <w:rsid w:val="00300670"/>
    <w:rsid w:val="0030132D"/>
    <w:rsid w:val="003015D2"/>
    <w:rsid w:val="003019D8"/>
    <w:rsid w:val="00301ABB"/>
    <w:rsid w:val="00315B36"/>
    <w:rsid w:val="00320042"/>
    <w:rsid w:val="003276A4"/>
    <w:rsid w:val="00327C28"/>
    <w:rsid w:val="00331B9C"/>
    <w:rsid w:val="00346071"/>
    <w:rsid w:val="003474D2"/>
    <w:rsid w:val="00347617"/>
    <w:rsid w:val="0035333D"/>
    <w:rsid w:val="003628F7"/>
    <w:rsid w:val="0036489E"/>
    <w:rsid w:val="003658CA"/>
    <w:rsid w:val="003668D5"/>
    <w:rsid w:val="00367C91"/>
    <w:rsid w:val="00381A4D"/>
    <w:rsid w:val="003825C4"/>
    <w:rsid w:val="00382F43"/>
    <w:rsid w:val="00386E01"/>
    <w:rsid w:val="003954B3"/>
    <w:rsid w:val="003956C3"/>
    <w:rsid w:val="003A3489"/>
    <w:rsid w:val="003A4DF9"/>
    <w:rsid w:val="003A7021"/>
    <w:rsid w:val="003B3D49"/>
    <w:rsid w:val="003B4B9B"/>
    <w:rsid w:val="003B79B9"/>
    <w:rsid w:val="003C0A78"/>
    <w:rsid w:val="003C2417"/>
    <w:rsid w:val="003C3828"/>
    <w:rsid w:val="003C39FB"/>
    <w:rsid w:val="003D24F0"/>
    <w:rsid w:val="003D5B8E"/>
    <w:rsid w:val="003D7C6F"/>
    <w:rsid w:val="003E02EC"/>
    <w:rsid w:val="003E14BB"/>
    <w:rsid w:val="003E2D51"/>
    <w:rsid w:val="003E70D5"/>
    <w:rsid w:val="003F2688"/>
    <w:rsid w:val="003F5953"/>
    <w:rsid w:val="00400F8D"/>
    <w:rsid w:val="00404D27"/>
    <w:rsid w:val="004100C3"/>
    <w:rsid w:val="0041056A"/>
    <w:rsid w:val="004133BD"/>
    <w:rsid w:val="00417E94"/>
    <w:rsid w:val="00421715"/>
    <w:rsid w:val="004268CB"/>
    <w:rsid w:val="004373AF"/>
    <w:rsid w:val="004405D4"/>
    <w:rsid w:val="00442A63"/>
    <w:rsid w:val="00442B98"/>
    <w:rsid w:val="0044529F"/>
    <w:rsid w:val="00457031"/>
    <w:rsid w:val="004577D9"/>
    <w:rsid w:val="00474347"/>
    <w:rsid w:val="00480EA8"/>
    <w:rsid w:val="004814DC"/>
    <w:rsid w:val="0048778C"/>
    <w:rsid w:val="0049329B"/>
    <w:rsid w:val="00493971"/>
    <w:rsid w:val="004948EF"/>
    <w:rsid w:val="004A3C60"/>
    <w:rsid w:val="004A5BA4"/>
    <w:rsid w:val="004B1CDA"/>
    <w:rsid w:val="004B31AB"/>
    <w:rsid w:val="004B3B39"/>
    <w:rsid w:val="004B4BA1"/>
    <w:rsid w:val="004C318B"/>
    <w:rsid w:val="004C429A"/>
    <w:rsid w:val="004C454D"/>
    <w:rsid w:val="004C5112"/>
    <w:rsid w:val="004D3533"/>
    <w:rsid w:val="004E0566"/>
    <w:rsid w:val="004F022F"/>
    <w:rsid w:val="004F524B"/>
    <w:rsid w:val="0050106E"/>
    <w:rsid w:val="00501404"/>
    <w:rsid w:val="00503EAE"/>
    <w:rsid w:val="00505D2D"/>
    <w:rsid w:val="00515654"/>
    <w:rsid w:val="00517D48"/>
    <w:rsid w:val="00521497"/>
    <w:rsid w:val="00525E24"/>
    <w:rsid w:val="00526B05"/>
    <w:rsid w:val="005348B7"/>
    <w:rsid w:val="00537718"/>
    <w:rsid w:val="00552DD2"/>
    <w:rsid w:val="00562530"/>
    <w:rsid w:val="005673F4"/>
    <w:rsid w:val="00570CE6"/>
    <w:rsid w:val="005736AA"/>
    <w:rsid w:val="00573ED0"/>
    <w:rsid w:val="00575833"/>
    <w:rsid w:val="0058307E"/>
    <w:rsid w:val="0058442E"/>
    <w:rsid w:val="00584D71"/>
    <w:rsid w:val="0058613D"/>
    <w:rsid w:val="00587C66"/>
    <w:rsid w:val="0059028A"/>
    <w:rsid w:val="00591414"/>
    <w:rsid w:val="00595A4E"/>
    <w:rsid w:val="005A6605"/>
    <w:rsid w:val="005A6D8C"/>
    <w:rsid w:val="005B364B"/>
    <w:rsid w:val="005C2897"/>
    <w:rsid w:val="005C3B46"/>
    <w:rsid w:val="005D1216"/>
    <w:rsid w:val="005D35D3"/>
    <w:rsid w:val="005D5075"/>
    <w:rsid w:val="005D7215"/>
    <w:rsid w:val="005E7DD3"/>
    <w:rsid w:val="005F70D2"/>
    <w:rsid w:val="00602AF3"/>
    <w:rsid w:val="00602B10"/>
    <w:rsid w:val="00604E65"/>
    <w:rsid w:val="00606F83"/>
    <w:rsid w:val="00615B11"/>
    <w:rsid w:val="00620D31"/>
    <w:rsid w:val="0063494E"/>
    <w:rsid w:val="00636A7A"/>
    <w:rsid w:val="00636D23"/>
    <w:rsid w:val="006442EC"/>
    <w:rsid w:val="00644B55"/>
    <w:rsid w:val="0064528E"/>
    <w:rsid w:val="00646114"/>
    <w:rsid w:val="0065054E"/>
    <w:rsid w:val="006561B8"/>
    <w:rsid w:val="00657AC1"/>
    <w:rsid w:val="00661E37"/>
    <w:rsid w:val="00670EF2"/>
    <w:rsid w:val="00671F5E"/>
    <w:rsid w:val="00675571"/>
    <w:rsid w:val="00676B8A"/>
    <w:rsid w:val="00682B72"/>
    <w:rsid w:val="0069109E"/>
    <w:rsid w:val="00691539"/>
    <w:rsid w:val="00691E95"/>
    <w:rsid w:val="0069471D"/>
    <w:rsid w:val="00695098"/>
    <w:rsid w:val="006973A1"/>
    <w:rsid w:val="006A155E"/>
    <w:rsid w:val="006A15A7"/>
    <w:rsid w:val="006A1987"/>
    <w:rsid w:val="006A1A13"/>
    <w:rsid w:val="006A5F86"/>
    <w:rsid w:val="006A63FA"/>
    <w:rsid w:val="006A753D"/>
    <w:rsid w:val="006B04AF"/>
    <w:rsid w:val="006B12D0"/>
    <w:rsid w:val="006B3687"/>
    <w:rsid w:val="006B7830"/>
    <w:rsid w:val="006C5AD5"/>
    <w:rsid w:val="006C62AB"/>
    <w:rsid w:val="006D0F1D"/>
    <w:rsid w:val="006D12EE"/>
    <w:rsid w:val="006D5288"/>
    <w:rsid w:val="006D5DB0"/>
    <w:rsid w:val="006D6347"/>
    <w:rsid w:val="006E0515"/>
    <w:rsid w:val="006E309F"/>
    <w:rsid w:val="006E3192"/>
    <w:rsid w:val="006E59DA"/>
    <w:rsid w:val="006F17B6"/>
    <w:rsid w:val="006F4583"/>
    <w:rsid w:val="006F7DC2"/>
    <w:rsid w:val="0070584F"/>
    <w:rsid w:val="0071155D"/>
    <w:rsid w:val="007136F5"/>
    <w:rsid w:val="007143F8"/>
    <w:rsid w:val="00715EE6"/>
    <w:rsid w:val="00715F56"/>
    <w:rsid w:val="007174A4"/>
    <w:rsid w:val="007210B2"/>
    <w:rsid w:val="00722E55"/>
    <w:rsid w:val="007235A2"/>
    <w:rsid w:val="007240C0"/>
    <w:rsid w:val="00724533"/>
    <w:rsid w:val="0072583F"/>
    <w:rsid w:val="00734AC2"/>
    <w:rsid w:val="00735108"/>
    <w:rsid w:val="007361A0"/>
    <w:rsid w:val="00736622"/>
    <w:rsid w:val="007367FD"/>
    <w:rsid w:val="00737245"/>
    <w:rsid w:val="00737E3E"/>
    <w:rsid w:val="00743C2B"/>
    <w:rsid w:val="0074565A"/>
    <w:rsid w:val="0074652B"/>
    <w:rsid w:val="00755BC1"/>
    <w:rsid w:val="0076445B"/>
    <w:rsid w:val="00766230"/>
    <w:rsid w:val="00766B9A"/>
    <w:rsid w:val="00772A41"/>
    <w:rsid w:val="00784DD2"/>
    <w:rsid w:val="0078563F"/>
    <w:rsid w:val="00790E87"/>
    <w:rsid w:val="0079541B"/>
    <w:rsid w:val="007962D1"/>
    <w:rsid w:val="007A0C7D"/>
    <w:rsid w:val="007A19FA"/>
    <w:rsid w:val="007A4643"/>
    <w:rsid w:val="007B147F"/>
    <w:rsid w:val="007B3A28"/>
    <w:rsid w:val="007C6598"/>
    <w:rsid w:val="007D01C2"/>
    <w:rsid w:val="007D03C0"/>
    <w:rsid w:val="007D1903"/>
    <w:rsid w:val="007D352E"/>
    <w:rsid w:val="007D494F"/>
    <w:rsid w:val="007D593F"/>
    <w:rsid w:val="007D6FAE"/>
    <w:rsid w:val="007D798F"/>
    <w:rsid w:val="007E1B98"/>
    <w:rsid w:val="007E1F80"/>
    <w:rsid w:val="007E2759"/>
    <w:rsid w:val="007E6366"/>
    <w:rsid w:val="007E663F"/>
    <w:rsid w:val="007E675A"/>
    <w:rsid w:val="007F7939"/>
    <w:rsid w:val="007F7A7A"/>
    <w:rsid w:val="008121A6"/>
    <w:rsid w:val="008223FC"/>
    <w:rsid w:val="008328C8"/>
    <w:rsid w:val="00832D88"/>
    <w:rsid w:val="008348DD"/>
    <w:rsid w:val="00834FAC"/>
    <w:rsid w:val="00835593"/>
    <w:rsid w:val="00836235"/>
    <w:rsid w:val="0083632A"/>
    <w:rsid w:val="0084115E"/>
    <w:rsid w:val="00842C3D"/>
    <w:rsid w:val="0084641D"/>
    <w:rsid w:val="008512A1"/>
    <w:rsid w:val="00853A8F"/>
    <w:rsid w:val="008558DA"/>
    <w:rsid w:val="0085782C"/>
    <w:rsid w:val="00860B95"/>
    <w:rsid w:val="00862272"/>
    <w:rsid w:val="00862A28"/>
    <w:rsid w:val="008630BA"/>
    <w:rsid w:val="00866333"/>
    <w:rsid w:val="00871EA5"/>
    <w:rsid w:val="00875AA2"/>
    <w:rsid w:val="008764EF"/>
    <w:rsid w:val="00877B90"/>
    <w:rsid w:val="00880D2C"/>
    <w:rsid w:val="00890BCC"/>
    <w:rsid w:val="008910CF"/>
    <w:rsid w:val="00892024"/>
    <w:rsid w:val="008920B4"/>
    <w:rsid w:val="00892A80"/>
    <w:rsid w:val="008A3B6D"/>
    <w:rsid w:val="008B234C"/>
    <w:rsid w:val="008B307F"/>
    <w:rsid w:val="008B64DC"/>
    <w:rsid w:val="008B6A17"/>
    <w:rsid w:val="008C003E"/>
    <w:rsid w:val="008C14DE"/>
    <w:rsid w:val="008C2A32"/>
    <w:rsid w:val="008D0BA8"/>
    <w:rsid w:val="008D2E33"/>
    <w:rsid w:val="008D60A7"/>
    <w:rsid w:val="008D779C"/>
    <w:rsid w:val="008E16B7"/>
    <w:rsid w:val="008E38C5"/>
    <w:rsid w:val="008E6218"/>
    <w:rsid w:val="008E659E"/>
    <w:rsid w:val="008F2ED3"/>
    <w:rsid w:val="008F31E0"/>
    <w:rsid w:val="008F56A9"/>
    <w:rsid w:val="008F660F"/>
    <w:rsid w:val="008F7D34"/>
    <w:rsid w:val="009048A7"/>
    <w:rsid w:val="0091014E"/>
    <w:rsid w:val="00920FA6"/>
    <w:rsid w:val="00922130"/>
    <w:rsid w:val="00923E3A"/>
    <w:rsid w:val="009259BF"/>
    <w:rsid w:val="00931880"/>
    <w:rsid w:val="00934C94"/>
    <w:rsid w:val="0093776F"/>
    <w:rsid w:val="009427D8"/>
    <w:rsid w:val="00945208"/>
    <w:rsid w:val="00950004"/>
    <w:rsid w:val="00951326"/>
    <w:rsid w:val="00953853"/>
    <w:rsid w:val="009568FE"/>
    <w:rsid w:val="00956B45"/>
    <w:rsid w:val="00957463"/>
    <w:rsid w:val="00961D0A"/>
    <w:rsid w:val="00962238"/>
    <w:rsid w:val="009633CC"/>
    <w:rsid w:val="00965B05"/>
    <w:rsid w:val="00965D5B"/>
    <w:rsid w:val="00973248"/>
    <w:rsid w:val="00973FDB"/>
    <w:rsid w:val="0097782F"/>
    <w:rsid w:val="009852D1"/>
    <w:rsid w:val="00990480"/>
    <w:rsid w:val="009972F4"/>
    <w:rsid w:val="009A0D36"/>
    <w:rsid w:val="009A1B59"/>
    <w:rsid w:val="009A24BC"/>
    <w:rsid w:val="009A3844"/>
    <w:rsid w:val="009A4172"/>
    <w:rsid w:val="009B17B0"/>
    <w:rsid w:val="009B3B40"/>
    <w:rsid w:val="009B4725"/>
    <w:rsid w:val="009C4B04"/>
    <w:rsid w:val="009C6A8B"/>
    <w:rsid w:val="009D0D5E"/>
    <w:rsid w:val="009D3B44"/>
    <w:rsid w:val="009D7BDE"/>
    <w:rsid w:val="009E346B"/>
    <w:rsid w:val="009E6C78"/>
    <w:rsid w:val="009E6DD0"/>
    <w:rsid w:val="009F5AF9"/>
    <w:rsid w:val="009F72A0"/>
    <w:rsid w:val="00A1064E"/>
    <w:rsid w:val="00A15C48"/>
    <w:rsid w:val="00A17747"/>
    <w:rsid w:val="00A17D14"/>
    <w:rsid w:val="00A20C03"/>
    <w:rsid w:val="00A24600"/>
    <w:rsid w:val="00A24B35"/>
    <w:rsid w:val="00A31948"/>
    <w:rsid w:val="00A35114"/>
    <w:rsid w:val="00A403D0"/>
    <w:rsid w:val="00A40612"/>
    <w:rsid w:val="00A40EA6"/>
    <w:rsid w:val="00A41ADA"/>
    <w:rsid w:val="00A42D4A"/>
    <w:rsid w:val="00A42D94"/>
    <w:rsid w:val="00A45531"/>
    <w:rsid w:val="00A5134E"/>
    <w:rsid w:val="00A61621"/>
    <w:rsid w:val="00A64649"/>
    <w:rsid w:val="00A67AA0"/>
    <w:rsid w:val="00A67C8C"/>
    <w:rsid w:val="00A74973"/>
    <w:rsid w:val="00A77125"/>
    <w:rsid w:val="00A809EF"/>
    <w:rsid w:val="00A82F34"/>
    <w:rsid w:val="00A84B7D"/>
    <w:rsid w:val="00A8540F"/>
    <w:rsid w:val="00A865E2"/>
    <w:rsid w:val="00A90910"/>
    <w:rsid w:val="00A91260"/>
    <w:rsid w:val="00A9751D"/>
    <w:rsid w:val="00A97CC2"/>
    <w:rsid w:val="00AA15D2"/>
    <w:rsid w:val="00AB013C"/>
    <w:rsid w:val="00AB04E6"/>
    <w:rsid w:val="00AB683A"/>
    <w:rsid w:val="00AB6C8C"/>
    <w:rsid w:val="00AC647D"/>
    <w:rsid w:val="00AC6CD7"/>
    <w:rsid w:val="00AC7654"/>
    <w:rsid w:val="00AD0F10"/>
    <w:rsid w:val="00AE21BE"/>
    <w:rsid w:val="00AF069A"/>
    <w:rsid w:val="00AF1F28"/>
    <w:rsid w:val="00AF45BD"/>
    <w:rsid w:val="00AF48BE"/>
    <w:rsid w:val="00AF6526"/>
    <w:rsid w:val="00AF770B"/>
    <w:rsid w:val="00AF7C6B"/>
    <w:rsid w:val="00B00D47"/>
    <w:rsid w:val="00B14061"/>
    <w:rsid w:val="00B2041D"/>
    <w:rsid w:val="00B26DD8"/>
    <w:rsid w:val="00B311D8"/>
    <w:rsid w:val="00B314B6"/>
    <w:rsid w:val="00B31DDA"/>
    <w:rsid w:val="00B33752"/>
    <w:rsid w:val="00B34463"/>
    <w:rsid w:val="00B36F1D"/>
    <w:rsid w:val="00B36F8A"/>
    <w:rsid w:val="00B37616"/>
    <w:rsid w:val="00B4130D"/>
    <w:rsid w:val="00B5080B"/>
    <w:rsid w:val="00B50A83"/>
    <w:rsid w:val="00B51430"/>
    <w:rsid w:val="00B53425"/>
    <w:rsid w:val="00B57BD9"/>
    <w:rsid w:val="00B62FF4"/>
    <w:rsid w:val="00B63715"/>
    <w:rsid w:val="00B66574"/>
    <w:rsid w:val="00B66A16"/>
    <w:rsid w:val="00B738F3"/>
    <w:rsid w:val="00B73ECE"/>
    <w:rsid w:val="00B7778A"/>
    <w:rsid w:val="00B81803"/>
    <w:rsid w:val="00B83033"/>
    <w:rsid w:val="00B929A5"/>
    <w:rsid w:val="00B92B12"/>
    <w:rsid w:val="00B95C67"/>
    <w:rsid w:val="00BA009B"/>
    <w:rsid w:val="00BA0518"/>
    <w:rsid w:val="00BA3335"/>
    <w:rsid w:val="00BA3C08"/>
    <w:rsid w:val="00BA40C6"/>
    <w:rsid w:val="00BA57BB"/>
    <w:rsid w:val="00BB2613"/>
    <w:rsid w:val="00BB31BB"/>
    <w:rsid w:val="00BB326B"/>
    <w:rsid w:val="00BB3B85"/>
    <w:rsid w:val="00BB494E"/>
    <w:rsid w:val="00BB67DD"/>
    <w:rsid w:val="00BB6A2F"/>
    <w:rsid w:val="00BB6C6C"/>
    <w:rsid w:val="00BB71A4"/>
    <w:rsid w:val="00BC003B"/>
    <w:rsid w:val="00BC060A"/>
    <w:rsid w:val="00BC0FDF"/>
    <w:rsid w:val="00BC3734"/>
    <w:rsid w:val="00BC738C"/>
    <w:rsid w:val="00BD63A6"/>
    <w:rsid w:val="00BD68D1"/>
    <w:rsid w:val="00BE059E"/>
    <w:rsid w:val="00BE473D"/>
    <w:rsid w:val="00BE5DED"/>
    <w:rsid w:val="00BE6097"/>
    <w:rsid w:val="00BF5D3E"/>
    <w:rsid w:val="00C033A4"/>
    <w:rsid w:val="00C06199"/>
    <w:rsid w:val="00C1046F"/>
    <w:rsid w:val="00C13159"/>
    <w:rsid w:val="00C15B6A"/>
    <w:rsid w:val="00C15E33"/>
    <w:rsid w:val="00C21EE2"/>
    <w:rsid w:val="00C22023"/>
    <w:rsid w:val="00C22721"/>
    <w:rsid w:val="00C24238"/>
    <w:rsid w:val="00C27343"/>
    <w:rsid w:val="00C314CF"/>
    <w:rsid w:val="00C32636"/>
    <w:rsid w:val="00C33C08"/>
    <w:rsid w:val="00C3532A"/>
    <w:rsid w:val="00C413F5"/>
    <w:rsid w:val="00C52EE4"/>
    <w:rsid w:val="00C54886"/>
    <w:rsid w:val="00C66E1C"/>
    <w:rsid w:val="00C72E25"/>
    <w:rsid w:val="00C77A94"/>
    <w:rsid w:val="00C77F56"/>
    <w:rsid w:val="00C8575A"/>
    <w:rsid w:val="00C857B1"/>
    <w:rsid w:val="00C86E9B"/>
    <w:rsid w:val="00C9193A"/>
    <w:rsid w:val="00C93DAA"/>
    <w:rsid w:val="00C957EE"/>
    <w:rsid w:val="00C9581B"/>
    <w:rsid w:val="00C95942"/>
    <w:rsid w:val="00C96E09"/>
    <w:rsid w:val="00CA25AB"/>
    <w:rsid w:val="00CA3927"/>
    <w:rsid w:val="00CA5119"/>
    <w:rsid w:val="00CA78D9"/>
    <w:rsid w:val="00CB016E"/>
    <w:rsid w:val="00CB0A04"/>
    <w:rsid w:val="00CB1DAE"/>
    <w:rsid w:val="00CB452D"/>
    <w:rsid w:val="00CB541F"/>
    <w:rsid w:val="00CC03CE"/>
    <w:rsid w:val="00CC24EA"/>
    <w:rsid w:val="00CC7993"/>
    <w:rsid w:val="00CD2198"/>
    <w:rsid w:val="00CD3638"/>
    <w:rsid w:val="00CD7C38"/>
    <w:rsid w:val="00CE2398"/>
    <w:rsid w:val="00CE507E"/>
    <w:rsid w:val="00CE660B"/>
    <w:rsid w:val="00CE6781"/>
    <w:rsid w:val="00CE7AF3"/>
    <w:rsid w:val="00D02F67"/>
    <w:rsid w:val="00D04C27"/>
    <w:rsid w:val="00D10289"/>
    <w:rsid w:val="00D121FF"/>
    <w:rsid w:val="00D16A7F"/>
    <w:rsid w:val="00D2171B"/>
    <w:rsid w:val="00D24163"/>
    <w:rsid w:val="00D270CD"/>
    <w:rsid w:val="00D33BED"/>
    <w:rsid w:val="00D361CA"/>
    <w:rsid w:val="00D364FE"/>
    <w:rsid w:val="00D36A70"/>
    <w:rsid w:val="00D478B8"/>
    <w:rsid w:val="00D5785F"/>
    <w:rsid w:val="00D57F60"/>
    <w:rsid w:val="00D60563"/>
    <w:rsid w:val="00D60EBB"/>
    <w:rsid w:val="00D62360"/>
    <w:rsid w:val="00D62C86"/>
    <w:rsid w:val="00D657BB"/>
    <w:rsid w:val="00D75DB6"/>
    <w:rsid w:val="00D804C7"/>
    <w:rsid w:val="00D84E14"/>
    <w:rsid w:val="00D87A39"/>
    <w:rsid w:val="00D90827"/>
    <w:rsid w:val="00DA0193"/>
    <w:rsid w:val="00DA2F40"/>
    <w:rsid w:val="00DA7857"/>
    <w:rsid w:val="00DB0EC1"/>
    <w:rsid w:val="00DB69D5"/>
    <w:rsid w:val="00DB7E6E"/>
    <w:rsid w:val="00DC062B"/>
    <w:rsid w:val="00DC19F2"/>
    <w:rsid w:val="00DC1EF2"/>
    <w:rsid w:val="00DC2428"/>
    <w:rsid w:val="00DD2509"/>
    <w:rsid w:val="00DD676A"/>
    <w:rsid w:val="00DE0137"/>
    <w:rsid w:val="00DE14D7"/>
    <w:rsid w:val="00DE25C0"/>
    <w:rsid w:val="00DF329F"/>
    <w:rsid w:val="00E0703D"/>
    <w:rsid w:val="00E078B1"/>
    <w:rsid w:val="00E11A78"/>
    <w:rsid w:val="00E1767C"/>
    <w:rsid w:val="00E20B9F"/>
    <w:rsid w:val="00E2298C"/>
    <w:rsid w:val="00E243FA"/>
    <w:rsid w:val="00E259D8"/>
    <w:rsid w:val="00E264FA"/>
    <w:rsid w:val="00E31A19"/>
    <w:rsid w:val="00E35480"/>
    <w:rsid w:val="00E37787"/>
    <w:rsid w:val="00E425C2"/>
    <w:rsid w:val="00E45705"/>
    <w:rsid w:val="00E46078"/>
    <w:rsid w:val="00E50175"/>
    <w:rsid w:val="00E503E1"/>
    <w:rsid w:val="00E50A20"/>
    <w:rsid w:val="00E50D95"/>
    <w:rsid w:val="00E530D8"/>
    <w:rsid w:val="00E5419E"/>
    <w:rsid w:val="00E55B0F"/>
    <w:rsid w:val="00E603D9"/>
    <w:rsid w:val="00E63478"/>
    <w:rsid w:val="00E71F33"/>
    <w:rsid w:val="00E739F7"/>
    <w:rsid w:val="00E814E2"/>
    <w:rsid w:val="00E825ED"/>
    <w:rsid w:val="00E834FD"/>
    <w:rsid w:val="00E92AB0"/>
    <w:rsid w:val="00E96B0D"/>
    <w:rsid w:val="00EB5DDF"/>
    <w:rsid w:val="00EB7D57"/>
    <w:rsid w:val="00EC0D0E"/>
    <w:rsid w:val="00EC1999"/>
    <w:rsid w:val="00EC31BF"/>
    <w:rsid w:val="00EC39CB"/>
    <w:rsid w:val="00ED0981"/>
    <w:rsid w:val="00ED3A2F"/>
    <w:rsid w:val="00ED546C"/>
    <w:rsid w:val="00EE153C"/>
    <w:rsid w:val="00EE1FE1"/>
    <w:rsid w:val="00EE5603"/>
    <w:rsid w:val="00EE5D93"/>
    <w:rsid w:val="00EE68C5"/>
    <w:rsid w:val="00EF09C4"/>
    <w:rsid w:val="00EF0FD5"/>
    <w:rsid w:val="00EF1A1E"/>
    <w:rsid w:val="00EF5B2B"/>
    <w:rsid w:val="00EF71A1"/>
    <w:rsid w:val="00F02966"/>
    <w:rsid w:val="00F02D6F"/>
    <w:rsid w:val="00F07379"/>
    <w:rsid w:val="00F07569"/>
    <w:rsid w:val="00F107B7"/>
    <w:rsid w:val="00F212F3"/>
    <w:rsid w:val="00F23050"/>
    <w:rsid w:val="00F25716"/>
    <w:rsid w:val="00F2707A"/>
    <w:rsid w:val="00F31DAE"/>
    <w:rsid w:val="00F34260"/>
    <w:rsid w:val="00F37E03"/>
    <w:rsid w:val="00F4295F"/>
    <w:rsid w:val="00F50A0B"/>
    <w:rsid w:val="00F53990"/>
    <w:rsid w:val="00F54010"/>
    <w:rsid w:val="00F66123"/>
    <w:rsid w:val="00F7347E"/>
    <w:rsid w:val="00F73A9B"/>
    <w:rsid w:val="00F75659"/>
    <w:rsid w:val="00F7598D"/>
    <w:rsid w:val="00F77C7A"/>
    <w:rsid w:val="00F82F66"/>
    <w:rsid w:val="00F84834"/>
    <w:rsid w:val="00F91712"/>
    <w:rsid w:val="00F96152"/>
    <w:rsid w:val="00F96A53"/>
    <w:rsid w:val="00FA021B"/>
    <w:rsid w:val="00FB172C"/>
    <w:rsid w:val="00FB34BF"/>
    <w:rsid w:val="00FB4AE4"/>
    <w:rsid w:val="00FB5080"/>
    <w:rsid w:val="00FB52F6"/>
    <w:rsid w:val="00FB5406"/>
    <w:rsid w:val="00FC4727"/>
    <w:rsid w:val="00FC5F77"/>
    <w:rsid w:val="00FC7954"/>
    <w:rsid w:val="00FD3018"/>
    <w:rsid w:val="00FD791E"/>
    <w:rsid w:val="00FE238A"/>
    <w:rsid w:val="00FE654E"/>
    <w:rsid w:val="00FE7832"/>
    <w:rsid w:val="00FF6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814F"/>
  <w15:chartTrackingRefBased/>
  <w15:docId w15:val="{BDEF7B13-380D-421E-8054-192C2687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64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364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6">
    <w:name w:val="heading 6"/>
    <w:basedOn w:val="a"/>
    <w:next w:val="a"/>
    <w:link w:val="60"/>
    <w:uiPriority w:val="9"/>
    <w:semiHidden/>
    <w:unhideWhenUsed/>
    <w:qFormat/>
    <w:rsid w:val="002B1E41"/>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1A05"/>
    <w:pPr>
      <w:spacing w:before="100" w:beforeAutospacing="1" w:after="100" w:afterAutospacing="1"/>
    </w:pPr>
    <w:rPr>
      <w:rFonts w:ascii="Times New Roman" w:eastAsia="Times New Roman" w:hAnsi="Times New Roman" w:cs="Times New Roman"/>
      <w:sz w:val="24"/>
      <w:szCs w:val="24"/>
    </w:rPr>
  </w:style>
  <w:style w:type="character" w:styleId="a4">
    <w:name w:val="Strong"/>
    <w:basedOn w:val="a0"/>
    <w:uiPriority w:val="22"/>
    <w:qFormat/>
    <w:rsid w:val="00F7347E"/>
    <w:rPr>
      <w:b/>
      <w:bCs/>
    </w:rPr>
  </w:style>
  <w:style w:type="paragraph" w:styleId="a5">
    <w:name w:val="List Paragraph"/>
    <w:basedOn w:val="a"/>
    <w:uiPriority w:val="34"/>
    <w:qFormat/>
    <w:rsid w:val="00EC31BF"/>
    <w:pPr>
      <w:ind w:left="720"/>
      <w:contextualSpacing/>
    </w:pPr>
  </w:style>
  <w:style w:type="character" w:customStyle="1" w:styleId="20">
    <w:name w:val="Заголовок 2 Знак"/>
    <w:basedOn w:val="a0"/>
    <w:link w:val="2"/>
    <w:uiPriority w:val="9"/>
    <w:rsid w:val="00D364FE"/>
    <w:rPr>
      <w:rFonts w:asciiTheme="majorHAnsi" w:eastAsiaTheme="majorEastAsia" w:hAnsiTheme="majorHAnsi" w:cstheme="majorBidi"/>
      <w:color w:val="2F5496" w:themeColor="accent1" w:themeShade="BF"/>
      <w:sz w:val="26"/>
      <w:szCs w:val="26"/>
      <w:lang w:val="ru-RU"/>
    </w:rPr>
  </w:style>
  <w:style w:type="paragraph" w:styleId="a6">
    <w:name w:val="footnote text"/>
    <w:basedOn w:val="a"/>
    <w:link w:val="a7"/>
    <w:uiPriority w:val="99"/>
    <w:semiHidden/>
    <w:unhideWhenUsed/>
    <w:rsid w:val="00D364FE"/>
    <w:rPr>
      <w:sz w:val="20"/>
      <w:szCs w:val="20"/>
    </w:rPr>
  </w:style>
  <w:style w:type="character" w:customStyle="1" w:styleId="a7">
    <w:name w:val="Текст сноски Знак"/>
    <w:basedOn w:val="a0"/>
    <w:link w:val="a6"/>
    <w:uiPriority w:val="99"/>
    <w:semiHidden/>
    <w:rsid w:val="00D364FE"/>
    <w:rPr>
      <w:sz w:val="20"/>
      <w:szCs w:val="20"/>
      <w:lang w:val="ru-RU"/>
    </w:rPr>
  </w:style>
  <w:style w:type="character" w:styleId="a8">
    <w:name w:val="footnote reference"/>
    <w:basedOn w:val="a0"/>
    <w:uiPriority w:val="99"/>
    <w:semiHidden/>
    <w:unhideWhenUsed/>
    <w:rsid w:val="00D364FE"/>
    <w:rPr>
      <w:vertAlign w:val="superscript"/>
    </w:rPr>
  </w:style>
  <w:style w:type="character" w:customStyle="1" w:styleId="10">
    <w:name w:val="Заголовок 1 Знак"/>
    <w:basedOn w:val="a0"/>
    <w:link w:val="1"/>
    <w:uiPriority w:val="9"/>
    <w:rsid w:val="00D364FE"/>
    <w:rPr>
      <w:rFonts w:asciiTheme="majorHAnsi" w:eastAsiaTheme="majorEastAsia" w:hAnsiTheme="majorHAnsi" w:cstheme="majorBidi"/>
      <w:color w:val="2F5496" w:themeColor="accent1" w:themeShade="BF"/>
      <w:sz w:val="32"/>
      <w:szCs w:val="32"/>
      <w:lang w:val="ru-RU"/>
    </w:rPr>
  </w:style>
  <w:style w:type="table" w:styleId="a9">
    <w:name w:val="Table Grid"/>
    <w:basedOn w:val="a1"/>
    <w:uiPriority w:val="59"/>
    <w:rsid w:val="00A74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0D343E"/>
    <w:pPr>
      <w:tabs>
        <w:tab w:val="center" w:pos="4677"/>
        <w:tab w:val="right" w:pos="9355"/>
      </w:tabs>
    </w:pPr>
  </w:style>
  <w:style w:type="character" w:customStyle="1" w:styleId="ab">
    <w:name w:val="Верхний колонтитул Знак"/>
    <w:basedOn w:val="a0"/>
    <w:link w:val="aa"/>
    <w:uiPriority w:val="99"/>
    <w:rsid w:val="000D343E"/>
  </w:style>
  <w:style w:type="paragraph" w:styleId="ac">
    <w:name w:val="footer"/>
    <w:basedOn w:val="a"/>
    <w:link w:val="ad"/>
    <w:uiPriority w:val="99"/>
    <w:unhideWhenUsed/>
    <w:rsid w:val="000D343E"/>
    <w:pPr>
      <w:tabs>
        <w:tab w:val="center" w:pos="4677"/>
        <w:tab w:val="right" w:pos="9355"/>
      </w:tabs>
    </w:pPr>
  </w:style>
  <w:style w:type="character" w:customStyle="1" w:styleId="ad">
    <w:name w:val="Нижний колонтитул Знак"/>
    <w:basedOn w:val="a0"/>
    <w:link w:val="ac"/>
    <w:uiPriority w:val="99"/>
    <w:rsid w:val="000D343E"/>
  </w:style>
  <w:style w:type="character" w:styleId="ae">
    <w:name w:val="Hyperlink"/>
    <w:basedOn w:val="a0"/>
    <w:uiPriority w:val="99"/>
    <w:unhideWhenUsed/>
    <w:rsid w:val="00AC6CD7"/>
    <w:rPr>
      <w:color w:val="0563C1" w:themeColor="hyperlink"/>
      <w:u w:val="single"/>
    </w:rPr>
  </w:style>
  <w:style w:type="character" w:styleId="af">
    <w:name w:val="Unresolved Mention"/>
    <w:basedOn w:val="a0"/>
    <w:uiPriority w:val="99"/>
    <w:semiHidden/>
    <w:unhideWhenUsed/>
    <w:rsid w:val="00AC6CD7"/>
    <w:rPr>
      <w:color w:val="605E5C"/>
      <w:shd w:val="clear" w:color="auto" w:fill="E1DFDD"/>
    </w:rPr>
  </w:style>
  <w:style w:type="paragraph" w:styleId="af0">
    <w:name w:val="Body Text"/>
    <w:basedOn w:val="a"/>
    <w:link w:val="af1"/>
    <w:rsid w:val="003668D5"/>
    <w:pPr>
      <w:jc w:val="both"/>
    </w:pPr>
    <w:rPr>
      <w:rFonts w:ascii="Times New Roman" w:eastAsia="Times New Roman" w:hAnsi="Times New Roman" w:cs="Times New Roman"/>
      <w:sz w:val="24"/>
      <w:szCs w:val="24"/>
      <w:lang w:eastAsia="ru-RU"/>
    </w:rPr>
  </w:style>
  <w:style w:type="character" w:customStyle="1" w:styleId="af1">
    <w:name w:val="Основной текст Знак"/>
    <w:basedOn w:val="a0"/>
    <w:link w:val="af0"/>
    <w:rsid w:val="003668D5"/>
    <w:rPr>
      <w:rFonts w:ascii="Times New Roman" w:eastAsia="Times New Roman" w:hAnsi="Times New Roman" w:cs="Times New Roman"/>
      <w:sz w:val="24"/>
      <w:szCs w:val="24"/>
      <w:lang w:eastAsia="ru-RU"/>
    </w:rPr>
  </w:style>
  <w:style w:type="paragraph" w:styleId="af2">
    <w:name w:val="TOC Heading"/>
    <w:basedOn w:val="1"/>
    <w:next w:val="a"/>
    <w:uiPriority w:val="39"/>
    <w:unhideWhenUsed/>
    <w:qFormat/>
    <w:rsid w:val="00C52EE4"/>
    <w:pPr>
      <w:spacing w:line="259" w:lineRule="auto"/>
      <w:outlineLvl w:val="9"/>
    </w:pPr>
    <w:rPr>
      <w:lang w:eastAsia="ru-RU"/>
    </w:rPr>
  </w:style>
  <w:style w:type="paragraph" w:styleId="11">
    <w:name w:val="toc 1"/>
    <w:basedOn w:val="a"/>
    <w:next w:val="a"/>
    <w:autoRedefine/>
    <w:uiPriority w:val="39"/>
    <w:unhideWhenUsed/>
    <w:rsid w:val="00C52EE4"/>
    <w:pPr>
      <w:spacing w:after="100"/>
    </w:pPr>
  </w:style>
  <w:style w:type="paragraph" w:styleId="af3">
    <w:name w:val="Balloon Text"/>
    <w:basedOn w:val="a"/>
    <w:link w:val="af4"/>
    <w:uiPriority w:val="99"/>
    <w:semiHidden/>
    <w:unhideWhenUsed/>
    <w:rsid w:val="003825C4"/>
    <w:rPr>
      <w:rFonts w:ascii="Segoe UI" w:hAnsi="Segoe UI" w:cs="Segoe UI"/>
      <w:sz w:val="18"/>
      <w:szCs w:val="18"/>
    </w:rPr>
  </w:style>
  <w:style w:type="character" w:customStyle="1" w:styleId="af4">
    <w:name w:val="Текст выноски Знак"/>
    <w:basedOn w:val="a0"/>
    <w:link w:val="af3"/>
    <w:uiPriority w:val="99"/>
    <w:semiHidden/>
    <w:rsid w:val="003825C4"/>
    <w:rPr>
      <w:rFonts w:ascii="Segoe UI" w:hAnsi="Segoe UI" w:cs="Segoe UI"/>
      <w:sz w:val="18"/>
      <w:szCs w:val="18"/>
    </w:rPr>
  </w:style>
  <w:style w:type="paragraph" w:styleId="af5">
    <w:name w:val="Bibliography"/>
    <w:basedOn w:val="a"/>
    <w:next w:val="a"/>
    <w:uiPriority w:val="37"/>
    <w:unhideWhenUsed/>
    <w:rsid w:val="00DB0EC1"/>
    <w:pPr>
      <w:tabs>
        <w:tab w:val="left" w:pos="264"/>
      </w:tabs>
      <w:ind w:left="264" w:hanging="264"/>
    </w:pPr>
  </w:style>
  <w:style w:type="character" w:customStyle="1" w:styleId="60">
    <w:name w:val="Заголовок 6 Знак"/>
    <w:basedOn w:val="a0"/>
    <w:link w:val="6"/>
    <w:uiPriority w:val="9"/>
    <w:semiHidden/>
    <w:rsid w:val="002B1E41"/>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781">
      <w:bodyDiv w:val="1"/>
      <w:marLeft w:val="0"/>
      <w:marRight w:val="0"/>
      <w:marTop w:val="0"/>
      <w:marBottom w:val="0"/>
      <w:divBdr>
        <w:top w:val="none" w:sz="0" w:space="0" w:color="auto"/>
        <w:left w:val="none" w:sz="0" w:space="0" w:color="auto"/>
        <w:bottom w:val="none" w:sz="0" w:space="0" w:color="auto"/>
        <w:right w:val="none" w:sz="0" w:space="0" w:color="auto"/>
      </w:divBdr>
    </w:div>
    <w:div w:id="22243789">
      <w:bodyDiv w:val="1"/>
      <w:marLeft w:val="0"/>
      <w:marRight w:val="0"/>
      <w:marTop w:val="0"/>
      <w:marBottom w:val="0"/>
      <w:divBdr>
        <w:top w:val="none" w:sz="0" w:space="0" w:color="auto"/>
        <w:left w:val="none" w:sz="0" w:space="0" w:color="auto"/>
        <w:bottom w:val="none" w:sz="0" w:space="0" w:color="auto"/>
        <w:right w:val="none" w:sz="0" w:space="0" w:color="auto"/>
      </w:divBdr>
    </w:div>
    <w:div w:id="44765713">
      <w:bodyDiv w:val="1"/>
      <w:marLeft w:val="0"/>
      <w:marRight w:val="0"/>
      <w:marTop w:val="0"/>
      <w:marBottom w:val="0"/>
      <w:divBdr>
        <w:top w:val="none" w:sz="0" w:space="0" w:color="auto"/>
        <w:left w:val="none" w:sz="0" w:space="0" w:color="auto"/>
        <w:bottom w:val="none" w:sz="0" w:space="0" w:color="auto"/>
        <w:right w:val="none" w:sz="0" w:space="0" w:color="auto"/>
      </w:divBdr>
    </w:div>
    <w:div w:id="62413438">
      <w:bodyDiv w:val="1"/>
      <w:marLeft w:val="0"/>
      <w:marRight w:val="0"/>
      <w:marTop w:val="0"/>
      <w:marBottom w:val="0"/>
      <w:divBdr>
        <w:top w:val="none" w:sz="0" w:space="0" w:color="auto"/>
        <w:left w:val="none" w:sz="0" w:space="0" w:color="auto"/>
        <w:bottom w:val="none" w:sz="0" w:space="0" w:color="auto"/>
        <w:right w:val="none" w:sz="0" w:space="0" w:color="auto"/>
      </w:divBdr>
    </w:div>
    <w:div w:id="83766616">
      <w:bodyDiv w:val="1"/>
      <w:marLeft w:val="0"/>
      <w:marRight w:val="0"/>
      <w:marTop w:val="0"/>
      <w:marBottom w:val="0"/>
      <w:divBdr>
        <w:top w:val="none" w:sz="0" w:space="0" w:color="auto"/>
        <w:left w:val="none" w:sz="0" w:space="0" w:color="auto"/>
        <w:bottom w:val="none" w:sz="0" w:space="0" w:color="auto"/>
        <w:right w:val="none" w:sz="0" w:space="0" w:color="auto"/>
      </w:divBdr>
    </w:div>
    <w:div w:id="85539810">
      <w:bodyDiv w:val="1"/>
      <w:marLeft w:val="0"/>
      <w:marRight w:val="0"/>
      <w:marTop w:val="0"/>
      <w:marBottom w:val="0"/>
      <w:divBdr>
        <w:top w:val="none" w:sz="0" w:space="0" w:color="auto"/>
        <w:left w:val="none" w:sz="0" w:space="0" w:color="auto"/>
        <w:bottom w:val="none" w:sz="0" w:space="0" w:color="auto"/>
        <w:right w:val="none" w:sz="0" w:space="0" w:color="auto"/>
      </w:divBdr>
    </w:div>
    <w:div w:id="93215537">
      <w:bodyDiv w:val="1"/>
      <w:marLeft w:val="0"/>
      <w:marRight w:val="0"/>
      <w:marTop w:val="0"/>
      <w:marBottom w:val="0"/>
      <w:divBdr>
        <w:top w:val="none" w:sz="0" w:space="0" w:color="auto"/>
        <w:left w:val="none" w:sz="0" w:space="0" w:color="auto"/>
        <w:bottom w:val="none" w:sz="0" w:space="0" w:color="auto"/>
        <w:right w:val="none" w:sz="0" w:space="0" w:color="auto"/>
      </w:divBdr>
    </w:div>
    <w:div w:id="99374251">
      <w:bodyDiv w:val="1"/>
      <w:marLeft w:val="0"/>
      <w:marRight w:val="0"/>
      <w:marTop w:val="0"/>
      <w:marBottom w:val="0"/>
      <w:divBdr>
        <w:top w:val="none" w:sz="0" w:space="0" w:color="auto"/>
        <w:left w:val="none" w:sz="0" w:space="0" w:color="auto"/>
        <w:bottom w:val="none" w:sz="0" w:space="0" w:color="auto"/>
        <w:right w:val="none" w:sz="0" w:space="0" w:color="auto"/>
      </w:divBdr>
    </w:div>
    <w:div w:id="108011701">
      <w:bodyDiv w:val="1"/>
      <w:marLeft w:val="0"/>
      <w:marRight w:val="0"/>
      <w:marTop w:val="0"/>
      <w:marBottom w:val="0"/>
      <w:divBdr>
        <w:top w:val="none" w:sz="0" w:space="0" w:color="auto"/>
        <w:left w:val="none" w:sz="0" w:space="0" w:color="auto"/>
        <w:bottom w:val="none" w:sz="0" w:space="0" w:color="auto"/>
        <w:right w:val="none" w:sz="0" w:space="0" w:color="auto"/>
      </w:divBdr>
    </w:div>
    <w:div w:id="113251046">
      <w:bodyDiv w:val="1"/>
      <w:marLeft w:val="0"/>
      <w:marRight w:val="0"/>
      <w:marTop w:val="0"/>
      <w:marBottom w:val="0"/>
      <w:divBdr>
        <w:top w:val="none" w:sz="0" w:space="0" w:color="auto"/>
        <w:left w:val="none" w:sz="0" w:space="0" w:color="auto"/>
        <w:bottom w:val="none" w:sz="0" w:space="0" w:color="auto"/>
        <w:right w:val="none" w:sz="0" w:space="0" w:color="auto"/>
      </w:divBdr>
    </w:div>
    <w:div w:id="126048112">
      <w:bodyDiv w:val="1"/>
      <w:marLeft w:val="0"/>
      <w:marRight w:val="0"/>
      <w:marTop w:val="0"/>
      <w:marBottom w:val="0"/>
      <w:divBdr>
        <w:top w:val="none" w:sz="0" w:space="0" w:color="auto"/>
        <w:left w:val="none" w:sz="0" w:space="0" w:color="auto"/>
        <w:bottom w:val="none" w:sz="0" w:space="0" w:color="auto"/>
        <w:right w:val="none" w:sz="0" w:space="0" w:color="auto"/>
      </w:divBdr>
    </w:div>
    <w:div w:id="134683996">
      <w:bodyDiv w:val="1"/>
      <w:marLeft w:val="0"/>
      <w:marRight w:val="0"/>
      <w:marTop w:val="0"/>
      <w:marBottom w:val="0"/>
      <w:divBdr>
        <w:top w:val="none" w:sz="0" w:space="0" w:color="auto"/>
        <w:left w:val="none" w:sz="0" w:space="0" w:color="auto"/>
        <w:bottom w:val="none" w:sz="0" w:space="0" w:color="auto"/>
        <w:right w:val="none" w:sz="0" w:space="0" w:color="auto"/>
      </w:divBdr>
    </w:div>
    <w:div w:id="154495649">
      <w:bodyDiv w:val="1"/>
      <w:marLeft w:val="0"/>
      <w:marRight w:val="0"/>
      <w:marTop w:val="0"/>
      <w:marBottom w:val="0"/>
      <w:divBdr>
        <w:top w:val="none" w:sz="0" w:space="0" w:color="auto"/>
        <w:left w:val="none" w:sz="0" w:space="0" w:color="auto"/>
        <w:bottom w:val="none" w:sz="0" w:space="0" w:color="auto"/>
        <w:right w:val="none" w:sz="0" w:space="0" w:color="auto"/>
      </w:divBdr>
    </w:div>
    <w:div w:id="157036553">
      <w:bodyDiv w:val="1"/>
      <w:marLeft w:val="0"/>
      <w:marRight w:val="0"/>
      <w:marTop w:val="0"/>
      <w:marBottom w:val="0"/>
      <w:divBdr>
        <w:top w:val="none" w:sz="0" w:space="0" w:color="auto"/>
        <w:left w:val="none" w:sz="0" w:space="0" w:color="auto"/>
        <w:bottom w:val="none" w:sz="0" w:space="0" w:color="auto"/>
        <w:right w:val="none" w:sz="0" w:space="0" w:color="auto"/>
      </w:divBdr>
    </w:div>
    <w:div w:id="171728297">
      <w:bodyDiv w:val="1"/>
      <w:marLeft w:val="0"/>
      <w:marRight w:val="0"/>
      <w:marTop w:val="0"/>
      <w:marBottom w:val="0"/>
      <w:divBdr>
        <w:top w:val="none" w:sz="0" w:space="0" w:color="auto"/>
        <w:left w:val="none" w:sz="0" w:space="0" w:color="auto"/>
        <w:bottom w:val="none" w:sz="0" w:space="0" w:color="auto"/>
        <w:right w:val="none" w:sz="0" w:space="0" w:color="auto"/>
      </w:divBdr>
    </w:div>
    <w:div w:id="173542751">
      <w:bodyDiv w:val="1"/>
      <w:marLeft w:val="0"/>
      <w:marRight w:val="0"/>
      <w:marTop w:val="0"/>
      <w:marBottom w:val="0"/>
      <w:divBdr>
        <w:top w:val="none" w:sz="0" w:space="0" w:color="auto"/>
        <w:left w:val="none" w:sz="0" w:space="0" w:color="auto"/>
        <w:bottom w:val="none" w:sz="0" w:space="0" w:color="auto"/>
        <w:right w:val="none" w:sz="0" w:space="0" w:color="auto"/>
      </w:divBdr>
    </w:div>
    <w:div w:id="198668724">
      <w:bodyDiv w:val="1"/>
      <w:marLeft w:val="0"/>
      <w:marRight w:val="0"/>
      <w:marTop w:val="0"/>
      <w:marBottom w:val="0"/>
      <w:divBdr>
        <w:top w:val="none" w:sz="0" w:space="0" w:color="auto"/>
        <w:left w:val="none" w:sz="0" w:space="0" w:color="auto"/>
        <w:bottom w:val="none" w:sz="0" w:space="0" w:color="auto"/>
        <w:right w:val="none" w:sz="0" w:space="0" w:color="auto"/>
      </w:divBdr>
    </w:div>
    <w:div w:id="201790167">
      <w:bodyDiv w:val="1"/>
      <w:marLeft w:val="0"/>
      <w:marRight w:val="0"/>
      <w:marTop w:val="0"/>
      <w:marBottom w:val="0"/>
      <w:divBdr>
        <w:top w:val="none" w:sz="0" w:space="0" w:color="auto"/>
        <w:left w:val="none" w:sz="0" w:space="0" w:color="auto"/>
        <w:bottom w:val="none" w:sz="0" w:space="0" w:color="auto"/>
        <w:right w:val="none" w:sz="0" w:space="0" w:color="auto"/>
      </w:divBdr>
    </w:div>
    <w:div w:id="209616781">
      <w:bodyDiv w:val="1"/>
      <w:marLeft w:val="0"/>
      <w:marRight w:val="0"/>
      <w:marTop w:val="0"/>
      <w:marBottom w:val="0"/>
      <w:divBdr>
        <w:top w:val="none" w:sz="0" w:space="0" w:color="auto"/>
        <w:left w:val="none" w:sz="0" w:space="0" w:color="auto"/>
        <w:bottom w:val="none" w:sz="0" w:space="0" w:color="auto"/>
        <w:right w:val="none" w:sz="0" w:space="0" w:color="auto"/>
      </w:divBdr>
    </w:div>
    <w:div w:id="270943115">
      <w:bodyDiv w:val="1"/>
      <w:marLeft w:val="0"/>
      <w:marRight w:val="0"/>
      <w:marTop w:val="0"/>
      <w:marBottom w:val="0"/>
      <w:divBdr>
        <w:top w:val="none" w:sz="0" w:space="0" w:color="auto"/>
        <w:left w:val="none" w:sz="0" w:space="0" w:color="auto"/>
        <w:bottom w:val="none" w:sz="0" w:space="0" w:color="auto"/>
        <w:right w:val="none" w:sz="0" w:space="0" w:color="auto"/>
      </w:divBdr>
    </w:div>
    <w:div w:id="271323364">
      <w:bodyDiv w:val="1"/>
      <w:marLeft w:val="0"/>
      <w:marRight w:val="0"/>
      <w:marTop w:val="0"/>
      <w:marBottom w:val="0"/>
      <w:divBdr>
        <w:top w:val="none" w:sz="0" w:space="0" w:color="auto"/>
        <w:left w:val="none" w:sz="0" w:space="0" w:color="auto"/>
        <w:bottom w:val="none" w:sz="0" w:space="0" w:color="auto"/>
        <w:right w:val="none" w:sz="0" w:space="0" w:color="auto"/>
      </w:divBdr>
    </w:div>
    <w:div w:id="279462334">
      <w:bodyDiv w:val="1"/>
      <w:marLeft w:val="0"/>
      <w:marRight w:val="0"/>
      <w:marTop w:val="0"/>
      <w:marBottom w:val="0"/>
      <w:divBdr>
        <w:top w:val="none" w:sz="0" w:space="0" w:color="auto"/>
        <w:left w:val="none" w:sz="0" w:space="0" w:color="auto"/>
        <w:bottom w:val="none" w:sz="0" w:space="0" w:color="auto"/>
        <w:right w:val="none" w:sz="0" w:space="0" w:color="auto"/>
      </w:divBdr>
    </w:div>
    <w:div w:id="283393089">
      <w:bodyDiv w:val="1"/>
      <w:marLeft w:val="0"/>
      <w:marRight w:val="0"/>
      <w:marTop w:val="0"/>
      <w:marBottom w:val="0"/>
      <w:divBdr>
        <w:top w:val="none" w:sz="0" w:space="0" w:color="auto"/>
        <w:left w:val="none" w:sz="0" w:space="0" w:color="auto"/>
        <w:bottom w:val="none" w:sz="0" w:space="0" w:color="auto"/>
        <w:right w:val="none" w:sz="0" w:space="0" w:color="auto"/>
      </w:divBdr>
    </w:div>
    <w:div w:id="291177315">
      <w:bodyDiv w:val="1"/>
      <w:marLeft w:val="0"/>
      <w:marRight w:val="0"/>
      <w:marTop w:val="0"/>
      <w:marBottom w:val="0"/>
      <w:divBdr>
        <w:top w:val="none" w:sz="0" w:space="0" w:color="auto"/>
        <w:left w:val="none" w:sz="0" w:space="0" w:color="auto"/>
        <w:bottom w:val="none" w:sz="0" w:space="0" w:color="auto"/>
        <w:right w:val="none" w:sz="0" w:space="0" w:color="auto"/>
      </w:divBdr>
    </w:div>
    <w:div w:id="296379832">
      <w:bodyDiv w:val="1"/>
      <w:marLeft w:val="0"/>
      <w:marRight w:val="0"/>
      <w:marTop w:val="0"/>
      <w:marBottom w:val="0"/>
      <w:divBdr>
        <w:top w:val="none" w:sz="0" w:space="0" w:color="auto"/>
        <w:left w:val="none" w:sz="0" w:space="0" w:color="auto"/>
        <w:bottom w:val="none" w:sz="0" w:space="0" w:color="auto"/>
        <w:right w:val="none" w:sz="0" w:space="0" w:color="auto"/>
      </w:divBdr>
    </w:div>
    <w:div w:id="298804856">
      <w:bodyDiv w:val="1"/>
      <w:marLeft w:val="0"/>
      <w:marRight w:val="0"/>
      <w:marTop w:val="0"/>
      <w:marBottom w:val="0"/>
      <w:divBdr>
        <w:top w:val="none" w:sz="0" w:space="0" w:color="auto"/>
        <w:left w:val="none" w:sz="0" w:space="0" w:color="auto"/>
        <w:bottom w:val="none" w:sz="0" w:space="0" w:color="auto"/>
        <w:right w:val="none" w:sz="0" w:space="0" w:color="auto"/>
      </w:divBdr>
    </w:div>
    <w:div w:id="305668772">
      <w:bodyDiv w:val="1"/>
      <w:marLeft w:val="0"/>
      <w:marRight w:val="0"/>
      <w:marTop w:val="0"/>
      <w:marBottom w:val="0"/>
      <w:divBdr>
        <w:top w:val="none" w:sz="0" w:space="0" w:color="auto"/>
        <w:left w:val="none" w:sz="0" w:space="0" w:color="auto"/>
        <w:bottom w:val="none" w:sz="0" w:space="0" w:color="auto"/>
        <w:right w:val="none" w:sz="0" w:space="0" w:color="auto"/>
      </w:divBdr>
    </w:div>
    <w:div w:id="306714936">
      <w:bodyDiv w:val="1"/>
      <w:marLeft w:val="0"/>
      <w:marRight w:val="0"/>
      <w:marTop w:val="0"/>
      <w:marBottom w:val="0"/>
      <w:divBdr>
        <w:top w:val="none" w:sz="0" w:space="0" w:color="auto"/>
        <w:left w:val="none" w:sz="0" w:space="0" w:color="auto"/>
        <w:bottom w:val="none" w:sz="0" w:space="0" w:color="auto"/>
        <w:right w:val="none" w:sz="0" w:space="0" w:color="auto"/>
      </w:divBdr>
    </w:div>
    <w:div w:id="309141191">
      <w:bodyDiv w:val="1"/>
      <w:marLeft w:val="0"/>
      <w:marRight w:val="0"/>
      <w:marTop w:val="0"/>
      <w:marBottom w:val="0"/>
      <w:divBdr>
        <w:top w:val="none" w:sz="0" w:space="0" w:color="auto"/>
        <w:left w:val="none" w:sz="0" w:space="0" w:color="auto"/>
        <w:bottom w:val="none" w:sz="0" w:space="0" w:color="auto"/>
        <w:right w:val="none" w:sz="0" w:space="0" w:color="auto"/>
      </w:divBdr>
      <w:divsChild>
        <w:div w:id="270672859">
          <w:marLeft w:val="0"/>
          <w:marRight w:val="0"/>
          <w:marTop w:val="0"/>
          <w:marBottom w:val="0"/>
          <w:divBdr>
            <w:top w:val="none" w:sz="0" w:space="0" w:color="auto"/>
            <w:left w:val="none" w:sz="0" w:space="0" w:color="auto"/>
            <w:bottom w:val="none" w:sz="0" w:space="0" w:color="auto"/>
            <w:right w:val="none" w:sz="0" w:space="0" w:color="auto"/>
          </w:divBdr>
          <w:divsChild>
            <w:div w:id="471603779">
              <w:marLeft w:val="0"/>
              <w:marRight w:val="0"/>
              <w:marTop w:val="0"/>
              <w:marBottom w:val="0"/>
              <w:divBdr>
                <w:top w:val="none" w:sz="0" w:space="0" w:color="auto"/>
                <w:left w:val="none" w:sz="0" w:space="0" w:color="auto"/>
                <w:bottom w:val="none" w:sz="0" w:space="0" w:color="auto"/>
                <w:right w:val="none" w:sz="0" w:space="0" w:color="auto"/>
              </w:divBdr>
              <w:divsChild>
                <w:div w:id="1690519531">
                  <w:marLeft w:val="0"/>
                  <w:marRight w:val="0"/>
                  <w:marTop w:val="0"/>
                  <w:marBottom w:val="0"/>
                  <w:divBdr>
                    <w:top w:val="none" w:sz="0" w:space="0" w:color="auto"/>
                    <w:left w:val="none" w:sz="0" w:space="0" w:color="auto"/>
                    <w:bottom w:val="none" w:sz="0" w:space="0" w:color="auto"/>
                    <w:right w:val="none" w:sz="0" w:space="0" w:color="auto"/>
                  </w:divBdr>
                  <w:divsChild>
                    <w:div w:id="1965034523">
                      <w:marLeft w:val="0"/>
                      <w:marRight w:val="0"/>
                      <w:marTop w:val="0"/>
                      <w:marBottom w:val="0"/>
                      <w:divBdr>
                        <w:top w:val="none" w:sz="0" w:space="0" w:color="auto"/>
                        <w:left w:val="none" w:sz="0" w:space="0" w:color="auto"/>
                        <w:bottom w:val="none" w:sz="0" w:space="0" w:color="auto"/>
                        <w:right w:val="none" w:sz="0" w:space="0" w:color="auto"/>
                      </w:divBdr>
                      <w:divsChild>
                        <w:div w:id="581454836">
                          <w:marLeft w:val="0"/>
                          <w:marRight w:val="0"/>
                          <w:marTop w:val="0"/>
                          <w:marBottom w:val="0"/>
                          <w:divBdr>
                            <w:top w:val="none" w:sz="0" w:space="0" w:color="auto"/>
                            <w:left w:val="none" w:sz="0" w:space="0" w:color="auto"/>
                            <w:bottom w:val="none" w:sz="0" w:space="0" w:color="auto"/>
                            <w:right w:val="none" w:sz="0" w:space="0" w:color="auto"/>
                          </w:divBdr>
                          <w:divsChild>
                            <w:div w:id="10198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368224">
      <w:bodyDiv w:val="1"/>
      <w:marLeft w:val="0"/>
      <w:marRight w:val="0"/>
      <w:marTop w:val="0"/>
      <w:marBottom w:val="0"/>
      <w:divBdr>
        <w:top w:val="none" w:sz="0" w:space="0" w:color="auto"/>
        <w:left w:val="none" w:sz="0" w:space="0" w:color="auto"/>
        <w:bottom w:val="none" w:sz="0" w:space="0" w:color="auto"/>
        <w:right w:val="none" w:sz="0" w:space="0" w:color="auto"/>
      </w:divBdr>
      <w:divsChild>
        <w:div w:id="2134981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413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89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35195745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8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947716">
      <w:bodyDiv w:val="1"/>
      <w:marLeft w:val="0"/>
      <w:marRight w:val="0"/>
      <w:marTop w:val="0"/>
      <w:marBottom w:val="0"/>
      <w:divBdr>
        <w:top w:val="none" w:sz="0" w:space="0" w:color="auto"/>
        <w:left w:val="none" w:sz="0" w:space="0" w:color="auto"/>
        <w:bottom w:val="none" w:sz="0" w:space="0" w:color="auto"/>
        <w:right w:val="none" w:sz="0" w:space="0" w:color="auto"/>
      </w:divBdr>
    </w:div>
    <w:div w:id="315109872">
      <w:bodyDiv w:val="1"/>
      <w:marLeft w:val="0"/>
      <w:marRight w:val="0"/>
      <w:marTop w:val="0"/>
      <w:marBottom w:val="0"/>
      <w:divBdr>
        <w:top w:val="none" w:sz="0" w:space="0" w:color="auto"/>
        <w:left w:val="none" w:sz="0" w:space="0" w:color="auto"/>
        <w:bottom w:val="none" w:sz="0" w:space="0" w:color="auto"/>
        <w:right w:val="none" w:sz="0" w:space="0" w:color="auto"/>
      </w:divBdr>
    </w:div>
    <w:div w:id="317661598">
      <w:bodyDiv w:val="1"/>
      <w:marLeft w:val="0"/>
      <w:marRight w:val="0"/>
      <w:marTop w:val="0"/>
      <w:marBottom w:val="0"/>
      <w:divBdr>
        <w:top w:val="none" w:sz="0" w:space="0" w:color="auto"/>
        <w:left w:val="none" w:sz="0" w:space="0" w:color="auto"/>
        <w:bottom w:val="none" w:sz="0" w:space="0" w:color="auto"/>
        <w:right w:val="none" w:sz="0" w:space="0" w:color="auto"/>
      </w:divBdr>
    </w:div>
    <w:div w:id="321550138">
      <w:bodyDiv w:val="1"/>
      <w:marLeft w:val="0"/>
      <w:marRight w:val="0"/>
      <w:marTop w:val="0"/>
      <w:marBottom w:val="0"/>
      <w:divBdr>
        <w:top w:val="none" w:sz="0" w:space="0" w:color="auto"/>
        <w:left w:val="none" w:sz="0" w:space="0" w:color="auto"/>
        <w:bottom w:val="none" w:sz="0" w:space="0" w:color="auto"/>
        <w:right w:val="none" w:sz="0" w:space="0" w:color="auto"/>
      </w:divBdr>
    </w:div>
    <w:div w:id="329874173">
      <w:bodyDiv w:val="1"/>
      <w:marLeft w:val="0"/>
      <w:marRight w:val="0"/>
      <w:marTop w:val="0"/>
      <w:marBottom w:val="0"/>
      <w:divBdr>
        <w:top w:val="none" w:sz="0" w:space="0" w:color="auto"/>
        <w:left w:val="none" w:sz="0" w:space="0" w:color="auto"/>
        <w:bottom w:val="none" w:sz="0" w:space="0" w:color="auto"/>
        <w:right w:val="none" w:sz="0" w:space="0" w:color="auto"/>
      </w:divBdr>
    </w:div>
    <w:div w:id="331373385">
      <w:bodyDiv w:val="1"/>
      <w:marLeft w:val="0"/>
      <w:marRight w:val="0"/>
      <w:marTop w:val="0"/>
      <w:marBottom w:val="0"/>
      <w:divBdr>
        <w:top w:val="none" w:sz="0" w:space="0" w:color="auto"/>
        <w:left w:val="none" w:sz="0" w:space="0" w:color="auto"/>
        <w:bottom w:val="none" w:sz="0" w:space="0" w:color="auto"/>
        <w:right w:val="none" w:sz="0" w:space="0" w:color="auto"/>
      </w:divBdr>
    </w:div>
    <w:div w:id="336159184">
      <w:bodyDiv w:val="1"/>
      <w:marLeft w:val="0"/>
      <w:marRight w:val="0"/>
      <w:marTop w:val="0"/>
      <w:marBottom w:val="0"/>
      <w:divBdr>
        <w:top w:val="none" w:sz="0" w:space="0" w:color="auto"/>
        <w:left w:val="none" w:sz="0" w:space="0" w:color="auto"/>
        <w:bottom w:val="none" w:sz="0" w:space="0" w:color="auto"/>
        <w:right w:val="none" w:sz="0" w:space="0" w:color="auto"/>
      </w:divBdr>
    </w:div>
    <w:div w:id="348025051">
      <w:bodyDiv w:val="1"/>
      <w:marLeft w:val="0"/>
      <w:marRight w:val="0"/>
      <w:marTop w:val="0"/>
      <w:marBottom w:val="0"/>
      <w:divBdr>
        <w:top w:val="none" w:sz="0" w:space="0" w:color="auto"/>
        <w:left w:val="none" w:sz="0" w:space="0" w:color="auto"/>
        <w:bottom w:val="none" w:sz="0" w:space="0" w:color="auto"/>
        <w:right w:val="none" w:sz="0" w:space="0" w:color="auto"/>
      </w:divBdr>
    </w:div>
    <w:div w:id="356737728">
      <w:bodyDiv w:val="1"/>
      <w:marLeft w:val="0"/>
      <w:marRight w:val="0"/>
      <w:marTop w:val="0"/>
      <w:marBottom w:val="0"/>
      <w:divBdr>
        <w:top w:val="none" w:sz="0" w:space="0" w:color="auto"/>
        <w:left w:val="none" w:sz="0" w:space="0" w:color="auto"/>
        <w:bottom w:val="none" w:sz="0" w:space="0" w:color="auto"/>
        <w:right w:val="none" w:sz="0" w:space="0" w:color="auto"/>
      </w:divBdr>
    </w:div>
    <w:div w:id="374282107">
      <w:bodyDiv w:val="1"/>
      <w:marLeft w:val="0"/>
      <w:marRight w:val="0"/>
      <w:marTop w:val="0"/>
      <w:marBottom w:val="0"/>
      <w:divBdr>
        <w:top w:val="none" w:sz="0" w:space="0" w:color="auto"/>
        <w:left w:val="none" w:sz="0" w:space="0" w:color="auto"/>
        <w:bottom w:val="none" w:sz="0" w:space="0" w:color="auto"/>
        <w:right w:val="none" w:sz="0" w:space="0" w:color="auto"/>
      </w:divBdr>
    </w:div>
    <w:div w:id="375086854">
      <w:bodyDiv w:val="1"/>
      <w:marLeft w:val="0"/>
      <w:marRight w:val="0"/>
      <w:marTop w:val="0"/>
      <w:marBottom w:val="0"/>
      <w:divBdr>
        <w:top w:val="none" w:sz="0" w:space="0" w:color="auto"/>
        <w:left w:val="none" w:sz="0" w:space="0" w:color="auto"/>
        <w:bottom w:val="none" w:sz="0" w:space="0" w:color="auto"/>
        <w:right w:val="none" w:sz="0" w:space="0" w:color="auto"/>
      </w:divBdr>
    </w:div>
    <w:div w:id="387455688">
      <w:bodyDiv w:val="1"/>
      <w:marLeft w:val="0"/>
      <w:marRight w:val="0"/>
      <w:marTop w:val="0"/>
      <w:marBottom w:val="0"/>
      <w:divBdr>
        <w:top w:val="none" w:sz="0" w:space="0" w:color="auto"/>
        <w:left w:val="none" w:sz="0" w:space="0" w:color="auto"/>
        <w:bottom w:val="none" w:sz="0" w:space="0" w:color="auto"/>
        <w:right w:val="none" w:sz="0" w:space="0" w:color="auto"/>
      </w:divBdr>
    </w:div>
    <w:div w:id="414523117">
      <w:bodyDiv w:val="1"/>
      <w:marLeft w:val="0"/>
      <w:marRight w:val="0"/>
      <w:marTop w:val="0"/>
      <w:marBottom w:val="0"/>
      <w:divBdr>
        <w:top w:val="none" w:sz="0" w:space="0" w:color="auto"/>
        <w:left w:val="none" w:sz="0" w:space="0" w:color="auto"/>
        <w:bottom w:val="none" w:sz="0" w:space="0" w:color="auto"/>
        <w:right w:val="none" w:sz="0" w:space="0" w:color="auto"/>
      </w:divBdr>
    </w:div>
    <w:div w:id="414909595">
      <w:bodyDiv w:val="1"/>
      <w:marLeft w:val="0"/>
      <w:marRight w:val="0"/>
      <w:marTop w:val="0"/>
      <w:marBottom w:val="0"/>
      <w:divBdr>
        <w:top w:val="none" w:sz="0" w:space="0" w:color="auto"/>
        <w:left w:val="none" w:sz="0" w:space="0" w:color="auto"/>
        <w:bottom w:val="none" w:sz="0" w:space="0" w:color="auto"/>
        <w:right w:val="none" w:sz="0" w:space="0" w:color="auto"/>
      </w:divBdr>
    </w:div>
    <w:div w:id="429156614">
      <w:bodyDiv w:val="1"/>
      <w:marLeft w:val="0"/>
      <w:marRight w:val="0"/>
      <w:marTop w:val="0"/>
      <w:marBottom w:val="0"/>
      <w:divBdr>
        <w:top w:val="none" w:sz="0" w:space="0" w:color="auto"/>
        <w:left w:val="none" w:sz="0" w:space="0" w:color="auto"/>
        <w:bottom w:val="none" w:sz="0" w:space="0" w:color="auto"/>
        <w:right w:val="none" w:sz="0" w:space="0" w:color="auto"/>
      </w:divBdr>
    </w:div>
    <w:div w:id="448208202">
      <w:bodyDiv w:val="1"/>
      <w:marLeft w:val="0"/>
      <w:marRight w:val="0"/>
      <w:marTop w:val="0"/>
      <w:marBottom w:val="0"/>
      <w:divBdr>
        <w:top w:val="none" w:sz="0" w:space="0" w:color="auto"/>
        <w:left w:val="none" w:sz="0" w:space="0" w:color="auto"/>
        <w:bottom w:val="none" w:sz="0" w:space="0" w:color="auto"/>
        <w:right w:val="none" w:sz="0" w:space="0" w:color="auto"/>
      </w:divBdr>
    </w:div>
    <w:div w:id="466554377">
      <w:bodyDiv w:val="1"/>
      <w:marLeft w:val="0"/>
      <w:marRight w:val="0"/>
      <w:marTop w:val="0"/>
      <w:marBottom w:val="0"/>
      <w:divBdr>
        <w:top w:val="none" w:sz="0" w:space="0" w:color="auto"/>
        <w:left w:val="none" w:sz="0" w:space="0" w:color="auto"/>
        <w:bottom w:val="none" w:sz="0" w:space="0" w:color="auto"/>
        <w:right w:val="none" w:sz="0" w:space="0" w:color="auto"/>
      </w:divBdr>
    </w:div>
    <w:div w:id="467745410">
      <w:bodyDiv w:val="1"/>
      <w:marLeft w:val="0"/>
      <w:marRight w:val="0"/>
      <w:marTop w:val="0"/>
      <w:marBottom w:val="0"/>
      <w:divBdr>
        <w:top w:val="none" w:sz="0" w:space="0" w:color="auto"/>
        <w:left w:val="none" w:sz="0" w:space="0" w:color="auto"/>
        <w:bottom w:val="none" w:sz="0" w:space="0" w:color="auto"/>
        <w:right w:val="none" w:sz="0" w:space="0" w:color="auto"/>
      </w:divBdr>
    </w:div>
    <w:div w:id="480851951">
      <w:bodyDiv w:val="1"/>
      <w:marLeft w:val="0"/>
      <w:marRight w:val="0"/>
      <w:marTop w:val="0"/>
      <w:marBottom w:val="0"/>
      <w:divBdr>
        <w:top w:val="none" w:sz="0" w:space="0" w:color="auto"/>
        <w:left w:val="none" w:sz="0" w:space="0" w:color="auto"/>
        <w:bottom w:val="none" w:sz="0" w:space="0" w:color="auto"/>
        <w:right w:val="none" w:sz="0" w:space="0" w:color="auto"/>
      </w:divBdr>
    </w:div>
    <w:div w:id="482817170">
      <w:bodyDiv w:val="1"/>
      <w:marLeft w:val="0"/>
      <w:marRight w:val="0"/>
      <w:marTop w:val="0"/>
      <w:marBottom w:val="0"/>
      <w:divBdr>
        <w:top w:val="none" w:sz="0" w:space="0" w:color="auto"/>
        <w:left w:val="none" w:sz="0" w:space="0" w:color="auto"/>
        <w:bottom w:val="none" w:sz="0" w:space="0" w:color="auto"/>
        <w:right w:val="none" w:sz="0" w:space="0" w:color="auto"/>
      </w:divBdr>
    </w:div>
    <w:div w:id="486362666">
      <w:bodyDiv w:val="1"/>
      <w:marLeft w:val="0"/>
      <w:marRight w:val="0"/>
      <w:marTop w:val="0"/>
      <w:marBottom w:val="0"/>
      <w:divBdr>
        <w:top w:val="none" w:sz="0" w:space="0" w:color="auto"/>
        <w:left w:val="none" w:sz="0" w:space="0" w:color="auto"/>
        <w:bottom w:val="none" w:sz="0" w:space="0" w:color="auto"/>
        <w:right w:val="none" w:sz="0" w:space="0" w:color="auto"/>
      </w:divBdr>
    </w:div>
    <w:div w:id="488903528">
      <w:bodyDiv w:val="1"/>
      <w:marLeft w:val="0"/>
      <w:marRight w:val="0"/>
      <w:marTop w:val="0"/>
      <w:marBottom w:val="0"/>
      <w:divBdr>
        <w:top w:val="none" w:sz="0" w:space="0" w:color="auto"/>
        <w:left w:val="none" w:sz="0" w:space="0" w:color="auto"/>
        <w:bottom w:val="none" w:sz="0" w:space="0" w:color="auto"/>
        <w:right w:val="none" w:sz="0" w:space="0" w:color="auto"/>
      </w:divBdr>
    </w:div>
    <w:div w:id="489252600">
      <w:bodyDiv w:val="1"/>
      <w:marLeft w:val="0"/>
      <w:marRight w:val="0"/>
      <w:marTop w:val="0"/>
      <w:marBottom w:val="0"/>
      <w:divBdr>
        <w:top w:val="none" w:sz="0" w:space="0" w:color="auto"/>
        <w:left w:val="none" w:sz="0" w:space="0" w:color="auto"/>
        <w:bottom w:val="none" w:sz="0" w:space="0" w:color="auto"/>
        <w:right w:val="none" w:sz="0" w:space="0" w:color="auto"/>
      </w:divBdr>
    </w:div>
    <w:div w:id="490175776">
      <w:bodyDiv w:val="1"/>
      <w:marLeft w:val="0"/>
      <w:marRight w:val="0"/>
      <w:marTop w:val="0"/>
      <w:marBottom w:val="0"/>
      <w:divBdr>
        <w:top w:val="none" w:sz="0" w:space="0" w:color="auto"/>
        <w:left w:val="none" w:sz="0" w:space="0" w:color="auto"/>
        <w:bottom w:val="none" w:sz="0" w:space="0" w:color="auto"/>
        <w:right w:val="none" w:sz="0" w:space="0" w:color="auto"/>
      </w:divBdr>
    </w:div>
    <w:div w:id="493452122">
      <w:bodyDiv w:val="1"/>
      <w:marLeft w:val="0"/>
      <w:marRight w:val="0"/>
      <w:marTop w:val="0"/>
      <w:marBottom w:val="0"/>
      <w:divBdr>
        <w:top w:val="none" w:sz="0" w:space="0" w:color="auto"/>
        <w:left w:val="none" w:sz="0" w:space="0" w:color="auto"/>
        <w:bottom w:val="none" w:sz="0" w:space="0" w:color="auto"/>
        <w:right w:val="none" w:sz="0" w:space="0" w:color="auto"/>
      </w:divBdr>
    </w:div>
    <w:div w:id="495851858">
      <w:bodyDiv w:val="1"/>
      <w:marLeft w:val="0"/>
      <w:marRight w:val="0"/>
      <w:marTop w:val="0"/>
      <w:marBottom w:val="0"/>
      <w:divBdr>
        <w:top w:val="none" w:sz="0" w:space="0" w:color="auto"/>
        <w:left w:val="none" w:sz="0" w:space="0" w:color="auto"/>
        <w:bottom w:val="none" w:sz="0" w:space="0" w:color="auto"/>
        <w:right w:val="none" w:sz="0" w:space="0" w:color="auto"/>
      </w:divBdr>
    </w:div>
    <w:div w:id="506139306">
      <w:bodyDiv w:val="1"/>
      <w:marLeft w:val="0"/>
      <w:marRight w:val="0"/>
      <w:marTop w:val="0"/>
      <w:marBottom w:val="0"/>
      <w:divBdr>
        <w:top w:val="none" w:sz="0" w:space="0" w:color="auto"/>
        <w:left w:val="none" w:sz="0" w:space="0" w:color="auto"/>
        <w:bottom w:val="none" w:sz="0" w:space="0" w:color="auto"/>
        <w:right w:val="none" w:sz="0" w:space="0" w:color="auto"/>
      </w:divBdr>
    </w:div>
    <w:div w:id="522519553">
      <w:bodyDiv w:val="1"/>
      <w:marLeft w:val="0"/>
      <w:marRight w:val="0"/>
      <w:marTop w:val="0"/>
      <w:marBottom w:val="0"/>
      <w:divBdr>
        <w:top w:val="none" w:sz="0" w:space="0" w:color="auto"/>
        <w:left w:val="none" w:sz="0" w:space="0" w:color="auto"/>
        <w:bottom w:val="none" w:sz="0" w:space="0" w:color="auto"/>
        <w:right w:val="none" w:sz="0" w:space="0" w:color="auto"/>
      </w:divBdr>
    </w:div>
    <w:div w:id="529732687">
      <w:bodyDiv w:val="1"/>
      <w:marLeft w:val="0"/>
      <w:marRight w:val="0"/>
      <w:marTop w:val="0"/>
      <w:marBottom w:val="0"/>
      <w:divBdr>
        <w:top w:val="none" w:sz="0" w:space="0" w:color="auto"/>
        <w:left w:val="none" w:sz="0" w:space="0" w:color="auto"/>
        <w:bottom w:val="none" w:sz="0" w:space="0" w:color="auto"/>
        <w:right w:val="none" w:sz="0" w:space="0" w:color="auto"/>
      </w:divBdr>
    </w:div>
    <w:div w:id="535892912">
      <w:bodyDiv w:val="1"/>
      <w:marLeft w:val="0"/>
      <w:marRight w:val="0"/>
      <w:marTop w:val="0"/>
      <w:marBottom w:val="0"/>
      <w:divBdr>
        <w:top w:val="none" w:sz="0" w:space="0" w:color="auto"/>
        <w:left w:val="none" w:sz="0" w:space="0" w:color="auto"/>
        <w:bottom w:val="none" w:sz="0" w:space="0" w:color="auto"/>
        <w:right w:val="none" w:sz="0" w:space="0" w:color="auto"/>
      </w:divBdr>
    </w:div>
    <w:div w:id="536049084">
      <w:bodyDiv w:val="1"/>
      <w:marLeft w:val="0"/>
      <w:marRight w:val="0"/>
      <w:marTop w:val="0"/>
      <w:marBottom w:val="0"/>
      <w:divBdr>
        <w:top w:val="none" w:sz="0" w:space="0" w:color="auto"/>
        <w:left w:val="none" w:sz="0" w:space="0" w:color="auto"/>
        <w:bottom w:val="none" w:sz="0" w:space="0" w:color="auto"/>
        <w:right w:val="none" w:sz="0" w:space="0" w:color="auto"/>
      </w:divBdr>
    </w:div>
    <w:div w:id="566771035">
      <w:bodyDiv w:val="1"/>
      <w:marLeft w:val="0"/>
      <w:marRight w:val="0"/>
      <w:marTop w:val="0"/>
      <w:marBottom w:val="0"/>
      <w:divBdr>
        <w:top w:val="none" w:sz="0" w:space="0" w:color="auto"/>
        <w:left w:val="none" w:sz="0" w:space="0" w:color="auto"/>
        <w:bottom w:val="none" w:sz="0" w:space="0" w:color="auto"/>
        <w:right w:val="none" w:sz="0" w:space="0" w:color="auto"/>
      </w:divBdr>
    </w:div>
    <w:div w:id="570892113">
      <w:bodyDiv w:val="1"/>
      <w:marLeft w:val="0"/>
      <w:marRight w:val="0"/>
      <w:marTop w:val="0"/>
      <w:marBottom w:val="0"/>
      <w:divBdr>
        <w:top w:val="none" w:sz="0" w:space="0" w:color="auto"/>
        <w:left w:val="none" w:sz="0" w:space="0" w:color="auto"/>
        <w:bottom w:val="none" w:sz="0" w:space="0" w:color="auto"/>
        <w:right w:val="none" w:sz="0" w:space="0" w:color="auto"/>
      </w:divBdr>
    </w:div>
    <w:div w:id="572199933">
      <w:bodyDiv w:val="1"/>
      <w:marLeft w:val="0"/>
      <w:marRight w:val="0"/>
      <w:marTop w:val="0"/>
      <w:marBottom w:val="0"/>
      <w:divBdr>
        <w:top w:val="none" w:sz="0" w:space="0" w:color="auto"/>
        <w:left w:val="none" w:sz="0" w:space="0" w:color="auto"/>
        <w:bottom w:val="none" w:sz="0" w:space="0" w:color="auto"/>
        <w:right w:val="none" w:sz="0" w:space="0" w:color="auto"/>
      </w:divBdr>
    </w:div>
    <w:div w:id="574973097">
      <w:bodyDiv w:val="1"/>
      <w:marLeft w:val="0"/>
      <w:marRight w:val="0"/>
      <w:marTop w:val="0"/>
      <w:marBottom w:val="0"/>
      <w:divBdr>
        <w:top w:val="none" w:sz="0" w:space="0" w:color="auto"/>
        <w:left w:val="none" w:sz="0" w:space="0" w:color="auto"/>
        <w:bottom w:val="none" w:sz="0" w:space="0" w:color="auto"/>
        <w:right w:val="none" w:sz="0" w:space="0" w:color="auto"/>
      </w:divBdr>
    </w:div>
    <w:div w:id="585923897">
      <w:bodyDiv w:val="1"/>
      <w:marLeft w:val="0"/>
      <w:marRight w:val="0"/>
      <w:marTop w:val="0"/>
      <w:marBottom w:val="0"/>
      <w:divBdr>
        <w:top w:val="none" w:sz="0" w:space="0" w:color="auto"/>
        <w:left w:val="none" w:sz="0" w:space="0" w:color="auto"/>
        <w:bottom w:val="none" w:sz="0" w:space="0" w:color="auto"/>
        <w:right w:val="none" w:sz="0" w:space="0" w:color="auto"/>
      </w:divBdr>
    </w:div>
    <w:div w:id="604115700">
      <w:bodyDiv w:val="1"/>
      <w:marLeft w:val="0"/>
      <w:marRight w:val="0"/>
      <w:marTop w:val="0"/>
      <w:marBottom w:val="0"/>
      <w:divBdr>
        <w:top w:val="none" w:sz="0" w:space="0" w:color="auto"/>
        <w:left w:val="none" w:sz="0" w:space="0" w:color="auto"/>
        <w:bottom w:val="none" w:sz="0" w:space="0" w:color="auto"/>
        <w:right w:val="none" w:sz="0" w:space="0" w:color="auto"/>
      </w:divBdr>
    </w:div>
    <w:div w:id="610555750">
      <w:bodyDiv w:val="1"/>
      <w:marLeft w:val="0"/>
      <w:marRight w:val="0"/>
      <w:marTop w:val="0"/>
      <w:marBottom w:val="0"/>
      <w:divBdr>
        <w:top w:val="none" w:sz="0" w:space="0" w:color="auto"/>
        <w:left w:val="none" w:sz="0" w:space="0" w:color="auto"/>
        <w:bottom w:val="none" w:sz="0" w:space="0" w:color="auto"/>
        <w:right w:val="none" w:sz="0" w:space="0" w:color="auto"/>
      </w:divBdr>
    </w:div>
    <w:div w:id="622076456">
      <w:bodyDiv w:val="1"/>
      <w:marLeft w:val="0"/>
      <w:marRight w:val="0"/>
      <w:marTop w:val="0"/>
      <w:marBottom w:val="0"/>
      <w:divBdr>
        <w:top w:val="none" w:sz="0" w:space="0" w:color="auto"/>
        <w:left w:val="none" w:sz="0" w:space="0" w:color="auto"/>
        <w:bottom w:val="none" w:sz="0" w:space="0" w:color="auto"/>
        <w:right w:val="none" w:sz="0" w:space="0" w:color="auto"/>
      </w:divBdr>
    </w:div>
    <w:div w:id="623075914">
      <w:bodyDiv w:val="1"/>
      <w:marLeft w:val="0"/>
      <w:marRight w:val="0"/>
      <w:marTop w:val="0"/>
      <w:marBottom w:val="0"/>
      <w:divBdr>
        <w:top w:val="none" w:sz="0" w:space="0" w:color="auto"/>
        <w:left w:val="none" w:sz="0" w:space="0" w:color="auto"/>
        <w:bottom w:val="none" w:sz="0" w:space="0" w:color="auto"/>
        <w:right w:val="none" w:sz="0" w:space="0" w:color="auto"/>
      </w:divBdr>
    </w:div>
    <w:div w:id="643236636">
      <w:bodyDiv w:val="1"/>
      <w:marLeft w:val="0"/>
      <w:marRight w:val="0"/>
      <w:marTop w:val="0"/>
      <w:marBottom w:val="0"/>
      <w:divBdr>
        <w:top w:val="none" w:sz="0" w:space="0" w:color="auto"/>
        <w:left w:val="none" w:sz="0" w:space="0" w:color="auto"/>
        <w:bottom w:val="none" w:sz="0" w:space="0" w:color="auto"/>
        <w:right w:val="none" w:sz="0" w:space="0" w:color="auto"/>
      </w:divBdr>
    </w:div>
    <w:div w:id="657536855">
      <w:bodyDiv w:val="1"/>
      <w:marLeft w:val="0"/>
      <w:marRight w:val="0"/>
      <w:marTop w:val="0"/>
      <w:marBottom w:val="0"/>
      <w:divBdr>
        <w:top w:val="none" w:sz="0" w:space="0" w:color="auto"/>
        <w:left w:val="none" w:sz="0" w:space="0" w:color="auto"/>
        <w:bottom w:val="none" w:sz="0" w:space="0" w:color="auto"/>
        <w:right w:val="none" w:sz="0" w:space="0" w:color="auto"/>
      </w:divBdr>
    </w:div>
    <w:div w:id="660086325">
      <w:bodyDiv w:val="1"/>
      <w:marLeft w:val="0"/>
      <w:marRight w:val="0"/>
      <w:marTop w:val="0"/>
      <w:marBottom w:val="0"/>
      <w:divBdr>
        <w:top w:val="none" w:sz="0" w:space="0" w:color="auto"/>
        <w:left w:val="none" w:sz="0" w:space="0" w:color="auto"/>
        <w:bottom w:val="none" w:sz="0" w:space="0" w:color="auto"/>
        <w:right w:val="none" w:sz="0" w:space="0" w:color="auto"/>
      </w:divBdr>
    </w:div>
    <w:div w:id="696589500">
      <w:bodyDiv w:val="1"/>
      <w:marLeft w:val="0"/>
      <w:marRight w:val="0"/>
      <w:marTop w:val="0"/>
      <w:marBottom w:val="0"/>
      <w:divBdr>
        <w:top w:val="none" w:sz="0" w:space="0" w:color="auto"/>
        <w:left w:val="none" w:sz="0" w:space="0" w:color="auto"/>
        <w:bottom w:val="none" w:sz="0" w:space="0" w:color="auto"/>
        <w:right w:val="none" w:sz="0" w:space="0" w:color="auto"/>
      </w:divBdr>
    </w:div>
    <w:div w:id="699669264">
      <w:bodyDiv w:val="1"/>
      <w:marLeft w:val="0"/>
      <w:marRight w:val="0"/>
      <w:marTop w:val="0"/>
      <w:marBottom w:val="0"/>
      <w:divBdr>
        <w:top w:val="none" w:sz="0" w:space="0" w:color="auto"/>
        <w:left w:val="none" w:sz="0" w:space="0" w:color="auto"/>
        <w:bottom w:val="none" w:sz="0" w:space="0" w:color="auto"/>
        <w:right w:val="none" w:sz="0" w:space="0" w:color="auto"/>
      </w:divBdr>
    </w:div>
    <w:div w:id="699940152">
      <w:bodyDiv w:val="1"/>
      <w:marLeft w:val="0"/>
      <w:marRight w:val="0"/>
      <w:marTop w:val="0"/>
      <w:marBottom w:val="0"/>
      <w:divBdr>
        <w:top w:val="none" w:sz="0" w:space="0" w:color="auto"/>
        <w:left w:val="none" w:sz="0" w:space="0" w:color="auto"/>
        <w:bottom w:val="none" w:sz="0" w:space="0" w:color="auto"/>
        <w:right w:val="none" w:sz="0" w:space="0" w:color="auto"/>
      </w:divBdr>
    </w:div>
    <w:div w:id="710418545">
      <w:bodyDiv w:val="1"/>
      <w:marLeft w:val="0"/>
      <w:marRight w:val="0"/>
      <w:marTop w:val="0"/>
      <w:marBottom w:val="0"/>
      <w:divBdr>
        <w:top w:val="none" w:sz="0" w:space="0" w:color="auto"/>
        <w:left w:val="none" w:sz="0" w:space="0" w:color="auto"/>
        <w:bottom w:val="none" w:sz="0" w:space="0" w:color="auto"/>
        <w:right w:val="none" w:sz="0" w:space="0" w:color="auto"/>
      </w:divBdr>
    </w:div>
    <w:div w:id="724524295">
      <w:bodyDiv w:val="1"/>
      <w:marLeft w:val="0"/>
      <w:marRight w:val="0"/>
      <w:marTop w:val="0"/>
      <w:marBottom w:val="0"/>
      <w:divBdr>
        <w:top w:val="none" w:sz="0" w:space="0" w:color="auto"/>
        <w:left w:val="none" w:sz="0" w:space="0" w:color="auto"/>
        <w:bottom w:val="none" w:sz="0" w:space="0" w:color="auto"/>
        <w:right w:val="none" w:sz="0" w:space="0" w:color="auto"/>
      </w:divBdr>
    </w:div>
    <w:div w:id="726758891">
      <w:bodyDiv w:val="1"/>
      <w:marLeft w:val="0"/>
      <w:marRight w:val="0"/>
      <w:marTop w:val="0"/>
      <w:marBottom w:val="0"/>
      <w:divBdr>
        <w:top w:val="none" w:sz="0" w:space="0" w:color="auto"/>
        <w:left w:val="none" w:sz="0" w:space="0" w:color="auto"/>
        <w:bottom w:val="none" w:sz="0" w:space="0" w:color="auto"/>
        <w:right w:val="none" w:sz="0" w:space="0" w:color="auto"/>
      </w:divBdr>
    </w:div>
    <w:div w:id="741872628">
      <w:bodyDiv w:val="1"/>
      <w:marLeft w:val="0"/>
      <w:marRight w:val="0"/>
      <w:marTop w:val="0"/>
      <w:marBottom w:val="0"/>
      <w:divBdr>
        <w:top w:val="none" w:sz="0" w:space="0" w:color="auto"/>
        <w:left w:val="none" w:sz="0" w:space="0" w:color="auto"/>
        <w:bottom w:val="none" w:sz="0" w:space="0" w:color="auto"/>
        <w:right w:val="none" w:sz="0" w:space="0" w:color="auto"/>
      </w:divBdr>
    </w:div>
    <w:div w:id="782847618">
      <w:bodyDiv w:val="1"/>
      <w:marLeft w:val="0"/>
      <w:marRight w:val="0"/>
      <w:marTop w:val="0"/>
      <w:marBottom w:val="0"/>
      <w:divBdr>
        <w:top w:val="none" w:sz="0" w:space="0" w:color="auto"/>
        <w:left w:val="none" w:sz="0" w:space="0" w:color="auto"/>
        <w:bottom w:val="none" w:sz="0" w:space="0" w:color="auto"/>
        <w:right w:val="none" w:sz="0" w:space="0" w:color="auto"/>
      </w:divBdr>
    </w:div>
    <w:div w:id="801269319">
      <w:bodyDiv w:val="1"/>
      <w:marLeft w:val="0"/>
      <w:marRight w:val="0"/>
      <w:marTop w:val="0"/>
      <w:marBottom w:val="0"/>
      <w:divBdr>
        <w:top w:val="none" w:sz="0" w:space="0" w:color="auto"/>
        <w:left w:val="none" w:sz="0" w:space="0" w:color="auto"/>
        <w:bottom w:val="none" w:sz="0" w:space="0" w:color="auto"/>
        <w:right w:val="none" w:sz="0" w:space="0" w:color="auto"/>
      </w:divBdr>
    </w:div>
    <w:div w:id="821578543">
      <w:bodyDiv w:val="1"/>
      <w:marLeft w:val="0"/>
      <w:marRight w:val="0"/>
      <w:marTop w:val="0"/>
      <w:marBottom w:val="0"/>
      <w:divBdr>
        <w:top w:val="none" w:sz="0" w:space="0" w:color="auto"/>
        <w:left w:val="none" w:sz="0" w:space="0" w:color="auto"/>
        <w:bottom w:val="none" w:sz="0" w:space="0" w:color="auto"/>
        <w:right w:val="none" w:sz="0" w:space="0" w:color="auto"/>
      </w:divBdr>
    </w:div>
    <w:div w:id="827600913">
      <w:bodyDiv w:val="1"/>
      <w:marLeft w:val="0"/>
      <w:marRight w:val="0"/>
      <w:marTop w:val="0"/>
      <w:marBottom w:val="0"/>
      <w:divBdr>
        <w:top w:val="none" w:sz="0" w:space="0" w:color="auto"/>
        <w:left w:val="none" w:sz="0" w:space="0" w:color="auto"/>
        <w:bottom w:val="none" w:sz="0" w:space="0" w:color="auto"/>
        <w:right w:val="none" w:sz="0" w:space="0" w:color="auto"/>
      </w:divBdr>
    </w:div>
    <w:div w:id="828329008">
      <w:bodyDiv w:val="1"/>
      <w:marLeft w:val="0"/>
      <w:marRight w:val="0"/>
      <w:marTop w:val="0"/>
      <w:marBottom w:val="0"/>
      <w:divBdr>
        <w:top w:val="none" w:sz="0" w:space="0" w:color="auto"/>
        <w:left w:val="none" w:sz="0" w:space="0" w:color="auto"/>
        <w:bottom w:val="none" w:sz="0" w:space="0" w:color="auto"/>
        <w:right w:val="none" w:sz="0" w:space="0" w:color="auto"/>
      </w:divBdr>
      <w:divsChild>
        <w:div w:id="1719473018">
          <w:marLeft w:val="0"/>
          <w:marRight w:val="0"/>
          <w:marTop w:val="0"/>
          <w:marBottom w:val="0"/>
          <w:divBdr>
            <w:top w:val="none" w:sz="0" w:space="0" w:color="auto"/>
            <w:left w:val="none" w:sz="0" w:space="0" w:color="auto"/>
            <w:bottom w:val="none" w:sz="0" w:space="0" w:color="auto"/>
            <w:right w:val="none" w:sz="0" w:space="0" w:color="auto"/>
          </w:divBdr>
          <w:divsChild>
            <w:div w:id="501746761">
              <w:marLeft w:val="0"/>
              <w:marRight w:val="0"/>
              <w:marTop w:val="0"/>
              <w:marBottom w:val="0"/>
              <w:divBdr>
                <w:top w:val="none" w:sz="0" w:space="0" w:color="auto"/>
                <w:left w:val="none" w:sz="0" w:space="0" w:color="auto"/>
                <w:bottom w:val="none" w:sz="0" w:space="0" w:color="auto"/>
                <w:right w:val="none" w:sz="0" w:space="0" w:color="auto"/>
              </w:divBdr>
              <w:divsChild>
                <w:div w:id="1883594286">
                  <w:marLeft w:val="0"/>
                  <w:marRight w:val="0"/>
                  <w:marTop w:val="0"/>
                  <w:marBottom w:val="0"/>
                  <w:divBdr>
                    <w:top w:val="none" w:sz="0" w:space="0" w:color="auto"/>
                    <w:left w:val="none" w:sz="0" w:space="0" w:color="auto"/>
                    <w:bottom w:val="none" w:sz="0" w:space="0" w:color="auto"/>
                    <w:right w:val="none" w:sz="0" w:space="0" w:color="auto"/>
                  </w:divBdr>
                  <w:divsChild>
                    <w:div w:id="2145078684">
                      <w:marLeft w:val="0"/>
                      <w:marRight w:val="0"/>
                      <w:marTop w:val="0"/>
                      <w:marBottom w:val="0"/>
                      <w:divBdr>
                        <w:top w:val="none" w:sz="0" w:space="0" w:color="auto"/>
                        <w:left w:val="none" w:sz="0" w:space="0" w:color="auto"/>
                        <w:bottom w:val="none" w:sz="0" w:space="0" w:color="auto"/>
                        <w:right w:val="none" w:sz="0" w:space="0" w:color="auto"/>
                      </w:divBdr>
                      <w:divsChild>
                        <w:div w:id="1399592731">
                          <w:marLeft w:val="0"/>
                          <w:marRight w:val="0"/>
                          <w:marTop w:val="0"/>
                          <w:marBottom w:val="0"/>
                          <w:divBdr>
                            <w:top w:val="none" w:sz="0" w:space="0" w:color="auto"/>
                            <w:left w:val="none" w:sz="0" w:space="0" w:color="auto"/>
                            <w:bottom w:val="none" w:sz="0" w:space="0" w:color="auto"/>
                            <w:right w:val="none" w:sz="0" w:space="0" w:color="auto"/>
                          </w:divBdr>
                          <w:divsChild>
                            <w:div w:id="142410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373857">
      <w:bodyDiv w:val="1"/>
      <w:marLeft w:val="0"/>
      <w:marRight w:val="0"/>
      <w:marTop w:val="0"/>
      <w:marBottom w:val="0"/>
      <w:divBdr>
        <w:top w:val="none" w:sz="0" w:space="0" w:color="auto"/>
        <w:left w:val="none" w:sz="0" w:space="0" w:color="auto"/>
        <w:bottom w:val="none" w:sz="0" w:space="0" w:color="auto"/>
        <w:right w:val="none" w:sz="0" w:space="0" w:color="auto"/>
      </w:divBdr>
    </w:div>
    <w:div w:id="860362318">
      <w:bodyDiv w:val="1"/>
      <w:marLeft w:val="0"/>
      <w:marRight w:val="0"/>
      <w:marTop w:val="0"/>
      <w:marBottom w:val="0"/>
      <w:divBdr>
        <w:top w:val="none" w:sz="0" w:space="0" w:color="auto"/>
        <w:left w:val="none" w:sz="0" w:space="0" w:color="auto"/>
        <w:bottom w:val="none" w:sz="0" w:space="0" w:color="auto"/>
        <w:right w:val="none" w:sz="0" w:space="0" w:color="auto"/>
      </w:divBdr>
    </w:div>
    <w:div w:id="881018559">
      <w:bodyDiv w:val="1"/>
      <w:marLeft w:val="0"/>
      <w:marRight w:val="0"/>
      <w:marTop w:val="0"/>
      <w:marBottom w:val="0"/>
      <w:divBdr>
        <w:top w:val="none" w:sz="0" w:space="0" w:color="auto"/>
        <w:left w:val="none" w:sz="0" w:space="0" w:color="auto"/>
        <w:bottom w:val="none" w:sz="0" w:space="0" w:color="auto"/>
        <w:right w:val="none" w:sz="0" w:space="0" w:color="auto"/>
      </w:divBdr>
    </w:div>
    <w:div w:id="892082424">
      <w:bodyDiv w:val="1"/>
      <w:marLeft w:val="0"/>
      <w:marRight w:val="0"/>
      <w:marTop w:val="0"/>
      <w:marBottom w:val="0"/>
      <w:divBdr>
        <w:top w:val="none" w:sz="0" w:space="0" w:color="auto"/>
        <w:left w:val="none" w:sz="0" w:space="0" w:color="auto"/>
        <w:bottom w:val="none" w:sz="0" w:space="0" w:color="auto"/>
        <w:right w:val="none" w:sz="0" w:space="0" w:color="auto"/>
      </w:divBdr>
    </w:div>
    <w:div w:id="895581488">
      <w:bodyDiv w:val="1"/>
      <w:marLeft w:val="0"/>
      <w:marRight w:val="0"/>
      <w:marTop w:val="0"/>
      <w:marBottom w:val="0"/>
      <w:divBdr>
        <w:top w:val="none" w:sz="0" w:space="0" w:color="auto"/>
        <w:left w:val="none" w:sz="0" w:space="0" w:color="auto"/>
        <w:bottom w:val="none" w:sz="0" w:space="0" w:color="auto"/>
        <w:right w:val="none" w:sz="0" w:space="0" w:color="auto"/>
      </w:divBdr>
      <w:divsChild>
        <w:div w:id="616059431">
          <w:marLeft w:val="0"/>
          <w:marRight w:val="0"/>
          <w:marTop w:val="0"/>
          <w:marBottom w:val="0"/>
          <w:divBdr>
            <w:top w:val="none" w:sz="0" w:space="0" w:color="auto"/>
            <w:left w:val="none" w:sz="0" w:space="0" w:color="auto"/>
            <w:bottom w:val="none" w:sz="0" w:space="0" w:color="auto"/>
            <w:right w:val="none" w:sz="0" w:space="0" w:color="auto"/>
          </w:divBdr>
          <w:divsChild>
            <w:div w:id="1414161262">
              <w:marLeft w:val="0"/>
              <w:marRight w:val="0"/>
              <w:marTop w:val="0"/>
              <w:marBottom w:val="0"/>
              <w:divBdr>
                <w:top w:val="none" w:sz="0" w:space="0" w:color="auto"/>
                <w:left w:val="none" w:sz="0" w:space="0" w:color="auto"/>
                <w:bottom w:val="none" w:sz="0" w:space="0" w:color="auto"/>
                <w:right w:val="none" w:sz="0" w:space="0" w:color="auto"/>
              </w:divBdr>
              <w:divsChild>
                <w:div w:id="866912402">
                  <w:marLeft w:val="0"/>
                  <w:marRight w:val="0"/>
                  <w:marTop w:val="0"/>
                  <w:marBottom w:val="0"/>
                  <w:divBdr>
                    <w:top w:val="none" w:sz="0" w:space="0" w:color="auto"/>
                    <w:left w:val="none" w:sz="0" w:space="0" w:color="auto"/>
                    <w:bottom w:val="none" w:sz="0" w:space="0" w:color="auto"/>
                    <w:right w:val="none" w:sz="0" w:space="0" w:color="auto"/>
                  </w:divBdr>
                  <w:divsChild>
                    <w:div w:id="731083789">
                      <w:marLeft w:val="0"/>
                      <w:marRight w:val="0"/>
                      <w:marTop w:val="0"/>
                      <w:marBottom w:val="0"/>
                      <w:divBdr>
                        <w:top w:val="none" w:sz="0" w:space="0" w:color="auto"/>
                        <w:left w:val="none" w:sz="0" w:space="0" w:color="auto"/>
                        <w:bottom w:val="none" w:sz="0" w:space="0" w:color="auto"/>
                        <w:right w:val="none" w:sz="0" w:space="0" w:color="auto"/>
                      </w:divBdr>
                      <w:divsChild>
                        <w:div w:id="1512450569">
                          <w:marLeft w:val="0"/>
                          <w:marRight w:val="0"/>
                          <w:marTop w:val="0"/>
                          <w:marBottom w:val="0"/>
                          <w:divBdr>
                            <w:top w:val="none" w:sz="0" w:space="0" w:color="auto"/>
                            <w:left w:val="none" w:sz="0" w:space="0" w:color="auto"/>
                            <w:bottom w:val="none" w:sz="0" w:space="0" w:color="auto"/>
                            <w:right w:val="none" w:sz="0" w:space="0" w:color="auto"/>
                          </w:divBdr>
                          <w:divsChild>
                            <w:div w:id="80019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878534">
      <w:bodyDiv w:val="1"/>
      <w:marLeft w:val="0"/>
      <w:marRight w:val="0"/>
      <w:marTop w:val="0"/>
      <w:marBottom w:val="0"/>
      <w:divBdr>
        <w:top w:val="none" w:sz="0" w:space="0" w:color="auto"/>
        <w:left w:val="none" w:sz="0" w:space="0" w:color="auto"/>
        <w:bottom w:val="none" w:sz="0" w:space="0" w:color="auto"/>
        <w:right w:val="none" w:sz="0" w:space="0" w:color="auto"/>
      </w:divBdr>
    </w:div>
    <w:div w:id="908269079">
      <w:bodyDiv w:val="1"/>
      <w:marLeft w:val="0"/>
      <w:marRight w:val="0"/>
      <w:marTop w:val="0"/>
      <w:marBottom w:val="0"/>
      <w:divBdr>
        <w:top w:val="none" w:sz="0" w:space="0" w:color="auto"/>
        <w:left w:val="none" w:sz="0" w:space="0" w:color="auto"/>
        <w:bottom w:val="none" w:sz="0" w:space="0" w:color="auto"/>
        <w:right w:val="none" w:sz="0" w:space="0" w:color="auto"/>
      </w:divBdr>
    </w:div>
    <w:div w:id="911084277">
      <w:bodyDiv w:val="1"/>
      <w:marLeft w:val="0"/>
      <w:marRight w:val="0"/>
      <w:marTop w:val="0"/>
      <w:marBottom w:val="0"/>
      <w:divBdr>
        <w:top w:val="none" w:sz="0" w:space="0" w:color="auto"/>
        <w:left w:val="none" w:sz="0" w:space="0" w:color="auto"/>
        <w:bottom w:val="none" w:sz="0" w:space="0" w:color="auto"/>
        <w:right w:val="none" w:sz="0" w:space="0" w:color="auto"/>
      </w:divBdr>
    </w:div>
    <w:div w:id="919564917">
      <w:bodyDiv w:val="1"/>
      <w:marLeft w:val="0"/>
      <w:marRight w:val="0"/>
      <w:marTop w:val="0"/>
      <w:marBottom w:val="0"/>
      <w:divBdr>
        <w:top w:val="none" w:sz="0" w:space="0" w:color="auto"/>
        <w:left w:val="none" w:sz="0" w:space="0" w:color="auto"/>
        <w:bottom w:val="none" w:sz="0" w:space="0" w:color="auto"/>
        <w:right w:val="none" w:sz="0" w:space="0" w:color="auto"/>
      </w:divBdr>
      <w:divsChild>
        <w:div w:id="158624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55459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64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52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971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959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498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7628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078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310764">
      <w:bodyDiv w:val="1"/>
      <w:marLeft w:val="0"/>
      <w:marRight w:val="0"/>
      <w:marTop w:val="0"/>
      <w:marBottom w:val="0"/>
      <w:divBdr>
        <w:top w:val="none" w:sz="0" w:space="0" w:color="auto"/>
        <w:left w:val="none" w:sz="0" w:space="0" w:color="auto"/>
        <w:bottom w:val="none" w:sz="0" w:space="0" w:color="auto"/>
        <w:right w:val="none" w:sz="0" w:space="0" w:color="auto"/>
      </w:divBdr>
    </w:div>
    <w:div w:id="930625495">
      <w:bodyDiv w:val="1"/>
      <w:marLeft w:val="0"/>
      <w:marRight w:val="0"/>
      <w:marTop w:val="0"/>
      <w:marBottom w:val="0"/>
      <w:divBdr>
        <w:top w:val="none" w:sz="0" w:space="0" w:color="auto"/>
        <w:left w:val="none" w:sz="0" w:space="0" w:color="auto"/>
        <w:bottom w:val="none" w:sz="0" w:space="0" w:color="auto"/>
        <w:right w:val="none" w:sz="0" w:space="0" w:color="auto"/>
      </w:divBdr>
    </w:div>
    <w:div w:id="934090831">
      <w:bodyDiv w:val="1"/>
      <w:marLeft w:val="0"/>
      <w:marRight w:val="0"/>
      <w:marTop w:val="0"/>
      <w:marBottom w:val="0"/>
      <w:divBdr>
        <w:top w:val="none" w:sz="0" w:space="0" w:color="auto"/>
        <w:left w:val="none" w:sz="0" w:space="0" w:color="auto"/>
        <w:bottom w:val="none" w:sz="0" w:space="0" w:color="auto"/>
        <w:right w:val="none" w:sz="0" w:space="0" w:color="auto"/>
      </w:divBdr>
    </w:div>
    <w:div w:id="936862013">
      <w:bodyDiv w:val="1"/>
      <w:marLeft w:val="0"/>
      <w:marRight w:val="0"/>
      <w:marTop w:val="0"/>
      <w:marBottom w:val="0"/>
      <w:divBdr>
        <w:top w:val="none" w:sz="0" w:space="0" w:color="auto"/>
        <w:left w:val="none" w:sz="0" w:space="0" w:color="auto"/>
        <w:bottom w:val="none" w:sz="0" w:space="0" w:color="auto"/>
        <w:right w:val="none" w:sz="0" w:space="0" w:color="auto"/>
      </w:divBdr>
    </w:div>
    <w:div w:id="958338524">
      <w:bodyDiv w:val="1"/>
      <w:marLeft w:val="0"/>
      <w:marRight w:val="0"/>
      <w:marTop w:val="0"/>
      <w:marBottom w:val="0"/>
      <w:divBdr>
        <w:top w:val="none" w:sz="0" w:space="0" w:color="auto"/>
        <w:left w:val="none" w:sz="0" w:space="0" w:color="auto"/>
        <w:bottom w:val="none" w:sz="0" w:space="0" w:color="auto"/>
        <w:right w:val="none" w:sz="0" w:space="0" w:color="auto"/>
      </w:divBdr>
    </w:div>
    <w:div w:id="964626474">
      <w:bodyDiv w:val="1"/>
      <w:marLeft w:val="0"/>
      <w:marRight w:val="0"/>
      <w:marTop w:val="0"/>
      <w:marBottom w:val="0"/>
      <w:divBdr>
        <w:top w:val="none" w:sz="0" w:space="0" w:color="auto"/>
        <w:left w:val="none" w:sz="0" w:space="0" w:color="auto"/>
        <w:bottom w:val="none" w:sz="0" w:space="0" w:color="auto"/>
        <w:right w:val="none" w:sz="0" w:space="0" w:color="auto"/>
      </w:divBdr>
    </w:div>
    <w:div w:id="972246371">
      <w:bodyDiv w:val="1"/>
      <w:marLeft w:val="0"/>
      <w:marRight w:val="0"/>
      <w:marTop w:val="0"/>
      <w:marBottom w:val="0"/>
      <w:divBdr>
        <w:top w:val="none" w:sz="0" w:space="0" w:color="auto"/>
        <w:left w:val="none" w:sz="0" w:space="0" w:color="auto"/>
        <w:bottom w:val="none" w:sz="0" w:space="0" w:color="auto"/>
        <w:right w:val="none" w:sz="0" w:space="0" w:color="auto"/>
      </w:divBdr>
    </w:div>
    <w:div w:id="977567218">
      <w:bodyDiv w:val="1"/>
      <w:marLeft w:val="0"/>
      <w:marRight w:val="0"/>
      <w:marTop w:val="0"/>
      <w:marBottom w:val="0"/>
      <w:divBdr>
        <w:top w:val="none" w:sz="0" w:space="0" w:color="auto"/>
        <w:left w:val="none" w:sz="0" w:space="0" w:color="auto"/>
        <w:bottom w:val="none" w:sz="0" w:space="0" w:color="auto"/>
        <w:right w:val="none" w:sz="0" w:space="0" w:color="auto"/>
      </w:divBdr>
    </w:div>
    <w:div w:id="983772868">
      <w:bodyDiv w:val="1"/>
      <w:marLeft w:val="0"/>
      <w:marRight w:val="0"/>
      <w:marTop w:val="0"/>
      <w:marBottom w:val="0"/>
      <w:divBdr>
        <w:top w:val="none" w:sz="0" w:space="0" w:color="auto"/>
        <w:left w:val="none" w:sz="0" w:space="0" w:color="auto"/>
        <w:bottom w:val="none" w:sz="0" w:space="0" w:color="auto"/>
        <w:right w:val="none" w:sz="0" w:space="0" w:color="auto"/>
      </w:divBdr>
    </w:div>
    <w:div w:id="987704020">
      <w:bodyDiv w:val="1"/>
      <w:marLeft w:val="0"/>
      <w:marRight w:val="0"/>
      <w:marTop w:val="0"/>
      <w:marBottom w:val="0"/>
      <w:divBdr>
        <w:top w:val="none" w:sz="0" w:space="0" w:color="auto"/>
        <w:left w:val="none" w:sz="0" w:space="0" w:color="auto"/>
        <w:bottom w:val="none" w:sz="0" w:space="0" w:color="auto"/>
        <w:right w:val="none" w:sz="0" w:space="0" w:color="auto"/>
      </w:divBdr>
    </w:div>
    <w:div w:id="992224000">
      <w:bodyDiv w:val="1"/>
      <w:marLeft w:val="0"/>
      <w:marRight w:val="0"/>
      <w:marTop w:val="0"/>
      <w:marBottom w:val="0"/>
      <w:divBdr>
        <w:top w:val="none" w:sz="0" w:space="0" w:color="auto"/>
        <w:left w:val="none" w:sz="0" w:space="0" w:color="auto"/>
        <w:bottom w:val="none" w:sz="0" w:space="0" w:color="auto"/>
        <w:right w:val="none" w:sz="0" w:space="0" w:color="auto"/>
      </w:divBdr>
    </w:div>
    <w:div w:id="993071977">
      <w:bodyDiv w:val="1"/>
      <w:marLeft w:val="0"/>
      <w:marRight w:val="0"/>
      <w:marTop w:val="0"/>
      <w:marBottom w:val="0"/>
      <w:divBdr>
        <w:top w:val="none" w:sz="0" w:space="0" w:color="auto"/>
        <w:left w:val="none" w:sz="0" w:space="0" w:color="auto"/>
        <w:bottom w:val="none" w:sz="0" w:space="0" w:color="auto"/>
        <w:right w:val="none" w:sz="0" w:space="0" w:color="auto"/>
      </w:divBdr>
    </w:div>
    <w:div w:id="1005402775">
      <w:bodyDiv w:val="1"/>
      <w:marLeft w:val="0"/>
      <w:marRight w:val="0"/>
      <w:marTop w:val="0"/>
      <w:marBottom w:val="0"/>
      <w:divBdr>
        <w:top w:val="none" w:sz="0" w:space="0" w:color="auto"/>
        <w:left w:val="none" w:sz="0" w:space="0" w:color="auto"/>
        <w:bottom w:val="none" w:sz="0" w:space="0" w:color="auto"/>
        <w:right w:val="none" w:sz="0" w:space="0" w:color="auto"/>
      </w:divBdr>
    </w:div>
    <w:div w:id="1011295001">
      <w:bodyDiv w:val="1"/>
      <w:marLeft w:val="0"/>
      <w:marRight w:val="0"/>
      <w:marTop w:val="0"/>
      <w:marBottom w:val="0"/>
      <w:divBdr>
        <w:top w:val="none" w:sz="0" w:space="0" w:color="auto"/>
        <w:left w:val="none" w:sz="0" w:space="0" w:color="auto"/>
        <w:bottom w:val="none" w:sz="0" w:space="0" w:color="auto"/>
        <w:right w:val="none" w:sz="0" w:space="0" w:color="auto"/>
      </w:divBdr>
    </w:div>
    <w:div w:id="1015302694">
      <w:bodyDiv w:val="1"/>
      <w:marLeft w:val="0"/>
      <w:marRight w:val="0"/>
      <w:marTop w:val="0"/>
      <w:marBottom w:val="0"/>
      <w:divBdr>
        <w:top w:val="none" w:sz="0" w:space="0" w:color="auto"/>
        <w:left w:val="none" w:sz="0" w:space="0" w:color="auto"/>
        <w:bottom w:val="none" w:sz="0" w:space="0" w:color="auto"/>
        <w:right w:val="none" w:sz="0" w:space="0" w:color="auto"/>
      </w:divBdr>
    </w:div>
    <w:div w:id="1018582710">
      <w:bodyDiv w:val="1"/>
      <w:marLeft w:val="0"/>
      <w:marRight w:val="0"/>
      <w:marTop w:val="0"/>
      <w:marBottom w:val="0"/>
      <w:divBdr>
        <w:top w:val="none" w:sz="0" w:space="0" w:color="auto"/>
        <w:left w:val="none" w:sz="0" w:space="0" w:color="auto"/>
        <w:bottom w:val="none" w:sz="0" w:space="0" w:color="auto"/>
        <w:right w:val="none" w:sz="0" w:space="0" w:color="auto"/>
      </w:divBdr>
    </w:div>
    <w:div w:id="1021587087">
      <w:bodyDiv w:val="1"/>
      <w:marLeft w:val="0"/>
      <w:marRight w:val="0"/>
      <w:marTop w:val="0"/>
      <w:marBottom w:val="0"/>
      <w:divBdr>
        <w:top w:val="none" w:sz="0" w:space="0" w:color="auto"/>
        <w:left w:val="none" w:sz="0" w:space="0" w:color="auto"/>
        <w:bottom w:val="none" w:sz="0" w:space="0" w:color="auto"/>
        <w:right w:val="none" w:sz="0" w:space="0" w:color="auto"/>
      </w:divBdr>
    </w:div>
    <w:div w:id="1029572228">
      <w:bodyDiv w:val="1"/>
      <w:marLeft w:val="0"/>
      <w:marRight w:val="0"/>
      <w:marTop w:val="0"/>
      <w:marBottom w:val="0"/>
      <w:divBdr>
        <w:top w:val="none" w:sz="0" w:space="0" w:color="auto"/>
        <w:left w:val="none" w:sz="0" w:space="0" w:color="auto"/>
        <w:bottom w:val="none" w:sz="0" w:space="0" w:color="auto"/>
        <w:right w:val="none" w:sz="0" w:space="0" w:color="auto"/>
      </w:divBdr>
    </w:div>
    <w:div w:id="1035614114">
      <w:bodyDiv w:val="1"/>
      <w:marLeft w:val="0"/>
      <w:marRight w:val="0"/>
      <w:marTop w:val="0"/>
      <w:marBottom w:val="0"/>
      <w:divBdr>
        <w:top w:val="none" w:sz="0" w:space="0" w:color="auto"/>
        <w:left w:val="none" w:sz="0" w:space="0" w:color="auto"/>
        <w:bottom w:val="none" w:sz="0" w:space="0" w:color="auto"/>
        <w:right w:val="none" w:sz="0" w:space="0" w:color="auto"/>
      </w:divBdr>
      <w:divsChild>
        <w:div w:id="706838115">
          <w:marLeft w:val="0"/>
          <w:marRight w:val="0"/>
          <w:marTop w:val="0"/>
          <w:marBottom w:val="0"/>
          <w:divBdr>
            <w:top w:val="none" w:sz="0" w:space="0" w:color="auto"/>
            <w:left w:val="none" w:sz="0" w:space="0" w:color="auto"/>
            <w:bottom w:val="none" w:sz="0" w:space="0" w:color="auto"/>
            <w:right w:val="none" w:sz="0" w:space="0" w:color="auto"/>
          </w:divBdr>
          <w:divsChild>
            <w:div w:id="1309898845">
              <w:marLeft w:val="0"/>
              <w:marRight w:val="0"/>
              <w:marTop w:val="0"/>
              <w:marBottom w:val="0"/>
              <w:divBdr>
                <w:top w:val="none" w:sz="0" w:space="0" w:color="auto"/>
                <w:left w:val="none" w:sz="0" w:space="0" w:color="auto"/>
                <w:bottom w:val="none" w:sz="0" w:space="0" w:color="auto"/>
                <w:right w:val="none" w:sz="0" w:space="0" w:color="auto"/>
              </w:divBdr>
              <w:divsChild>
                <w:div w:id="1049065823">
                  <w:marLeft w:val="0"/>
                  <w:marRight w:val="0"/>
                  <w:marTop w:val="0"/>
                  <w:marBottom w:val="0"/>
                  <w:divBdr>
                    <w:top w:val="none" w:sz="0" w:space="0" w:color="auto"/>
                    <w:left w:val="none" w:sz="0" w:space="0" w:color="auto"/>
                    <w:bottom w:val="none" w:sz="0" w:space="0" w:color="auto"/>
                    <w:right w:val="none" w:sz="0" w:space="0" w:color="auto"/>
                  </w:divBdr>
                  <w:divsChild>
                    <w:div w:id="1316102281">
                      <w:marLeft w:val="0"/>
                      <w:marRight w:val="0"/>
                      <w:marTop w:val="0"/>
                      <w:marBottom w:val="0"/>
                      <w:divBdr>
                        <w:top w:val="none" w:sz="0" w:space="0" w:color="auto"/>
                        <w:left w:val="none" w:sz="0" w:space="0" w:color="auto"/>
                        <w:bottom w:val="none" w:sz="0" w:space="0" w:color="auto"/>
                        <w:right w:val="none" w:sz="0" w:space="0" w:color="auto"/>
                      </w:divBdr>
                      <w:divsChild>
                        <w:div w:id="1130825096">
                          <w:marLeft w:val="0"/>
                          <w:marRight w:val="0"/>
                          <w:marTop w:val="0"/>
                          <w:marBottom w:val="0"/>
                          <w:divBdr>
                            <w:top w:val="none" w:sz="0" w:space="0" w:color="auto"/>
                            <w:left w:val="none" w:sz="0" w:space="0" w:color="auto"/>
                            <w:bottom w:val="none" w:sz="0" w:space="0" w:color="auto"/>
                            <w:right w:val="none" w:sz="0" w:space="0" w:color="auto"/>
                          </w:divBdr>
                          <w:divsChild>
                            <w:div w:id="193347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05276">
      <w:bodyDiv w:val="1"/>
      <w:marLeft w:val="0"/>
      <w:marRight w:val="0"/>
      <w:marTop w:val="0"/>
      <w:marBottom w:val="0"/>
      <w:divBdr>
        <w:top w:val="none" w:sz="0" w:space="0" w:color="auto"/>
        <w:left w:val="none" w:sz="0" w:space="0" w:color="auto"/>
        <w:bottom w:val="none" w:sz="0" w:space="0" w:color="auto"/>
        <w:right w:val="none" w:sz="0" w:space="0" w:color="auto"/>
      </w:divBdr>
    </w:div>
    <w:div w:id="1039010419">
      <w:bodyDiv w:val="1"/>
      <w:marLeft w:val="0"/>
      <w:marRight w:val="0"/>
      <w:marTop w:val="0"/>
      <w:marBottom w:val="0"/>
      <w:divBdr>
        <w:top w:val="none" w:sz="0" w:space="0" w:color="auto"/>
        <w:left w:val="none" w:sz="0" w:space="0" w:color="auto"/>
        <w:bottom w:val="none" w:sz="0" w:space="0" w:color="auto"/>
        <w:right w:val="none" w:sz="0" w:space="0" w:color="auto"/>
      </w:divBdr>
    </w:div>
    <w:div w:id="1043335403">
      <w:bodyDiv w:val="1"/>
      <w:marLeft w:val="0"/>
      <w:marRight w:val="0"/>
      <w:marTop w:val="0"/>
      <w:marBottom w:val="0"/>
      <w:divBdr>
        <w:top w:val="none" w:sz="0" w:space="0" w:color="auto"/>
        <w:left w:val="none" w:sz="0" w:space="0" w:color="auto"/>
        <w:bottom w:val="none" w:sz="0" w:space="0" w:color="auto"/>
        <w:right w:val="none" w:sz="0" w:space="0" w:color="auto"/>
      </w:divBdr>
    </w:div>
    <w:div w:id="1090278358">
      <w:bodyDiv w:val="1"/>
      <w:marLeft w:val="0"/>
      <w:marRight w:val="0"/>
      <w:marTop w:val="0"/>
      <w:marBottom w:val="0"/>
      <w:divBdr>
        <w:top w:val="none" w:sz="0" w:space="0" w:color="auto"/>
        <w:left w:val="none" w:sz="0" w:space="0" w:color="auto"/>
        <w:bottom w:val="none" w:sz="0" w:space="0" w:color="auto"/>
        <w:right w:val="none" w:sz="0" w:space="0" w:color="auto"/>
      </w:divBdr>
    </w:div>
    <w:div w:id="1093630072">
      <w:bodyDiv w:val="1"/>
      <w:marLeft w:val="0"/>
      <w:marRight w:val="0"/>
      <w:marTop w:val="0"/>
      <w:marBottom w:val="0"/>
      <w:divBdr>
        <w:top w:val="none" w:sz="0" w:space="0" w:color="auto"/>
        <w:left w:val="none" w:sz="0" w:space="0" w:color="auto"/>
        <w:bottom w:val="none" w:sz="0" w:space="0" w:color="auto"/>
        <w:right w:val="none" w:sz="0" w:space="0" w:color="auto"/>
      </w:divBdr>
    </w:div>
    <w:div w:id="1125926281">
      <w:bodyDiv w:val="1"/>
      <w:marLeft w:val="0"/>
      <w:marRight w:val="0"/>
      <w:marTop w:val="0"/>
      <w:marBottom w:val="0"/>
      <w:divBdr>
        <w:top w:val="none" w:sz="0" w:space="0" w:color="auto"/>
        <w:left w:val="none" w:sz="0" w:space="0" w:color="auto"/>
        <w:bottom w:val="none" w:sz="0" w:space="0" w:color="auto"/>
        <w:right w:val="none" w:sz="0" w:space="0" w:color="auto"/>
      </w:divBdr>
    </w:div>
    <w:div w:id="1142305228">
      <w:bodyDiv w:val="1"/>
      <w:marLeft w:val="0"/>
      <w:marRight w:val="0"/>
      <w:marTop w:val="0"/>
      <w:marBottom w:val="0"/>
      <w:divBdr>
        <w:top w:val="none" w:sz="0" w:space="0" w:color="auto"/>
        <w:left w:val="none" w:sz="0" w:space="0" w:color="auto"/>
        <w:bottom w:val="none" w:sz="0" w:space="0" w:color="auto"/>
        <w:right w:val="none" w:sz="0" w:space="0" w:color="auto"/>
      </w:divBdr>
    </w:div>
    <w:div w:id="1150291883">
      <w:bodyDiv w:val="1"/>
      <w:marLeft w:val="0"/>
      <w:marRight w:val="0"/>
      <w:marTop w:val="0"/>
      <w:marBottom w:val="0"/>
      <w:divBdr>
        <w:top w:val="none" w:sz="0" w:space="0" w:color="auto"/>
        <w:left w:val="none" w:sz="0" w:space="0" w:color="auto"/>
        <w:bottom w:val="none" w:sz="0" w:space="0" w:color="auto"/>
        <w:right w:val="none" w:sz="0" w:space="0" w:color="auto"/>
      </w:divBdr>
    </w:div>
    <w:div w:id="1176503193">
      <w:bodyDiv w:val="1"/>
      <w:marLeft w:val="0"/>
      <w:marRight w:val="0"/>
      <w:marTop w:val="0"/>
      <w:marBottom w:val="0"/>
      <w:divBdr>
        <w:top w:val="none" w:sz="0" w:space="0" w:color="auto"/>
        <w:left w:val="none" w:sz="0" w:space="0" w:color="auto"/>
        <w:bottom w:val="none" w:sz="0" w:space="0" w:color="auto"/>
        <w:right w:val="none" w:sz="0" w:space="0" w:color="auto"/>
      </w:divBdr>
    </w:div>
    <w:div w:id="1178076880">
      <w:bodyDiv w:val="1"/>
      <w:marLeft w:val="0"/>
      <w:marRight w:val="0"/>
      <w:marTop w:val="0"/>
      <w:marBottom w:val="0"/>
      <w:divBdr>
        <w:top w:val="none" w:sz="0" w:space="0" w:color="auto"/>
        <w:left w:val="none" w:sz="0" w:space="0" w:color="auto"/>
        <w:bottom w:val="none" w:sz="0" w:space="0" w:color="auto"/>
        <w:right w:val="none" w:sz="0" w:space="0" w:color="auto"/>
      </w:divBdr>
    </w:div>
    <w:div w:id="1190215832">
      <w:bodyDiv w:val="1"/>
      <w:marLeft w:val="0"/>
      <w:marRight w:val="0"/>
      <w:marTop w:val="0"/>
      <w:marBottom w:val="0"/>
      <w:divBdr>
        <w:top w:val="none" w:sz="0" w:space="0" w:color="auto"/>
        <w:left w:val="none" w:sz="0" w:space="0" w:color="auto"/>
        <w:bottom w:val="none" w:sz="0" w:space="0" w:color="auto"/>
        <w:right w:val="none" w:sz="0" w:space="0" w:color="auto"/>
      </w:divBdr>
    </w:div>
    <w:div w:id="1197960510">
      <w:bodyDiv w:val="1"/>
      <w:marLeft w:val="0"/>
      <w:marRight w:val="0"/>
      <w:marTop w:val="0"/>
      <w:marBottom w:val="0"/>
      <w:divBdr>
        <w:top w:val="none" w:sz="0" w:space="0" w:color="auto"/>
        <w:left w:val="none" w:sz="0" w:space="0" w:color="auto"/>
        <w:bottom w:val="none" w:sz="0" w:space="0" w:color="auto"/>
        <w:right w:val="none" w:sz="0" w:space="0" w:color="auto"/>
      </w:divBdr>
    </w:div>
    <w:div w:id="1204562892">
      <w:bodyDiv w:val="1"/>
      <w:marLeft w:val="0"/>
      <w:marRight w:val="0"/>
      <w:marTop w:val="0"/>
      <w:marBottom w:val="0"/>
      <w:divBdr>
        <w:top w:val="none" w:sz="0" w:space="0" w:color="auto"/>
        <w:left w:val="none" w:sz="0" w:space="0" w:color="auto"/>
        <w:bottom w:val="none" w:sz="0" w:space="0" w:color="auto"/>
        <w:right w:val="none" w:sz="0" w:space="0" w:color="auto"/>
      </w:divBdr>
    </w:div>
    <w:div w:id="1210843399">
      <w:bodyDiv w:val="1"/>
      <w:marLeft w:val="0"/>
      <w:marRight w:val="0"/>
      <w:marTop w:val="0"/>
      <w:marBottom w:val="0"/>
      <w:divBdr>
        <w:top w:val="none" w:sz="0" w:space="0" w:color="auto"/>
        <w:left w:val="none" w:sz="0" w:space="0" w:color="auto"/>
        <w:bottom w:val="none" w:sz="0" w:space="0" w:color="auto"/>
        <w:right w:val="none" w:sz="0" w:space="0" w:color="auto"/>
      </w:divBdr>
    </w:div>
    <w:div w:id="1237595344">
      <w:bodyDiv w:val="1"/>
      <w:marLeft w:val="0"/>
      <w:marRight w:val="0"/>
      <w:marTop w:val="0"/>
      <w:marBottom w:val="0"/>
      <w:divBdr>
        <w:top w:val="none" w:sz="0" w:space="0" w:color="auto"/>
        <w:left w:val="none" w:sz="0" w:space="0" w:color="auto"/>
        <w:bottom w:val="none" w:sz="0" w:space="0" w:color="auto"/>
        <w:right w:val="none" w:sz="0" w:space="0" w:color="auto"/>
      </w:divBdr>
    </w:div>
    <w:div w:id="1238588995">
      <w:bodyDiv w:val="1"/>
      <w:marLeft w:val="0"/>
      <w:marRight w:val="0"/>
      <w:marTop w:val="0"/>
      <w:marBottom w:val="0"/>
      <w:divBdr>
        <w:top w:val="none" w:sz="0" w:space="0" w:color="auto"/>
        <w:left w:val="none" w:sz="0" w:space="0" w:color="auto"/>
        <w:bottom w:val="none" w:sz="0" w:space="0" w:color="auto"/>
        <w:right w:val="none" w:sz="0" w:space="0" w:color="auto"/>
      </w:divBdr>
    </w:div>
    <w:div w:id="1246453174">
      <w:bodyDiv w:val="1"/>
      <w:marLeft w:val="0"/>
      <w:marRight w:val="0"/>
      <w:marTop w:val="0"/>
      <w:marBottom w:val="0"/>
      <w:divBdr>
        <w:top w:val="none" w:sz="0" w:space="0" w:color="auto"/>
        <w:left w:val="none" w:sz="0" w:space="0" w:color="auto"/>
        <w:bottom w:val="none" w:sz="0" w:space="0" w:color="auto"/>
        <w:right w:val="none" w:sz="0" w:space="0" w:color="auto"/>
      </w:divBdr>
    </w:div>
    <w:div w:id="1250237232">
      <w:bodyDiv w:val="1"/>
      <w:marLeft w:val="0"/>
      <w:marRight w:val="0"/>
      <w:marTop w:val="0"/>
      <w:marBottom w:val="0"/>
      <w:divBdr>
        <w:top w:val="none" w:sz="0" w:space="0" w:color="auto"/>
        <w:left w:val="none" w:sz="0" w:space="0" w:color="auto"/>
        <w:bottom w:val="none" w:sz="0" w:space="0" w:color="auto"/>
        <w:right w:val="none" w:sz="0" w:space="0" w:color="auto"/>
      </w:divBdr>
    </w:div>
    <w:div w:id="1264531364">
      <w:bodyDiv w:val="1"/>
      <w:marLeft w:val="0"/>
      <w:marRight w:val="0"/>
      <w:marTop w:val="0"/>
      <w:marBottom w:val="0"/>
      <w:divBdr>
        <w:top w:val="none" w:sz="0" w:space="0" w:color="auto"/>
        <w:left w:val="none" w:sz="0" w:space="0" w:color="auto"/>
        <w:bottom w:val="none" w:sz="0" w:space="0" w:color="auto"/>
        <w:right w:val="none" w:sz="0" w:space="0" w:color="auto"/>
      </w:divBdr>
    </w:div>
    <w:div w:id="1276013963">
      <w:bodyDiv w:val="1"/>
      <w:marLeft w:val="0"/>
      <w:marRight w:val="0"/>
      <w:marTop w:val="0"/>
      <w:marBottom w:val="0"/>
      <w:divBdr>
        <w:top w:val="none" w:sz="0" w:space="0" w:color="auto"/>
        <w:left w:val="none" w:sz="0" w:space="0" w:color="auto"/>
        <w:bottom w:val="none" w:sz="0" w:space="0" w:color="auto"/>
        <w:right w:val="none" w:sz="0" w:space="0" w:color="auto"/>
      </w:divBdr>
    </w:div>
    <w:div w:id="1279220451">
      <w:bodyDiv w:val="1"/>
      <w:marLeft w:val="0"/>
      <w:marRight w:val="0"/>
      <w:marTop w:val="0"/>
      <w:marBottom w:val="0"/>
      <w:divBdr>
        <w:top w:val="none" w:sz="0" w:space="0" w:color="auto"/>
        <w:left w:val="none" w:sz="0" w:space="0" w:color="auto"/>
        <w:bottom w:val="none" w:sz="0" w:space="0" w:color="auto"/>
        <w:right w:val="none" w:sz="0" w:space="0" w:color="auto"/>
      </w:divBdr>
    </w:div>
    <w:div w:id="1280644689">
      <w:bodyDiv w:val="1"/>
      <w:marLeft w:val="0"/>
      <w:marRight w:val="0"/>
      <w:marTop w:val="0"/>
      <w:marBottom w:val="0"/>
      <w:divBdr>
        <w:top w:val="none" w:sz="0" w:space="0" w:color="auto"/>
        <w:left w:val="none" w:sz="0" w:space="0" w:color="auto"/>
        <w:bottom w:val="none" w:sz="0" w:space="0" w:color="auto"/>
        <w:right w:val="none" w:sz="0" w:space="0" w:color="auto"/>
      </w:divBdr>
    </w:div>
    <w:div w:id="1303192393">
      <w:bodyDiv w:val="1"/>
      <w:marLeft w:val="0"/>
      <w:marRight w:val="0"/>
      <w:marTop w:val="0"/>
      <w:marBottom w:val="0"/>
      <w:divBdr>
        <w:top w:val="none" w:sz="0" w:space="0" w:color="auto"/>
        <w:left w:val="none" w:sz="0" w:space="0" w:color="auto"/>
        <w:bottom w:val="none" w:sz="0" w:space="0" w:color="auto"/>
        <w:right w:val="none" w:sz="0" w:space="0" w:color="auto"/>
      </w:divBdr>
    </w:div>
    <w:div w:id="1319961948">
      <w:bodyDiv w:val="1"/>
      <w:marLeft w:val="0"/>
      <w:marRight w:val="0"/>
      <w:marTop w:val="0"/>
      <w:marBottom w:val="0"/>
      <w:divBdr>
        <w:top w:val="none" w:sz="0" w:space="0" w:color="auto"/>
        <w:left w:val="none" w:sz="0" w:space="0" w:color="auto"/>
        <w:bottom w:val="none" w:sz="0" w:space="0" w:color="auto"/>
        <w:right w:val="none" w:sz="0" w:space="0" w:color="auto"/>
      </w:divBdr>
      <w:divsChild>
        <w:div w:id="1501967639">
          <w:marLeft w:val="0"/>
          <w:marRight w:val="0"/>
          <w:marTop w:val="0"/>
          <w:marBottom w:val="0"/>
          <w:divBdr>
            <w:top w:val="none" w:sz="0" w:space="0" w:color="auto"/>
            <w:left w:val="none" w:sz="0" w:space="0" w:color="auto"/>
            <w:bottom w:val="none" w:sz="0" w:space="0" w:color="auto"/>
            <w:right w:val="none" w:sz="0" w:space="0" w:color="auto"/>
          </w:divBdr>
          <w:divsChild>
            <w:div w:id="1742941897">
              <w:marLeft w:val="0"/>
              <w:marRight w:val="0"/>
              <w:marTop w:val="0"/>
              <w:marBottom w:val="0"/>
              <w:divBdr>
                <w:top w:val="none" w:sz="0" w:space="0" w:color="auto"/>
                <w:left w:val="none" w:sz="0" w:space="0" w:color="auto"/>
                <w:bottom w:val="none" w:sz="0" w:space="0" w:color="auto"/>
                <w:right w:val="none" w:sz="0" w:space="0" w:color="auto"/>
              </w:divBdr>
              <w:divsChild>
                <w:div w:id="1614286848">
                  <w:marLeft w:val="0"/>
                  <w:marRight w:val="0"/>
                  <w:marTop w:val="0"/>
                  <w:marBottom w:val="0"/>
                  <w:divBdr>
                    <w:top w:val="none" w:sz="0" w:space="0" w:color="auto"/>
                    <w:left w:val="none" w:sz="0" w:space="0" w:color="auto"/>
                    <w:bottom w:val="none" w:sz="0" w:space="0" w:color="auto"/>
                    <w:right w:val="none" w:sz="0" w:space="0" w:color="auto"/>
                  </w:divBdr>
                  <w:divsChild>
                    <w:div w:id="1263412049">
                      <w:marLeft w:val="0"/>
                      <w:marRight w:val="0"/>
                      <w:marTop w:val="0"/>
                      <w:marBottom w:val="0"/>
                      <w:divBdr>
                        <w:top w:val="none" w:sz="0" w:space="0" w:color="auto"/>
                        <w:left w:val="none" w:sz="0" w:space="0" w:color="auto"/>
                        <w:bottom w:val="none" w:sz="0" w:space="0" w:color="auto"/>
                        <w:right w:val="none" w:sz="0" w:space="0" w:color="auto"/>
                      </w:divBdr>
                      <w:divsChild>
                        <w:div w:id="36123680">
                          <w:marLeft w:val="0"/>
                          <w:marRight w:val="0"/>
                          <w:marTop w:val="0"/>
                          <w:marBottom w:val="0"/>
                          <w:divBdr>
                            <w:top w:val="none" w:sz="0" w:space="0" w:color="auto"/>
                            <w:left w:val="none" w:sz="0" w:space="0" w:color="auto"/>
                            <w:bottom w:val="none" w:sz="0" w:space="0" w:color="auto"/>
                            <w:right w:val="none" w:sz="0" w:space="0" w:color="auto"/>
                          </w:divBdr>
                          <w:divsChild>
                            <w:div w:id="386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89574">
      <w:bodyDiv w:val="1"/>
      <w:marLeft w:val="0"/>
      <w:marRight w:val="0"/>
      <w:marTop w:val="0"/>
      <w:marBottom w:val="0"/>
      <w:divBdr>
        <w:top w:val="none" w:sz="0" w:space="0" w:color="auto"/>
        <w:left w:val="none" w:sz="0" w:space="0" w:color="auto"/>
        <w:bottom w:val="none" w:sz="0" w:space="0" w:color="auto"/>
        <w:right w:val="none" w:sz="0" w:space="0" w:color="auto"/>
      </w:divBdr>
    </w:div>
    <w:div w:id="1329401725">
      <w:bodyDiv w:val="1"/>
      <w:marLeft w:val="0"/>
      <w:marRight w:val="0"/>
      <w:marTop w:val="0"/>
      <w:marBottom w:val="0"/>
      <w:divBdr>
        <w:top w:val="none" w:sz="0" w:space="0" w:color="auto"/>
        <w:left w:val="none" w:sz="0" w:space="0" w:color="auto"/>
        <w:bottom w:val="none" w:sz="0" w:space="0" w:color="auto"/>
        <w:right w:val="none" w:sz="0" w:space="0" w:color="auto"/>
      </w:divBdr>
    </w:div>
    <w:div w:id="1336809332">
      <w:bodyDiv w:val="1"/>
      <w:marLeft w:val="0"/>
      <w:marRight w:val="0"/>
      <w:marTop w:val="0"/>
      <w:marBottom w:val="0"/>
      <w:divBdr>
        <w:top w:val="none" w:sz="0" w:space="0" w:color="auto"/>
        <w:left w:val="none" w:sz="0" w:space="0" w:color="auto"/>
        <w:bottom w:val="none" w:sz="0" w:space="0" w:color="auto"/>
        <w:right w:val="none" w:sz="0" w:space="0" w:color="auto"/>
      </w:divBdr>
    </w:div>
    <w:div w:id="1345784806">
      <w:bodyDiv w:val="1"/>
      <w:marLeft w:val="0"/>
      <w:marRight w:val="0"/>
      <w:marTop w:val="0"/>
      <w:marBottom w:val="0"/>
      <w:divBdr>
        <w:top w:val="none" w:sz="0" w:space="0" w:color="auto"/>
        <w:left w:val="none" w:sz="0" w:space="0" w:color="auto"/>
        <w:bottom w:val="none" w:sz="0" w:space="0" w:color="auto"/>
        <w:right w:val="none" w:sz="0" w:space="0" w:color="auto"/>
      </w:divBdr>
    </w:div>
    <w:div w:id="1348095490">
      <w:bodyDiv w:val="1"/>
      <w:marLeft w:val="0"/>
      <w:marRight w:val="0"/>
      <w:marTop w:val="0"/>
      <w:marBottom w:val="0"/>
      <w:divBdr>
        <w:top w:val="none" w:sz="0" w:space="0" w:color="auto"/>
        <w:left w:val="none" w:sz="0" w:space="0" w:color="auto"/>
        <w:bottom w:val="none" w:sz="0" w:space="0" w:color="auto"/>
        <w:right w:val="none" w:sz="0" w:space="0" w:color="auto"/>
      </w:divBdr>
    </w:div>
    <w:div w:id="1353844721">
      <w:bodyDiv w:val="1"/>
      <w:marLeft w:val="0"/>
      <w:marRight w:val="0"/>
      <w:marTop w:val="0"/>
      <w:marBottom w:val="0"/>
      <w:divBdr>
        <w:top w:val="none" w:sz="0" w:space="0" w:color="auto"/>
        <w:left w:val="none" w:sz="0" w:space="0" w:color="auto"/>
        <w:bottom w:val="none" w:sz="0" w:space="0" w:color="auto"/>
        <w:right w:val="none" w:sz="0" w:space="0" w:color="auto"/>
      </w:divBdr>
    </w:div>
    <w:div w:id="1354963599">
      <w:bodyDiv w:val="1"/>
      <w:marLeft w:val="0"/>
      <w:marRight w:val="0"/>
      <w:marTop w:val="0"/>
      <w:marBottom w:val="0"/>
      <w:divBdr>
        <w:top w:val="none" w:sz="0" w:space="0" w:color="auto"/>
        <w:left w:val="none" w:sz="0" w:space="0" w:color="auto"/>
        <w:bottom w:val="none" w:sz="0" w:space="0" w:color="auto"/>
        <w:right w:val="none" w:sz="0" w:space="0" w:color="auto"/>
      </w:divBdr>
    </w:div>
    <w:div w:id="1359427746">
      <w:bodyDiv w:val="1"/>
      <w:marLeft w:val="0"/>
      <w:marRight w:val="0"/>
      <w:marTop w:val="0"/>
      <w:marBottom w:val="0"/>
      <w:divBdr>
        <w:top w:val="none" w:sz="0" w:space="0" w:color="auto"/>
        <w:left w:val="none" w:sz="0" w:space="0" w:color="auto"/>
        <w:bottom w:val="none" w:sz="0" w:space="0" w:color="auto"/>
        <w:right w:val="none" w:sz="0" w:space="0" w:color="auto"/>
      </w:divBdr>
    </w:div>
    <w:div w:id="1365982707">
      <w:bodyDiv w:val="1"/>
      <w:marLeft w:val="0"/>
      <w:marRight w:val="0"/>
      <w:marTop w:val="0"/>
      <w:marBottom w:val="0"/>
      <w:divBdr>
        <w:top w:val="none" w:sz="0" w:space="0" w:color="auto"/>
        <w:left w:val="none" w:sz="0" w:space="0" w:color="auto"/>
        <w:bottom w:val="none" w:sz="0" w:space="0" w:color="auto"/>
        <w:right w:val="none" w:sz="0" w:space="0" w:color="auto"/>
      </w:divBdr>
    </w:div>
    <w:div w:id="1373577781">
      <w:bodyDiv w:val="1"/>
      <w:marLeft w:val="0"/>
      <w:marRight w:val="0"/>
      <w:marTop w:val="0"/>
      <w:marBottom w:val="0"/>
      <w:divBdr>
        <w:top w:val="none" w:sz="0" w:space="0" w:color="auto"/>
        <w:left w:val="none" w:sz="0" w:space="0" w:color="auto"/>
        <w:bottom w:val="none" w:sz="0" w:space="0" w:color="auto"/>
        <w:right w:val="none" w:sz="0" w:space="0" w:color="auto"/>
      </w:divBdr>
    </w:div>
    <w:div w:id="1392273000">
      <w:bodyDiv w:val="1"/>
      <w:marLeft w:val="0"/>
      <w:marRight w:val="0"/>
      <w:marTop w:val="0"/>
      <w:marBottom w:val="0"/>
      <w:divBdr>
        <w:top w:val="none" w:sz="0" w:space="0" w:color="auto"/>
        <w:left w:val="none" w:sz="0" w:space="0" w:color="auto"/>
        <w:bottom w:val="none" w:sz="0" w:space="0" w:color="auto"/>
        <w:right w:val="none" w:sz="0" w:space="0" w:color="auto"/>
      </w:divBdr>
    </w:div>
    <w:div w:id="1416898492">
      <w:bodyDiv w:val="1"/>
      <w:marLeft w:val="0"/>
      <w:marRight w:val="0"/>
      <w:marTop w:val="0"/>
      <w:marBottom w:val="0"/>
      <w:divBdr>
        <w:top w:val="none" w:sz="0" w:space="0" w:color="auto"/>
        <w:left w:val="none" w:sz="0" w:space="0" w:color="auto"/>
        <w:bottom w:val="none" w:sz="0" w:space="0" w:color="auto"/>
        <w:right w:val="none" w:sz="0" w:space="0" w:color="auto"/>
      </w:divBdr>
      <w:divsChild>
        <w:div w:id="45740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24183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412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719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705721">
          <w:blockQuote w:val="1"/>
          <w:marLeft w:val="720"/>
          <w:marRight w:val="720"/>
          <w:marTop w:val="100"/>
          <w:marBottom w:val="100"/>
          <w:divBdr>
            <w:top w:val="none" w:sz="0" w:space="0" w:color="auto"/>
            <w:left w:val="none" w:sz="0" w:space="0" w:color="auto"/>
            <w:bottom w:val="none" w:sz="0" w:space="0" w:color="auto"/>
            <w:right w:val="none" w:sz="0" w:space="0" w:color="auto"/>
          </w:divBdr>
        </w:div>
        <w:div w:id="630019816">
          <w:blockQuote w:val="1"/>
          <w:marLeft w:val="720"/>
          <w:marRight w:val="720"/>
          <w:marTop w:val="100"/>
          <w:marBottom w:val="100"/>
          <w:divBdr>
            <w:top w:val="none" w:sz="0" w:space="0" w:color="auto"/>
            <w:left w:val="none" w:sz="0" w:space="0" w:color="auto"/>
            <w:bottom w:val="none" w:sz="0" w:space="0" w:color="auto"/>
            <w:right w:val="none" w:sz="0" w:space="0" w:color="auto"/>
          </w:divBdr>
        </w:div>
        <w:div w:id="56730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3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043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571314">
      <w:bodyDiv w:val="1"/>
      <w:marLeft w:val="0"/>
      <w:marRight w:val="0"/>
      <w:marTop w:val="0"/>
      <w:marBottom w:val="0"/>
      <w:divBdr>
        <w:top w:val="none" w:sz="0" w:space="0" w:color="auto"/>
        <w:left w:val="none" w:sz="0" w:space="0" w:color="auto"/>
        <w:bottom w:val="none" w:sz="0" w:space="0" w:color="auto"/>
        <w:right w:val="none" w:sz="0" w:space="0" w:color="auto"/>
      </w:divBdr>
    </w:div>
    <w:div w:id="1439837604">
      <w:bodyDiv w:val="1"/>
      <w:marLeft w:val="0"/>
      <w:marRight w:val="0"/>
      <w:marTop w:val="0"/>
      <w:marBottom w:val="0"/>
      <w:divBdr>
        <w:top w:val="none" w:sz="0" w:space="0" w:color="auto"/>
        <w:left w:val="none" w:sz="0" w:space="0" w:color="auto"/>
        <w:bottom w:val="none" w:sz="0" w:space="0" w:color="auto"/>
        <w:right w:val="none" w:sz="0" w:space="0" w:color="auto"/>
      </w:divBdr>
    </w:div>
    <w:div w:id="1443038018">
      <w:bodyDiv w:val="1"/>
      <w:marLeft w:val="0"/>
      <w:marRight w:val="0"/>
      <w:marTop w:val="0"/>
      <w:marBottom w:val="0"/>
      <w:divBdr>
        <w:top w:val="none" w:sz="0" w:space="0" w:color="auto"/>
        <w:left w:val="none" w:sz="0" w:space="0" w:color="auto"/>
        <w:bottom w:val="none" w:sz="0" w:space="0" w:color="auto"/>
        <w:right w:val="none" w:sz="0" w:space="0" w:color="auto"/>
      </w:divBdr>
    </w:div>
    <w:div w:id="1448694771">
      <w:bodyDiv w:val="1"/>
      <w:marLeft w:val="0"/>
      <w:marRight w:val="0"/>
      <w:marTop w:val="0"/>
      <w:marBottom w:val="0"/>
      <w:divBdr>
        <w:top w:val="none" w:sz="0" w:space="0" w:color="auto"/>
        <w:left w:val="none" w:sz="0" w:space="0" w:color="auto"/>
        <w:bottom w:val="none" w:sz="0" w:space="0" w:color="auto"/>
        <w:right w:val="none" w:sz="0" w:space="0" w:color="auto"/>
      </w:divBdr>
    </w:div>
    <w:div w:id="1451165293">
      <w:bodyDiv w:val="1"/>
      <w:marLeft w:val="0"/>
      <w:marRight w:val="0"/>
      <w:marTop w:val="0"/>
      <w:marBottom w:val="0"/>
      <w:divBdr>
        <w:top w:val="none" w:sz="0" w:space="0" w:color="auto"/>
        <w:left w:val="none" w:sz="0" w:space="0" w:color="auto"/>
        <w:bottom w:val="none" w:sz="0" w:space="0" w:color="auto"/>
        <w:right w:val="none" w:sz="0" w:space="0" w:color="auto"/>
      </w:divBdr>
    </w:div>
    <w:div w:id="1456291261">
      <w:bodyDiv w:val="1"/>
      <w:marLeft w:val="0"/>
      <w:marRight w:val="0"/>
      <w:marTop w:val="0"/>
      <w:marBottom w:val="0"/>
      <w:divBdr>
        <w:top w:val="none" w:sz="0" w:space="0" w:color="auto"/>
        <w:left w:val="none" w:sz="0" w:space="0" w:color="auto"/>
        <w:bottom w:val="none" w:sz="0" w:space="0" w:color="auto"/>
        <w:right w:val="none" w:sz="0" w:space="0" w:color="auto"/>
      </w:divBdr>
      <w:divsChild>
        <w:div w:id="1258947598">
          <w:blockQuote w:val="1"/>
          <w:marLeft w:val="720"/>
          <w:marRight w:val="720"/>
          <w:marTop w:val="100"/>
          <w:marBottom w:val="100"/>
          <w:divBdr>
            <w:top w:val="none" w:sz="0" w:space="0" w:color="auto"/>
            <w:left w:val="none" w:sz="0" w:space="0" w:color="auto"/>
            <w:bottom w:val="none" w:sz="0" w:space="0" w:color="auto"/>
            <w:right w:val="none" w:sz="0" w:space="0" w:color="auto"/>
          </w:divBdr>
        </w:div>
        <w:div w:id="498691817">
          <w:blockQuote w:val="1"/>
          <w:marLeft w:val="720"/>
          <w:marRight w:val="720"/>
          <w:marTop w:val="100"/>
          <w:marBottom w:val="100"/>
          <w:divBdr>
            <w:top w:val="none" w:sz="0" w:space="0" w:color="auto"/>
            <w:left w:val="none" w:sz="0" w:space="0" w:color="auto"/>
            <w:bottom w:val="none" w:sz="0" w:space="0" w:color="auto"/>
            <w:right w:val="none" w:sz="0" w:space="0" w:color="auto"/>
          </w:divBdr>
        </w:div>
        <w:div w:id="54667571">
          <w:blockQuote w:val="1"/>
          <w:marLeft w:val="720"/>
          <w:marRight w:val="720"/>
          <w:marTop w:val="100"/>
          <w:marBottom w:val="100"/>
          <w:divBdr>
            <w:top w:val="none" w:sz="0" w:space="0" w:color="auto"/>
            <w:left w:val="none" w:sz="0" w:space="0" w:color="auto"/>
            <w:bottom w:val="none" w:sz="0" w:space="0" w:color="auto"/>
            <w:right w:val="none" w:sz="0" w:space="0" w:color="auto"/>
          </w:divBdr>
        </w:div>
        <w:div w:id="51643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297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915981">
      <w:bodyDiv w:val="1"/>
      <w:marLeft w:val="0"/>
      <w:marRight w:val="0"/>
      <w:marTop w:val="0"/>
      <w:marBottom w:val="0"/>
      <w:divBdr>
        <w:top w:val="none" w:sz="0" w:space="0" w:color="auto"/>
        <w:left w:val="none" w:sz="0" w:space="0" w:color="auto"/>
        <w:bottom w:val="none" w:sz="0" w:space="0" w:color="auto"/>
        <w:right w:val="none" w:sz="0" w:space="0" w:color="auto"/>
      </w:divBdr>
    </w:div>
    <w:div w:id="1462459528">
      <w:bodyDiv w:val="1"/>
      <w:marLeft w:val="0"/>
      <w:marRight w:val="0"/>
      <w:marTop w:val="0"/>
      <w:marBottom w:val="0"/>
      <w:divBdr>
        <w:top w:val="none" w:sz="0" w:space="0" w:color="auto"/>
        <w:left w:val="none" w:sz="0" w:space="0" w:color="auto"/>
        <w:bottom w:val="none" w:sz="0" w:space="0" w:color="auto"/>
        <w:right w:val="none" w:sz="0" w:space="0" w:color="auto"/>
      </w:divBdr>
    </w:div>
    <w:div w:id="1465467319">
      <w:bodyDiv w:val="1"/>
      <w:marLeft w:val="0"/>
      <w:marRight w:val="0"/>
      <w:marTop w:val="0"/>
      <w:marBottom w:val="0"/>
      <w:divBdr>
        <w:top w:val="none" w:sz="0" w:space="0" w:color="auto"/>
        <w:left w:val="none" w:sz="0" w:space="0" w:color="auto"/>
        <w:bottom w:val="none" w:sz="0" w:space="0" w:color="auto"/>
        <w:right w:val="none" w:sz="0" w:space="0" w:color="auto"/>
      </w:divBdr>
    </w:div>
    <w:div w:id="1471284765">
      <w:bodyDiv w:val="1"/>
      <w:marLeft w:val="0"/>
      <w:marRight w:val="0"/>
      <w:marTop w:val="0"/>
      <w:marBottom w:val="0"/>
      <w:divBdr>
        <w:top w:val="none" w:sz="0" w:space="0" w:color="auto"/>
        <w:left w:val="none" w:sz="0" w:space="0" w:color="auto"/>
        <w:bottom w:val="none" w:sz="0" w:space="0" w:color="auto"/>
        <w:right w:val="none" w:sz="0" w:space="0" w:color="auto"/>
      </w:divBdr>
    </w:div>
    <w:div w:id="1471481545">
      <w:bodyDiv w:val="1"/>
      <w:marLeft w:val="0"/>
      <w:marRight w:val="0"/>
      <w:marTop w:val="0"/>
      <w:marBottom w:val="0"/>
      <w:divBdr>
        <w:top w:val="none" w:sz="0" w:space="0" w:color="auto"/>
        <w:left w:val="none" w:sz="0" w:space="0" w:color="auto"/>
        <w:bottom w:val="none" w:sz="0" w:space="0" w:color="auto"/>
        <w:right w:val="none" w:sz="0" w:space="0" w:color="auto"/>
      </w:divBdr>
    </w:div>
    <w:div w:id="1477527865">
      <w:bodyDiv w:val="1"/>
      <w:marLeft w:val="0"/>
      <w:marRight w:val="0"/>
      <w:marTop w:val="0"/>
      <w:marBottom w:val="0"/>
      <w:divBdr>
        <w:top w:val="none" w:sz="0" w:space="0" w:color="auto"/>
        <w:left w:val="none" w:sz="0" w:space="0" w:color="auto"/>
        <w:bottom w:val="none" w:sz="0" w:space="0" w:color="auto"/>
        <w:right w:val="none" w:sz="0" w:space="0" w:color="auto"/>
      </w:divBdr>
    </w:div>
    <w:div w:id="1488473121">
      <w:bodyDiv w:val="1"/>
      <w:marLeft w:val="0"/>
      <w:marRight w:val="0"/>
      <w:marTop w:val="0"/>
      <w:marBottom w:val="0"/>
      <w:divBdr>
        <w:top w:val="none" w:sz="0" w:space="0" w:color="auto"/>
        <w:left w:val="none" w:sz="0" w:space="0" w:color="auto"/>
        <w:bottom w:val="none" w:sz="0" w:space="0" w:color="auto"/>
        <w:right w:val="none" w:sz="0" w:space="0" w:color="auto"/>
      </w:divBdr>
    </w:div>
    <w:div w:id="1504398021">
      <w:bodyDiv w:val="1"/>
      <w:marLeft w:val="0"/>
      <w:marRight w:val="0"/>
      <w:marTop w:val="0"/>
      <w:marBottom w:val="0"/>
      <w:divBdr>
        <w:top w:val="none" w:sz="0" w:space="0" w:color="auto"/>
        <w:left w:val="none" w:sz="0" w:space="0" w:color="auto"/>
        <w:bottom w:val="none" w:sz="0" w:space="0" w:color="auto"/>
        <w:right w:val="none" w:sz="0" w:space="0" w:color="auto"/>
      </w:divBdr>
    </w:div>
    <w:div w:id="1504399091">
      <w:bodyDiv w:val="1"/>
      <w:marLeft w:val="0"/>
      <w:marRight w:val="0"/>
      <w:marTop w:val="0"/>
      <w:marBottom w:val="0"/>
      <w:divBdr>
        <w:top w:val="none" w:sz="0" w:space="0" w:color="auto"/>
        <w:left w:val="none" w:sz="0" w:space="0" w:color="auto"/>
        <w:bottom w:val="none" w:sz="0" w:space="0" w:color="auto"/>
        <w:right w:val="none" w:sz="0" w:space="0" w:color="auto"/>
      </w:divBdr>
    </w:div>
    <w:div w:id="1509176505">
      <w:bodyDiv w:val="1"/>
      <w:marLeft w:val="0"/>
      <w:marRight w:val="0"/>
      <w:marTop w:val="0"/>
      <w:marBottom w:val="0"/>
      <w:divBdr>
        <w:top w:val="none" w:sz="0" w:space="0" w:color="auto"/>
        <w:left w:val="none" w:sz="0" w:space="0" w:color="auto"/>
        <w:bottom w:val="none" w:sz="0" w:space="0" w:color="auto"/>
        <w:right w:val="none" w:sz="0" w:space="0" w:color="auto"/>
      </w:divBdr>
      <w:divsChild>
        <w:div w:id="1064331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650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703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3584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4512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977282">
          <w:blockQuote w:val="1"/>
          <w:marLeft w:val="720"/>
          <w:marRight w:val="720"/>
          <w:marTop w:val="100"/>
          <w:marBottom w:val="100"/>
          <w:divBdr>
            <w:top w:val="none" w:sz="0" w:space="0" w:color="auto"/>
            <w:left w:val="none" w:sz="0" w:space="0" w:color="auto"/>
            <w:bottom w:val="none" w:sz="0" w:space="0" w:color="auto"/>
            <w:right w:val="none" w:sz="0" w:space="0" w:color="auto"/>
          </w:divBdr>
        </w:div>
        <w:div w:id="379521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612999">
          <w:blockQuote w:val="1"/>
          <w:marLeft w:val="720"/>
          <w:marRight w:val="720"/>
          <w:marTop w:val="100"/>
          <w:marBottom w:val="100"/>
          <w:divBdr>
            <w:top w:val="none" w:sz="0" w:space="0" w:color="auto"/>
            <w:left w:val="none" w:sz="0" w:space="0" w:color="auto"/>
            <w:bottom w:val="none" w:sz="0" w:space="0" w:color="auto"/>
            <w:right w:val="none" w:sz="0" w:space="0" w:color="auto"/>
          </w:divBdr>
        </w:div>
        <w:div w:id="47725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20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618254">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sChild>
        <w:div w:id="173154372">
          <w:marLeft w:val="0"/>
          <w:marRight w:val="0"/>
          <w:marTop w:val="0"/>
          <w:marBottom w:val="0"/>
          <w:divBdr>
            <w:top w:val="none" w:sz="0" w:space="0" w:color="auto"/>
            <w:left w:val="none" w:sz="0" w:space="0" w:color="auto"/>
            <w:bottom w:val="none" w:sz="0" w:space="0" w:color="auto"/>
            <w:right w:val="none" w:sz="0" w:space="0" w:color="auto"/>
          </w:divBdr>
          <w:divsChild>
            <w:div w:id="1670211518">
              <w:marLeft w:val="0"/>
              <w:marRight w:val="0"/>
              <w:marTop w:val="0"/>
              <w:marBottom w:val="0"/>
              <w:divBdr>
                <w:top w:val="none" w:sz="0" w:space="0" w:color="auto"/>
                <w:left w:val="none" w:sz="0" w:space="0" w:color="auto"/>
                <w:bottom w:val="none" w:sz="0" w:space="0" w:color="auto"/>
                <w:right w:val="none" w:sz="0" w:space="0" w:color="auto"/>
              </w:divBdr>
              <w:divsChild>
                <w:div w:id="1287849773">
                  <w:marLeft w:val="0"/>
                  <w:marRight w:val="0"/>
                  <w:marTop w:val="0"/>
                  <w:marBottom w:val="0"/>
                  <w:divBdr>
                    <w:top w:val="none" w:sz="0" w:space="0" w:color="auto"/>
                    <w:left w:val="none" w:sz="0" w:space="0" w:color="auto"/>
                    <w:bottom w:val="none" w:sz="0" w:space="0" w:color="auto"/>
                    <w:right w:val="none" w:sz="0" w:space="0" w:color="auto"/>
                  </w:divBdr>
                  <w:divsChild>
                    <w:div w:id="201406266">
                      <w:marLeft w:val="0"/>
                      <w:marRight w:val="0"/>
                      <w:marTop w:val="0"/>
                      <w:marBottom w:val="0"/>
                      <w:divBdr>
                        <w:top w:val="none" w:sz="0" w:space="0" w:color="auto"/>
                        <w:left w:val="none" w:sz="0" w:space="0" w:color="auto"/>
                        <w:bottom w:val="none" w:sz="0" w:space="0" w:color="auto"/>
                        <w:right w:val="none" w:sz="0" w:space="0" w:color="auto"/>
                      </w:divBdr>
                      <w:divsChild>
                        <w:div w:id="903879368">
                          <w:marLeft w:val="0"/>
                          <w:marRight w:val="0"/>
                          <w:marTop w:val="0"/>
                          <w:marBottom w:val="0"/>
                          <w:divBdr>
                            <w:top w:val="none" w:sz="0" w:space="0" w:color="auto"/>
                            <w:left w:val="none" w:sz="0" w:space="0" w:color="auto"/>
                            <w:bottom w:val="none" w:sz="0" w:space="0" w:color="auto"/>
                            <w:right w:val="none" w:sz="0" w:space="0" w:color="auto"/>
                          </w:divBdr>
                          <w:divsChild>
                            <w:div w:id="720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019301">
      <w:bodyDiv w:val="1"/>
      <w:marLeft w:val="0"/>
      <w:marRight w:val="0"/>
      <w:marTop w:val="0"/>
      <w:marBottom w:val="0"/>
      <w:divBdr>
        <w:top w:val="none" w:sz="0" w:space="0" w:color="auto"/>
        <w:left w:val="none" w:sz="0" w:space="0" w:color="auto"/>
        <w:bottom w:val="none" w:sz="0" w:space="0" w:color="auto"/>
        <w:right w:val="none" w:sz="0" w:space="0" w:color="auto"/>
      </w:divBdr>
    </w:div>
    <w:div w:id="1574318597">
      <w:bodyDiv w:val="1"/>
      <w:marLeft w:val="0"/>
      <w:marRight w:val="0"/>
      <w:marTop w:val="0"/>
      <w:marBottom w:val="0"/>
      <w:divBdr>
        <w:top w:val="none" w:sz="0" w:space="0" w:color="auto"/>
        <w:left w:val="none" w:sz="0" w:space="0" w:color="auto"/>
        <w:bottom w:val="none" w:sz="0" w:space="0" w:color="auto"/>
        <w:right w:val="none" w:sz="0" w:space="0" w:color="auto"/>
      </w:divBdr>
    </w:div>
    <w:div w:id="1574319822">
      <w:bodyDiv w:val="1"/>
      <w:marLeft w:val="0"/>
      <w:marRight w:val="0"/>
      <w:marTop w:val="0"/>
      <w:marBottom w:val="0"/>
      <w:divBdr>
        <w:top w:val="none" w:sz="0" w:space="0" w:color="auto"/>
        <w:left w:val="none" w:sz="0" w:space="0" w:color="auto"/>
        <w:bottom w:val="none" w:sz="0" w:space="0" w:color="auto"/>
        <w:right w:val="none" w:sz="0" w:space="0" w:color="auto"/>
      </w:divBdr>
    </w:div>
    <w:div w:id="1589458204">
      <w:bodyDiv w:val="1"/>
      <w:marLeft w:val="0"/>
      <w:marRight w:val="0"/>
      <w:marTop w:val="0"/>
      <w:marBottom w:val="0"/>
      <w:divBdr>
        <w:top w:val="none" w:sz="0" w:space="0" w:color="auto"/>
        <w:left w:val="none" w:sz="0" w:space="0" w:color="auto"/>
        <w:bottom w:val="none" w:sz="0" w:space="0" w:color="auto"/>
        <w:right w:val="none" w:sz="0" w:space="0" w:color="auto"/>
      </w:divBdr>
    </w:div>
    <w:div w:id="1599295115">
      <w:bodyDiv w:val="1"/>
      <w:marLeft w:val="0"/>
      <w:marRight w:val="0"/>
      <w:marTop w:val="0"/>
      <w:marBottom w:val="0"/>
      <w:divBdr>
        <w:top w:val="none" w:sz="0" w:space="0" w:color="auto"/>
        <w:left w:val="none" w:sz="0" w:space="0" w:color="auto"/>
        <w:bottom w:val="none" w:sz="0" w:space="0" w:color="auto"/>
        <w:right w:val="none" w:sz="0" w:space="0" w:color="auto"/>
      </w:divBdr>
    </w:div>
    <w:div w:id="1607351603">
      <w:bodyDiv w:val="1"/>
      <w:marLeft w:val="0"/>
      <w:marRight w:val="0"/>
      <w:marTop w:val="0"/>
      <w:marBottom w:val="0"/>
      <w:divBdr>
        <w:top w:val="none" w:sz="0" w:space="0" w:color="auto"/>
        <w:left w:val="none" w:sz="0" w:space="0" w:color="auto"/>
        <w:bottom w:val="none" w:sz="0" w:space="0" w:color="auto"/>
        <w:right w:val="none" w:sz="0" w:space="0" w:color="auto"/>
      </w:divBdr>
    </w:div>
    <w:div w:id="1610550792">
      <w:bodyDiv w:val="1"/>
      <w:marLeft w:val="0"/>
      <w:marRight w:val="0"/>
      <w:marTop w:val="0"/>
      <w:marBottom w:val="0"/>
      <w:divBdr>
        <w:top w:val="none" w:sz="0" w:space="0" w:color="auto"/>
        <w:left w:val="none" w:sz="0" w:space="0" w:color="auto"/>
        <w:bottom w:val="none" w:sz="0" w:space="0" w:color="auto"/>
        <w:right w:val="none" w:sz="0" w:space="0" w:color="auto"/>
      </w:divBdr>
    </w:div>
    <w:div w:id="1622803600">
      <w:bodyDiv w:val="1"/>
      <w:marLeft w:val="0"/>
      <w:marRight w:val="0"/>
      <w:marTop w:val="0"/>
      <w:marBottom w:val="0"/>
      <w:divBdr>
        <w:top w:val="none" w:sz="0" w:space="0" w:color="auto"/>
        <w:left w:val="none" w:sz="0" w:space="0" w:color="auto"/>
        <w:bottom w:val="none" w:sz="0" w:space="0" w:color="auto"/>
        <w:right w:val="none" w:sz="0" w:space="0" w:color="auto"/>
      </w:divBdr>
      <w:divsChild>
        <w:div w:id="1298954549">
          <w:blockQuote w:val="1"/>
          <w:marLeft w:val="720"/>
          <w:marRight w:val="720"/>
          <w:marTop w:val="100"/>
          <w:marBottom w:val="100"/>
          <w:divBdr>
            <w:top w:val="none" w:sz="0" w:space="0" w:color="auto"/>
            <w:left w:val="none" w:sz="0" w:space="0" w:color="auto"/>
            <w:bottom w:val="none" w:sz="0" w:space="0" w:color="auto"/>
            <w:right w:val="none" w:sz="0" w:space="0" w:color="auto"/>
          </w:divBdr>
        </w:div>
        <w:div w:id="236327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11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21564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621237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41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1332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63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527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79546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4923808">
      <w:bodyDiv w:val="1"/>
      <w:marLeft w:val="0"/>
      <w:marRight w:val="0"/>
      <w:marTop w:val="0"/>
      <w:marBottom w:val="0"/>
      <w:divBdr>
        <w:top w:val="none" w:sz="0" w:space="0" w:color="auto"/>
        <w:left w:val="none" w:sz="0" w:space="0" w:color="auto"/>
        <w:bottom w:val="none" w:sz="0" w:space="0" w:color="auto"/>
        <w:right w:val="none" w:sz="0" w:space="0" w:color="auto"/>
      </w:divBdr>
    </w:div>
    <w:div w:id="1628004553">
      <w:bodyDiv w:val="1"/>
      <w:marLeft w:val="0"/>
      <w:marRight w:val="0"/>
      <w:marTop w:val="0"/>
      <w:marBottom w:val="0"/>
      <w:divBdr>
        <w:top w:val="none" w:sz="0" w:space="0" w:color="auto"/>
        <w:left w:val="none" w:sz="0" w:space="0" w:color="auto"/>
        <w:bottom w:val="none" w:sz="0" w:space="0" w:color="auto"/>
        <w:right w:val="none" w:sz="0" w:space="0" w:color="auto"/>
      </w:divBdr>
    </w:div>
    <w:div w:id="1632055075">
      <w:bodyDiv w:val="1"/>
      <w:marLeft w:val="0"/>
      <w:marRight w:val="0"/>
      <w:marTop w:val="0"/>
      <w:marBottom w:val="0"/>
      <w:divBdr>
        <w:top w:val="none" w:sz="0" w:space="0" w:color="auto"/>
        <w:left w:val="none" w:sz="0" w:space="0" w:color="auto"/>
        <w:bottom w:val="none" w:sz="0" w:space="0" w:color="auto"/>
        <w:right w:val="none" w:sz="0" w:space="0" w:color="auto"/>
      </w:divBdr>
    </w:div>
    <w:div w:id="1633749096">
      <w:bodyDiv w:val="1"/>
      <w:marLeft w:val="0"/>
      <w:marRight w:val="0"/>
      <w:marTop w:val="0"/>
      <w:marBottom w:val="0"/>
      <w:divBdr>
        <w:top w:val="none" w:sz="0" w:space="0" w:color="auto"/>
        <w:left w:val="none" w:sz="0" w:space="0" w:color="auto"/>
        <w:bottom w:val="none" w:sz="0" w:space="0" w:color="auto"/>
        <w:right w:val="none" w:sz="0" w:space="0" w:color="auto"/>
      </w:divBdr>
    </w:div>
    <w:div w:id="1692295389">
      <w:bodyDiv w:val="1"/>
      <w:marLeft w:val="0"/>
      <w:marRight w:val="0"/>
      <w:marTop w:val="0"/>
      <w:marBottom w:val="0"/>
      <w:divBdr>
        <w:top w:val="none" w:sz="0" w:space="0" w:color="auto"/>
        <w:left w:val="none" w:sz="0" w:space="0" w:color="auto"/>
        <w:bottom w:val="none" w:sz="0" w:space="0" w:color="auto"/>
        <w:right w:val="none" w:sz="0" w:space="0" w:color="auto"/>
      </w:divBdr>
    </w:div>
    <w:div w:id="1706520125">
      <w:bodyDiv w:val="1"/>
      <w:marLeft w:val="0"/>
      <w:marRight w:val="0"/>
      <w:marTop w:val="0"/>
      <w:marBottom w:val="0"/>
      <w:divBdr>
        <w:top w:val="none" w:sz="0" w:space="0" w:color="auto"/>
        <w:left w:val="none" w:sz="0" w:space="0" w:color="auto"/>
        <w:bottom w:val="none" w:sz="0" w:space="0" w:color="auto"/>
        <w:right w:val="none" w:sz="0" w:space="0" w:color="auto"/>
      </w:divBdr>
    </w:div>
    <w:div w:id="1757704466">
      <w:bodyDiv w:val="1"/>
      <w:marLeft w:val="0"/>
      <w:marRight w:val="0"/>
      <w:marTop w:val="0"/>
      <w:marBottom w:val="0"/>
      <w:divBdr>
        <w:top w:val="none" w:sz="0" w:space="0" w:color="auto"/>
        <w:left w:val="none" w:sz="0" w:space="0" w:color="auto"/>
        <w:bottom w:val="none" w:sz="0" w:space="0" w:color="auto"/>
        <w:right w:val="none" w:sz="0" w:space="0" w:color="auto"/>
      </w:divBdr>
    </w:div>
    <w:div w:id="1796672686">
      <w:bodyDiv w:val="1"/>
      <w:marLeft w:val="0"/>
      <w:marRight w:val="0"/>
      <w:marTop w:val="0"/>
      <w:marBottom w:val="0"/>
      <w:divBdr>
        <w:top w:val="none" w:sz="0" w:space="0" w:color="auto"/>
        <w:left w:val="none" w:sz="0" w:space="0" w:color="auto"/>
        <w:bottom w:val="none" w:sz="0" w:space="0" w:color="auto"/>
        <w:right w:val="none" w:sz="0" w:space="0" w:color="auto"/>
      </w:divBdr>
    </w:div>
    <w:div w:id="1804814243">
      <w:bodyDiv w:val="1"/>
      <w:marLeft w:val="0"/>
      <w:marRight w:val="0"/>
      <w:marTop w:val="0"/>
      <w:marBottom w:val="0"/>
      <w:divBdr>
        <w:top w:val="none" w:sz="0" w:space="0" w:color="auto"/>
        <w:left w:val="none" w:sz="0" w:space="0" w:color="auto"/>
        <w:bottom w:val="none" w:sz="0" w:space="0" w:color="auto"/>
        <w:right w:val="none" w:sz="0" w:space="0" w:color="auto"/>
      </w:divBdr>
    </w:div>
    <w:div w:id="1808356655">
      <w:bodyDiv w:val="1"/>
      <w:marLeft w:val="0"/>
      <w:marRight w:val="0"/>
      <w:marTop w:val="0"/>
      <w:marBottom w:val="0"/>
      <w:divBdr>
        <w:top w:val="none" w:sz="0" w:space="0" w:color="auto"/>
        <w:left w:val="none" w:sz="0" w:space="0" w:color="auto"/>
        <w:bottom w:val="none" w:sz="0" w:space="0" w:color="auto"/>
        <w:right w:val="none" w:sz="0" w:space="0" w:color="auto"/>
      </w:divBdr>
    </w:div>
    <w:div w:id="1817065185">
      <w:bodyDiv w:val="1"/>
      <w:marLeft w:val="0"/>
      <w:marRight w:val="0"/>
      <w:marTop w:val="0"/>
      <w:marBottom w:val="0"/>
      <w:divBdr>
        <w:top w:val="none" w:sz="0" w:space="0" w:color="auto"/>
        <w:left w:val="none" w:sz="0" w:space="0" w:color="auto"/>
        <w:bottom w:val="none" w:sz="0" w:space="0" w:color="auto"/>
        <w:right w:val="none" w:sz="0" w:space="0" w:color="auto"/>
      </w:divBdr>
    </w:div>
    <w:div w:id="1818909639">
      <w:bodyDiv w:val="1"/>
      <w:marLeft w:val="0"/>
      <w:marRight w:val="0"/>
      <w:marTop w:val="0"/>
      <w:marBottom w:val="0"/>
      <w:divBdr>
        <w:top w:val="none" w:sz="0" w:space="0" w:color="auto"/>
        <w:left w:val="none" w:sz="0" w:space="0" w:color="auto"/>
        <w:bottom w:val="none" w:sz="0" w:space="0" w:color="auto"/>
        <w:right w:val="none" w:sz="0" w:space="0" w:color="auto"/>
      </w:divBdr>
    </w:div>
    <w:div w:id="1821263530">
      <w:bodyDiv w:val="1"/>
      <w:marLeft w:val="0"/>
      <w:marRight w:val="0"/>
      <w:marTop w:val="0"/>
      <w:marBottom w:val="0"/>
      <w:divBdr>
        <w:top w:val="none" w:sz="0" w:space="0" w:color="auto"/>
        <w:left w:val="none" w:sz="0" w:space="0" w:color="auto"/>
        <w:bottom w:val="none" w:sz="0" w:space="0" w:color="auto"/>
        <w:right w:val="none" w:sz="0" w:space="0" w:color="auto"/>
      </w:divBdr>
    </w:div>
    <w:div w:id="1838616904">
      <w:bodyDiv w:val="1"/>
      <w:marLeft w:val="0"/>
      <w:marRight w:val="0"/>
      <w:marTop w:val="0"/>
      <w:marBottom w:val="0"/>
      <w:divBdr>
        <w:top w:val="none" w:sz="0" w:space="0" w:color="auto"/>
        <w:left w:val="none" w:sz="0" w:space="0" w:color="auto"/>
        <w:bottom w:val="none" w:sz="0" w:space="0" w:color="auto"/>
        <w:right w:val="none" w:sz="0" w:space="0" w:color="auto"/>
      </w:divBdr>
    </w:div>
    <w:div w:id="1848596329">
      <w:bodyDiv w:val="1"/>
      <w:marLeft w:val="0"/>
      <w:marRight w:val="0"/>
      <w:marTop w:val="0"/>
      <w:marBottom w:val="0"/>
      <w:divBdr>
        <w:top w:val="none" w:sz="0" w:space="0" w:color="auto"/>
        <w:left w:val="none" w:sz="0" w:space="0" w:color="auto"/>
        <w:bottom w:val="none" w:sz="0" w:space="0" w:color="auto"/>
        <w:right w:val="none" w:sz="0" w:space="0" w:color="auto"/>
      </w:divBdr>
    </w:div>
    <w:div w:id="1850220481">
      <w:bodyDiv w:val="1"/>
      <w:marLeft w:val="0"/>
      <w:marRight w:val="0"/>
      <w:marTop w:val="0"/>
      <w:marBottom w:val="0"/>
      <w:divBdr>
        <w:top w:val="none" w:sz="0" w:space="0" w:color="auto"/>
        <w:left w:val="none" w:sz="0" w:space="0" w:color="auto"/>
        <w:bottom w:val="none" w:sz="0" w:space="0" w:color="auto"/>
        <w:right w:val="none" w:sz="0" w:space="0" w:color="auto"/>
      </w:divBdr>
    </w:div>
    <w:div w:id="1873761627">
      <w:bodyDiv w:val="1"/>
      <w:marLeft w:val="0"/>
      <w:marRight w:val="0"/>
      <w:marTop w:val="0"/>
      <w:marBottom w:val="0"/>
      <w:divBdr>
        <w:top w:val="none" w:sz="0" w:space="0" w:color="auto"/>
        <w:left w:val="none" w:sz="0" w:space="0" w:color="auto"/>
        <w:bottom w:val="none" w:sz="0" w:space="0" w:color="auto"/>
        <w:right w:val="none" w:sz="0" w:space="0" w:color="auto"/>
      </w:divBdr>
    </w:div>
    <w:div w:id="1882205204">
      <w:bodyDiv w:val="1"/>
      <w:marLeft w:val="0"/>
      <w:marRight w:val="0"/>
      <w:marTop w:val="0"/>
      <w:marBottom w:val="0"/>
      <w:divBdr>
        <w:top w:val="none" w:sz="0" w:space="0" w:color="auto"/>
        <w:left w:val="none" w:sz="0" w:space="0" w:color="auto"/>
        <w:bottom w:val="none" w:sz="0" w:space="0" w:color="auto"/>
        <w:right w:val="none" w:sz="0" w:space="0" w:color="auto"/>
      </w:divBdr>
    </w:div>
    <w:div w:id="1888175081">
      <w:bodyDiv w:val="1"/>
      <w:marLeft w:val="0"/>
      <w:marRight w:val="0"/>
      <w:marTop w:val="0"/>
      <w:marBottom w:val="0"/>
      <w:divBdr>
        <w:top w:val="none" w:sz="0" w:space="0" w:color="auto"/>
        <w:left w:val="none" w:sz="0" w:space="0" w:color="auto"/>
        <w:bottom w:val="none" w:sz="0" w:space="0" w:color="auto"/>
        <w:right w:val="none" w:sz="0" w:space="0" w:color="auto"/>
      </w:divBdr>
    </w:div>
    <w:div w:id="1905799251">
      <w:bodyDiv w:val="1"/>
      <w:marLeft w:val="0"/>
      <w:marRight w:val="0"/>
      <w:marTop w:val="0"/>
      <w:marBottom w:val="0"/>
      <w:divBdr>
        <w:top w:val="none" w:sz="0" w:space="0" w:color="auto"/>
        <w:left w:val="none" w:sz="0" w:space="0" w:color="auto"/>
        <w:bottom w:val="none" w:sz="0" w:space="0" w:color="auto"/>
        <w:right w:val="none" w:sz="0" w:space="0" w:color="auto"/>
      </w:divBdr>
    </w:div>
    <w:div w:id="1921014419">
      <w:bodyDiv w:val="1"/>
      <w:marLeft w:val="0"/>
      <w:marRight w:val="0"/>
      <w:marTop w:val="0"/>
      <w:marBottom w:val="0"/>
      <w:divBdr>
        <w:top w:val="none" w:sz="0" w:space="0" w:color="auto"/>
        <w:left w:val="none" w:sz="0" w:space="0" w:color="auto"/>
        <w:bottom w:val="none" w:sz="0" w:space="0" w:color="auto"/>
        <w:right w:val="none" w:sz="0" w:space="0" w:color="auto"/>
      </w:divBdr>
    </w:div>
    <w:div w:id="1931349864">
      <w:bodyDiv w:val="1"/>
      <w:marLeft w:val="0"/>
      <w:marRight w:val="0"/>
      <w:marTop w:val="0"/>
      <w:marBottom w:val="0"/>
      <w:divBdr>
        <w:top w:val="none" w:sz="0" w:space="0" w:color="auto"/>
        <w:left w:val="none" w:sz="0" w:space="0" w:color="auto"/>
        <w:bottom w:val="none" w:sz="0" w:space="0" w:color="auto"/>
        <w:right w:val="none" w:sz="0" w:space="0" w:color="auto"/>
      </w:divBdr>
    </w:div>
    <w:div w:id="1943493525">
      <w:bodyDiv w:val="1"/>
      <w:marLeft w:val="0"/>
      <w:marRight w:val="0"/>
      <w:marTop w:val="0"/>
      <w:marBottom w:val="0"/>
      <w:divBdr>
        <w:top w:val="none" w:sz="0" w:space="0" w:color="auto"/>
        <w:left w:val="none" w:sz="0" w:space="0" w:color="auto"/>
        <w:bottom w:val="none" w:sz="0" w:space="0" w:color="auto"/>
        <w:right w:val="none" w:sz="0" w:space="0" w:color="auto"/>
      </w:divBdr>
    </w:div>
    <w:div w:id="1944801430">
      <w:bodyDiv w:val="1"/>
      <w:marLeft w:val="0"/>
      <w:marRight w:val="0"/>
      <w:marTop w:val="0"/>
      <w:marBottom w:val="0"/>
      <w:divBdr>
        <w:top w:val="none" w:sz="0" w:space="0" w:color="auto"/>
        <w:left w:val="none" w:sz="0" w:space="0" w:color="auto"/>
        <w:bottom w:val="none" w:sz="0" w:space="0" w:color="auto"/>
        <w:right w:val="none" w:sz="0" w:space="0" w:color="auto"/>
      </w:divBdr>
    </w:div>
    <w:div w:id="1968466788">
      <w:bodyDiv w:val="1"/>
      <w:marLeft w:val="0"/>
      <w:marRight w:val="0"/>
      <w:marTop w:val="0"/>
      <w:marBottom w:val="0"/>
      <w:divBdr>
        <w:top w:val="none" w:sz="0" w:space="0" w:color="auto"/>
        <w:left w:val="none" w:sz="0" w:space="0" w:color="auto"/>
        <w:bottom w:val="none" w:sz="0" w:space="0" w:color="auto"/>
        <w:right w:val="none" w:sz="0" w:space="0" w:color="auto"/>
      </w:divBdr>
    </w:div>
    <w:div w:id="1972326493">
      <w:bodyDiv w:val="1"/>
      <w:marLeft w:val="0"/>
      <w:marRight w:val="0"/>
      <w:marTop w:val="0"/>
      <w:marBottom w:val="0"/>
      <w:divBdr>
        <w:top w:val="none" w:sz="0" w:space="0" w:color="auto"/>
        <w:left w:val="none" w:sz="0" w:space="0" w:color="auto"/>
        <w:bottom w:val="none" w:sz="0" w:space="0" w:color="auto"/>
        <w:right w:val="none" w:sz="0" w:space="0" w:color="auto"/>
      </w:divBdr>
    </w:div>
    <w:div w:id="1980262316">
      <w:bodyDiv w:val="1"/>
      <w:marLeft w:val="0"/>
      <w:marRight w:val="0"/>
      <w:marTop w:val="0"/>
      <w:marBottom w:val="0"/>
      <w:divBdr>
        <w:top w:val="none" w:sz="0" w:space="0" w:color="auto"/>
        <w:left w:val="none" w:sz="0" w:space="0" w:color="auto"/>
        <w:bottom w:val="none" w:sz="0" w:space="0" w:color="auto"/>
        <w:right w:val="none" w:sz="0" w:space="0" w:color="auto"/>
      </w:divBdr>
    </w:div>
    <w:div w:id="1980375672">
      <w:bodyDiv w:val="1"/>
      <w:marLeft w:val="0"/>
      <w:marRight w:val="0"/>
      <w:marTop w:val="0"/>
      <w:marBottom w:val="0"/>
      <w:divBdr>
        <w:top w:val="none" w:sz="0" w:space="0" w:color="auto"/>
        <w:left w:val="none" w:sz="0" w:space="0" w:color="auto"/>
        <w:bottom w:val="none" w:sz="0" w:space="0" w:color="auto"/>
        <w:right w:val="none" w:sz="0" w:space="0" w:color="auto"/>
      </w:divBdr>
    </w:div>
    <w:div w:id="1987926468">
      <w:bodyDiv w:val="1"/>
      <w:marLeft w:val="0"/>
      <w:marRight w:val="0"/>
      <w:marTop w:val="0"/>
      <w:marBottom w:val="0"/>
      <w:divBdr>
        <w:top w:val="none" w:sz="0" w:space="0" w:color="auto"/>
        <w:left w:val="none" w:sz="0" w:space="0" w:color="auto"/>
        <w:bottom w:val="none" w:sz="0" w:space="0" w:color="auto"/>
        <w:right w:val="none" w:sz="0" w:space="0" w:color="auto"/>
      </w:divBdr>
    </w:div>
    <w:div w:id="1999115040">
      <w:bodyDiv w:val="1"/>
      <w:marLeft w:val="0"/>
      <w:marRight w:val="0"/>
      <w:marTop w:val="0"/>
      <w:marBottom w:val="0"/>
      <w:divBdr>
        <w:top w:val="none" w:sz="0" w:space="0" w:color="auto"/>
        <w:left w:val="none" w:sz="0" w:space="0" w:color="auto"/>
        <w:bottom w:val="none" w:sz="0" w:space="0" w:color="auto"/>
        <w:right w:val="none" w:sz="0" w:space="0" w:color="auto"/>
      </w:divBdr>
    </w:div>
    <w:div w:id="2009167169">
      <w:bodyDiv w:val="1"/>
      <w:marLeft w:val="0"/>
      <w:marRight w:val="0"/>
      <w:marTop w:val="0"/>
      <w:marBottom w:val="0"/>
      <w:divBdr>
        <w:top w:val="none" w:sz="0" w:space="0" w:color="auto"/>
        <w:left w:val="none" w:sz="0" w:space="0" w:color="auto"/>
        <w:bottom w:val="none" w:sz="0" w:space="0" w:color="auto"/>
        <w:right w:val="none" w:sz="0" w:space="0" w:color="auto"/>
      </w:divBdr>
    </w:div>
    <w:div w:id="2019968199">
      <w:bodyDiv w:val="1"/>
      <w:marLeft w:val="0"/>
      <w:marRight w:val="0"/>
      <w:marTop w:val="0"/>
      <w:marBottom w:val="0"/>
      <w:divBdr>
        <w:top w:val="none" w:sz="0" w:space="0" w:color="auto"/>
        <w:left w:val="none" w:sz="0" w:space="0" w:color="auto"/>
        <w:bottom w:val="none" w:sz="0" w:space="0" w:color="auto"/>
        <w:right w:val="none" w:sz="0" w:space="0" w:color="auto"/>
      </w:divBdr>
    </w:div>
    <w:div w:id="2025666306">
      <w:bodyDiv w:val="1"/>
      <w:marLeft w:val="0"/>
      <w:marRight w:val="0"/>
      <w:marTop w:val="0"/>
      <w:marBottom w:val="0"/>
      <w:divBdr>
        <w:top w:val="none" w:sz="0" w:space="0" w:color="auto"/>
        <w:left w:val="none" w:sz="0" w:space="0" w:color="auto"/>
        <w:bottom w:val="none" w:sz="0" w:space="0" w:color="auto"/>
        <w:right w:val="none" w:sz="0" w:space="0" w:color="auto"/>
      </w:divBdr>
    </w:div>
    <w:div w:id="2034459453">
      <w:bodyDiv w:val="1"/>
      <w:marLeft w:val="0"/>
      <w:marRight w:val="0"/>
      <w:marTop w:val="0"/>
      <w:marBottom w:val="0"/>
      <w:divBdr>
        <w:top w:val="none" w:sz="0" w:space="0" w:color="auto"/>
        <w:left w:val="none" w:sz="0" w:space="0" w:color="auto"/>
        <w:bottom w:val="none" w:sz="0" w:space="0" w:color="auto"/>
        <w:right w:val="none" w:sz="0" w:space="0" w:color="auto"/>
      </w:divBdr>
    </w:div>
    <w:div w:id="2046758967">
      <w:bodyDiv w:val="1"/>
      <w:marLeft w:val="0"/>
      <w:marRight w:val="0"/>
      <w:marTop w:val="0"/>
      <w:marBottom w:val="0"/>
      <w:divBdr>
        <w:top w:val="none" w:sz="0" w:space="0" w:color="auto"/>
        <w:left w:val="none" w:sz="0" w:space="0" w:color="auto"/>
        <w:bottom w:val="none" w:sz="0" w:space="0" w:color="auto"/>
        <w:right w:val="none" w:sz="0" w:space="0" w:color="auto"/>
      </w:divBdr>
    </w:div>
    <w:div w:id="2061519050">
      <w:bodyDiv w:val="1"/>
      <w:marLeft w:val="0"/>
      <w:marRight w:val="0"/>
      <w:marTop w:val="0"/>
      <w:marBottom w:val="0"/>
      <w:divBdr>
        <w:top w:val="none" w:sz="0" w:space="0" w:color="auto"/>
        <w:left w:val="none" w:sz="0" w:space="0" w:color="auto"/>
        <w:bottom w:val="none" w:sz="0" w:space="0" w:color="auto"/>
        <w:right w:val="none" w:sz="0" w:space="0" w:color="auto"/>
      </w:divBdr>
    </w:div>
    <w:div w:id="2071951962">
      <w:bodyDiv w:val="1"/>
      <w:marLeft w:val="0"/>
      <w:marRight w:val="0"/>
      <w:marTop w:val="0"/>
      <w:marBottom w:val="0"/>
      <w:divBdr>
        <w:top w:val="none" w:sz="0" w:space="0" w:color="auto"/>
        <w:left w:val="none" w:sz="0" w:space="0" w:color="auto"/>
        <w:bottom w:val="none" w:sz="0" w:space="0" w:color="auto"/>
        <w:right w:val="none" w:sz="0" w:space="0" w:color="auto"/>
      </w:divBdr>
    </w:div>
    <w:div w:id="2076707522">
      <w:bodyDiv w:val="1"/>
      <w:marLeft w:val="0"/>
      <w:marRight w:val="0"/>
      <w:marTop w:val="0"/>
      <w:marBottom w:val="0"/>
      <w:divBdr>
        <w:top w:val="none" w:sz="0" w:space="0" w:color="auto"/>
        <w:left w:val="none" w:sz="0" w:space="0" w:color="auto"/>
        <w:bottom w:val="none" w:sz="0" w:space="0" w:color="auto"/>
        <w:right w:val="none" w:sz="0" w:space="0" w:color="auto"/>
      </w:divBdr>
    </w:div>
    <w:div w:id="2077193958">
      <w:bodyDiv w:val="1"/>
      <w:marLeft w:val="0"/>
      <w:marRight w:val="0"/>
      <w:marTop w:val="0"/>
      <w:marBottom w:val="0"/>
      <w:divBdr>
        <w:top w:val="none" w:sz="0" w:space="0" w:color="auto"/>
        <w:left w:val="none" w:sz="0" w:space="0" w:color="auto"/>
        <w:bottom w:val="none" w:sz="0" w:space="0" w:color="auto"/>
        <w:right w:val="none" w:sz="0" w:space="0" w:color="auto"/>
      </w:divBdr>
    </w:div>
    <w:div w:id="2078160494">
      <w:bodyDiv w:val="1"/>
      <w:marLeft w:val="0"/>
      <w:marRight w:val="0"/>
      <w:marTop w:val="0"/>
      <w:marBottom w:val="0"/>
      <w:divBdr>
        <w:top w:val="none" w:sz="0" w:space="0" w:color="auto"/>
        <w:left w:val="none" w:sz="0" w:space="0" w:color="auto"/>
        <w:bottom w:val="none" w:sz="0" w:space="0" w:color="auto"/>
        <w:right w:val="none" w:sz="0" w:space="0" w:color="auto"/>
      </w:divBdr>
    </w:div>
    <w:div w:id="2081441624">
      <w:bodyDiv w:val="1"/>
      <w:marLeft w:val="0"/>
      <w:marRight w:val="0"/>
      <w:marTop w:val="0"/>
      <w:marBottom w:val="0"/>
      <w:divBdr>
        <w:top w:val="none" w:sz="0" w:space="0" w:color="auto"/>
        <w:left w:val="none" w:sz="0" w:space="0" w:color="auto"/>
        <w:bottom w:val="none" w:sz="0" w:space="0" w:color="auto"/>
        <w:right w:val="none" w:sz="0" w:space="0" w:color="auto"/>
      </w:divBdr>
    </w:div>
    <w:div w:id="2084985331">
      <w:bodyDiv w:val="1"/>
      <w:marLeft w:val="0"/>
      <w:marRight w:val="0"/>
      <w:marTop w:val="0"/>
      <w:marBottom w:val="0"/>
      <w:divBdr>
        <w:top w:val="none" w:sz="0" w:space="0" w:color="auto"/>
        <w:left w:val="none" w:sz="0" w:space="0" w:color="auto"/>
        <w:bottom w:val="none" w:sz="0" w:space="0" w:color="auto"/>
        <w:right w:val="none" w:sz="0" w:space="0" w:color="auto"/>
      </w:divBdr>
    </w:div>
    <w:div w:id="2109961114">
      <w:bodyDiv w:val="1"/>
      <w:marLeft w:val="0"/>
      <w:marRight w:val="0"/>
      <w:marTop w:val="0"/>
      <w:marBottom w:val="0"/>
      <w:divBdr>
        <w:top w:val="none" w:sz="0" w:space="0" w:color="auto"/>
        <w:left w:val="none" w:sz="0" w:space="0" w:color="auto"/>
        <w:bottom w:val="none" w:sz="0" w:space="0" w:color="auto"/>
        <w:right w:val="none" w:sz="0" w:space="0" w:color="auto"/>
      </w:divBdr>
    </w:div>
    <w:div w:id="2120953959">
      <w:bodyDiv w:val="1"/>
      <w:marLeft w:val="0"/>
      <w:marRight w:val="0"/>
      <w:marTop w:val="0"/>
      <w:marBottom w:val="0"/>
      <w:divBdr>
        <w:top w:val="none" w:sz="0" w:space="0" w:color="auto"/>
        <w:left w:val="none" w:sz="0" w:space="0" w:color="auto"/>
        <w:bottom w:val="none" w:sz="0" w:space="0" w:color="auto"/>
        <w:right w:val="none" w:sz="0" w:space="0" w:color="auto"/>
      </w:divBdr>
    </w:div>
    <w:div w:id="2130081059">
      <w:bodyDiv w:val="1"/>
      <w:marLeft w:val="0"/>
      <w:marRight w:val="0"/>
      <w:marTop w:val="0"/>
      <w:marBottom w:val="0"/>
      <w:divBdr>
        <w:top w:val="none" w:sz="0" w:space="0" w:color="auto"/>
        <w:left w:val="none" w:sz="0" w:space="0" w:color="auto"/>
        <w:bottom w:val="none" w:sz="0" w:space="0" w:color="auto"/>
        <w:right w:val="none" w:sz="0" w:space="0" w:color="auto"/>
      </w:divBdr>
    </w:div>
    <w:div w:id="2137604786">
      <w:bodyDiv w:val="1"/>
      <w:marLeft w:val="0"/>
      <w:marRight w:val="0"/>
      <w:marTop w:val="0"/>
      <w:marBottom w:val="0"/>
      <w:divBdr>
        <w:top w:val="none" w:sz="0" w:space="0" w:color="auto"/>
        <w:left w:val="none" w:sz="0" w:space="0" w:color="auto"/>
        <w:bottom w:val="none" w:sz="0" w:space="0" w:color="auto"/>
        <w:right w:val="none" w:sz="0" w:space="0" w:color="auto"/>
      </w:divBdr>
    </w:div>
    <w:div w:id="21471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D:\PhD\&#1044;&#1072;&#1085;&#1085;&#1099;&#1077;\IMF-GFSMA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hD\&#1044;&#1072;&#1085;&#1085;&#1099;&#1077;\IMF-FISCALDECENTRALIZA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hD\&#1044;&#1072;&#1085;&#1085;&#1099;&#1077;\IMF-FISCALDECENTRALIZA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1052;&#1072;&#1076;&#1080;\&#1044;&#1086;&#1082;&#1090;&#1086;&#1088;&#1072;&#1085;&#1090;&#1091;&#1088;&#1072;\&#1057;&#1090;&#1072;&#1090;&#1100;&#1080;\&#1050;&#1050;&#1057;&#1054;&#1053;%202\&#1051;&#1080;&#1089;&#1090;%20Microsoft%20Exce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1044;&#1086;&#1082;&#1090;&#1086;&#1088;&#1072;&#1085;&#1090;&#1091;&#1088;&#1072;\&#1057;&#1090;&#1072;&#1090;&#1100;&#1080;\Scopus\&#1056;&#1072;&#1089;&#1095;&#1077;&#109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1044;&#1086;&#1082;&#1090;&#1086;&#1088;&#1072;&#1085;&#1090;&#1091;&#1088;&#1072;\&#1057;&#1090;&#1072;&#1090;&#1100;&#1080;\Scopus\&#1056;&#1072;&#1089;&#1095;&#1077;&#1090;.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strRef>
              <c:f>'Taxation as a percentage of sub'!$F$1:$Q$1</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'Taxation as a percentage of sub'!$F$4:$Q$4</c:f>
              <c:numCache>
                <c:formatCode>0.00%</c:formatCode>
                <c:ptCount val="12"/>
                <c:pt idx="0">
                  <c:v>0.43444053586496273</c:v>
                </c:pt>
                <c:pt idx="1">
                  <c:v>0.40614299904563428</c:v>
                </c:pt>
                <c:pt idx="2">
                  <c:v>0.38297961247142304</c:v>
                </c:pt>
                <c:pt idx="3">
                  <c:v>0.37611378723171768</c:v>
                </c:pt>
                <c:pt idx="4">
                  <c:v>0.34334138713638079</c:v>
                </c:pt>
                <c:pt idx="5">
                  <c:v>0.30159671702658281</c:v>
                </c:pt>
                <c:pt idx="6">
                  <c:v>0.36049726623546163</c:v>
                </c:pt>
                <c:pt idx="7">
                  <c:v>0.34455208938061449</c:v>
                </c:pt>
                <c:pt idx="8">
                  <c:v>0.37404322102069626</c:v>
                </c:pt>
                <c:pt idx="9">
                  <c:v>0.44544222811052681</c:v>
                </c:pt>
                <c:pt idx="10">
                  <c:v>0.56574684065769709</c:v>
                </c:pt>
                <c:pt idx="11">
                  <c:v>0.55158420209938153</c:v>
                </c:pt>
              </c:numCache>
            </c:numRef>
          </c:val>
          <c:smooth val="0"/>
          <c:extLst>
            <c:ext xmlns:c16="http://schemas.microsoft.com/office/drawing/2014/chart" uri="{C3380CC4-5D6E-409C-BE32-E72D297353CC}">
              <c16:uniqueId val="{00000000-5729-4B4F-92A4-F3CD5889C276}"/>
            </c:ext>
          </c:extLst>
        </c:ser>
        <c:dLbls>
          <c:showLegendKey val="0"/>
          <c:showVal val="0"/>
          <c:showCatName val="0"/>
          <c:showSerName val="0"/>
          <c:showPercent val="0"/>
          <c:showBubbleSize val="0"/>
        </c:dLbls>
        <c:smooth val="0"/>
        <c:axId val="466406592"/>
        <c:axId val="563847152"/>
      </c:lineChart>
      <c:catAx>
        <c:axId val="46640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63847152"/>
        <c:crosses val="autoZero"/>
        <c:auto val="1"/>
        <c:lblAlgn val="ctr"/>
        <c:lblOffset val="100"/>
        <c:noMultiLvlLbl val="0"/>
      </c:catAx>
      <c:valAx>
        <c:axId val="563847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66406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strRef>
              <c:f>'Fiscal Decentralization Data'!$E$1:$O$1</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'Fiscal Decentralization Data'!$E$4:$O$4</c:f>
              <c:numCache>
                <c:formatCode>0.00%</c:formatCode>
                <c:ptCount val="11"/>
                <c:pt idx="0">
                  <c:v>0.48</c:v>
                </c:pt>
                <c:pt idx="1">
                  <c:v>0.52</c:v>
                </c:pt>
                <c:pt idx="2">
                  <c:v>0.56000000000000005</c:v>
                </c:pt>
                <c:pt idx="3">
                  <c:v>0.53</c:v>
                </c:pt>
                <c:pt idx="4">
                  <c:v>0.57999999999999996</c:v>
                </c:pt>
                <c:pt idx="5">
                  <c:v>0.62</c:v>
                </c:pt>
                <c:pt idx="6">
                  <c:v>0.55000000000000004</c:v>
                </c:pt>
                <c:pt idx="7">
                  <c:v>0.55000000000000004</c:v>
                </c:pt>
                <c:pt idx="8">
                  <c:v>0.52</c:v>
                </c:pt>
                <c:pt idx="9">
                  <c:v>0.45</c:v>
                </c:pt>
                <c:pt idx="10">
                  <c:v>0.32</c:v>
                </c:pt>
              </c:numCache>
            </c:numRef>
          </c:val>
          <c:smooth val="0"/>
          <c:extLst>
            <c:ext xmlns:c16="http://schemas.microsoft.com/office/drawing/2014/chart" uri="{C3380CC4-5D6E-409C-BE32-E72D297353CC}">
              <c16:uniqueId val="{00000000-0F15-4383-BE15-F4003020189E}"/>
            </c:ext>
          </c:extLst>
        </c:ser>
        <c:dLbls>
          <c:showLegendKey val="0"/>
          <c:showVal val="0"/>
          <c:showCatName val="0"/>
          <c:showSerName val="0"/>
          <c:showPercent val="0"/>
          <c:showBubbleSize val="0"/>
        </c:dLbls>
        <c:smooth val="0"/>
        <c:axId val="1352426800"/>
        <c:axId val="1111852384"/>
      </c:lineChart>
      <c:catAx>
        <c:axId val="135242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11852384"/>
        <c:crosses val="autoZero"/>
        <c:auto val="1"/>
        <c:lblAlgn val="ctr"/>
        <c:lblOffset val="100"/>
        <c:noMultiLvlLbl val="0"/>
      </c:catAx>
      <c:valAx>
        <c:axId val="1111852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52426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Всего полномочий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2013</c:v>
                </c:pt>
                <c:pt idx="1">
                  <c:v>2017</c:v>
                </c:pt>
                <c:pt idx="2">
                  <c:v>2021</c:v>
                </c:pt>
              </c:numCache>
            </c:numRef>
          </c:cat>
          <c:val>
            <c:numRef>
              <c:f>Лист1!$B$2:$B$4</c:f>
              <c:numCache>
                <c:formatCode>General</c:formatCode>
                <c:ptCount val="3"/>
                <c:pt idx="0">
                  <c:v>237</c:v>
                </c:pt>
                <c:pt idx="1">
                  <c:v>261</c:v>
                </c:pt>
                <c:pt idx="2">
                  <c:v>281</c:v>
                </c:pt>
              </c:numCache>
            </c:numRef>
          </c:val>
          <c:extLst>
            <c:ext xmlns:c16="http://schemas.microsoft.com/office/drawing/2014/chart" uri="{C3380CC4-5D6E-409C-BE32-E72D297353CC}">
              <c16:uniqueId val="{00000000-194E-45A0-BFAF-FDB62B949D4C}"/>
            </c:ext>
          </c:extLst>
        </c:ser>
        <c:ser>
          <c:idx val="1"/>
          <c:order val="1"/>
          <c:tx>
            <c:strRef>
              <c:f>Лист1!$C$1</c:f>
              <c:strCache>
                <c:ptCount val="1"/>
                <c:pt idx="0">
                  <c:v>Собственных полномочий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2013</c:v>
                </c:pt>
                <c:pt idx="1">
                  <c:v>2017</c:v>
                </c:pt>
                <c:pt idx="2">
                  <c:v>2021</c:v>
                </c:pt>
              </c:numCache>
            </c:numRef>
          </c:cat>
          <c:val>
            <c:numRef>
              <c:f>Лист1!$C$2:$C$4</c:f>
              <c:numCache>
                <c:formatCode>General</c:formatCode>
                <c:ptCount val="3"/>
                <c:pt idx="0">
                  <c:v>104</c:v>
                </c:pt>
                <c:pt idx="1">
                  <c:v>111</c:v>
                </c:pt>
                <c:pt idx="2">
                  <c:v>116</c:v>
                </c:pt>
              </c:numCache>
            </c:numRef>
          </c:val>
          <c:extLst>
            <c:ext xmlns:c16="http://schemas.microsoft.com/office/drawing/2014/chart" uri="{C3380CC4-5D6E-409C-BE32-E72D297353CC}">
              <c16:uniqueId val="{00000001-194E-45A0-BFAF-FDB62B949D4C}"/>
            </c:ext>
          </c:extLst>
        </c:ser>
        <c:ser>
          <c:idx val="2"/>
          <c:order val="2"/>
          <c:tx>
            <c:strRef>
              <c:f>Лист1!$D$1</c:f>
              <c:strCache>
                <c:ptCount val="1"/>
                <c:pt idx="0">
                  <c:v>Делегированных полномочий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2013</c:v>
                </c:pt>
                <c:pt idx="1">
                  <c:v>2017</c:v>
                </c:pt>
                <c:pt idx="2">
                  <c:v>2021</c:v>
                </c:pt>
              </c:numCache>
            </c:numRef>
          </c:cat>
          <c:val>
            <c:numRef>
              <c:f>Лист1!$D$2:$D$4</c:f>
              <c:numCache>
                <c:formatCode>General</c:formatCode>
                <c:ptCount val="3"/>
                <c:pt idx="0">
                  <c:v>73</c:v>
                </c:pt>
                <c:pt idx="1">
                  <c:v>81</c:v>
                </c:pt>
                <c:pt idx="2">
                  <c:v>92</c:v>
                </c:pt>
              </c:numCache>
            </c:numRef>
          </c:val>
          <c:extLst>
            <c:ext xmlns:c16="http://schemas.microsoft.com/office/drawing/2014/chart" uri="{C3380CC4-5D6E-409C-BE32-E72D297353CC}">
              <c16:uniqueId val="{00000002-194E-45A0-BFAF-FDB62B949D4C}"/>
            </c:ext>
          </c:extLst>
        </c:ser>
        <c:dLbls>
          <c:showLegendKey val="0"/>
          <c:showVal val="0"/>
          <c:showCatName val="0"/>
          <c:showSerName val="0"/>
          <c:showPercent val="0"/>
          <c:showBubbleSize val="0"/>
        </c:dLbls>
        <c:gapWidth val="219"/>
        <c:overlap val="-27"/>
        <c:axId val="1833149408"/>
        <c:axId val="1997962720"/>
      </c:barChart>
      <c:catAx>
        <c:axId val="183314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97962720"/>
        <c:crosses val="autoZero"/>
        <c:auto val="1"/>
        <c:lblAlgn val="ctr"/>
        <c:lblOffset val="100"/>
        <c:noMultiLvlLbl val="0"/>
      </c:catAx>
      <c:valAx>
        <c:axId val="199796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314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Всего полномочий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2013</c:v>
                </c:pt>
                <c:pt idx="1">
                  <c:v>2017</c:v>
                </c:pt>
                <c:pt idx="2">
                  <c:v>2021</c:v>
                </c:pt>
              </c:numCache>
            </c:numRef>
          </c:cat>
          <c:val>
            <c:numRef>
              <c:f>Лист1!$B$2:$B$4</c:f>
              <c:numCache>
                <c:formatCode>General</c:formatCode>
                <c:ptCount val="3"/>
                <c:pt idx="0">
                  <c:v>141</c:v>
                </c:pt>
                <c:pt idx="1">
                  <c:v>145</c:v>
                </c:pt>
                <c:pt idx="2">
                  <c:v>164</c:v>
                </c:pt>
              </c:numCache>
            </c:numRef>
          </c:val>
          <c:extLst>
            <c:ext xmlns:c16="http://schemas.microsoft.com/office/drawing/2014/chart" uri="{C3380CC4-5D6E-409C-BE32-E72D297353CC}">
              <c16:uniqueId val="{00000000-4608-42F4-A4EE-152FDE0B9D25}"/>
            </c:ext>
          </c:extLst>
        </c:ser>
        <c:dLbls>
          <c:showLegendKey val="0"/>
          <c:showVal val="0"/>
          <c:showCatName val="0"/>
          <c:showSerName val="0"/>
          <c:showPercent val="0"/>
          <c:showBubbleSize val="0"/>
        </c:dLbls>
        <c:gapWidth val="219"/>
        <c:overlap val="-27"/>
        <c:axId val="1833149408"/>
        <c:axId val="1997962720"/>
      </c:barChart>
      <c:catAx>
        <c:axId val="183314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97962720"/>
        <c:crosses val="autoZero"/>
        <c:auto val="1"/>
        <c:lblAlgn val="ctr"/>
        <c:lblOffset val="100"/>
        <c:noMultiLvlLbl val="0"/>
      </c:catAx>
      <c:valAx>
        <c:axId val="199796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314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Доля доходов местных бюджетов</c:v>
          </c:tx>
          <c:spPr>
            <a:ln w="28575" cap="rnd">
              <a:solidFill>
                <a:schemeClr val="accent1"/>
              </a:solidFill>
              <a:round/>
            </a:ln>
            <a:effectLst/>
          </c:spPr>
          <c:marker>
            <c:symbol val="none"/>
          </c:marker>
          <c:cat>
            <c:strRef>
              <c:f>'Fiscal Decentralization Data'!$E$1:$O$1</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'Fiscal Decentralization Data'!$E$2:$O$2</c:f>
              <c:numCache>
                <c:formatCode>0.00%</c:formatCode>
                <c:ptCount val="11"/>
                <c:pt idx="0">
                  <c:v>0.17</c:v>
                </c:pt>
                <c:pt idx="1">
                  <c:v>0.15</c:v>
                </c:pt>
                <c:pt idx="2">
                  <c:v>0.16</c:v>
                </c:pt>
                <c:pt idx="3">
                  <c:v>0.16</c:v>
                </c:pt>
                <c:pt idx="4">
                  <c:v>0.16</c:v>
                </c:pt>
                <c:pt idx="5">
                  <c:v>0.14000000000000001</c:v>
                </c:pt>
                <c:pt idx="6">
                  <c:v>0.18</c:v>
                </c:pt>
                <c:pt idx="7">
                  <c:v>0.19</c:v>
                </c:pt>
                <c:pt idx="8">
                  <c:v>0.19</c:v>
                </c:pt>
                <c:pt idx="9">
                  <c:v>0.19</c:v>
                </c:pt>
                <c:pt idx="10">
                  <c:v>0.18</c:v>
                </c:pt>
              </c:numCache>
            </c:numRef>
          </c:val>
          <c:smooth val="0"/>
          <c:extLst>
            <c:ext xmlns:c16="http://schemas.microsoft.com/office/drawing/2014/chart" uri="{C3380CC4-5D6E-409C-BE32-E72D297353CC}">
              <c16:uniqueId val="{00000000-8C50-48F1-B7C6-0BC02582E73C}"/>
            </c:ext>
          </c:extLst>
        </c:ser>
        <c:ser>
          <c:idx val="1"/>
          <c:order val="1"/>
          <c:tx>
            <c:v>Доля расходов местных бюджетов</c:v>
          </c:tx>
          <c:spPr>
            <a:ln w="28575" cap="rnd">
              <a:solidFill>
                <a:schemeClr val="accent2"/>
              </a:solidFill>
              <a:round/>
            </a:ln>
            <a:effectLst/>
          </c:spPr>
          <c:marker>
            <c:symbol val="none"/>
          </c:marker>
          <c:cat>
            <c:strRef>
              <c:f>'Fiscal Decentralization Data'!$E$1:$O$1</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'Fiscal Decentralization Data'!$E$3:$O$3</c:f>
              <c:numCache>
                <c:formatCode>0.00%</c:formatCode>
                <c:ptCount val="11"/>
                <c:pt idx="0">
                  <c:v>0.28999999999999998</c:v>
                </c:pt>
                <c:pt idx="1">
                  <c:v>0.3</c:v>
                </c:pt>
                <c:pt idx="2">
                  <c:v>0.32</c:v>
                </c:pt>
                <c:pt idx="3">
                  <c:v>0.31</c:v>
                </c:pt>
                <c:pt idx="4">
                  <c:v>0.31</c:v>
                </c:pt>
                <c:pt idx="5">
                  <c:v>0.32</c:v>
                </c:pt>
                <c:pt idx="6">
                  <c:v>0.36</c:v>
                </c:pt>
                <c:pt idx="7">
                  <c:v>0.4</c:v>
                </c:pt>
                <c:pt idx="8">
                  <c:v>0.38</c:v>
                </c:pt>
                <c:pt idx="9">
                  <c:v>0.34</c:v>
                </c:pt>
                <c:pt idx="10">
                  <c:v>0.24</c:v>
                </c:pt>
              </c:numCache>
            </c:numRef>
          </c:val>
          <c:smooth val="0"/>
          <c:extLst>
            <c:ext xmlns:c16="http://schemas.microsoft.com/office/drawing/2014/chart" uri="{C3380CC4-5D6E-409C-BE32-E72D297353CC}">
              <c16:uniqueId val="{00000001-8C50-48F1-B7C6-0BC02582E73C}"/>
            </c:ext>
          </c:extLst>
        </c:ser>
        <c:dLbls>
          <c:showLegendKey val="0"/>
          <c:showVal val="0"/>
          <c:showCatName val="0"/>
          <c:showSerName val="0"/>
          <c:showPercent val="0"/>
          <c:showBubbleSize val="0"/>
        </c:dLbls>
        <c:smooth val="0"/>
        <c:axId val="985649872"/>
        <c:axId val="986827776"/>
      </c:lineChart>
      <c:catAx>
        <c:axId val="98564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86827776"/>
        <c:crosses val="autoZero"/>
        <c:auto val="1"/>
        <c:lblAlgn val="ctr"/>
        <c:lblOffset val="100"/>
        <c:noMultiLvlLbl val="0"/>
      </c:catAx>
      <c:valAx>
        <c:axId val="9868277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85649872"/>
        <c:crosses val="autoZero"/>
        <c:crossBetween val="between"/>
      </c:valAx>
      <c:spPr>
        <a:noFill/>
        <a:ln>
          <a:noFill/>
        </a:ln>
        <a:effectLst/>
      </c:spPr>
    </c:plotArea>
    <c:legend>
      <c:legendPos val="b"/>
      <c:layout>
        <c:manualLayout>
          <c:xMode val="edge"/>
          <c:yMode val="edge"/>
          <c:x val="0.11171957804637478"/>
          <c:y val="0.87453107995646884"/>
          <c:w val="0.78929953023388"/>
          <c:h val="6.449331028743358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Доходы бюджета</c:v>
                </c:pt>
              </c:strCache>
            </c:strRef>
          </c:tx>
          <c:spPr>
            <a:ln w="28575" cap="rnd">
              <a:solidFill>
                <a:schemeClr val="accent1"/>
              </a:solidFill>
              <a:round/>
            </a:ln>
            <a:effectLst/>
          </c:spPr>
          <c:marker>
            <c:symbol val="none"/>
          </c:marker>
          <c:dLbls>
            <c:dLbl>
              <c:idx val="1"/>
              <c:layout>
                <c:manualLayout>
                  <c:x val="-4.6296296296297144E-3"/>
                  <c:y val="4.5950603101665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F4-4A63-9EAE-35EB07FA15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2013</c:v>
                </c:pt>
                <c:pt idx="1">
                  <c:v>2017</c:v>
                </c:pt>
                <c:pt idx="2">
                  <c:v>2021</c:v>
                </c:pt>
              </c:numCache>
            </c:numRef>
          </c:cat>
          <c:val>
            <c:numRef>
              <c:f>Лист1!$B$2:$B$4</c:f>
              <c:numCache>
                <c:formatCode>General</c:formatCode>
                <c:ptCount val="3"/>
                <c:pt idx="0">
                  <c:v>341</c:v>
                </c:pt>
                <c:pt idx="1">
                  <c:v>826</c:v>
                </c:pt>
                <c:pt idx="2">
                  <c:v>805</c:v>
                </c:pt>
              </c:numCache>
            </c:numRef>
          </c:val>
          <c:smooth val="0"/>
          <c:extLst>
            <c:ext xmlns:c16="http://schemas.microsoft.com/office/drawing/2014/chart" uri="{C3380CC4-5D6E-409C-BE32-E72D297353CC}">
              <c16:uniqueId val="{00000001-5FF4-4A63-9EAE-35EB07FA158E}"/>
            </c:ext>
          </c:extLst>
        </c:ser>
        <c:dLbls>
          <c:showLegendKey val="0"/>
          <c:showVal val="0"/>
          <c:showCatName val="0"/>
          <c:showSerName val="0"/>
          <c:showPercent val="0"/>
          <c:showBubbleSize val="0"/>
        </c:dLbls>
        <c:smooth val="0"/>
        <c:axId val="1901708288"/>
        <c:axId val="2004095088"/>
      </c:lineChart>
      <c:catAx>
        <c:axId val="190170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4095088"/>
        <c:crosses val="autoZero"/>
        <c:auto val="1"/>
        <c:lblAlgn val="ctr"/>
        <c:lblOffset val="100"/>
        <c:noMultiLvlLbl val="0"/>
      </c:catAx>
      <c:valAx>
        <c:axId val="2004095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0170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Налоговые поступления</c:v>
                </c:pt>
              </c:strCache>
            </c:strRef>
          </c:tx>
          <c:spPr>
            <a:solidFill>
              <a:schemeClr val="accent1"/>
            </a:solidFill>
            <a:ln>
              <a:noFill/>
            </a:ln>
            <a:effectLst/>
          </c:spPr>
          <c:invertIfNegative val="0"/>
          <c:dLbls>
            <c:dLbl>
              <c:idx val="1"/>
              <c:layout>
                <c:manualLayout>
                  <c:x val="0"/>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F6-41F2-A6B8-48CC3970761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Андреевская сельская территориальная громада</c:v>
                </c:pt>
                <c:pt idx="1">
                  <c:v>Макинский сельский округ</c:v>
                </c:pt>
              </c:strCache>
            </c:strRef>
          </c:cat>
          <c:val>
            <c:numRef>
              <c:f>Лист1!$B$2:$B$3</c:f>
              <c:numCache>
                <c:formatCode>#,##0</c:formatCode>
                <c:ptCount val="2"/>
                <c:pt idx="0">
                  <c:v>905088096</c:v>
                </c:pt>
                <c:pt idx="1">
                  <c:v>11328000</c:v>
                </c:pt>
              </c:numCache>
            </c:numRef>
          </c:val>
          <c:extLst>
            <c:ext xmlns:c16="http://schemas.microsoft.com/office/drawing/2014/chart" uri="{C3380CC4-5D6E-409C-BE32-E72D297353CC}">
              <c16:uniqueId val="{00000001-7AF6-41F2-A6B8-48CC3970761E}"/>
            </c:ext>
          </c:extLst>
        </c:ser>
        <c:ser>
          <c:idx val="1"/>
          <c:order val="1"/>
          <c:tx>
            <c:strRef>
              <c:f>Лист1!$C$1</c:f>
              <c:strCache>
                <c:ptCount val="1"/>
                <c:pt idx="0">
                  <c:v>Неналоговые поступления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Андреевская сельская территориальная громада</c:v>
                </c:pt>
                <c:pt idx="1">
                  <c:v>Макинский сельский округ</c:v>
                </c:pt>
              </c:strCache>
            </c:strRef>
          </c:cat>
          <c:val>
            <c:numRef>
              <c:f>Лист1!$C$2:$C$3</c:f>
              <c:numCache>
                <c:formatCode>General</c:formatCode>
                <c:ptCount val="2"/>
                <c:pt idx="0" formatCode="#,##0">
                  <c:v>116316288</c:v>
                </c:pt>
                <c:pt idx="1">
                  <c:v>0</c:v>
                </c:pt>
              </c:numCache>
            </c:numRef>
          </c:val>
          <c:extLst>
            <c:ext xmlns:c16="http://schemas.microsoft.com/office/drawing/2014/chart" uri="{C3380CC4-5D6E-409C-BE32-E72D297353CC}">
              <c16:uniqueId val="{00000002-7AF6-41F2-A6B8-48CC3970761E}"/>
            </c:ext>
          </c:extLst>
        </c:ser>
        <c:dLbls>
          <c:showLegendKey val="0"/>
          <c:showVal val="0"/>
          <c:showCatName val="0"/>
          <c:showSerName val="0"/>
          <c:showPercent val="0"/>
          <c:showBubbleSize val="0"/>
        </c:dLbls>
        <c:gapWidth val="150"/>
        <c:overlap val="100"/>
        <c:axId val="348138080"/>
        <c:axId val="352196496"/>
      </c:barChart>
      <c:catAx>
        <c:axId val="34813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52196496"/>
        <c:crosses val="autoZero"/>
        <c:auto val="1"/>
        <c:lblAlgn val="ctr"/>
        <c:lblOffset val="100"/>
        <c:noMultiLvlLbl val="0"/>
      </c:catAx>
      <c:valAx>
        <c:axId val="352196496"/>
        <c:scaling>
          <c:orientation val="minMax"/>
          <c:max val="100000000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4813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'Обласна рада'!$A$2</c:f>
              <c:strCache>
                <c:ptCount val="1"/>
                <c:pt idx="0">
                  <c:v>Харьковская область</c:v>
                </c:pt>
              </c:strCache>
            </c:strRef>
          </c:tx>
          <c:spPr>
            <a:ln w="28575" cap="rnd">
              <a:solidFill>
                <a:schemeClr val="accent1"/>
              </a:solidFill>
              <a:round/>
            </a:ln>
            <a:effectLst/>
          </c:spPr>
          <c:marker>
            <c:symbol val="none"/>
          </c:marker>
          <c:dLbls>
            <c:dLbl>
              <c:idx val="0"/>
              <c:layout>
                <c:manualLayout>
                  <c:x val="0"/>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6C-4840-8F6A-691E593F9587}"/>
                </c:ext>
              </c:extLst>
            </c:dLbl>
            <c:dLbl>
              <c:idx val="1"/>
              <c:layout>
                <c:manualLayout>
                  <c:x val="2.0362307989047323E-2"/>
                  <c:y val="3.1037824191499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6C-4840-8F6A-691E593F9587}"/>
                </c:ext>
              </c:extLst>
            </c:dLbl>
            <c:dLbl>
              <c:idx val="2"/>
              <c:layout>
                <c:manualLayout>
                  <c:x val="4.1132346509682892E-3"/>
                  <c:y val="7.5008075129456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6C-4840-8F6A-691E593F95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'Обласна рада'!$B$1:$D$1</c:f>
              <c:numCache>
                <c:formatCode>General</c:formatCode>
                <c:ptCount val="3"/>
                <c:pt idx="0">
                  <c:v>2010</c:v>
                </c:pt>
                <c:pt idx="1">
                  <c:v>2015</c:v>
                </c:pt>
                <c:pt idx="2">
                  <c:v>2020</c:v>
                </c:pt>
              </c:numCache>
            </c:numRef>
          </c:cat>
          <c:val>
            <c:numRef>
              <c:f>'Обласна рада'!$B$2:$D$2</c:f>
              <c:numCache>
                <c:formatCode>General</c:formatCode>
                <c:ptCount val="3"/>
                <c:pt idx="0">
                  <c:v>22.02</c:v>
                </c:pt>
                <c:pt idx="1">
                  <c:v>32.049999999999997</c:v>
                </c:pt>
                <c:pt idx="2">
                  <c:v>27.74</c:v>
                </c:pt>
              </c:numCache>
            </c:numRef>
          </c:val>
          <c:smooth val="0"/>
          <c:extLst>
            <c:ext xmlns:c16="http://schemas.microsoft.com/office/drawing/2014/chart" uri="{C3380CC4-5D6E-409C-BE32-E72D297353CC}">
              <c16:uniqueId val="{00000003-B36C-4840-8F6A-691E593F9587}"/>
            </c:ext>
          </c:extLst>
        </c:ser>
        <c:ser>
          <c:idx val="1"/>
          <c:order val="1"/>
          <c:tx>
            <c:strRef>
              <c:f>'Обласна рада'!$A$3</c:f>
              <c:strCache>
                <c:ptCount val="1"/>
                <c:pt idx="0">
                  <c:v>Херсонская область</c:v>
                </c:pt>
              </c:strCache>
            </c:strRef>
          </c:tx>
          <c:spPr>
            <a:ln w="28575" cap="rnd">
              <a:solidFill>
                <a:schemeClr val="accent2"/>
              </a:solidFill>
              <a:round/>
            </a:ln>
            <a:effectLst/>
          </c:spPr>
          <c:marker>
            <c:symbol val="none"/>
          </c:marker>
          <c:dLbls>
            <c:dLbl>
              <c:idx val="0"/>
              <c:layout>
                <c:manualLayout>
                  <c:x val="0"/>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6C-4840-8F6A-691E593F9587}"/>
                </c:ext>
              </c:extLst>
            </c:dLbl>
            <c:dLbl>
              <c:idx val="2"/>
              <c:layout>
                <c:manualLayout>
                  <c:x val="-1.0054457441305475E-16"/>
                  <c:y val="-3.3624309540791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6C-4840-8F6A-691E593F95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'Обласна рада'!$B$1:$D$1</c:f>
              <c:numCache>
                <c:formatCode>General</c:formatCode>
                <c:ptCount val="3"/>
                <c:pt idx="0">
                  <c:v>2010</c:v>
                </c:pt>
                <c:pt idx="1">
                  <c:v>2015</c:v>
                </c:pt>
                <c:pt idx="2">
                  <c:v>2020</c:v>
                </c:pt>
              </c:numCache>
            </c:numRef>
          </c:cat>
          <c:val>
            <c:numRef>
              <c:f>'Обласна рада'!$B$3:$D$3</c:f>
              <c:numCache>
                <c:formatCode>General</c:formatCode>
                <c:ptCount val="3"/>
                <c:pt idx="0">
                  <c:v>24.35</c:v>
                </c:pt>
                <c:pt idx="1">
                  <c:v>22.62</c:v>
                </c:pt>
                <c:pt idx="2">
                  <c:v>27.43</c:v>
                </c:pt>
              </c:numCache>
            </c:numRef>
          </c:val>
          <c:smooth val="0"/>
          <c:extLst>
            <c:ext xmlns:c16="http://schemas.microsoft.com/office/drawing/2014/chart" uri="{C3380CC4-5D6E-409C-BE32-E72D297353CC}">
              <c16:uniqueId val="{00000006-B36C-4840-8F6A-691E593F9587}"/>
            </c:ext>
          </c:extLst>
        </c:ser>
        <c:ser>
          <c:idx val="2"/>
          <c:order val="2"/>
          <c:tx>
            <c:strRef>
              <c:f>'Обласна рада'!$A$4</c:f>
              <c:strCache>
                <c:ptCount val="1"/>
                <c:pt idx="0">
                  <c:v>Львовская область</c:v>
                </c:pt>
              </c:strCache>
            </c:strRef>
          </c:tx>
          <c:spPr>
            <a:ln w="28575" cap="rnd">
              <a:solidFill>
                <a:schemeClr val="accent6"/>
              </a:solidFill>
              <a:round/>
            </a:ln>
            <a:effectLst/>
          </c:spPr>
          <c:marker>
            <c:symbol val="none"/>
          </c:marker>
          <c:dLbls>
            <c:dLbl>
              <c:idx val="1"/>
              <c:layout>
                <c:manualLayout>
                  <c:x val="-1.7647333590507679E-2"/>
                  <c:y val="4.13837655886657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36C-4840-8F6A-691E593F95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'Обласна рада'!$B$1:$D$1</c:f>
              <c:numCache>
                <c:formatCode>General</c:formatCode>
                <c:ptCount val="3"/>
                <c:pt idx="0">
                  <c:v>2010</c:v>
                </c:pt>
                <c:pt idx="1">
                  <c:v>2015</c:v>
                </c:pt>
                <c:pt idx="2">
                  <c:v>2020</c:v>
                </c:pt>
              </c:numCache>
            </c:numRef>
          </c:cat>
          <c:val>
            <c:numRef>
              <c:f>'Обласна рада'!$B$4:$D$4</c:f>
              <c:numCache>
                <c:formatCode>General</c:formatCode>
                <c:ptCount val="3"/>
                <c:pt idx="0">
                  <c:v>49.8</c:v>
                </c:pt>
                <c:pt idx="1">
                  <c:v>30.82</c:v>
                </c:pt>
                <c:pt idx="2">
                  <c:v>39.659999999999997</c:v>
                </c:pt>
              </c:numCache>
            </c:numRef>
          </c:val>
          <c:smooth val="0"/>
          <c:extLst>
            <c:ext xmlns:c16="http://schemas.microsoft.com/office/drawing/2014/chart" uri="{C3380CC4-5D6E-409C-BE32-E72D297353CC}">
              <c16:uniqueId val="{00000008-B36C-4840-8F6A-691E593F9587}"/>
            </c:ext>
          </c:extLst>
        </c:ser>
        <c:ser>
          <c:idx val="3"/>
          <c:order val="3"/>
          <c:tx>
            <c:strRef>
              <c:f>'Обласна рада'!$A$5</c:f>
              <c:strCache>
                <c:ptCount val="1"/>
                <c:pt idx="0">
                  <c:v>Черниговская область</c:v>
                </c:pt>
              </c:strCache>
            </c:strRef>
          </c:tx>
          <c:spPr>
            <a:ln w="28575" cap="rnd">
              <a:solidFill>
                <a:schemeClr val="accent4"/>
              </a:solidFill>
              <a:round/>
            </a:ln>
            <a:effectLst/>
          </c:spPr>
          <c:marker>
            <c:symbol val="none"/>
          </c:marker>
          <c:dLbls>
            <c:dLbl>
              <c:idx val="1"/>
              <c:layout>
                <c:manualLayout>
                  <c:x val="1.4932359191967937E-2"/>
                  <c:y val="-7.7594560478748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36C-4840-8F6A-691E593F95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'Обласна рада'!$B$1:$D$1</c:f>
              <c:numCache>
                <c:formatCode>General</c:formatCode>
                <c:ptCount val="3"/>
                <c:pt idx="0">
                  <c:v>2010</c:v>
                </c:pt>
                <c:pt idx="1">
                  <c:v>2015</c:v>
                </c:pt>
                <c:pt idx="2">
                  <c:v>2020</c:v>
                </c:pt>
              </c:numCache>
            </c:numRef>
          </c:cat>
          <c:val>
            <c:numRef>
              <c:f>'Обласна рада'!$B$5:$D$5</c:f>
              <c:numCache>
                <c:formatCode>General</c:formatCode>
                <c:ptCount val="3"/>
                <c:pt idx="0">
                  <c:v>36.799999999999997</c:v>
                </c:pt>
                <c:pt idx="1">
                  <c:v>32.85</c:v>
                </c:pt>
                <c:pt idx="2">
                  <c:v>36.43</c:v>
                </c:pt>
              </c:numCache>
            </c:numRef>
          </c:val>
          <c:smooth val="0"/>
          <c:extLst>
            <c:ext xmlns:c16="http://schemas.microsoft.com/office/drawing/2014/chart" uri="{C3380CC4-5D6E-409C-BE32-E72D297353CC}">
              <c16:uniqueId val="{0000000A-B36C-4840-8F6A-691E593F9587}"/>
            </c:ext>
          </c:extLst>
        </c:ser>
        <c:dLbls>
          <c:showLegendKey val="0"/>
          <c:showVal val="0"/>
          <c:showCatName val="0"/>
          <c:showSerName val="0"/>
          <c:showPercent val="0"/>
          <c:showBubbleSize val="0"/>
        </c:dLbls>
        <c:smooth val="0"/>
        <c:axId val="230929375"/>
        <c:axId val="395884623"/>
      </c:lineChart>
      <c:catAx>
        <c:axId val="230929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95884623"/>
        <c:crosses val="autoZero"/>
        <c:auto val="1"/>
        <c:lblAlgn val="ctr"/>
        <c:lblOffset val="100"/>
        <c:noMultiLvlLbl val="0"/>
      </c:catAx>
      <c:valAx>
        <c:axId val="395884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30929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'Міська рада'!$A$2</c:f>
              <c:strCache>
                <c:ptCount val="1"/>
                <c:pt idx="0">
                  <c:v>Харьков</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'Міська рада'!$B$1:$D$1</c:f>
              <c:numCache>
                <c:formatCode>General</c:formatCode>
                <c:ptCount val="3"/>
                <c:pt idx="0">
                  <c:v>2010</c:v>
                </c:pt>
                <c:pt idx="1">
                  <c:v>2015</c:v>
                </c:pt>
                <c:pt idx="2">
                  <c:v>2020</c:v>
                </c:pt>
              </c:numCache>
            </c:numRef>
          </c:cat>
          <c:val>
            <c:numRef>
              <c:f>'Міська рада'!$B$2:$D$2</c:f>
              <c:numCache>
                <c:formatCode>General</c:formatCode>
                <c:ptCount val="3"/>
                <c:pt idx="0">
                  <c:v>23.26</c:v>
                </c:pt>
                <c:pt idx="1">
                  <c:v>35.479999999999997</c:v>
                </c:pt>
                <c:pt idx="2">
                  <c:v>28.55</c:v>
                </c:pt>
              </c:numCache>
            </c:numRef>
          </c:val>
          <c:smooth val="0"/>
          <c:extLst>
            <c:ext xmlns:c16="http://schemas.microsoft.com/office/drawing/2014/chart" uri="{C3380CC4-5D6E-409C-BE32-E72D297353CC}">
              <c16:uniqueId val="{00000000-30A7-4841-B1F1-3F08737CF631}"/>
            </c:ext>
          </c:extLst>
        </c:ser>
        <c:ser>
          <c:idx val="1"/>
          <c:order val="1"/>
          <c:tx>
            <c:strRef>
              <c:f>'Міська рада'!$A$3</c:f>
              <c:strCache>
                <c:ptCount val="1"/>
                <c:pt idx="0">
                  <c:v>Херсон</c:v>
                </c:pt>
              </c:strCache>
            </c:strRef>
          </c:tx>
          <c:spPr>
            <a:ln w="28575" cap="rnd">
              <a:solidFill>
                <a:schemeClr val="accent2"/>
              </a:solidFill>
              <a:round/>
            </a:ln>
            <a:effectLst/>
          </c:spPr>
          <c:marker>
            <c:symbol val="none"/>
          </c:marker>
          <c:dLbls>
            <c:dLbl>
              <c:idx val="0"/>
              <c:layout>
                <c:manualLayout>
                  <c:x val="0"/>
                  <c:y val="3.6571424183406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0A7-4841-B1F1-3F08737CF6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'Міська рада'!$B$1:$D$1</c:f>
              <c:numCache>
                <c:formatCode>General</c:formatCode>
                <c:ptCount val="3"/>
                <c:pt idx="0">
                  <c:v>2010</c:v>
                </c:pt>
                <c:pt idx="1">
                  <c:v>2015</c:v>
                </c:pt>
                <c:pt idx="2">
                  <c:v>2020</c:v>
                </c:pt>
              </c:numCache>
            </c:numRef>
          </c:cat>
          <c:val>
            <c:numRef>
              <c:f>'Міська рада'!$B$3:$D$3</c:f>
              <c:numCache>
                <c:formatCode>General</c:formatCode>
                <c:ptCount val="3"/>
                <c:pt idx="0">
                  <c:v>22.69</c:v>
                </c:pt>
                <c:pt idx="1">
                  <c:v>20.89</c:v>
                </c:pt>
                <c:pt idx="2">
                  <c:v>25</c:v>
                </c:pt>
              </c:numCache>
            </c:numRef>
          </c:val>
          <c:smooth val="0"/>
          <c:extLst>
            <c:ext xmlns:c16="http://schemas.microsoft.com/office/drawing/2014/chart" uri="{C3380CC4-5D6E-409C-BE32-E72D297353CC}">
              <c16:uniqueId val="{00000002-30A7-4841-B1F1-3F08737CF631}"/>
            </c:ext>
          </c:extLst>
        </c:ser>
        <c:ser>
          <c:idx val="2"/>
          <c:order val="2"/>
          <c:tx>
            <c:strRef>
              <c:f>'Міська рада'!$A$4</c:f>
              <c:strCache>
                <c:ptCount val="1"/>
                <c:pt idx="0">
                  <c:v>Чернигов</c:v>
                </c:pt>
              </c:strCache>
            </c:strRef>
          </c:tx>
          <c:spPr>
            <a:ln w="28575"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'Міська рада'!$B$1:$D$1</c:f>
              <c:numCache>
                <c:formatCode>General</c:formatCode>
                <c:ptCount val="3"/>
                <c:pt idx="0">
                  <c:v>2010</c:v>
                </c:pt>
                <c:pt idx="1">
                  <c:v>2015</c:v>
                </c:pt>
                <c:pt idx="2">
                  <c:v>2020</c:v>
                </c:pt>
              </c:numCache>
            </c:numRef>
          </c:cat>
          <c:val>
            <c:numRef>
              <c:f>'Міська рада'!$B$4:$D$4</c:f>
              <c:numCache>
                <c:formatCode>General</c:formatCode>
                <c:ptCount val="3"/>
                <c:pt idx="0">
                  <c:v>29.97</c:v>
                </c:pt>
                <c:pt idx="1">
                  <c:v>25.87</c:v>
                </c:pt>
                <c:pt idx="2">
                  <c:v>33.6</c:v>
                </c:pt>
              </c:numCache>
            </c:numRef>
          </c:val>
          <c:smooth val="0"/>
          <c:extLst>
            <c:ext xmlns:c16="http://schemas.microsoft.com/office/drawing/2014/chart" uri="{C3380CC4-5D6E-409C-BE32-E72D297353CC}">
              <c16:uniqueId val="{00000003-30A7-4841-B1F1-3F08737CF631}"/>
            </c:ext>
          </c:extLst>
        </c:ser>
        <c:ser>
          <c:idx val="3"/>
          <c:order val="3"/>
          <c:tx>
            <c:strRef>
              <c:f>'Міська рада'!$A$5</c:f>
              <c:strCache>
                <c:ptCount val="1"/>
                <c:pt idx="0">
                  <c:v>Львов</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'Міська рада'!$B$1:$D$1</c:f>
              <c:numCache>
                <c:formatCode>General</c:formatCode>
                <c:ptCount val="3"/>
                <c:pt idx="0">
                  <c:v>2010</c:v>
                </c:pt>
                <c:pt idx="1">
                  <c:v>2015</c:v>
                </c:pt>
                <c:pt idx="2">
                  <c:v>2020</c:v>
                </c:pt>
              </c:numCache>
            </c:numRef>
          </c:cat>
          <c:val>
            <c:numRef>
              <c:f>'Міська рада'!$B$5:$D$5</c:f>
              <c:numCache>
                <c:formatCode>General</c:formatCode>
                <c:ptCount val="3"/>
                <c:pt idx="0">
                  <c:v>45.8</c:v>
                </c:pt>
                <c:pt idx="1">
                  <c:v>24.51</c:v>
                </c:pt>
                <c:pt idx="2">
                  <c:v>37.26</c:v>
                </c:pt>
              </c:numCache>
            </c:numRef>
          </c:val>
          <c:smooth val="0"/>
          <c:extLst>
            <c:ext xmlns:c16="http://schemas.microsoft.com/office/drawing/2014/chart" uri="{C3380CC4-5D6E-409C-BE32-E72D297353CC}">
              <c16:uniqueId val="{00000004-30A7-4841-B1F1-3F08737CF631}"/>
            </c:ext>
          </c:extLst>
        </c:ser>
        <c:dLbls>
          <c:showLegendKey val="0"/>
          <c:showVal val="0"/>
          <c:showCatName val="0"/>
          <c:showSerName val="0"/>
          <c:showPercent val="0"/>
          <c:showBubbleSize val="0"/>
        </c:dLbls>
        <c:smooth val="0"/>
        <c:axId val="230931375"/>
        <c:axId val="396836463"/>
      </c:lineChart>
      <c:catAx>
        <c:axId val="230931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96836463"/>
        <c:crosses val="autoZero"/>
        <c:auto val="1"/>
        <c:lblAlgn val="ctr"/>
        <c:lblOffset val="100"/>
        <c:noMultiLvlLbl val="0"/>
      </c:catAx>
      <c:valAx>
        <c:axId val="396836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30931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E56A672-F1B1-4198-932B-31CC8205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196</Pages>
  <Words>79926</Words>
  <Characters>455583</Characters>
  <Application>Microsoft Office Word</Application>
  <DocSecurity>0</DocSecurity>
  <Lines>3796</Lines>
  <Paragraphs>1068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 Omarov</dc:creator>
  <cp:keywords/>
  <dc:description/>
  <cp:lastModifiedBy>Madi Omarov</cp:lastModifiedBy>
  <cp:revision>27</cp:revision>
  <cp:lastPrinted>2025-06-05T07:58:00Z</cp:lastPrinted>
  <dcterms:created xsi:type="dcterms:W3CDTF">2025-12-03T13:00:00Z</dcterms:created>
  <dcterms:modified xsi:type="dcterms:W3CDTF">2025-12-23T07:11:00Z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id="5zCmhGHm"/&gt;&lt;style id="http://www.zotero.org/styles/gost-r-7-0-5-2008-numeric"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